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FC6B0" w14:textId="77777777" w:rsidR="002C3749" w:rsidRDefault="008A09EC">
      <w:pPr>
        <w:pStyle w:val="Heading1"/>
      </w:pPr>
      <w:bookmarkStart w:id="0" w:name="_dxu0qlaqcxvg" w:colFirst="0" w:colLast="0"/>
      <w:bookmarkEnd w:id="0"/>
      <w:r>
        <w:tab/>
        <w:t xml:space="preserve"> </w:t>
      </w:r>
      <w:r>
        <w:tab/>
      </w:r>
      <w:r>
        <w:tab/>
        <w:t xml:space="preserve"> </w:t>
      </w:r>
      <w:r>
        <w:tab/>
      </w:r>
      <w:r>
        <w:tab/>
        <w:t xml:space="preserve"> </w:t>
      </w:r>
      <w:r>
        <w:tab/>
        <w:t xml:space="preserve"> </w:t>
      </w:r>
      <w:r>
        <w:tab/>
        <w:t xml:space="preserve"> </w:t>
      </w:r>
      <w:r>
        <w:tab/>
      </w:r>
      <w:r>
        <w:tab/>
      </w:r>
    </w:p>
    <w:p w14:paraId="65F63D34" w14:textId="77777777" w:rsidR="002C3749" w:rsidRDefault="008A09EC">
      <w:pPr>
        <w:pStyle w:val="Heading1"/>
      </w:pPr>
      <w:bookmarkStart w:id="1" w:name="_b9w1qv3e52lc" w:colFirst="0" w:colLast="0"/>
      <w:bookmarkEnd w:id="1"/>
      <w:r>
        <w:tab/>
      </w:r>
      <w:r>
        <w:tab/>
      </w:r>
      <w:r>
        <w:tab/>
      </w:r>
    </w:p>
    <w:p w14:paraId="3296E9FB" w14:textId="77777777" w:rsidR="002C3749" w:rsidRDefault="008A09EC">
      <w:pPr>
        <w:pStyle w:val="Heading1"/>
      </w:pPr>
      <w:bookmarkStart w:id="2" w:name="_5d59weg2a0jw" w:colFirst="0" w:colLast="0"/>
      <w:bookmarkEnd w:id="2"/>
      <w:r>
        <w:tab/>
      </w:r>
      <w:r>
        <w:tab/>
      </w:r>
      <w:r>
        <w:tab/>
      </w:r>
      <w:r>
        <w:tab/>
      </w:r>
    </w:p>
    <w:p w14:paraId="629AFFD9" w14:textId="77777777" w:rsidR="002C3749" w:rsidRDefault="008A09EC">
      <w:pPr>
        <w:pStyle w:val="Heading1"/>
      </w:pPr>
      <w:bookmarkStart w:id="3" w:name="_qt5wvhmqtlae" w:colFirst="0" w:colLast="0"/>
      <w:bookmarkEnd w:id="3"/>
      <w:r>
        <w:tab/>
      </w:r>
      <w:r>
        <w:tab/>
      </w:r>
      <w:r>
        <w:tab/>
      </w:r>
      <w:r>
        <w:tab/>
      </w:r>
      <w:r>
        <w:tab/>
      </w:r>
    </w:p>
    <w:p w14:paraId="1A5E8088" w14:textId="77777777" w:rsidR="005B3771" w:rsidRDefault="008A09EC">
      <w:pPr>
        <w:spacing w:before="240" w:after="240"/>
        <w:jc w:val="center"/>
        <w:rPr>
          <w:b/>
          <w:sz w:val="30"/>
          <w:szCs w:val="30"/>
        </w:rPr>
      </w:pPr>
      <w:r>
        <w:rPr>
          <w:b/>
          <w:sz w:val="30"/>
          <w:szCs w:val="30"/>
        </w:rPr>
        <w:t xml:space="preserve">BMSW 4001: ACADEMIC AND EMPLOYABILITY SKILLS </w:t>
      </w:r>
    </w:p>
    <w:p w14:paraId="5AE870BA" w14:textId="77777777" w:rsidR="005B3771" w:rsidRDefault="005B3771">
      <w:pPr>
        <w:spacing w:before="240" w:after="240"/>
        <w:jc w:val="center"/>
        <w:rPr>
          <w:b/>
          <w:sz w:val="30"/>
          <w:szCs w:val="30"/>
        </w:rPr>
      </w:pPr>
    </w:p>
    <w:p w14:paraId="611D6785" w14:textId="77777777" w:rsidR="00817FA9" w:rsidRDefault="005B3771">
      <w:pPr>
        <w:spacing w:before="240" w:after="240"/>
        <w:jc w:val="center"/>
        <w:rPr>
          <w:b/>
          <w:sz w:val="30"/>
          <w:szCs w:val="30"/>
        </w:rPr>
      </w:pPr>
      <w:r>
        <w:rPr>
          <w:b/>
          <w:sz w:val="30"/>
          <w:szCs w:val="30"/>
        </w:rPr>
        <w:t xml:space="preserve">Student name: </w:t>
      </w:r>
      <w:r w:rsidR="00817FA9">
        <w:rPr>
          <w:b/>
          <w:sz w:val="30"/>
          <w:szCs w:val="30"/>
        </w:rPr>
        <w:t xml:space="preserve">Farzana Munir </w:t>
      </w:r>
    </w:p>
    <w:p w14:paraId="56F24434" w14:textId="77777777" w:rsidR="00CA0255" w:rsidRDefault="00817FA9">
      <w:pPr>
        <w:spacing w:before="240" w:after="240"/>
        <w:jc w:val="center"/>
        <w:rPr>
          <w:b/>
          <w:sz w:val="30"/>
          <w:szCs w:val="30"/>
        </w:rPr>
      </w:pPr>
      <w:r>
        <w:rPr>
          <w:b/>
          <w:sz w:val="30"/>
          <w:szCs w:val="30"/>
        </w:rPr>
        <w:t>Student number: 2132502</w:t>
      </w:r>
    </w:p>
    <w:p w14:paraId="075169A4" w14:textId="08B771C6" w:rsidR="00CA0255" w:rsidRDefault="00CA0255">
      <w:pPr>
        <w:spacing w:before="240" w:after="240"/>
        <w:jc w:val="center"/>
        <w:rPr>
          <w:b/>
          <w:sz w:val="30"/>
          <w:szCs w:val="30"/>
        </w:rPr>
      </w:pPr>
      <w:r>
        <w:rPr>
          <w:b/>
          <w:sz w:val="30"/>
          <w:szCs w:val="30"/>
        </w:rPr>
        <w:t xml:space="preserve">Module code: </w:t>
      </w:r>
      <w:r w:rsidR="003C7D33">
        <w:rPr>
          <w:b/>
          <w:sz w:val="30"/>
          <w:szCs w:val="30"/>
        </w:rPr>
        <w:t>BMSW4001</w:t>
      </w:r>
    </w:p>
    <w:p w14:paraId="315EA9CB" w14:textId="4774066F" w:rsidR="00CA0255" w:rsidRDefault="00CA0255">
      <w:pPr>
        <w:spacing w:before="240" w:after="240"/>
        <w:jc w:val="center"/>
        <w:rPr>
          <w:b/>
          <w:sz w:val="30"/>
          <w:szCs w:val="30"/>
        </w:rPr>
      </w:pPr>
      <w:r>
        <w:rPr>
          <w:b/>
          <w:sz w:val="30"/>
          <w:szCs w:val="30"/>
        </w:rPr>
        <w:t xml:space="preserve">Module: </w:t>
      </w:r>
      <w:r w:rsidR="003A729E">
        <w:rPr>
          <w:b/>
          <w:sz w:val="30"/>
          <w:szCs w:val="30"/>
        </w:rPr>
        <w:t xml:space="preserve">academic &amp; employability skills </w:t>
      </w:r>
    </w:p>
    <w:p w14:paraId="190EB6F0" w14:textId="01DDD664" w:rsidR="00CA0255" w:rsidRDefault="00CA0255">
      <w:pPr>
        <w:spacing w:before="240" w:after="240"/>
        <w:jc w:val="center"/>
        <w:rPr>
          <w:b/>
          <w:sz w:val="30"/>
          <w:szCs w:val="30"/>
        </w:rPr>
      </w:pPr>
      <w:r>
        <w:rPr>
          <w:b/>
          <w:sz w:val="30"/>
          <w:szCs w:val="30"/>
        </w:rPr>
        <w:t xml:space="preserve">Assignment title: </w:t>
      </w:r>
      <w:r w:rsidR="00E77BAF">
        <w:rPr>
          <w:b/>
          <w:sz w:val="30"/>
          <w:szCs w:val="30"/>
        </w:rPr>
        <w:t>reflective report</w:t>
      </w:r>
    </w:p>
    <w:p w14:paraId="6F56147A" w14:textId="5B155E59" w:rsidR="002C3749" w:rsidRDefault="00CA0255">
      <w:pPr>
        <w:spacing w:before="240" w:after="240"/>
        <w:jc w:val="center"/>
        <w:rPr>
          <w:b/>
          <w:sz w:val="30"/>
          <w:szCs w:val="30"/>
        </w:rPr>
      </w:pPr>
      <w:r>
        <w:rPr>
          <w:b/>
          <w:sz w:val="30"/>
          <w:szCs w:val="30"/>
        </w:rPr>
        <w:t xml:space="preserve">Lectures name: </w:t>
      </w:r>
      <w:r w:rsidR="003C7D33">
        <w:rPr>
          <w:b/>
          <w:sz w:val="30"/>
          <w:szCs w:val="30"/>
        </w:rPr>
        <w:t>D</w:t>
      </w:r>
      <w:r w:rsidR="00166E0D">
        <w:rPr>
          <w:b/>
          <w:sz w:val="30"/>
          <w:szCs w:val="30"/>
        </w:rPr>
        <w:t xml:space="preserve">oreen </w:t>
      </w:r>
      <w:proofErr w:type="spellStart"/>
      <w:r w:rsidR="00166E0D">
        <w:rPr>
          <w:b/>
          <w:sz w:val="30"/>
          <w:szCs w:val="30"/>
        </w:rPr>
        <w:t>Nyaa</w:t>
      </w:r>
      <w:proofErr w:type="spellEnd"/>
      <w:r w:rsidR="00166E0D">
        <w:rPr>
          <w:b/>
          <w:sz w:val="30"/>
          <w:szCs w:val="30"/>
        </w:rPr>
        <w:t xml:space="preserve"> </w:t>
      </w:r>
      <w:proofErr w:type="spellStart"/>
      <w:r w:rsidR="00166E0D">
        <w:rPr>
          <w:b/>
          <w:sz w:val="30"/>
          <w:szCs w:val="30"/>
        </w:rPr>
        <w:t>Amunduam</w:t>
      </w:r>
      <w:proofErr w:type="spellEnd"/>
      <w:r>
        <w:br w:type="page"/>
      </w:r>
    </w:p>
    <w:p w14:paraId="545C74B2" w14:textId="77777777" w:rsidR="002C3749" w:rsidRDefault="008A09EC">
      <w:pPr>
        <w:spacing w:before="240" w:after="240"/>
        <w:rPr>
          <w:b/>
          <w:sz w:val="30"/>
          <w:szCs w:val="30"/>
        </w:rPr>
      </w:pPr>
      <w:r>
        <w:rPr>
          <w:b/>
          <w:sz w:val="30"/>
          <w:szCs w:val="30"/>
        </w:rPr>
        <w:t>Table of Contents</w:t>
      </w:r>
    </w:p>
    <w:sdt>
      <w:sdtPr>
        <w:id w:val="1006334338"/>
        <w:docPartObj>
          <w:docPartGallery w:val="Table of Contents"/>
          <w:docPartUnique/>
        </w:docPartObj>
      </w:sdtPr>
      <w:sdtEndPr/>
      <w:sdtContent>
        <w:p w14:paraId="79F5AB8D" w14:textId="77777777" w:rsidR="002C3749" w:rsidRDefault="008A09EC">
          <w:pPr>
            <w:tabs>
              <w:tab w:val="right" w:pos="9025"/>
            </w:tabs>
            <w:spacing w:before="80" w:line="240" w:lineRule="auto"/>
            <w:rPr>
              <w:b/>
              <w:color w:val="000000"/>
            </w:rPr>
          </w:pPr>
          <w:r>
            <w:fldChar w:fldCharType="begin"/>
          </w:r>
          <w:r>
            <w:instrText xml:space="preserve"> TOC \h \u \z </w:instrText>
          </w:r>
          <w:r>
            <w:fldChar w:fldCharType="separate"/>
          </w:r>
          <w:hyperlink w:anchor="_xbhleh4q8wv1">
            <w:r>
              <w:rPr>
                <w:b/>
                <w:color w:val="000000"/>
              </w:rPr>
              <w:t>Introduction</w:t>
            </w:r>
          </w:hyperlink>
          <w:r>
            <w:rPr>
              <w:b/>
              <w:color w:val="000000"/>
            </w:rPr>
            <w:tab/>
          </w:r>
          <w:r>
            <w:fldChar w:fldCharType="begin"/>
          </w:r>
          <w:r>
            <w:instrText xml:space="preserve"> PAGEREF _xbhleh4q8wv1 \h </w:instrText>
          </w:r>
          <w:r>
            <w:fldChar w:fldCharType="separate"/>
          </w:r>
          <w:r>
            <w:rPr>
              <w:b/>
              <w:color w:val="000000"/>
            </w:rPr>
            <w:t>3</w:t>
          </w:r>
          <w:r>
            <w:fldChar w:fldCharType="end"/>
          </w:r>
        </w:p>
        <w:p w14:paraId="60C326B9" w14:textId="77777777" w:rsidR="002C3749" w:rsidRDefault="008A09EC">
          <w:pPr>
            <w:tabs>
              <w:tab w:val="right" w:pos="9025"/>
            </w:tabs>
            <w:spacing w:before="200" w:line="240" w:lineRule="auto"/>
            <w:rPr>
              <w:b/>
              <w:color w:val="000000"/>
            </w:rPr>
          </w:pPr>
          <w:hyperlink w:anchor="_am26y9w337wa">
            <w:r>
              <w:rPr>
                <w:b/>
                <w:color w:val="000000"/>
              </w:rPr>
              <w:t>Gibbs Reflective Cycle</w:t>
            </w:r>
          </w:hyperlink>
          <w:r>
            <w:rPr>
              <w:b/>
              <w:color w:val="000000"/>
            </w:rPr>
            <w:tab/>
          </w:r>
          <w:r>
            <w:fldChar w:fldCharType="begin"/>
          </w:r>
          <w:r>
            <w:instrText xml:space="preserve"> PAGEREF _am26y9w337wa \h </w:instrText>
          </w:r>
          <w:r>
            <w:fldChar w:fldCharType="separate"/>
          </w:r>
          <w:r>
            <w:rPr>
              <w:b/>
              <w:color w:val="000000"/>
            </w:rPr>
            <w:t>4</w:t>
          </w:r>
          <w:r>
            <w:fldChar w:fldCharType="end"/>
          </w:r>
        </w:p>
        <w:p w14:paraId="39B173A1" w14:textId="77777777" w:rsidR="002C3749" w:rsidRDefault="008A09EC">
          <w:pPr>
            <w:tabs>
              <w:tab w:val="right" w:pos="9025"/>
            </w:tabs>
            <w:spacing w:before="200" w:line="240" w:lineRule="auto"/>
            <w:rPr>
              <w:b/>
              <w:color w:val="000000"/>
            </w:rPr>
          </w:pPr>
          <w:hyperlink w:anchor="_9uoi6zehl4tk">
            <w:r>
              <w:rPr>
                <w:b/>
                <w:color w:val="000000"/>
              </w:rPr>
              <w:t>Figure 1: Gibbs Reflection Cycle</w:t>
            </w:r>
          </w:hyperlink>
          <w:r>
            <w:rPr>
              <w:b/>
              <w:color w:val="000000"/>
            </w:rPr>
            <w:tab/>
          </w:r>
          <w:r>
            <w:fldChar w:fldCharType="begin"/>
          </w:r>
          <w:r>
            <w:instrText xml:space="preserve"> PAGEREF _9uoi6zehl4tk \h </w:instrText>
          </w:r>
          <w:r>
            <w:fldChar w:fldCharType="separate"/>
          </w:r>
          <w:r>
            <w:rPr>
              <w:b/>
              <w:color w:val="000000"/>
            </w:rPr>
            <w:t>4</w:t>
          </w:r>
          <w:r>
            <w:fldChar w:fldCharType="end"/>
          </w:r>
        </w:p>
        <w:p w14:paraId="67ADBAF5" w14:textId="77777777" w:rsidR="002C3749" w:rsidRDefault="008A09EC">
          <w:pPr>
            <w:tabs>
              <w:tab w:val="right" w:pos="9025"/>
            </w:tabs>
            <w:spacing w:before="60" w:line="240" w:lineRule="auto"/>
            <w:ind w:left="360"/>
            <w:rPr>
              <w:color w:val="000000"/>
            </w:rPr>
          </w:pPr>
          <w:hyperlink w:anchor="_redstwqfklyd">
            <w:r>
              <w:rPr>
                <w:color w:val="000000"/>
              </w:rPr>
              <w:t>Description</w:t>
            </w:r>
          </w:hyperlink>
          <w:r>
            <w:rPr>
              <w:color w:val="000000"/>
            </w:rPr>
            <w:tab/>
          </w:r>
          <w:r>
            <w:fldChar w:fldCharType="begin"/>
          </w:r>
          <w:r>
            <w:instrText xml:space="preserve"> PAGE</w:instrText>
          </w:r>
          <w:r>
            <w:instrText xml:space="preserve">REF _redstwqfklyd \h </w:instrText>
          </w:r>
          <w:r>
            <w:fldChar w:fldCharType="separate"/>
          </w:r>
          <w:r>
            <w:rPr>
              <w:color w:val="000000"/>
            </w:rPr>
            <w:t>5</w:t>
          </w:r>
          <w:r>
            <w:fldChar w:fldCharType="end"/>
          </w:r>
        </w:p>
        <w:p w14:paraId="0EEA302F" w14:textId="77777777" w:rsidR="002C3749" w:rsidRDefault="008A09EC">
          <w:pPr>
            <w:tabs>
              <w:tab w:val="right" w:pos="9025"/>
            </w:tabs>
            <w:spacing w:before="60" w:line="240" w:lineRule="auto"/>
            <w:ind w:left="360"/>
            <w:rPr>
              <w:color w:val="000000"/>
            </w:rPr>
          </w:pPr>
          <w:hyperlink w:anchor="_ps15orbe3j3k">
            <w:r>
              <w:rPr>
                <w:color w:val="000000"/>
              </w:rPr>
              <w:t>Feelings</w:t>
            </w:r>
          </w:hyperlink>
          <w:r>
            <w:rPr>
              <w:color w:val="000000"/>
            </w:rPr>
            <w:tab/>
          </w:r>
          <w:r>
            <w:fldChar w:fldCharType="begin"/>
          </w:r>
          <w:r>
            <w:instrText xml:space="preserve"> PAGEREF _ps15orbe3j3k \h </w:instrText>
          </w:r>
          <w:r>
            <w:fldChar w:fldCharType="separate"/>
          </w:r>
          <w:r>
            <w:rPr>
              <w:color w:val="000000"/>
            </w:rPr>
            <w:t>5</w:t>
          </w:r>
          <w:r>
            <w:fldChar w:fldCharType="end"/>
          </w:r>
        </w:p>
        <w:p w14:paraId="4947331F" w14:textId="77777777" w:rsidR="002C3749" w:rsidRDefault="008A09EC">
          <w:pPr>
            <w:tabs>
              <w:tab w:val="right" w:pos="9025"/>
            </w:tabs>
            <w:spacing w:before="60" w:line="240" w:lineRule="auto"/>
            <w:ind w:left="360"/>
            <w:rPr>
              <w:color w:val="000000"/>
            </w:rPr>
          </w:pPr>
          <w:hyperlink w:anchor="_2o5ss9oqkwng">
            <w:r>
              <w:rPr>
                <w:color w:val="000000"/>
              </w:rPr>
              <w:t>Evaluation</w:t>
            </w:r>
          </w:hyperlink>
          <w:r>
            <w:rPr>
              <w:color w:val="000000"/>
            </w:rPr>
            <w:tab/>
          </w:r>
          <w:r>
            <w:fldChar w:fldCharType="begin"/>
          </w:r>
          <w:r>
            <w:instrText xml:space="preserve"> PAGEREF _2o5ss9oqkwng \h </w:instrText>
          </w:r>
          <w:r>
            <w:fldChar w:fldCharType="separate"/>
          </w:r>
          <w:r>
            <w:rPr>
              <w:color w:val="000000"/>
            </w:rPr>
            <w:t>6</w:t>
          </w:r>
          <w:r>
            <w:fldChar w:fldCharType="end"/>
          </w:r>
        </w:p>
        <w:p w14:paraId="4B810101" w14:textId="77777777" w:rsidR="002C3749" w:rsidRDefault="008A09EC">
          <w:pPr>
            <w:tabs>
              <w:tab w:val="right" w:pos="9025"/>
            </w:tabs>
            <w:spacing w:before="60" w:line="240" w:lineRule="auto"/>
            <w:ind w:left="360"/>
            <w:rPr>
              <w:color w:val="000000"/>
            </w:rPr>
          </w:pPr>
          <w:hyperlink w:anchor="_x1ztvz5xcu16">
            <w:r>
              <w:rPr>
                <w:color w:val="000000"/>
              </w:rPr>
              <w:t>Analysis</w:t>
            </w:r>
          </w:hyperlink>
          <w:r>
            <w:rPr>
              <w:color w:val="000000"/>
            </w:rPr>
            <w:tab/>
          </w:r>
          <w:r>
            <w:fldChar w:fldCharType="begin"/>
          </w:r>
          <w:r>
            <w:instrText xml:space="preserve"> PAGEREF _x1ztvz5xcu16 \h </w:instrText>
          </w:r>
          <w:r>
            <w:fldChar w:fldCharType="separate"/>
          </w:r>
          <w:r>
            <w:rPr>
              <w:color w:val="000000"/>
            </w:rPr>
            <w:t>7</w:t>
          </w:r>
          <w:r>
            <w:fldChar w:fldCharType="end"/>
          </w:r>
        </w:p>
        <w:p w14:paraId="2F106DEA" w14:textId="77777777" w:rsidR="002C3749" w:rsidRDefault="008A09EC">
          <w:pPr>
            <w:tabs>
              <w:tab w:val="right" w:pos="9025"/>
            </w:tabs>
            <w:spacing w:before="60" w:line="240" w:lineRule="auto"/>
            <w:ind w:left="360"/>
            <w:rPr>
              <w:color w:val="000000"/>
            </w:rPr>
          </w:pPr>
          <w:hyperlink w:anchor="_ze0e24fc457s">
            <w:r>
              <w:rPr>
                <w:color w:val="000000"/>
              </w:rPr>
              <w:t>Action Plan</w:t>
            </w:r>
          </w:hyperlink>
          <w:r>
            <w:rPr>
              <w:color w:val="000000"/>
            </w:rPr>
            <w:tab/>
          </w:r>
          <w:r>
            <w:fldChar w:fldCharType="begin"/>
          </w:r>
          <w:r>
            <w:instrText xml:space="preserve"> PAGEREF _ze0e24fc457s \h </w:instrText>
          </w:r>
          <w:r>
            <w:fldChar w:fldCharType="separate"/>
          </w:r>
          <w:r>
            <w:rPr>
              <w:color w:val="000000"/>
            </w:rPr>
            <w:t>7</w:t>
          </w:r>
          <w:r>
            <w:fldChar w:fldCharType="end"/>
          </w:r>
        </w:p>
        <w:p w14:paraId="245568BA" w14:textId="77777777" w:rsidR="002C3749" w:rsidRDefault="008A09EC">
          <w:pPr>
            <w:tabs>
              <w:tab w:val="right" w:pos="9025"/>
            </w:tabs>
            <w:spacing w:before="200" w:line="240" w:lineRule="auto"/>
            <w:rPr>
              <w:b/>
              <w:color w:val="000000"/>
            </w:rPr>
          </w:pPr>
          <w:hyperlink w:anchor="_sqcfbsyo8jbs">
            <w:r>
              <w:rPr>
                <w:b/>
                <w:color w:val="000000"/>
              </w:rPr>
              <w:t>Conclusion</w:t>
            </w:r>
          </w:hyperlink>
          <w:r>
            <w:rPr>
              <w:b/>
              <w:color w:val="000000"/>
            </w:rPr>
            <w:tab/>
          </w:r>
          <w:r>
            <w:fldChar w:fldCharType="begin"/>
          </w:r>
          <w:r>
            <w:instrText xml:space="preserve"> PAGEREF _sqcfbsyo8jbs \h </w:instrText>
          </w:r>
          <w:r>
            <w:fldChar w:fldCharType="separate"/>
          </w:r>
          <w:r>
            <w:rPr>
              <w:b/>
              <w:color w:val="000000"/>
            </w:rPr>
            <w:t>9</w:t>
          </w:r>
          <w:r>
            <w:fldChar w:fldCharType="end"/>
          </w:r>
        </w:p>
        <w:p w14:paraId="7B9F5C51" w14:textId="77777777" w:rsidR="002C3749" w:rsidRDefault="008A09EC">
          <w:pPr>
            <w:tabs>
              <w:tab w:val="right" w:pos="9025"/>
            </w:tabs>
            <w:spacing w:before="200" w:after="80" w:line="240" w:lineRule="auto"/>
          </w:pPr>
          <w:hyperlink w:anchor="_gfrhetgeo8ln">
            <w:r>
              <w:rPr>
                <w:b/>
              </w:rPr>
              <w:t>References</w:t>
            </w:r>
          </w:hyperlink>
          <w:r>
            <w:rPr>
              <w:b/>
            </w:rPr>
            <w:tab/>
          </w:r>
          <w:r>
            <w:fldChar w:fldCharType="begin"/>
          </w:r>
          <w:r>
            <w:instrText xml:space="preserve"> PAGEREF _gfrhetgeo8ln \h </w:instrText>
          </w:r>
          <w:r>
            <w:fldChar w:fldCharType="separate"/>
          </w:r>
          <w:r>
            <w:rPr>
              <w:b/>
            </w:rPr>
            <w:t>10</w:t>
          </w:r>
          <w:r>
            <w:fldChar w:fldCharType="end"/>
          </w:r>
          <w:r>
            <w:fldChar w:fldCharType="end"/>
          </w:r>
        </w:p>
      </w:sdtContent>
    </w:sdt>
    <w:p w14:paraId="2BA58AD6" w14:textId="77777777" w:rsidR="002C3749" w:rsidRDefault="002C3749">
      <w:pPr>
        <w:rPr>
          <w:b/>
          <w:sz w:val="30"/>
          <w:szCs w:val="30"/>
        </w:rPr>
      </w:pPr>
    </w:p>
    <w:p w14:paraId="08CBED84" w14:textId="77777777" w:rsidR="002C3749" w:rsidRDefault="002C3749">
      <w:pPr>
        <w:spacing w:before="240" w:after="240"/>
        <w:rPr>
          <w:b/>
          <w:sz w:val="30"/>
          <w:szCs w:val="30"/>
        </w:rPr>
      </w:pPr>
    </w:p>
    <w:p w14:paraId="12639628" w14:textId="77777777" w:rsidR="002C3749" w:rsidRDefault="008A09EC">
      <w:pPr>
        <w:spacing w:before="240" w:after="240"/>
        <w:jc w:val="center"/>
        <w:rPr>
          <w:b/>
          <w:sz w:val="30"/>
          <w:szCs w:val="30"/>
        </w:rPr>
      </w:pPr>
      <w:r>
        <w:br w:type="page"/>
      </w:r>
    </w:p>
    <w:p w14:paraId="11842EA9" w14:textId="77777777" w:rsidR="002C3749" w:rsidRDefault="008A09EC">
      <w:pPr>
        <w:pStyle w:val="Heading1"/>
        <w:spacing w:before="240" w:after="240"/>
      </w:pPr>
      <w:bookmarkStart w:id="4" w:name="_xbhleh4q8wv1" w:colFirst="0" w:colLast="0"/>
      <w:bookmarkEnd w:id="4"/>
      <w:r>
        <w:t>Introduction</w:t>
      </w:r>
    </w:p>
    <w:p w14:paraId="16FED0BB" w14:textId="77777777" w:rsidR="002C3749" w:rsidRDefault="008A09EC">
      <w:r>
        <w:t>The personal growth of an individual is a significant factor in determining how successful they will be professional. If I am successful in meeting all of the requirements for academic skills, then</w:t>
      </w:r>
      <w:r>
        <w:t xml:space="preserve"> I may also be successful in meeting the requirements for employability skills. Understanding and analysing one's own performance is the best way to acquire the most important abilities in the field of professionalism. These skills include communication, w</w:t>
      </w:r>
      <w:r>
        <w:t>orking well with others, and managing one's time effectively. I have utilised the Gibbs Reflective Cycle to its full potential for the purpose of demonstrating my current skills and subsequently enhancing them in preparation for this Assessment.</w:t>
      </w:r>
      <w:r>
        <w:br w:type="page"/>
      </w:r>
    </w:p>
    <w:p w14:paraId="489A4669" w14:textId="77777777" w:rsidR="002C3749" w:rsidRDefault="008A09EC">
      <w:pPr>
        <w:pStyle w:val="Heading1"/>
      </w:pPr>
      <w:bookmarkStart w:id="5" w:name="_am26y9w337wa" w:colFirst="0" w:colLast="0"/>
      <w:bookmarkEnd w:id="5"/>
      <w:r>
        <w:t>Gibbs Ref</w:t>
      </w:r>
      <w:r>
        <w:t>lective Cycle</w:t>
      </w:r>
    </w:p>
    <w:p w14:paraId="618C17FD" w14:textId="77777777" w:rsidR="002C3749" w:rsidRDefault="008A09EC">
      <w:r>
        <w:t>Through the examination of a specific circumstance, I have provided an explanation of the significance of acquiring academic skills together with talents that are employability-focused.</w:t>
      </w:r>
    </w:p>
    <w:p w14:paraId="568129B0" w14:textId="77777777" w:rsidR="002C3749" w:rsidRDefault="008A09EC">
      <w:r>
        <w:t>In this particular instance, I have considered the Gibbs</w:t>
      </w:r>
      <w:r>
        <w:t xml:space="preserve"> Reflective Cycle as a means of comprehending and assessing a particular occurrence, in addition to my own experiences both during and after the occurrence. As a result of this, I might finally be able to comprehend the procedure by which I carry out my an</w:t>
      </w:r>
      <w:r>
        <w:t>alytical thinking and the tasks that are associated with it. Throughout the course of this learning module, I came to the realisation that I have a lot of room for improvement in the areas of communication, time management, and working in a team. In this p</w:t>
      </w:r>
      <w:r>
        <w:t>articular instance, the Gibbs model may have been of use to me in deciding the selection of actions that are required to be taken into consideration for the considerable improvement of both my academic and employable skills. The major components of the Gib</w:t>
      </w:r>
      <w:r>
        <w:t>bs model are the description of the scenario, the identification of feelings in response to the circumstance, the evaluation of the situation, the drawing of a conclusion, and the development of an action plan for future skill enhancement (Gibbs, 2018). Ad</w:t>
      </w:r>
      <w:r>
        <w:t>opting and implementing this paradigm on all levels over the whole of this learning module may have helped me build a consistent appraisal of my own experiences.</w:t>
      </w:r>
    </w:p>
    <w:p w14:paraId="34292A8B" w14:textId="77777777" w:rsidR="002C3749" w:rsidRDefault="002C3749"/>
    <w:p w14:paraId="2A51D5AA" w14:textId="77777777" w:rsidR="002C3749" w:rsidRDefault="008A09EC">
      <w:pPr>
        <w:jc w:val="center"/>
      </w:pPr>
      <w:r>
        <w:rPr>
          <w:noProof/>
        </w:rPr>
        <w:drawing>
          <wp:inline distT="114300" distB="114300" distL="114300" distR="114300" wp14:anchorId="21AC2643" wp14:editId="6444AF7B">
            <wp:extent cx="3295055" cy="329505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295055" cy="3295055"/>
                    </a:xfrm>
                    <a:prstGeom prst="rect">
                      <a:avLst/>
                    </a:prstGeom>
                    <a:ln/>
                  </pic:spPr>
                </pic:pic>
              </a:graphicData>
            </a:graphic>
          </wp:inline>
        </w:drawing>
      </w:r>
    </w:p>
    <w:p w14:paraId="207E92F5" w14:textId="77777777" w:rsidR="002C3749" w:rsidRDefault="008A09EC">
      <w:pPr>
        <w:pStyle w:val="Heading1"/>
        <w:jc w:val="center"/>
      </w:pPr>
      <w:bookmarkStart w:id="6" w:name="_9uoi6zehl4tk" w:colFirst="0" w:colLast="0"/>
      <w:bookmarkEnd w:id="6"/>
      <w:r>
        <w:t>Figure 1: Gibbs Reflection Cycle</w:t>
      </w:r>
    </w:p>
    <w:p w14:paraId="32D87D53" w14:textId="77777777" w:rsidR="002C3749" w:rsidRDefault="008A09EC">
      <w:pPr>
        <w:jc w:val="center"/>
      </w:pPr>
      <w:r>
        <w:t>Source: (Gibbs, 2018)</w:t>
      </w:r>
    </w:p>
    <w:p w14:paraId="364C9519" w14:textId="77777777" w:rsidR="002C3749" w:rsidRDefault="008A09EC">
      <w:pPr>
        <w:pStyle w:val="Heading2"/>
      </w:pPr>
      <w:bookmarkStart w:id="7" w:name="_redstwqfklyd" w:colFirst="0" w:colLast="0"/>
      <w:bookmarkEnd w:id="7"/>
      <w:r>
        <w:t>Description</w:t>
      </w:r>
    </w:p>
    <w:p w14:paraId="33009F8C" w14:textId="77777777" w:rsidR="002C3749" w:rsidRDefault="008A09EC">
      <w:r>
        <w:t xml:space="preserve">Effective communication </w:t>
      </w:r>
      <w:r>
        <w:t>is required in the classroom as well as on the job. Regular attendance at my classes and related activities may enhance my capacity to speak effectively.  If I had used the Gibbs model, I think I would have been able to establish a link between the lessons</w:t>
      </w:r>
      <w:r>
        <w:t xml:space="preserve"> I had learned and the assessments I had conducted to determine how effective learning assessments were. I now understand how two items with a common characteristic can communicate. I might be able to explain what I've learnt in the module on the exam pape</w:t>
      </w:r>
      <w:r>
        <w:t>r, for instance. This will aid me in comprehending and expressing my thoughts on that piece of paper accurately. With this support, I will be able to achieve more in my academic module. The possibility that my employability has grown as a result of my abil</w:t>
      </w:r>
      <w:r>
        <w:t>ity to articulate two different jobs in any organisation for which I have previously worked. I feel that increasing my communication skills will have a favourable effect on my leadership skills. The Gibbs model is essential for describing my current mental</w:t>
      </w:r>
      <w:r>
        <w:t xml:space="preserve"> state and the manner in which I have been processing information. Using this, an effective connection can be created between critical thinking and an event (</w:t>
      </w:r>
      <w:proofErr w:type="spellStart"/>
      <w:r>
        <w:t>Philpot</w:t>
      </w:r>
      <w:proofErr w:type="spellEnd"/>
      <w:r>
        <w:t xml:space="preserve">, </w:t>
      </w:r>
      <w:proofErr w:type="spellStart"/>
      <w:r>
        <w:t>Curnick</w:t>
      </w:r>
      <w:proofErr w:type="spellEnd"/>
      <w:r>
        <w:t xml:space="preserve">, Soars and Soars, 2020). In light of the incident in issue, an evaluation of the </w:t>
      </w:r>
      <w:r>
        <w:t>existing condition of affairs may have assisted in determining the right course of action.</w:t>
      </w:r>
    </w:p>
    <w:p w14:paraId="39F591EE" w14:textId="77777777" w:rsidR="002C3749" w:rsidRDefault="008A09EC">
      <w:r>
        <w:t>The Gibbs model may have aided in reviewing and analysing internal components of the present situation, but it may also have prompted the discussion of personal expe</w:t>
      </w:r>
      <w:r>
        <w:t>riences. Given that the use of Gibbs' model helps explain why the incident occurred during the academic module, this may be viewed as necessary. Understanding how to interact efficiently will enable me to apply a precise and in-depth knowledge base pertine</w:t>
      </w:r>
      <w:r>
        <w:t>nt to the circumstance I am facing. This will improve my ability to disseminate the word to others. This will allow me to do effective team building. As a result, I may have been able to enhance team communication by guiding individuals toward a common obj</w:t>
      </w:r>
      <w:r>
        <w:t>ective. Consequently, it has been discovered that a full description of a particular occurrence and the resulting experience is beneficial for time management. For this reason, I wish to represent the event in a manner that will assist me in creating and e</w:t>
      </w:r>
      <w:r>
        <w:t>nhancing knowledge bases for a huge number of folks simultaneously. Using task-based communication, it is possible to reduce the time required to accomplish a given activity (Harrison, Soars and Soars, 2019). This may have increased my marketability to pro</w:t>
      </w:r>
      <w:r>
        <w:t>spective employers.</w:t>
      </w:r>
    </w:p>
    <w:p w14:paraId="1CEC29A9" w14:textId="77777777" w:rsidR="002C3749" w:rsidRDefault="002C3749"/>
    <w:p w14:paraId="2B06F5D6" w14:textId="77777777" w:rsidR="002C3749" w:rsidRDefault="008A09EC">
      <w:pPr>
        <w:pStyle w:val="Heading2"/>
      </w:pPr>
      <w:bookmarkStart w:id="8" w:name="_ps15orbe3j3k" w:colFirst="0" w:colLast="0"/>
      <w:bookmarkEnd w:id="8"/>
      <w:r>
        <w:t>Feelings</w:t>
      </w:r>
    </w:p>
    <w:p w14:paraId="4511EA7C" w14:textId="77777777" w:rsidR="002C3749" w:rsidRDefault="008A09EC">
      <w:r>
        <w:t xml:space="preserve">A person's academic and professional careers both benefit from an in-depth understanding of sentiments (Cottrell, 2019). This may have helped me better comprehend my feelings about the learning module experience. If I utilise </w:t>
      </w:r>
      <w:r>
        <w:t xml:space="preserve">this strategy, others will be better able to comprehend and relate to my perspective. After finishing this course, I've realised that the capacity to think critically and analyse information is essential for everyone. Individuals may have been better able </w:t>
      </w:r>
      <w:r>
        <w:t xml:space="preserve">to build employability skills for future professional advancement as a result of this large-scale exposure. Due to the current learning module, I am able to assess my academic writing talents and progressions on a much higher level.  Even though I've been </w:t>
      </w:r>
      <w:r>
        <w:t>attending lectures on time management, I've felt the need to sharpen both my personal and professional time management skills. Aside from that, academic writing sessions made me realise how important it is to have good paraphrasing, grammar, and language a</w:t>
      </w:r>
      <w:r>
        <w:t>bilities. I think I could have gotten a leg up in academic persuasion with the help of these.</w:t>
      </w:r>
    </w:p>
    <w:p w14:paraId="5B5D656C" w14:textId="77777777" w:rsidR="002C3749" w:rsidRDefault="008A09EC">
      <w:r>
        <w:t>I felt it vital to add organisational keywords in my cover letter to indicate my preferred areas of work and the relevant requirements. I must be careful while ch</w:t>
      </w:r>
      <w:r>
        <w:t>oosing phrases, sentences, and words to attract employers' attention. By attending class regularly, I may learn to complete a paragraph with a few sentences. I may have been able to write a report or essay faster by using suitable language. This may help m</w:t>
      </w:r>
      <w:r>
        <w:t>e construct a CV that is more accepted. This allowed me to gain confidence by studying academic skills sequentially through the present module. My classmates agree that this academic curriculum helps us improve our academic and employment skills by enhanci</w:t>
      </w:r>
      <w:r>
        <w:t>ng our present abilities.</w:t>
      </w:r>
      <w:r>
        <w:tab/>
      </w:r>
      <w:r>
        <w:tab/>
      </w:r>
    </w:p>
    <w:p w14:paraId="2908B9ED" w14:textId="77777777" w:rsidR="002C3749" w:rsidRDefault="008A09EC">
      <w:pPr>
        <w:pStyle w:val="Heading2"/>
      </w:pPr>
      <w:bookmarkStart w:id="9" w:name="_2o5ss9oqkwng" w:colFirst="0" w:colLast="0"/>
      <w:bookmarkEnd w:id="9"/>
      <w:r>
        <w:t>Evaluation</w:t>
      </w:r>
    </w:p>
    <w:p w14:paraId="4ED17CD5" w14:textId="77777777" w:rsidR="002C3749" w:rsidRDefault="008A09EC">
      <w:r>
        <w:t>The training has helped me enhance my academic writing and analysis. Time management and communication skills also help my work development. I've saved all writing forms for future use to improve my academic and emplo</w:t>
      </w:r>
      <w:r>
        <w:t>yability skills. The academic sessions helped me establish time management plans for each of my activities. Gibbs's model indicates that critical assessment abilities are necessary for understanding each task (</w:t>
      </w:r>
      <w:proofErr w:type="spellStart"/>
      <w:r>
        <w:t>Bassot</w:t>
      </w:r>
      <w:proofErr w:type="spellEnd"/>
      <w:r>
        <w:t>, 2019). Based on this, I could have pre</w:t>
      </w:r>
      <w:r>
        <w:t>pared a to-do list for systematically completing all chores with better achievements. Evaluation skills might also assist me to enhance my CV by highlighting my earlier skills and achievements. To demonstrate my enhanced communication and time management s</w:t>
      </w:r>
      <w:r>
        <w:t>kills, I may be able to prepare a report based on a meeting by soliciting advice from others. Evaluation of a solution preserves teamwork because I can share my findings with my colleagues.</w:t>
      </w:r>
    </w:p>
    <w:p w14:paraId="55AED902" w14:textId="77777777" w:rsidR="002C3749" w:rsidRDefault="008A09EC">
      <w:pPr>
        <w:pStyle w:val="Heading2"/>
      </w:pPr>
      <w:bookmarkStart w:id="10" w:name="_x1ztvz5xcu16" w:colFirst="0" w:colLast="0"/>
      <w:bookmarkEnd w:id="10"/>
      <w:r>
        <w:t>Analysis</w:t>
      </w:r>
    </w:p>
    <w:p w14:paraId="2FC81591" w14:textId="77777777" w:rsidR="002C3749" w:rsidRDefault="008A09EC">
      <w:r>
        <w:t xml:space="preserve">I have taken into consideration </w:t>
      </w:r>
      <w:r>
        <w:t>participating in a group learning module; hence, it is essential that I am able to participate in all of the activities that are offered by a team. In this particular instance, I have been seeking the advice and insight of my contemporaries and fellow stud</w:t>
      </w:r>
      <w:r>
        <w:t>ents in order to evaluate the experiences that I have been accumulating as a result of my participation in the classes. It's possible that I've been able to preserve the communication between the lessons I've learned and the experiences I've gotten because</w:t>
      </w:r>
      <w:r>
        <w:t xml:space="preserve"> I've collected and validated the experiences of my classmates, including my own. My experience working on this analytical job as part of a team has shown me that doing so is an effective way to better manage my time. In addition, the training session educ</w:t>
      </w:r>
      <w:r>
        <w:t xml:space="preserve">ated me that the acquisition of analytical skills in regard to a particular incident is of the utmost importance in order to ensure that my interpretation and mental processes in relation to the current circumstance are on the correct path. These workouts </w:t>
      </w:r>
      <w:r>
        <w:t>have allowed me to maximise my personal talents while minimising my flaws. This has been accomplished through adopting and implementing significant procedures, developing note-taking abilities, and maintaining interaction with the collected sources (</w:t>
      </w:r>
      <w:proofErr w:type="spellStart"/>
      <w:r>
        <w:t>Athri</w:t>
      </w:r>
      <w:proofErr w:type="spellEnd"/>
      <w:r>
        <w:t>,</w:t>
      </w:r>
      <w:r>
        <w:t xml:space="preserve"> 2016). I've reached the conclusion that possessing good analytic abilities would have been advantageous for conducting an integrated study of a particular problem and guaranteeing that all of my colleagues can relate their findings with mine. After extens</w:t>
      </w:r>
      <w:r>
        <w:t>ive research, I arrived to this conclusion. Due to the fact that it establishes a single frequency at which we may all perform as a unit, this has a significant impact on teamwork and is therefore of enormous significance.</w:t>
      </w:r>
    </w:p>
    <w:p w14:paraId="29F02E79" w14:textId="77777777" w:rsidR="002C3749" w:rsidRDefault="008A09EC">
      <w:pPr>
        <w:pStyle w:val="Heading2"/>
      </w:pPr>
      <w:bookmarkStart w:id="11" w:name="_ze0e24fc457s" w:colFirst="0" w:colLast="0"/>
      <w:bookmarkEnd w:id="11"/>
      <w:r>
        <w:t>Action Plan</w:t>
      </w:r>
    </w:p>
    <w:p w14:paraId="7E33A6C7" w14:textId="77777777" w:rsidR="002C3749" w:rsidRDefault="008A09EC">
      <w:r>
        <w:t>In order to make meth</w:t>
      </w:r>
      <w:r>
        <w:t>odical progress toward achieving future improvements, a plan of action is devised. It's possible that this helped me become more efficient in the pursuit of my job goals. In addition to this, having an action plan to follow helps me mitigate my skill defic</w:t>
      </w:r>
      <w:r>
        <w:t>iencies on both a personal and professional level.</w:t>
      </w:r>
    </w:p>
    <w:tbl>
      <w:tblPr>
        <w:tblStyle w:val="a"/>
        <w:tblW w:w="9025"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38"/>
        <w:gridCol w:w="1909"/>
        <w:gridCol w:w="2023"/>
        <w:gridCol w:w="1621"/>
        <w:gridCol w:w="1434"/>
      </w:tblGrid>
      <w:tr w:rsidR="002C3749" w14:paraId="4807A5D5" w14:textId="77777777">
        <w:trPr>
          <w:trHeight w:val="600"/>
        </w:trPr>
        <w:tc>
          <w:tcPr>
            <w:tcW w:w="2037" w:type="dxa"/>
            <w:tcBorders>
              <w:top w:val="single" w:sz="6" w:space="0" w:color="000000"/>
              <w:left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center"/>
          </w:tcPr>
          <w:p w14:paraId="1E9223CB" w14:textId="77777777" w:rsidR="002C3749" w:rsidRDefault="008A09EC">
            <w:pPr>
              <w:widowControl w:val="0"/>
              <w:spacing w:line="276" w:lineRule="auto"/>
              <w:jc w:val="center"/>
              <w:rPr>
                <w:sz w:val="20"/>
                <w:szCs w:val="20"/>
              </w:rPr>
            </w:pPr>
            <w:r>
              <w:rPr>
                <w:b/>
              </w:rPr>
              <w:t>Goals</w:t>
            </w:r>
          </w:p>
        </w:tc>
        <w:tc>
          <w:tcPr>
            <w:tcW w:w="1908" w:type="dxa"/>
            <w:tcBorders>
              <w:top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center"/>
          </w:tcPr>
          <w:p w14:paraId="6773F431" w14:textId="77777777" w:rsidR="002C3749" w:rsidRDefault="008A09EC">
            <w:pPr>
              <w:widowControl w:val="0"/>
              <w:spacing w:line="276" w:lineRule="auto"/>
              <w:jc w:val="center"/>
              <w:rPr>
                <w:sz w:val="20"/>
                <w:szCs w:val="20"/>
              </w:rPr>
            </w:pPr>
            <w:r>
              <w:rPr>
                <w:b/>
              </w:rPr>
              <w:t>Actions to be considered</w:t>
            </w:r>
          </w:p>
        </w:tc>
        <w:tc>
          <w:tcPr>
            <w:tcW w:w="2023" w:type="dxa"/>
            <w:tcBorders>
              <w:top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center"/>
          </w:tcPr>
          <w:p w14:paraId="666BE6A6" w14:textId="77777777" w:rsidR="002C3749" w:rsidRDefault="008A09EC">
            <w:pPr>
              <w:widowControl w:val="0"/>
              <w:spacing w:line="276" w:lineRule="auto"/>
              <w:jc w:val="center"/>
              <w:rPr>
                <w:sz w:val="20"/>
                <w:szCs w:val="20"/>
              </w:rPr>
            </w:pPr>
            <w:r>
              <w:rPr>
                <w:b/>
              </w:rPr>
              <w:t>Resources</w:t>
            </w:r>
          </w:p>
        </w:tc>
        <w:tc>
          <w:tcPr>
            <w:tcW w:w="1621" w:type="dxa"/>
            <w:tcBorders>
              <w:top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center"/>
          </w:tcPr>
          <w:p w14:paraId="547C48E4" w14:textId="77777777" w:rsidR="002C3749" w:rsidRDefault="008A09EC">
            <w:pPr>
              <w:widowControl w:val="0"/>
              <w:spacing w:line="276" w:lineRule="auto"/>
              <w:jc w:val="center"/>
              <w:rPr>
                <w:sz w:val="20"/>
                <w:szCs w:val="20"/>
              </w:rPr>
            </w:pPr>
            <w:r>
              <w:rPr>
                <w:b/>
              </w:rPr>
              <w:t>Present score</w:t>
            </w:r>
          </w:p>
        </w:tc>
        <w:tc>
          <w:tcPr>
            <w:tcW w:w="1434" w:type="dxa"/>
            <w:tcBorders>
              <w:top w:val="single" w:sz="6" w:space="0" w:color="000000"/>
              <w:bottom w:val="single" w:sz="6" w:space="0" w:color="000000"/>
              <w:right w:val="single" w:sz="6" w:space="0" w:color="000000"/>
            </w:tcBorders>
            <w:shd w:val="clear" w:color="auto" w:fill="C9DAF8"/>
            <w:tcMar>
              <w:top w:w="40" w:type="dxa"/>
              <w:left w:w="40" w:type="dxa"/>
              <w:bottom w:w="40" w:type="dxa"/>
              <w:right w:w="40" w:type="dxa"/>
            </w:tcMar>
            <w:vAlign w:val="center"/>
          </w:tcPr>
          <w:p w14:paraId="3F0543D2" w14:textId="77777777" w:rsidR="002C3749" w:rsidRDefault="008A09EC">
            <w:pPr>
              <w:widowControl w:val="0"/>
              <w:spacing w:line="276" w:lineRule="auto"/>
              <w:jc w:val="center"/>
              <w:rPr>
                <w:sz w:val="20"/>
                <w:szCs w:val="20"/>
              </w:rPr>
            </w:pPr>
            <w:r>
              <w:rPr>
                <w:b/>
              </w:rPr>
              <w:t>Deadline</w:t>
            </w:r>
          </w:p>
        </w:tc>
      </w:tr>
      <w:tr w:rsidR="002C3749" w14:paraId="709155AB" w14:textId="77777777">
        <w:trPr>
          <w:trHeight w:val="855"/>
        </w:trPr>
        <w:tc>
          <w:tcPr>
            <w:tcW w:w="2037"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6871AE59" w14:textId="77777777" w:rsidR="002C3749" w:rsidRDefault="008A09EC">
            <w:pPr>
              <w:widowControl w:val="0"/>
              <w:spacing w:line="276" w:lineRule="auto"/>
              <w:jc w:val="center"/>
              <w:rPr>
                <w:sz w:val="20"/>
                <w:szCs w:val="20"/>
              </w:rPr>
            </w:pPr>
            <w:r>
              <w:t>Time and self-management improvements</w:t>
            </w:r>
          </w:p>
        </w:tc>
        <w:tc>
          <w:tcPr>
            <w:tcW w:w="1908" w:type="dxa"/>
            <w:tcBorders>
              <w:bottom w:val="single" w:sz="6" w:space="0" w:color="000000"/>
              <w:right w:val="single" w:sz="6" w:space="0" w:color="000000"/>
            </w:tcBorders>
            <w:tcMar>
              <w:top w:w="40" w:type="dxa"/>
              <w:left w:w="40" w:type="dxa"/>
              <w:bottom w:w="40" w:type="dxa"/>
              <w:right w:w="40" w:type="dxa"/>
            </w:tcMar>
            <w:vAlign w:val="center"/>
          </w:tcPr>
          <w:p w14:paraId="6C3A8198" w14:textId="77777777" w:rsidR="002C3749" w:rsidRDefault="008A09EC">
            <w:pPr>
              <w:widowControl w:val="0"/>
              <w:spacing w:line="276" w:lineRule="auto"/>
              <w:jc w:val="center"/>
              <w:rPr>
                <w:sz w:val="20"/>
                <w:szCs w:val="20"/>
              </w:rPr>
            </w:pPr>
            <w:r>
              <w:t>Keeping to a schedule</w:t>
            </w:r>
          </w:p>
        </w:tc>
        <w:tc>
          <w:tcPr>
            <w:tcW w:w="2023" w:type="dxa"/>
            <w:tcBorders>
              <w:bottom w:val="single" w:sz="6" w:space="0" w:color="000000"/>
              <w:right w:val="single" w:sz="6" w:space="0" w:color="000000"/>
            </w:tcBorders>
            <w:tcMar>
              <w:top w:w="40" w:type="dxa"/>
              <w:left w:w="40" w:type="dxa"/>
              <w:bottom w:w="40" w:type="dxa"/>
              <w:right w:w="40" w:type="dxa"/>
            </w:tcMar>
            <w:vAlign w:val="center"/>
          </w:tcPr>
          <w:p w14:paraId="1B8A8853" w14:textId="77777777" w:rsidR="002C3749" w:rsidRDefault="008A09EC">
            <w:pPr>
              <w:widowControl w:val="0"/>
              <w:spacing w:line="276" w:lineRule="auto"/>
              <w:jc w:val="center"/>
              <w:rPr>
                <w:sz w:val="20"/>
                <w:szCs w:val="20"/>
              </w:rPr>
            </w:pPr>
            <w:r>
              <w:t>Online articles</w:t>
            </w:r>
          </w:p>
        </w:tc>
        <w:tc>
          <w:tcPr>
            <w:tcW w:w="1621" w:type="dxa"/>
            <w:tcBorders>
              <w:bottom w:val="single" w:sz="6" w:space="0" w:color="000000"/>
              <w:right w:val="single" w:sz="6" w:space="0" w:color="000000"/>
            </w:tcBorders>
            <w:tcMar>
              <w:top w:w="40" w:type="dxa"/>
              <w:left w:w="40" w:type="dxa"/>
              <w:bottom w:w="40" w:type="dxa"/>
              <w:right w:w="40" w:type="dxa"/>
            </w:tcMar>
            <w:vAlign w:val="center"/>
          </w:tcPr>
          <w:p w14:paraId="2C9CA568" w14:textId="77777777" w:rsidR="002C3749" w:rsidRDefault="008A09EC">
            <w:pPr>
              <w:widowControl w:val="0"/>
              <w:spacing w:line="276" w:lineRule="auto"/>
              <w:jc w:val="center"/>
              <w:rPr>
                <w:sz w:val="20"/>
                <w:szCs w:val="20"/>
              </w:rPr>
            </w:pPr>
            <w:r>
              <w:t>Low</w:t>
            </w:r>
          </w:p>
        </w:tc>
        <w:tc>
          <w:tcPr>
            <w:tcW w:w="1434" w:type="dxa"/>
            <w:tcBorders>
              <w:bottom w:val="single" w:sz="6" w:space="0" w:color="000000"/>
              <w:right w:val="single" w:sz="6" w:space="0" w:color="000000"/>
            </w:tcBorders>
            <w:tcMar>
              <w:top w:w="40" w:type="dxa"/>
              <w:left w:w="40" w:type="dxa"/>
              <w:bottom w:w="40" w:type="dxa"/>
              <w:right w:w="40" w:type="dxa"/>
            </w:tcMar>
            <w:vAlign w:val="center"/>
          </w:tcPr>
          <w:p w14:paraId="108244AD" w14:textId="77777777" w:rsidR="002C3749" w:rsidRDefault="008A09EC">
            <w:pPr>
              <w:widowControl w:val="0"/>
              <w:spacing w:line="276" w:lineRule="auto"/>
              <w:jc w:val="center"/>
              <w:rPr>
                <w:sz w:val="20"/>
                <w:szCs w:val="20"/>
              </w:rPr>
            </w:pPr>
            <w:r>
              <w:t>16/12/2022</w:t>
            </w:r>
          </w:p>
        </w:tc>
      </w:tr>
      <w:tr w:rsidR="002C3749" w14:paraId="591C3721" w14:textId="77777777">
        <w:trPr>
          <w:trHeight w:val="1125"/>
        </w:trPr>
        <w:tc>
          <w:tcPr>
            <w:tcW w:w="2037"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12908380" w14:textId="77777777" w:rsidR="002C3749" w:rsidRDefault="008A09EC">
            <w:pPr>
              <w:widowControl w:val="0"/>
              <w:spacing w:line="276" w:lineRule="auto"/>
              <w:jc w:val="center"/>
              <w:rPr>
                <w:sz w:val="20"/>
                <w:szCs w:val="20"/>
              </w:rPr>
            </w:pPr>
            <w:r>
              <w:t>Developing teamwork</w:t>
            </w:r>
          </w:p>
        </w:tc>
        <w:tc>
          <w:tcPr>
            <w:tcW w:w="1908" w:type="dxa"/>
            <w:tcBorders>
              <w:bottom w:val="single" w:sz="6" w:space="0" w:color="000000"/>
              <w:right w:val="single" w:sz="6" w:space="0" w:color="000000"/>
            </w:tcBorders>
            <w:tcMar>
              <w:top w:w="40" w:type="dxa"/>
              <w:left w:w="40" w:type="dxa"/>
              <w:bottom w:w="40" w:type="dxa"/>
              <w:right w:w="40" w:type="dxa"/>
            </w:tcMar>
            <w:vAlign w:val="center"/>
          </w:tcPr>
          <w:p w14:paraId="4D117B13" w14:textId="77777777" w:rsidR="002C3749" w:rsidRDefault="008A09EC">
            <w:pPr>
              <w:widowControl w:val="0"/>
              <w:spacing w:line="276" w:lineRule="auto"/>
              <w:jc w:val="center"/>
              <w:rPr>
                <w:sz w:val="20"/>
                <w:szCs w:val="20"/>
              </w:rPr>
            </w:pPr>
            <w:proofErr w:type="spellStart"/>
            <w:r>
              <w:t>Emphasizing</w:t>
            </w:r>
            <w:proofErr w:type="spellEnd"/>
            <w:r>
              <w:t xml:space="preserve"> </w:t>
            </w:r>
            <w:proofErr w:type="spellStart"/>
            <w:r>
              <w:t>teambuilding</w:t>
            </w:r>
            <w:proofErr w:type="spellEnd"/>
            <w:r>
              <w:t>, coordination, and communication</w:t>
            </w:r>
          </w:p>
        </w:tc>
        <w:tc>
          <w:tcPr>
            <w:tcW w:w="2023" w:type="dxa"/>
            <w:tcBorders>
              <w:bottom w:val="single" w:sz="6" w:space="0" w:color="000000"/>
              <w:right w:val="single" w:sz="6" w:space="0" w:color="000000"/>
            </w:tcBorders>
            <w:tcMar>
              <w:top w:w="40" w:type="dxa"/>
              <w:left w:w="40" w:type="dxa"/>
              <w:bottom w:w="40" w:type="dxa"/>
              <w:right w:w="40" w:type="dxa"/>
            </w:tcMar>
            <w:vAlign w:val="center"/>
          </w:tcPr>
          <w:p w14:paraId="32AB5CDF" w14:textId="77777777" w:rsidR="002C3749" w:rsidRDefault="008A09EC">
            <w:pPr>
              <w:widowControl w:val="0"/>
              <w:spacing w:line="276" w:lineRule="auto"/>
              <w:jc w:val="center"/>
              <w:rPr>
                <w:sz w:val="20"/>
                <w:szCs w:val="20"/>
              </w:rPr>
            </w:pPr>
            <w:r>
              <w:t>Personal articles, online sources, and books on teamwork</w:t>
            </w:r>
          </w:p>
        </w:tc>
        <w:tc>
          <w:tcPr>
            <w:tcW w:w="1621" w:type="dxa"/>
            <w:tcBorders>
              <w:bottom w:val="single" w:sz="6" w:space="0" w:color="000000"/>
              <w:right w:val="single" w:sz="6" w:space="0" w:color="000000"/>
            </w:tcBorders>
            <w:tcMar>
              <w:top w:w="40" w:type="dxa"/>
              <w:left w:w="40" w:type="dxa"/>
              <w:bottom w:w="40" w:type="dxa"/>
              <w:right w:w="40" w:type="dxa"/>
            </w:tcMar>
            <w:vAlign w:val="center"/>
          </w:tcPr>
          <w:p w14:paraId="7316B019" w14:textId="77777777" w:rsidR="002C3749" w:rsidRDefault="008A09EC">
            <w:pPr>
              <w:widowControl w:val="0"/>
              <w:spacing w:line="276" w:lineRule="auto"/>
              <w:jc w:val="center"/>
              <w:rPr>
                <w:sz w:val="20"/>
                <w:szCs w:val="20"/>
              </w:rPr>
            </w:pPr>
            <w:r>
              <w:t>Low</w:t>
            </w:r>
          </w:p>
        </w:tc>
        <w:tc>
          <w:tcPr>
            <w:tcW w:w="1434" w:type="dxa"/>
            <w:tcBorders>
              <w:bottom w:val="single" w:sz="6" w:space="0" w:color="000000"/>
              <w:right w:val="single" w:sz="6" w:space="0" w:color="000000"/>
            </w:tcBorders>
            <w:tcMar>
              <w:top w:w="40" w:type="dxa"/>
              <w:left w:w="40" w:type="dxa"/>
              <w:bottom w:w="40" w:type="dxa"/>
              <w:right w:w="40" w:type="dxa"/>
            </w:tcMar>
            <w:vAlign w:val="center"/>
          </w:tcPr>
          <w:p w14:paraId="486EAE29" w14:textId="77777777" w:rsidR="002C3749" w:rsidRDefault="008A09EC">
            <w:pPr>
              <w:widowControl w:val="0"/>
              <w:spacing w:line="276" w:lineRule="auto"/>
              <w:jc w:val="center"/>
              <w:rPr>
                <w:sz w:val="20"/>
                <w:szCs w:val="20"/>
              </w:rPr>
            </w:pPr>
            <w:r>
              <w:t>04/12/2022</w:t>
            </w:r>
          </w:p>
        </w:tc>
      </w:tr>
      <w:tr w:rsidR="002C3749" w14:paraId="62B0F38C" w14:textId="77777777">
        <w:trPr>
          <w:trHeight w:val="1905"/>
        </w:trPr>
        <w:tc>
          <w:tcPr>
            <w:tcW w:w="2037"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2A7BDDD5" w14:textId="77777777" w:rsidR="002C3749" w:rsidRDefault="008A09EC">
            <w:pPr>
              <w:widowControl w:val="0"/>
              <w:spacing w:line="276" w:lineRule="auto"/>
              <w:jc w:val="center"/>
              <w:rPr>
                <w:sz w:val="20"/>
                <w:szCs w:val="20"/>
              </w:rPr>
            </w:pPr>
            <w:r>
              <w:t>Leadership Development</w:t>
            </w:r>
          </w:p>
        </w:tc>
        <w:tc>
          <w:tcPr>
            <w:tcW w:w="1908" w:type="dxa"/>
            <w:tcBorders>
              <w:bottom w:val="single" w:sz="6" w:space="0" w:color="000000"/>
              <w:right w:val="single" w:sz="6" w:space="0" w:color="000000"/>
            </w:tcBorders>
            <w:tcMar>
              <w:top w:w="40" w:type="dxa"/>
              <w:left w:w="40" w:type="dxa"/>
              <w:bottom w:w="40" w:type="dxa"/>
              <w:right w:w="40" w:type="dxa"/>
            </w:tcMar>
            <w:vAlign w:val="center"/>
          </w:tcPr>
          <w:p w14:paraId="6CF9FCFB" w14:textId="77777777" w:rsidR="002C3749" w:rsidRDefault="008A09EC">
            <w:pPr>
              <w:widowControl w:val="0"/>
              <w:spacing w:line="276" w:lineRule="auto"/>
              <w:jc w:val="center"/>
              <w:rPr>
                <w:sz w:val="20"/>
                <w:szCs w:val="20"/>
              </w:rPr>
            </w:pPr>
            <w:r>
              <w:t>Group discussions, seminars, and motivational lessons</w:t>
            </w:r>
          </w:p>
        </w:tc>
        <w:tc>
          <w:tcPr>
            <w:tcW w:w="2023" w:type="dxa"/>
            <w:tcBorders>
              <w:bottom w:val="single" w:sz="6" w:space="0" w:color="000000"/>
              <w:right w:val="single" w:sz="6" w:space="0" w:color="000000"/>
            </w:tcBorders>
            <w:tcMar>
              <w:top w:w="40" w:type="dxa"/>
              <w:left w:w="40" w:type="dxa"/>
              <w:bottom w:w="40" w:type="dxa"/>
              <w:right w:w="40" w:type="dxa"/>
            </w:tcMar>
            <w:vAlign w:val="center"/>
          </w:tcPr>
          <w:p w14:paraId="4D6B29C3" w14:textId="77777777" w:rsidR="002C3749" w:rsidRDefault="008A09EC">
            <w:pPr>
              <w:widowControl w:val="0"/>
              <w:spacing w:line="276" w:lineRule="auto"/>
              <w:jc w:val="center"/>
              <w:rPr>
                <w:sz w:val="20"/>
                <w:szCs w:val="20"/>
              </w:rPr>
            </w:pPr>
            <w:r>
              <w:t xml:space="preserve">Online articles, stories of successful leaders, and </w:t>
            </w:r>
            <w:r>
              <w:t>books and journals provide information on team management and time management.</w:t>
            </w:r>
          </w:p>
        </w:tc>
        <w:tc>
          <w:tcPr>
            <w:tcW w:w="1621" w:type="dxa"/>
            <w:tcBorders>
              <w:bottom w:val="single" w:sz="6" w:space="0" w:color="000000"/>
              <w:right w:val="single" w:sz="6" w:space="0" w:color="000000"/>
            </w:tcBorders>
            <w:tcMar>
              <w:top w:w="40" w:type="dxa"/>
              <w:left w:w="40" w:type="dxa"/>
              <w:bottom w:w="40" w:type="dxa"/>
              <w:right w:w="40" w:type="dxa"/>
            </w:tcMar>
            <w:vAlign w:val="center"/>
          </w:tcPr>
          <w:p w14:paraId="232DEBFE" w14:textId="77777777" w:rsidR="002C3749" w:rsidRDefault="008A09EC">
            <w:pPr>
              <w:widowControl w:val="0"/>
              <w:spacing w:line="276" w:lineRule="auto"/>
              <w:jc w:val="center"/>
              <w:rPr>
                <w:sz w:val="20"/>
                <w:szCs w:val="20"/>
              </w:rPr>
            </w:pPr>
            <w:r>
              <w:t>Moderate</w:t>
            </w:r>
          </w:p>
        </w:tc>
        <w:tc>
          <w:tcPr>
            <w:tcW w:w="1434" w:type="dxa"/>
            <w:tcBorders>
              <w:bottom w:val="single" w:sz="6" w:space="0" w:color="000000"/>
              <w:right w:val="single" w:sz="6" w:space="0" w:color="000000"/>
            </w:tcBorders>
            <w:tcMar>
              <w:top w:w="40" w:type="dxa"/>
              <w:left w:w="40" w:type="dxa"/>
              <w:bottom w:w="40" w:type="dxa"/>
              <w:right w:w="40" w:type="dxa"/>
            </w:tcMar>
            <w:vAlign w:val="center"/>
          </w:tcPr>
          <w:p w14:paraId="33C3340F" w14:textId="77777777" w:rsidR="002C3749" w:rsidRDefault="008A09EC">
            <w:pPr>
              <w:widowControl w:val="0"/>
              <w:spacing w:line="276" w:lineRule="auto"/>
              <w:jc w:val="center"/>
              <w:rPr>
                <w:sz w:val="20"/>
                <w:szCs w:val="20"/>
              </w:rPr>
            </w:pPr>
            <w:r>
              <w:t>29/11/2022</w:t>
            </w:r>
          </w:p>
        </w:tc>
      </w:tr>
      <w:tr w:rsidR="002C3749" w14:paraId="2BD05065" w14:textId="77777777">
        <w:trPr>
          <w:trHeight w:val="1380"/>
        </w:trPr>
        <w:tc>
          <w:tcPr>
            <w:tcW w:w="2037" w:type="dxa"/>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397C225E" w14:textId="77777777" w:rsidR="002C3749" w:rsidRDefault="008A09EC">
            <w:pPr>
              <w:widowControl w:val="0"/>
              <w:spacing w:line="276" w:lineRule="auto"/>
              <w:jc w:val="center"/>
              <w:rPr>
                <w:sz w:val="20"/>
                <w:szCs w:val="20"/>
              </w:rPr>
            </w:pPr>
            <w:r>
              <w:t>Improving communication</w:t>
            </w:r>
          </w:p>
        </w:tc>
        <w:tc>
          <w:tcPr>
            <w:tcW w:w="1908" w:type="dxa"/>
            <w:tcBorders>
              <w:bottom w:val="single" w:sz="6" w:space="0" w:color="000000"/>
              <w:right w:val="single" w:sz="6" w:space="0" w:color="000000"/>
            </w:tcBorders>
            <w:tcMar>
              <w:top w:w="40" w:type="dxa"/>
              <w:left w:w="40" w:type="dxa"/>
              <w:bottom w:w="40" w:type="dxa"/>
              <w:right w:w="40" w:type="dxa"/>
            </w:tcMar>
            <w:vAlign w:val="center"/>
          </w:tcPr>
          <w:p w14:paraId="6A3F4830" w14:textId="77777777" w:rsidR="002C3749" w:rsidRDefault="008A09EC">
            <w:pPr>
              <w:widowControl w:val="0"/>
              <w:spacing w:line="276" w:lineRule="auto"/>
              <w:jc w:val="center"/>
              <w:rPr>
                <w:sz w:val="20"/>
                <w:szCs w:val="20"/>
              </w:rPr>
            </w:pPr>
            <w:r>
              <w:t>Participating in critical thinking practises developing thinking-situation links</w:t>
            </w:r>
          </w:p>
        </w:tc>
        <w:tc>
          <w:tcPr>
            <w:tcW w:w="2023" w:type="dxa"/>
            <w:tcBorders>
              <w:bottom w:val="single" w:sz="6" w:space="0" w:color="000000"/>
              <w:right w:val="single" w:sz="6" w:space="0" w:color="000000"/>
            </w:tcBorders>
            <w:tcMar>
              <w:top w:w="40" w:type="dxa"/>
              <w:left w:w="40" w:type="dxa"/>
              <w:bottom w:w="40" w:type="dxa"/>
              <w:right w:w="40" w:type="dxa"/>
            </w:tcMar>
            <w:vAlign w:val="center"/>
          </w:tcPr>
          <w:p w14:paraId="18C143B0" w14:textId="77777777" w:rsidR="002C3749" w:rsidRDefault="008A09EC">
            <w:pPr>
              <w:widowControl w:val="0"/>
              <w:spacing w:line="276" w:lineRule="auto"/>
              <w:jc w:val="center"/>
              <w:rPr>
                <w:sz w:val="20"/>
                <w:szCs w:val="20"/>
              </w:rPr>
            </w:pPr>
            <w:r>
              <w:t xml:space="preserve">Regular online practice and personality </w:t>
            </w:r>
            <w:r>
              <w:t>development</w:t>
            </w:r>
          </w:p>
        </w:tc>
        <w:tc>
          <w:tcPr>
            <w:tcW w:w="1621" w:type="dxa"/>
            <w:tcBorders>
              <w:bottom w:val="single" w:sz="6" w:space="0" w:color="000000"/>
              <w:right w:val="single" w:sz="6" w:space="0" w:color="000000"/>
            </w:tcBorders>
            <w:tcMar>
              <w:top w:w="40" w:type="dxa"/>
              <w:left w:w="40" w:type="dxa"/>
              <w:bottom w:w="40" w:type="dxa"/>
              <w:right w:w="40" w:type="dxa"/>
            </w:tcMar>
            <w:vAlign w:val="center"/>
          </w:tcPr>
          <w:p w14:paraId="494E8024" w14:textId="77777777" w:rsidR="002C3749" w:rsidRDefault="008A09EC">
            <w:pPr>
              <w:widowControl w:val="0"/>
              <w:spacing w:line="276" w:lineRule="auto"/>
              <w:jc w:val="center"/>
              <w:rPr>
                <w:sz w:val="20"/>
                <w:szCs w:val="20"/>
              </w:rPr>
            </w:pPr>
            <w:r>
              <w:t>Moderate</w:t>
            </w:r>
          </w:p>
        </w:tc>
        <w:tc>
          <w:tcPr>
            <w:tcW w:w="1434" w:type="dxa"/>
            <w:tcBorders>
              <w:bottom w:val="single" w:sz="6" w:space="0" w:color="000000"/>
              <w:right w:val="single" w:sz="6" w:space="0" w:color="000000"/>
            </w:tcBorders>
            <w:tcMar>
              <w:top w:w="40" w:type="dxa"/>
              <w:left w:w="40" w:type="dxa"/>
              <w:bottom w:w="40" w:type="dxa"/>
              <w:right w:w="40" w:type="dxa"/>
            </w:tcMar>
            <w:vAlign w:val="center"/>
          </w:tcPr>
          <w:p w14:paraId="6396D0AC" w14:textId="77777777" w:rsidR="002C3749" w:rsidRDefault="008A09EC">
            <w:pPr>
              <w:widowControl w:val="0"/>
              <w:spacing w:line="276" w:lineRule="auto"/>
              <w:jc w:val="center"/>
              <w:rPr>
                <w:sz w:val="20"/>
                <w:szCs w:val="20"/>
              </w:rPr>
            </w:pPr>
            <w:r>
              <w:t>15/10/2022</w:t>
            </w:r>
          </w:p>
        </w:tc>
      </w:tr>
    </w:tbl>
    <w:p w14:paraId="71A8FA78" w14:textId="77777777" w:rsidR="002C3749" w:rsidRDefault="008A09EC">
      <w:r>
        <w:br w:type="page"/>
      </w:r>
    </w:p>
    <w:p w14:paraId="7A9DCE3E" w14:textId="77777777" w:rsidR="002C3749" w:rsidRDefault="008A09EC">
      <w:pPr>
        <w:pStyle w:val="Heading1"/>
      </w:pPr>
      <w:bookmarkStart w:id="12" w:name="_sqcfbsyo8jbs" w:colFirst="0" w:colLast="0"/>
      <w:bookmarkEnd w:id="12"/>
      <w:r>
        <w:t>Conclusion</w:t>
      </w:r>
    </w:p>
    <w:p w14:paraId="12FE1C15" w14:textId="77777777" w:rsidR="002C3749" w:rsidRDefault="008A09EC">
      <w:r>
        <w:t xml:space="preserve">After completing this analysis, I've determined that the Gibbs Reflective Cycle is an exceptionally useful tool for determining the process by which I engage in critical thinking regarding a </w:t>
      </w:r>
      <w:r>
        <w:t>particular situation. As a result, I have a greater comprehension of the gaps in my strengths regarding communication, teamwork, and time management. As a result of completing Gibbs' reflective cycle, I now have a better understanding of the factors that m</w:t>
      </w:r>
      <w:r>
        <w:t>ust be considered when it comes to the development of academic skills and employability skills.</w:t>
      </w:r>
      <w:r>
        <w:br w:type="page"/>
      </w:r>
    </w:p>
    <w:p w14:paraId="39881956" w14:textId="77777777" w:rsidR="002C3749" w:rsidRDefault="008A09EC">
      <w:pPr>
        <w:pStyle w:val="Heading1"/>
      </w:pPr>
      <w:bookmarkStart w:id="13" w:name="_1voqcws45ili" w:colFirst="0" w:colLast="0"/>
      <w:bookmarkEnd w:id="13"/>
      <w:r>
        <w:t>References</w:t>
      </w:r>
    </w:p>
    <w:p w14:paraId="3540CB90" w14:textId="77777777" w:rsidR="002C3749" w:rsidRDefault="008A09EC">
      <w:pPr>
        <w:spacing w:before="240" w:after="240"/>
        <w:jc w:val="left"/>
      </w:pPr>
      <w:proofErr w:type="spellStart"/>
      <w:r>
        <w:t>Athri</w:t>
      </w:r>
      <w:proofErr w:type="spellEnd"/>
      <w:r>
        <w:t xml:space="preserve">, D., 2016. </w:t>
      </w:r>
      <w:r>
        <w:rPr>
          <w:i/>
        </w:rPr>
        <w:t>Skills</w:t>
      </w:r>
      <w:r>
        <w:t>. Delhi: Partridge India.</w:t>
      </w:r>
    </w:p>
    <w:p w14:paraId="11CE2C8E" w14:textId="77777777" w:rsidR="002C3749" w:rsidRDefault="008A09EC">
      <w:pPr>
        <w:spacing w:before="240" w:after="240"/>
        <w:jc w:val="left"/>
      </w:pPr>
      <w:proofErr w:type="spellStart"/>
      <w:r>
        <w:t>Bassot</w:t>
      </w:r>
      <w:proofErr w:type="spellEnd"/>
      <w:r>
        <w:t xml:space="preserve">, B., 2019. </w:t>
      </w:r>
      <w:r>
        <w:rPr>
          <w:i/>
        </w:rPr>
        <w:t>The Reflective Practice Guide</w:t>
      </w:r>
      <w:r>
        <w:t>. Florence: Taylor and Francis.</w:t>
      </w:r>
    </w:p>
    <w:p w14:paraId="2D9003E0" w14:textId="77777777" w:rsidR="002C3749" w:rsidRDefault="008A09EC">
      <w:pPr>
        <w:spacing w:before="240" w:after="240"/>
        <w:jc w:val="left"/>
      </w:pPr>
      <w:r>
        <w:t xml:space="preserve">Cottrell, S., 2019. </w:t>
      </w:r>
      <w:r>
        <w:rPr>
          <w:i/>
        </w:rPr>
        <w:t>Skills for success</w:t>
      </w:r>
      <w:r>
        <w:t>. 3rd ed. London: Pearson.</w:t>
      </w:r>
    </w:p>
    <w:p w14:paraId="08F17C60" w14:textId="77777777" w:rsidR="002C3749" w:rsidRDefault="008A09EC">
      <w:pPr>
        <w:spacing w:before="240" w:after="240"/>
        <w:jc w:val="left"/>
      </w:pPr>
      <w:r>
        <w:t xml:space="preserve">Gibbs, G., 2018. </w:t>
      </w:r>
      <w:r>
        <w:rPr>
          <w:i/>
        </w:rPr>
        <w:t>Qualitative data analysis</w:t>
      </w:r>
      <w:r>
        <w:t>. 4th ed. Buckingham [</w:t>
      </w:r>
      <w:proofErr w:type="spellStart"/>
      <w:r>
        <w:t>Eng</w:t>
      </w:r>
      <w:proofErr w:type="spellEnd"/>
      <w:r>
        <w:t>]: Open University.</w:t>
      </w:r>
    </w:p>
    <w:p w14:paraId="333D13BE" w14:textId="77777777" w:rsidR="002C3749" w:rsidRDefault="008A09EC">
      <w:pPr>
        <w:spacing w:before="240" w:after="240"/>
        <w:jc w:val="left"/>
      </w:pPr>
      <w:r>
        <w:t xml:space="preserve">Harrison, R., Soars, L. and Soars, J., 2019. </w:t>
      </w:r>
      <w:r>
        <w:rPr>
          <w:i/>
        </w:rPr>
        <w:t>Academic skills</w:t>
      </w:r>
      <w:r>
        <w:t>. 4th ed. Oxford: Oxford University Press.</w:t>
      </w:r>
    </w:p>
    <w:p w14:paraId="492B2196" w14:textId="77777777" w:rsidR="002C3749" w:rsidRDefault="008A09EC">
      <w:pPr>
        <w:spacing w:before="240" w:after="240"/>
        <w:jc w:val="left"/>
      </w:pPr>
      <w:proofErr w:type="spellStart"/>
      <w:r>
        <w:t>Philpot</w:t>
      </w:r>
      <w:proofErr w:type="spellEnd"/>
      <w:r>
        <w:t xml:space="preserve">, S., </w:t>
      </w:r>
      <w:proofErr w:type="spellStart"/>
      <w:r>
        <w:t>Curnick</w:t>
      </w:r>
      <w:proofErr w:type="spellEnd"/>
      <w:r>
        <w:t>,</w:t>
      </w:r>
      <w:r>
        <w:t xml:space="preserve"> L., Soars, L. and Soars, J., 2020. </w:t>
      </w:r>
      <w:r>
        <w:rPr>
          <w:i/>
        </w:rPr>
        <w:t>Academic skills</w:t>
      </w:r>
      <w:r>
        <w:t>. Oxford: Oxford University Press.</w:t>
      </w:r>
    </w:p>
    <w:p w14:paraId="16B44EDD" w14:textId="77777777" w:rsidR="002C3749" w:rsidRDefault="002C3749">
      <w:pPr>
        <w:jc w:val="left"/>
      </w:pPr>
    </w:p>
    <w:p w14:paraId="1E421FD2" w14:textId="77777777" w:rsidR="002C3749" w:rsidRDefault="002C3749"/>
    <w:p w14:paraId="69CB8338" w14:textId="77777777" w:rsidR="002C3749" w:rsidRDefault="008A09EC">
      <w:r>
        <w:tab/>
      </w:r>
      <w:r>
        <w:tab/>
      </w:r>
      <w:r>
        <w:tab/>
      </w:r>
      <w:r>
        <w:tab/>
      </w:r>
    </w:p>
    <w:p w14:paraId="3F75E392" w14:textId="77777777" w:rsidR="002C3749" w:rsidRDefault="008A09EC">
      <w:r>
        <w:tab/>
      </w:r>
      <w:r>
        <w:tab/>
      </w:r>
      <w:r>
        <w:tab/>
      </w:r>
    </w:p>
    <w:p w14:paraId="28A824EB" w14:textId="77777777" w:rsidR="002C3749" w:rsidRDefault="008A09EC">
      <w:r>
        <w:tab/>
      </w:r>
      <w:r>
        <w:tab/>
      </w:r>
    </w:p>
    <w:p w14:paraId="559D0CC8" w14:textId="77777777" w:rsidR="002C3749" w:rsidRDefault="008A09EC">
      <w:r>
        <w:tab/>
        <w:t xml:space="preserve"> </w:t>
      </w:r>
      <w:r>
        <w:tab/>
      </w:r>
      <w:r>
        <w:tab/>
      </w:r>
      <w:r>
        <w:tab/>
      </w:r>
      <w:r>
        <w:tab/>
      </w:r>
    </w:p>
    <w:p w14:paraId="05004474" w14:textId="77777777" w:rsidR="002C3749" w:rsidRDefault="008A09EC">
      <w:r>
        <w:tab/>
      </w:r>
      <w:r>
        <w:tab/>
      </w:r>
      <w:r>
        <w:tab/>
      </w:r>
    </w:p>
    <w:p w14:paraId="764EC9EA" w14:textId="77777777" w:rsidR="002C3749" w:rsidRDefault="008A09EC">
      <w:r>
        <w:tab/>
      </w:r>
      <w:r>
        <w:tab/>
      </w:r>
    </w:p>
    <w:p w14:paraId="47A5038E" w14:textId="77777777" w:rsidR="002C3749" w:rsidRDefault="008A09EC">
      <w:r>
        <w:tab/>
        <w:t xml:space="preserve"> </w:t>
      </w:r>
    </w:p>
    <w:p w14:paraId="208627A5" w14:textId="77777777" w:rsidR="002C3749" w:rsidRDefault="008A09EC">
      <w:r>
        <w:tab/>
      </w:r>
      <w:r>
        <w:tab/>
      </w:r>
      <w:r>
        <w:tab/>
      </w:r>
      <w:r>
        <w:tab/>
      </w:r>
    </w:p>
    <w:p w14:paraId="55AB9C3D" w14:textId="77777777" w:rsidR="002C3749" w:rsidRDefault="008A09EC">
      <w:r>
        <w:tab/>
      </w:r>
      <w:r>
        <w:tab/>
      </w:r>
      <w:r>
        <w:tab/>
      </w:r>
    </w:p>
    <w:p w14:paraId="3395ABF3" w14:textId="77777777" w:rsidR="002C3749" w:rsidRDefault="008A09EC">
      <w:r>
        <w:tab/>
      </w:r>
      <w:r>
        <w:tab/>
      </w:r>
    </w:p>
    <w:p w14:paraId="0FF25050" w14:textId="77777777" w:rsidR="002C3749" w:rsidRDefault="008A09EC">
      <w:r>
        <w:tab/>
        <w:t xml:space="preserve"> </w:t>
      </w:r>
      <w:r>
        <w:tab/>
      </w:r>
      <w:r>
        <w:tab/>
      </w:r>
      <w:r>
        <w:tab/>
      </w:r>
    </w:p>
    <w:p w14:paraId="5DFFC808" w14:textId="77777777" w:rsidR="002C3749" w:rsidRDefault="008A09EC">
      <w:r>
        <w:tab/>
      </w:r>
      <w:r>
        <w:tab/>
      </w:r>
      <w:r>
        <w:tab/>
      </w:r>
    </w:p>
    <w:p w14:paraId="38A9B2DF" w14:textId="77777777" w:rsidR="002C3749" w:rsidRDefault="008A09EC">
      <w:r>
        <w:tab/>
      </w:r>
      <w:r>
        <w:tab/>
      </w:r>
    </w:p>
    <w:p w14:paraId="613FF84A" w14:textId="77777777" w:rsidR="002C3749" w:rsidRDefault="008A09EC">
      <w:r>
        <w:tab/>
        <w:t xml:space="preserve"> </w:t>
      </w:r>
    </w:p>
    <w:p w14:paraId="6E252292" w14:textId="77777777" w:rsidR="002C3749" w:rsidRDefault="002C3749"/>
    <w:sectPr w:rsidR="002C3749">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412D3" w14:textId="77777777" w:rsidR="00F43474" w:rsidRDefault="00F43474">
      <w:pPr>
        <w:spacing w:line="240" w:lineRule="auto"/>
      </w:pPr>
      <w:r>
        <w:separator/>
      </w:r>
    </w:p>
  </w:endnote>
  <w:endnote w:type="continuationSeparator" w:id="0">
    <w:p w14:paraId="734D98E5" w14:textId="77777777" w:rsidR="00F43474" w:rsidRDefault="00F434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9857B" w14:textId="77777777" w:rsidR="002C3749" w:rsidRDefault="008A09EC">
    <w:pPr>
      <w:jc w:val="right"/>
    </w:pP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52C5E" w14:textId="77777777" w:rsidR="00F43474" w:rsidRDefault="00F43474">
      <w:pPr>
        <w:spacing w:line="240" w:lineRule="auto"/>
      </w:pPr>
      <w:r>
        <w:separator/>
      </w:r>
    </w:p>
  </w:footnote>
  <w:footnote w:type="continuationSeparator" w:id="0">
    <w:p w14:paraId="58F63455" w14:textId="77777777" w:rsidR="00F43474" w:rsidRDefault="00F4347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749"/>
    <w:rsid w:val="00166E0D"/>
    <w:rsid w:val="002C3749"/>
    <w:rsid w:val="002E5339"/>
    <w:rsid w:val="00354018"/>
    <w:rsid w:val="003A729E"/>
    <w:rsid w:val="003C7D33"/>
    <w:rsid w:val="00541193"/>
    <w:rsid w:val="005B3771"/>
    <w:rsid w:val="00817FA9"/>
    <w:rsid w:val="008A09EC"/>
    <w:rsid w:val="00CA0255"/>
    <w:rsid w:val="00D811E3"/>
    <w:rsid w:val="00E77BAF"/>
    <w:rsid w:val="00F43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3D4466"/>
  <w15:docId w15:val="{E5481418-8618-B440-B596-0078E3D3F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32"/>
      <w:szCs w:val="32"/>
    </w:rPr>
  </w:style>
  <w:style w:type="paragraph" w:styleId="Heading2">
    <w:name w:val="heading 2"/>
    <w:basedOn w:val="Normal"/>
    <w:next w:val="Normal"/>
    <w:uiPriority w:val="9"/>
    <w:unhideWhenUsed/>
    <w:qFormat/>
    <w:pPr>
      <w:keepNext/>
      <w:keepLines/>
      <w:spacing w:before="240" w:after="240"/>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1891</Words>
  <Characters>10782</Characters>
  <Application>Microsoft Office Word</Application>
  <DocSecurity>0</DocSecurity>
  <Lines>89</Lines>
  <Paragraphs>25</Paragraphs>
  <ScaleCrop>false</ScaleCrop>
  <Company/>
  <LinksUpToDate>false</LinksUpToDate>
  <CharactersWithSpaces>12648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Farzana Munir</cp:lastModifiedBy>
  <cp:revision>2</cp:revision>
  <dcterms:created xsi:type="dcterms:W3CDTF">2022-08-10T14:03:00Z</dcterms:created>
  <dcterms:modified xsi:type="dcterms:W3CDTF">2022-08-10T14:03:00Z</dcterms:modified>
</cp:coreProperties>
</file>