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97B19" w14:textId="52277C7B" w:rsidR="006956DE" w:rsidRDefault="007528CF" w:rsidP="006D042E">
      <w:pPr>
        <w:spacing w:line="360" w:lineRule="auto"/>
        <w:rPr>
          <w:rFonts w:ascii="Arial" w:hAnsi="Arial" w:cs="Arial"/>
          <w:b/>
          <w:bCs/>
        </w:rPr>
      </w:pPr>
      <w:r>
        <w:rPr>
          <w:noProof/>
        </w:rPr>
        <w:drawing>
          <wp:inline distT="0" distB="0" distL="0" distR="0" wp14:anchorId="4FDF6229" wp14:editId="630867ED">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0121AECE" w14:textId="77777777" w:rsidR="007528CF" w:rsidRDefault="007528CF" w:rsidP="006D042E">
      <w:pPr>
        <w:spacing w:line="360" w:lineRule="auto"/>
        <w:rPr>
          <w:rFonts w:ascii="Arial" w:hAnsi="Arial" w:cs="Arial"/>
          <w:b/>
          <w:bCs/>
        </w:rPr>
      </w:pPr>
    </w:p>
    <w:p w14:paraId="0169FA4E" w14:textId="77777777" w:rsidR="007528CF" w:rsidRDefault="007528CF" w:rsidP="006D042E">
      <w:pPr>
        <w:spacing w:line="360" w:lineRule="auto"/>
        <w:rPr>
          <w:rFonts w:ascii="Arial" w:hAnsi="Arial" w:cs="Arial"/>
          <w:b/>
          <w:bCs/>
        </w:rPr>
      </w:pPr>
    </w:p>
    <w:p w14:paraId="117EFFB8" w14:textId="77777777" w:rsidR="0041354B" w:rsidRDefault="0041354B" w:rsidP="0041354B">
      <w:pPr>
        <w:jc w:val="both"/>
        <w:rPr>
          <w:rFonts w:ascii="Arial" w:hAnsi="Arial" w:cs="Arial"/>
          <w:sz w:val="36"/>
          <w:szCs w:val="36"/>
        </w:rPr>
      </w:pPr>
    </w:p>
    <w:p w14:paraId="305ABC92" w14:textId="77777777" w:rsidR="0059545F" w:rsidRDefault="0059545F" w:rsidP="0041354B">
      <w:pPr>
        <w:jc w:val="both"/>
        <w:rPr>
          <w:rFonts w:ascii="Arial" w:hAnsi="Arial" w:cs="Arial"/>
          <w:sz w:val="36"/>
          <w:szCs w:val="36"/>
        </w:rPr>
      </w:pPr>
    </w:p>
    <w:p w14:paraId="5363DA96" w14:textId="77777777" w:rsidR="0059545F" w:rsidRPr="0041354B" w:rsidRDefault="0059545F" w:rsidP="0041354B">
      <w:pPr>
        <w:jc w:val="both"/>
        <w:rPr>
          <w:rFonts w:ascii="Arial" w:hAnsi="Arial" w:cs="Arial"/>
          <w:sz w:val="36"/>
          <w:szCs w:val="36"/>
        </w:rPr>
      </w:pPr>
    </w:p>
    <w:p w14:paraId="499F0BE3" w14:textId="76E97329" w:rsidR="0041354B" w:rsidRDefault="0041354B" w:rsidP="0041354B">
      <w:pPr>
        <w:jc w:val="both"/>
        <w:rPr>
          <w:rFonts w:ascii="Arial" w:hAnsi="Arial" w:cs="Arial"/>
          <w:sz w:val="36"/>
          <w:szCs w:val="36"/>
        </w:rPr>
      </w:pPr>
      <w:r>
        <w:rPr>
          <w:rFonts w:ascii="Arial" w:hAnsi="Arial" w:cs="Arial"/>
          <w:sz w:val="36"/>
          <w:szCs w:val="36"/>
        </w:rPr>
        <w:t>Name:</w:t>
      </w:r>
      <w:r w:rsidR="00182708">
        <w:rPr>
          <w:rFonts w:ascii="Arial" w:hAnsi="Arial" w:cs="Arial"/>
          <w:sz w:val="36"/>
          <w:szCs w:val="36"/>
        </w:rPr>
        <w:t xml:space="preserve"> Okechukwu Samuel Ohiagu</w:t>
      </w:r>
    </w:p>
    <w:p w14:paraId="1B7979C8" w14:textId="77777777" w:rsidR="0041354B" w:rsidRPr="0041354B" w:rsidRDefault="0041354B" w:rsidP="0041354B">
      <w:pPr>
        <w:jc w:val="both"/>
        <w:rPr>
          <w:rFonts w:ascii="Arial" w:hAnsi="Arial" w:cs="Arial"/>
          <w:sz w:val="36"/>
          <w:szCs w:val="36"/>
        </w:rPr>
      </w:pPr>
    </w:p>
    <w:p w14:paraId="7597F0BF" w14:textId="191E9EE7" w:rsidR="0041354B" w:rsidRDefault="0041354B" w:rsidP="0041354B">
      <w:pPr>
        <w:jc w:val="both"/>
        <w:rPr>
          <w:rFonts w:ascii="Arial" w:hAnsi="Arial" w:cs="Arial"/>
          <w:sz w:val="36"/>
          <w:szCs w:val="36"/>
        </w:rPr>
      </w:pPr>
      <w:r w:rsidRPr="0041354B">
        <w:rPr>
          <w:rFonts w:ascii="Arial" w:hAnsi="Arial" w:cs="Arial"/>
          <w:sz w:val="36"/>
          <w:szCs w:val="36"/>
        </w:rPr>
        <w:t xml:space="preserve">Student </w:t>
      </w:r>
      <w:r w:rsidR="00AD086A">
        <w:rPr>
          <w:rFonts w:ascii="Arial" w:hAnsi="Arial" w:cs="Arial"/>
          <w:sz w:val="36"/>
          <w:szCs w:val="36"/>
        </w:rPr>
        <w:t>ID: 2518547</w:t>
      </w:r>
    </w:p>
    <w:p w14:paraId="5B7E1118" w14:textId="77777777" w:rsidR="0041354B" w:rsidRPr="0041354B" w:rsidRDefault="0041354B" w:rsidP="0041354B">
      <w:pPr>
        <w:jc w:val="both"/>
        <w:rPr>
          <w:rFonts w:ascii="Arial" w:hAnsi="Arial" w:cs="Arial"/>
          <w:sz w:val="36"/>
          <w:szCs w:val="36"/>
        </w:rPr>
      </w:pPr>
    </w:p>
    <w:p w14:paraId="60FBB97C" w14:textId="4B640541" w:rsidR="0041354B" w:rsidRDefault="0041354B" w:rsidP="0041354B">
      <w:pPr>
        <w:jc w:val="both"/>
        <w:rPr>
          <w:rFonts w:ascii="Arial" w:hAnsi="Arial" w:cs="Arial"/>
          <w:sz w:val="36"/>
          <w:szCs w:val="36"/>
        </w:rPr>
      </w:pPr>
      <w:r w:rsidRPr="0041354B">
        <w:rPr>
          <w:rFonts w:ascii="Arial" w:hAnsi="Arial" w:cs="Arial"/>
          <w:sz w:val="36"/>
          <w:szCs w:val="36"/>
        </w:rPr>
        <w:t xml:space="preserve">Module </w:t>
      </w:r>
      <w:r>
        <w:rPr>
          <w:rFonts w:ascii="Arial" w:hAnsi="Arial" w:cs="Arial"/>
          <w:sz w:val="36"/>
          <w:szCs w:val="36"/>
        </w:rPr>
        <w:t>Code:</w:t>
      </w:r>
      <w:r w:rsidR="009A7057">
        <w:rPr>
          <w:rFonts w:ascii="Arial" w:hAnsi="Arial" w:cs="Arial"/>
          <w:sz w:val="36"/>
          <w:szCs w:val="36"/>
        </w:rPr>
        <w:t xml:space="preserve"> </w:t>
      </w:r>
      <w:r w:rsidR="009A7057" w:rsidRPr="009A7057">
        <w:rPr>
          <w:rFonts w:ascii="Arial" w:hAnsi="Arial" w:cs="Arial"/>
          <w:color w:val="222222"/>
          <w:sz w:val="32"/>
          <w:szCs w:val="32"/>
          <w:shd w:val="clear" w:color="auto" w:fill="FFFFFF"/>
        </w:rPr>
        <w:t>LCHS4008</w:t>
      </w:r>
    </w:p>
    <w:p w14:paraId="79AC95D1" w14:textId="77777777" w:rsidR="0041354B" w:rsidRPr="0041354B" w:rsidRDefault="0041354B" w:rsidP="0041354B">
      <w:pPr>
        <w:jc w:val="both"/>
        <w:rPr>
          <w:rFonts w:ascii="Arial" w:hAnsi="Arial" w:cs="Arial"/>
          <w:sz w:val="36"/>
          <w:szCs w:val="36"/>
        </w:rPr>
      </w:pPr>
    </w:p>
    <w:p w14:paraId="3407ABAE" w14:textId="1AA41ECD" w:rsidR="0041354B" w:rsidRDefault="0041354B" w:rsidP="0041354B">
      <w:pPr>
        <w:jc w:val="both"/>
        <w:rPr>
          <w:rFonts w:ascii="Arial" w:hAnsi="Arial" w:cs="Arial"/>
          <w:sz w:val="36"/>
          <w:szCs w:val="36"/>
        </w:rPr>
      </w:pPr>
      <w:r>
        <w:rPr>
          <w:rFonts w:ascii="Arial" w:hAnsi="Arial" w:cs="Arial"/>
          <w:sz w:val="36"/>
          <w:szCs w:val="36"/>
        </w:rPr>
        <w:t>Module:</w:t>
      </w:r>
      <w:r w:rsidR="00E77195">
        <w:rPr>
          <w:rFonts w:ascii="Arial" w:hAnsi="Arial" w:cs="Arial"/>
          <w:sz w:val="36"/>
          <w:szCs w:val="36"/>
        </w:rPr>
        <w:t xml:space="preserve"> </w:t>
      </w:r>
      <w:r w:rsidR="00E77195" w:rsidRPr="00E77195">
        <w:rPr>
          <w:rStyle w:val="Strong"/>
          <w:rFonts w:ascii="Arial" w:eastAsiaTheme="majorEastAsia" w:hAnsi="Arial" w:cs="Arial"/>
          <w:b w:val="0"/>
          <w:bCs w:val="0"/>
          <w:color w:val="1D2125"/>
          <w:sz w:val="32"/>
          <w:szCs w:val="32"/>
        </w:rPr>
        <w:t>Introduction to Public Health</w:t>
      </w:r>
      <w:r w:rsidR="00E77195">
        <w:rPr>
          <w:rStyle w:val="apple-converted-space"/>
          <w:rFonts w:ascii="Segoe UI" w:eastAsiaTheme="majorEastAsia" w:hAnsi="Segoe UI" w:cs="Segoe UI"/>
          <w:b/>
          <w:bCs/>
          <w:color w:val="1D2125"/>
          <w:sz w:val="23"/>
          <w:szCs w:val="23"/>
        </w:rPr>
        <w:t> </w:t>
      </w:r>
    </w:p>
    <w:p w14:paraId="28221578" w14:textId="77777777" w:rsidR="0041354B" w:rsidRPr="0041354B" w:rsidRDefault="0041354B" w:rsidP="0041354B">
      <w:pPr>
        <w:jc w:val="both"/>
        <w:rPr>
          <w:rFonts w:ascii="Arial" w:hAnsi="Arial" w:cs="Arial"/>
          <w:sz w:val="36"/>
          <w:szCs w:val="36"/>
        </w:rPr>
      </w:pPr>
    </w:p>
    <w:p w14:paraId="2551FFB0" w14:textId="50500613" w:rsidR="0041354B" w:rsidRDefault="0041354B" w:rsidP="0041354B">
      <w:pPr>
        <w:jc w:val="both"/>
        <w:rPr>
          <w:rFonts w:ascii="Arial" w:hAnsi="Arial" w:cs="Arial"/>
          <w:sz w:val="36"/>
          <w:szCs w:val="36"/>
        </w:rPr>
      </w:pPr>
      <w:r>
        <w:rPr>
          <w:rFonts w:ascii="Arial" w:hAnsi="Arial" w:cs="Arial"/>
          <w:sz w:val="36"/>
          <w:szCs w:val="36"/>
        </w:rPr>
        <w:t>Lecturer:</w:t>
      </w:r>
      <w:r w:rsidR="00E77195">
        <w:rPr>
          <w:rFonts w:ascii="Arial" w:hAnsi="Arial" w:cs="Arial"/>
          <w:sz w:val="36"/>
          <w:szCs w:val="36"/>
        </w:rPr>
        <w:t xml:space="preserve"> Arif Ahmed</w:t>
      </w:r>
    </w:p>
    <w:p w14:paraId="65C56450" w14:textId="77777777" w:rsidR="00483F33" w:rsidRDefault="00483F33" w:rsidP="0041354B">
      <w:pPr>
        <w:jc w:val="both"/>
        <w:rPr>
          <w:rFonts w:ascii="Arial" w:hAnsi="Arial" w:cs="Arial"/>
          <w:sz w:val="36"/>
          <w:szCs w:val="36"/>
        </w:rPr>
      </w:pPr>
    </w:p>
    <w:p w14:paraId="744781D5" w14:textId="29E316B6" w:rsidR="009D2D6A" w:rsidRPr="009D2D6A" w:rsidRDefault="009D2D6A" w:rsidP="009D2D6A">
      <w:pPr>
        <w:pStyle w:val="p1"/>
        <w:rPr>
          <w:rFonts w:ascii="Arial" w:hAnsi="Arial" w:cs="Arial"/>
          <w:color w:val="000000"/>
          <w:sz w:val="32"/>
          <w:szCs w:val="32"/>
        </w:rPr>
      </w:pPr>
      <w:r>
        <w:rPr>
          <w:rFonts w:ascii="Arial" w:hAnsi="Arial" w:cs="Arial"/>
          <w:sz w:val="36"/>
          <w:szCs w:val="36"/>
        </w:rPr>
        <w:t>Title:</w:t>
      </w:r>
      <w:r w:rsidRPr="009D2D6A">
        <w:rPr>
          <w:b/>
          <w:bCs/>
        </w:rPr>
        <w:t xml:space="preserve"> </w:t>
      </w:r>
      <w:r w:rsidRPr="009D2D6A">
        <w:rPr>
          <w:rFonts w:ascii="Arial" w:hAnsi="Arial" w:cs="Arial"/>
          <w:color w:val="000000"/>
          <w:sz w:val="32"/>
          <w:szCs w:val="32"/>
        </w:rPr>
        <w:t>Report on a Health Issue</w:t>
      </w:r>
      <w:r>
        <w:rPr>
          <w:rFonts w:ascii="Arial" w:hAnsi="Arial" w:cs="Arial"/>
          <w:color w:val="000000"/>
          <w:sz w:val="32"/>
          <w:szCs w:val="32"/>
        </w:rPr>
        <w:t xml:space="preserve"> (</w:t>
      </w:r>
      <w:r w:rsidR="002F62BA" w:rsidRPr="002F62BA">
        <w:rPr>
          <w:rFonts w:ascii="Arial" w:hAnsi="Arial" w:cs="Arial"/>
          <w:b/>
          <w:bCs/>
          <w:color w:val="000000"/>
          <w:sz w:val="32"/>
          <w:szCs w:val="32"/>
        </w:rPr>
        <w:t>Dementia</w:t>
      </w:r>
      <w:r w:rsidR="002F62BA">
        <w:rPr>
          <w:rFonts w:ascii="Arial" w:hAnsi="Arial" w:cs="Arial"/>
          <w:color w:val="000000"/>
          <w:sz w:val="32"/>
          <w:szCs w:val="32"/>
        </w:rPr>
        <w:t>)</w:t>
      </w:r>
    </w:p>
    <w:p w14:paraId="62136E3A" w14:textId="764CB087" w:rsidR="00483F33" w:rsidRPr="0041354B" w:rsidRDefault="00483F33" w:rsidP="0041354B">
      <w:pPr>
        <w:jc w:val="both"/>
        <w:rPr>
          <w:rFonts w:ascii="Arial" w:hAnsi="Arial" w:cs="Arial"/>
          <w:sz w:val="36"/>
          <w:szCs w:val="36"/>
        </w:rPr>
      </w:pPr>
    </w:p>
    <w:p w14:paraId="55CAD5BB" w14:textId="77777777" w:rsidR="0041354B" w:rsidRDefault="0041354B" w:rsidP="0041354B">
      <w:pPr>
        <w:jc w:val="both"/>
        <w:rPr>
          <w:rFonts w:asciiTheme="minorBidi" w:hAnsiTheme="minorBidi"/>
          <w:sz w:val="28"/>
          <w:szCs w:val="28"/>
        </w:rPr>
      </w:pPr>
    </w:p>
    <w:p w14:paraId="7085B98D" w14:textId="77777777" w:rsidR="007528CF" w:rsidRDefault="007528CF" w:rsidP="006D042E">
      <w:pPr>
        <w:spacing w:line="360" w:lineRule="auto"/>
        <w:rPr>
          <w:rFonts w:ascii="Arial" w:hAnsi="Arial" w:cs="Arial"/>
          <w:b/>
          <w:bCs/>
        </w:rPr>
      </w:pPr>
    </w:p>
    <w:p w14:paraId="1C509B26" w14:textId="77777777" w:rsidR="007528CF" w:rsidRDefault="007528CF" w:rsidP="006D042E">
      <w:pPr>
        <w:spacing w:line="360" w:lineRule="auto"/>
        <w:rPr>
          <w:rFonts w:ascii="Arial" w:hAnsi="Arial" w:cs="Arial"/>
          <w:b/>
          <w:bCs/>
        </w:rPr>
      </w:pPr>
    </w:p>
    <w:p w14:paraId="0DAB2946" w14:textId="77777777" w:rsidR="007528CF" w:rsidRDefault="007528CF" w:rsidP="006D042E">
      <w:pPr>
        <w:spacing w:line="360" w:lineRule="auto"/>
        <w:rPr>
          <w:rFonts w:ascii="Arial" w:hAnsi="Arial" w:cs="Arial"/>
          <w:b/>
          <w:bCs/>
        </w:rPr>
      </w:pPr>
    </w:p>
    <w:p w14:paraId="126A2235" w14:textId="77777777" w:rsidR="007528CF" w:rsidRDefault="007528CF" w:rsidP="006D042E">
      <w:pPr>
        <w:spacing w:line="360" w:lineRule="auto"/>
        <w:rPr>
          <w:rFonts w:ascii="Arial" w:hAnsi="Arial" w:cs="Arial"/>
          <w:b/>
          <w:bCs/>
        </w:rPr>
      </w:pPr>
    </w:p>
    <w:p w14:paraId="325D875D" w14:textId="77777777" w:rsidR="007528CF" w:rsidRDefault="007528CF" w:rsidP="006D042E">
      <w:pPr>
        <w:spacing w:line="360" w:lineRule="auto"/>
        <w:rPr>
          <w:rFonts w:ascii="Arial" w:hAnsi="Arial" w:cs="Arial"/>
          <w:b/>
          <w:bCs/>
        </w:rPr>
      </w:pPr>
    </w:p>
    <w:p w14:paraId="3C013021" w14:textId="77777777" w:rsidR="007528CF" w:rsidRDefault="007528CF" w:rsidP="006D042E">
      <w:pPr>
        <w:spacing w:line="360" w:lineRule="auto"/>
        <w:rPr>
          <w:rFonts w:ascii="Arial" w:hAnsi="Arial" w:cs="Arial"/>
          <w:b/>
          <w:bCs/>
        </w:rPr>
      </w:pPr>
    </w:p>
    <w:p w14:paraId="613E1008" w14:textId="77777777" w:rsidR="007528CF" w:rsidRDefault="007528CF" w:rsidP="006D042E">
      <w:pPr>
        <w:spacing w:line="360" w:lineRule="auto"/>
        <w:rPr>
          <w:rFonts w:ascii="Arial" w:hAnsi="Arial" w:cs="Arial"/>
          <w:b/>
          <w:bCs/>
        </w:rPr>
      </w:pPr>
    </w:p>
    <w:p w14:paraId="23EEF686" w14:textId="77777777" w:rsidR="007528CF" w:rsidRDefault="007528CF" w:rsidP="006D042E">
      <w:pPr>
        <w:spacing w:line="360" w:lineRule="auto"/>
        <w:rPr>
          <w:rFonts w:ascii="Arial" w:hAnsi="Arial" w:cs="Arial"/>
          <w:b/>
          <w:bCs/>
        </w:rPr>
      </w:pPr>
    </w:p>
    <w:p w14:paraId="7E269284" w14:textId="77777777" w:rsidR="007528CF" w:rsidRDefault="007528CF" w:rsidP="006D042E">
      <w:pPr>
        <w:spacing w:line="360" w:lineRule="auto"/>
        <w:rPr>
          <w:rFonts w:ascii="Arial" w:hAnsi="Arial" w:cs="Arial"/>
          <w:b/>
          <w:bCs/>
        </w:rPr>
      </w:pPr>
    </w:p>
    <w:p w14:paraId="0DF8FC19" w14:textId="77777777" w:rsidR="0059545F" w:rsidRDefault="0059545F" w:rsidP="006D042E">
      <w:pPr>
        <w:spacing w:line="360" w:lineRule="auto"/>
        <w:rPr>
          <w:rFonts w:ascii="Arial" w:hAnsi="Arial" w:cs="Arial"/>
          <w:b/>
          <w:bCs/>
        </w:rPr>
      </w:pPr>
    </w:p>
    <w:p w14:paraId="6D10CC49" w14:textId="77777777" w:rsidR="007528CF" w:rsidRDefault="007528CF" w:rsidP="006D042E">
      <w:pPr>
        <w:spacing w:line="360" w:lineRule="auto"/>
        <w:rPr>
          <w:rFonts w:ascii="Arial" w:hAnsi="Arial" w:cs="Arial"/>
          <w:b/>
          <w:bCs/>
        </w:rPr>
      </w:pPr>
    </w:p>
    <w:p w14:paraId="385EBF65" w14:textId="77777777" w:rsidR="007528CF" w:rsidRDefault="007528CF" w:rsidP="006D042E">
      <w:pPr>
        <w:spacing w:line="360" w:lineRule="auto"/>
        <w:rPr>
          <w:rFonts w:ascii="Arial" w:hAnsi="Arial" w:cs="Arial"/>
          <w:b/>
          <w:bCs/>
        </w:rPr>
      </w:pPr>
    </w:p>
    <w:p w14:paraId="51B61A9B" w14:textId="77777777" w:rsidR="007528CF" w:rsidRDefault="007528CF" w:rsidP="006D042E">
      <w:pPr>
        <w:spacing w:line="360" w:lineRule="auto"/>
        <w:rPr>
          <w:rFonts w:ascii="Arial" w:hAnsi="Arial" w:cs="Arial"/>
          <w:b/>
          <w:bCs/>
        </w:rPr>
      </w:pPr>
    </w:p>
    <w:p w14:paraId="001D0D13" w14:textId="7C26D61C" w:rsidR="00090A46" w:rsidRPr="006D042E" w:rsidRDefault="00CE4DD6" w:rsidP="006D042E">
      <w:pPr>
        <w:spacing w:line="360" w:lineRule="auto"/>
        <w:rPr>
          <w:rFonts w:ascii="Arial" w:hAnsi="Arial" w:cs="Arial"/>
          <w:b/>
          <w:bCs/>
        </w:rPr>
      </w:pPr>
      <w:r>
        <w:rPr>
          <w:rFonts w:ascii="Arial" w:hAnsi="Arial" w:cs="Arial"/>
          <w:b/>
          <w:bCs/>
        </w:rPr>
        <w:t xml:space="preserve">                                                     </w:t>
      </w:r>
      <w:r w:rsidR="00BA6989" w:rsidRPr="006D042E">
        <w:rPr>
          <w:rFonts w:ascii="Arial" w:hAnsi="Arial" w:cs="Arial"/>
          <w:b/>
          <w:bCs/>
        </w:rPr>
        <w:t xml:space="preserve">DEMENTIA </w:t>
      </w:r>
    </w:p>
    <w:p w14:paraId="4F7036F8" w14:textId="77777777" w:rsidR="00CE4DD6" w:rsidRDefault="00CE4DD6" w:rsidP="00E14AD0">
      <w:pPr>
        <w:spacing w:line="360" w:lineRule="auto"/>
        <w:rPr>
          <w:rFonts w:ascii="Arial" w:hAnsi="Arial" w:cs="Arial"/>
          <w:color w:val="1B1B1B"/>
          <w:sz w:val="22"/>
          <w:szCs w:val="22"/>
          <w:shd w:val="clear" w:color="auto" w:fill="FFFFFF"/>
        </w:rPr>
      </w:pPr>
    </w:p>
    <w:p w14:paraId="23413281" w14:textId="1475C120" w:rsidR="00332124" w:rsidRPr="00BC0E5B" w:rsidRDefault="00297178" w:rsidP="00332124">
      <w:pPr>
        <w:spacing w:line="360" w:lineRule="auto"/>
        <w:rPr>
          <w:rFonts w:ascii="Arial" w:hAnsi="Arial" w:cs="Arial"/>
          <w:color w:val="0B0C0C"/>
          <w:sz w:val="22"/>
          <w:szCs w:val="22"/>
          <w:shd w:val="clear" w:color="auto" w:fill="FFFFFF"/>
        </w:rPr>
      </w:pPr>
      <w:r w:rsidRPr="00297178">
        <w:rPr>
          <w:rFonts w:ascii="Arial" w:hAnsi="Arial" w:cs="Arial"/>
          <w:color w:val="000000"/>
          <w:sz w:val="22"/>
          <w:szCs w:val="22"/>
        </w:rPr>
        <w:t xml:space="preserve">Dementia refers to an array of symptoms, encompassing memory impairment and challenges in reasoning, perception, and </w:t>
      </w:r>
      <w:r w:rsidRPr="00297178">
        <w:rPr>
          <w:rFonts w:ascii="Arial" w:hAnsi="Arial" w:cs="Arial"/>
          <w:color w:val="000000"/>
          <w:sz w:val="22"/>
          <w:szCs w:val="22"/>
        </w:rPr>
        <w:t>communication.</w:t>
      </w:r>
      <w:r>
        <w:rPr>
          <w:rFonts w:ascii="-webkit-standard" w:hAnsi="-webkit-standard"/>
          <w:color w:val="000000"/>
          <w:sz w:val="27"/>
          <w:szCs w:val="27"/>
        </w:rPr>
        <w:t xml:space="preserve"> </w:t>
      </w:r>
      <w:r w:rsidR="00332124" w:rsidRPr="00BC0E5B">
        <w:rPr>
          <w:rFonts w:ascii="Arial" w:hAnsi="Arial" w:cs="Arial"/>
          <w:color w:val="0B0C0C"/>
          <w:sz w:val="22"/>
          <w:szCs w:val="22"/>
          <w:shd w:val="clear" w:color="auto" w:fill="FFFFFF"/>
        </w:rPr>
        <w:t>It is caused by various brain diseases, most commonly Alzheimer’s disease (Gov.uk, 2022). Common symptoms include memory loss, confusion and disorientation</w:t>
      </w:r>
      <w:r w:rsidR="00762E75">
        <w:rPr>
          <w:rFonts w:ascii="Arial" w:hAnsi="Arial" w:cs="Arial"/>
          <w:color w:val="0B0C0C"/>
          <w:sz w:val="22"/>
          <w:szCs w:val="22"/>
          <w:shd w:val="clear" w:color="auto" w:fill="FFFFFF"/>
        </w:rPr>
        <w:t>,</w:t>
      </w:r>
      <w:r w:rsidR="00332124" w:rsidRPr="00BC0E5B">
        <w:rPr>
          <w:rFonts w:ascii="Arial" w:hAnsi="Arial" w:cs="Arial"/>
          <w:color w:val="0B0C0C"/>
          <w:sz w:val="22"/>
          <w:szCs w:val="22"/>
          <w:shd w:val="clear" w:color="auto" w:fill="FFFFFF"/>
        </w:rPr>
        <w:t xml:space="preserve"> difficulty with communication and </w:t>
      </w:r>
      <w:r w:rsidR="00841155">
        <w:rPr>
          <w:rFonts w:ascii="Arial" w:hAnsi="Arial" w:cs="Arial"/>
          <w:color w:val="0B0C0C"/>
          <w:sz w:val="22"/>
          <w:szCs w:val="22"/>
          <w:shd w:val="clear" w:color="auto" w:fill="FFFFFF"/>
        </w:rPr>
        <w:t>decision-making</w:t>
      </w:r>
      <w:r w:rsidR="00762E75">
        <w:rPr>
          <w:rFonts w:ascii="Arial" w:hAnsi="Arial" w:cs="Arial"/>
          <w:color w:val="0B0C0C"/>
          <w:sz w:val="22"/>
          <w:szCs w:val="22"/>
          <w:shd w:val="clear" w:color="auto" w:fill="FFFFFF"/>
        </w:rPr>
        <w:t>,</w:t>
      </w:r>
      <w:r w:rsidR="00841155">
        <w:rPr>
          <w:rFonts w:ascii="Arial" w:hAnsi="Arial" w:cs="Arial"/>
          <w:color w:val="0B0C0C"/>
          <w:sz w:val="22"/>
          <w:szCs w:val="22"/>
          <w:shd w:val="clear" w:color="auto" w:fill="FFFFFF"/>
        </w:rPr>
        <w:t xml:space="preserve"> </w:t>
      </w:r>
      <w:r w:rsidR="00332124" w:rsidRPr="00BC0E5B">
        <w:rPr>
          <w:rFonts w:ascii="Arial" w:hAnsi="Arial" w:cs="Arial"/>
          <w:color w:val="0B0C0C"/>
          <w:sz w:val="22"/>
          <w:szCs w:val="22"/>
          <w:shd w:val="clear" w:color="auto" w:fill="FFFFFF"/>
        </w:rPr>
        <w:t>mood</w:t>
      </w:r>
      <w:r w:rsidR="006118E2">
        <w:rPr>
          <w:rFonts w:ascii="Arial" w:hAnsi="Arial" w:cs="Arial"/>
          <w:color w:val="0B0C0C"/>
          <w:sz w:val="22"/>
          <w:szCs w:val="22"/>
          <w:shd w:val="clear" w:color="auto" w:fill="FFFFFF"/>
        </w:rPr>
        <w:t xml:space="preserve"> swings</w:t>
      </w:r>
      <w:r w:rsidR="00332124" w:rsidRPr="00BC0E5B">
        <w:rPr>
          <w:rFonts w:ascii="Arial" w:hAnsi="Arial" w:cs="Arial"/>
          <w:color w:val="0B0C0C"/>
          <w:sz w:val="22"/>
          <w:szCs w:val="22"/>
          <w:shd w:val="clear" w:color="auto" w:fill="FFFFFF"/>
        </w:rPr>
        <w:t>, behaviour</w:t>
      </w:r>
      <w:r w:rsidR="00B67966">
        <w:rPr>
          <w:rFonts w:ascii="Arial" w:hAnsi="Arial" w:cs="Arial"/>
          <w:color w:val="0B0C0C"/>
          <w:sz w:val="22"/>
          <w:szCs w:val="22"/>
          <w:shd w:val="clear" w:color="auto" w:fill="FFFFFF"/>
        </w:rPr>
        <w:t>al changes</w:t>
      </w:r>
      <w:r w:rsidR="00332124" w:rsidRPr="00BC0E5B">
        <w:rPr>
          <w:rFonts w:ascii="Arial" w:hAnsi="Arial" w:cs="Arial"/>
          <w:color w:val="0B0C0C"/>
          <w:sz w:val="22"/>
          <w:szCs w:val="22"/>
          <w:shd w:val="clear" w:color="auto" w:fill="FFFFFF"/>
        </w:rPr>
        <w:t xml:space="preserve">, and personality </w:t>
      </w:r>
      <w:r w:rsidR="00B67966">
        <w:rPr>
          <w:rFonts w:ascii="Arial" w:hAnsi="Arial" w:cs="Arial"/>
          <w:color w:val="0B0C0C"/>
          <w:sz w:val="22"/>
          <w:szCs w:val="22"/>
          <w:shd w:val="clear" w:color="auto" w:fill="FFFFFF"/>
        </w:rPr>
        <w:t xml:space="preserve">changes </w:t>
      </w:r>
      <w:r w:rsidR="00332124" w:rsidRPr="00BC0E5B">
        <w:rPr>
          <w:rFonts w:ascii="Arial" w:hAnsi="Arial" w:cs="Arial"/>
          <w:color w:val="0B0C0C"/>
          <w:sz w:val="22"/>
          <w:szCs w:val="22"/>
          <w:shd w:val="clear" w:color="auto" w:fill="FFFFFF"/>
        </w:rPr>
        <w:t xml:space="preserve">(National Health Service, 2023). </w:t>
      </w:r>
      <w:r w:rsidR="00C756A4">
        <w:rPr>
          <w:rFonts w:ascii="Arial" w:hAnsi="Arial" w:cs="Arial"/>
          <w:color w:val="0B0C0C"/>
          <w:sz w:val="22"/>
          <w:szCs w:val="22"/>
          <w:shd w:val="clear" w:color="auto" w:fill="FFFFFF"/>
        </w:rPr>
        <w:t>I</w:t>
      </w:r>
      <w:r w:rsidR="00B92EDE">
        <w:rPr>
          <w:rFonts w:ascii="Arial" w:hAnsi="Arial" w:cs="Arial"/>
          <w:color w:val="0B0C0C"/>
          <w:sz w:val="22"/>
          <w:szCs w:val="22"/>
          <w:shd w:val="clear" w:color="auto" w:fill="FFFFFF"/>
        </w:rPr>
        <w:t xml:space="preserve">n the </w:t>
      </w:r>
      <w:r w:rsidR="00B209FA">
        <w:rPr>
          <w:rFonts w:ascii="Arial" w:hAnsi="Arial" w:cs="Arial"/>
          <w:color w:val="0B0C0C"/>
          <w:sz w:val="22"/>
          <w:szCs w:val="22"/>
          <w:shd w:val="clear" w:color="auto" w:fill="FFFFFF"/>
        </w:rPr>
        <w:t>UK</w:t>
      </w:r>
      <w:r w:rsidR="00C756A4">
        <w:rPr>
          <w:rFonts w:ascii="Arial" w:hAnsi="Arial" w:cs="Arial"/>
          <w:color w:val="0B0C0C"/>
          <w:sz w:val="22"/>
          <w:szCs w:val="22"/>
          <w:shd w:val="clear" w:color="auto" w:fill="FFFFFF"/>
        </w:rPr>
        <w:t>,</w:t>
      </w:r>
      <w:r w:rsidR="00B209FA">
        <w:rPr>
          <w:rFonts w:ascii="Arial" w:hAnsi="Arial" w:cs="Arial"/>
          <w:color w:val="0B0C0C"/>
          <w:sz w:val="22"/>
          <w:szCs w:val="22"/>
          <w:shd w:val="clear" w:color="auto" w:fill="FFFFFF"/>
        </w:rPr>
        <w:t xml:space="preserve"> </w:t>
      </w:r>
      <w:r w:rsidR="00573F1F">
        <w:rPr>
          <w:rFonts w:ascii="Arial" w:hAnsi="Arial" w:cs="Arial"/>
          <w:color w:val="0B0C0C"/>
          <w:sz w:val="22"/>
          <w:szCs w:val="22"/>
          <w:shd w:val="clear" w:color="auto" w:fill="FFFFFF"/>
        </w:rPr>
        <w:t xml:space="preserve">the number of people </w:t>
      </w:r>
      <w:r w:rsidR="00332124" w:rsidRPr="00BC0E5B">
        <w:rPr>
          <w:rFonts w:ascii="Arial" w:hAnsi="Arial" w:cs="Arial"/>
          <w:color w:val="0B0C0C"/>
          <w:sz w:val="22"/>
          <w:szCs w:val="22"/>
          <w:shd w:val="clear" w:color="auto" w:fill="FFFFFF"/>
        </w:rPr>
        <w:t xml:space="preserve">living with dementia was estimated at 982,000 in 2024; by 2040, this figure </w:t>
      </w:r>
      <w:r w:rsidR="000E5216">
        <w:rPr>
          <w:rFonts w:ascii="Arial" w:hAnsi="Arial" w:cs="Arial"/>
          <w:color w:val="0B0C0C"/>
          <w:sz w:val="22"/>
          <w:szCs w:val="22"/>
          <w:shd w:val="clear" w:color="auto" w:fill="FFFFFF"/>
        </w:rPr>
        <w:t xml:space="preserve">may </w:t>
      </w:r>
      <w:r w:rsidR="00332124" w:rsidRPr="00BC0E5B">
        <w:rPr>
          <w:rFonts w:ascii="Arial" w:hAnsi="Arial" w:cs="Arial"/>
          <w:color w:val="0B0C0C"/>
          <w:sz w:val="22"/>
          <w:szCs w:val="22"/>
          <w:shd w:val="clear" w:color="auto" w:fill="FFFFFF"/>
        </w:rPr>
        <w:t xml:space="preserve">rise to 1.4 million (Alzheimer's Society, 2024). In 2020, over 55 million people worldwide were living with dementia. This number is projected to reach 78 million in 2030 and 139 million in 2050. Already, 60% of people with dementia live in low- and middle-income countries, but by 2050 this will rise to 71% (World Health Organisation, 2025). This report </w:t>
      </w:r>
      <w:r w:rsidR="0024768F">
        <w:rPr>
          <w:rFonts w:ascii="Arial" w:hAnsi="Arial" w:cs="Arial"/>
          <w:color w:val="0B0C0C"/>
          <w:sz w:val="22"/>
          <w:szCs w:val="22"/>
          <w:shd w:val="clear" w:color="auto" w:fill="FFFFFF"/>
        </w:rPr>
        <w:t>explores</w:t>
      </w:r>
      <w:r w:rsidR="00332124" w:rsidRPr="00BC0E5B">
        <w:rPr>
          <w:rFonts w:ascii="Arial" w:hAnsi="Arial" w:cs="Arial"/>
          <w:color w:val="0B0C0C"/>
          <w:sz w:val="22"/>
          <w:szCs w:val="22"/>
          <w:shd w:val="clear" w:color="auto" w:fill="FFFFFF"/>
        </w:rPr>
        <w:t xml:space="preserve"> dementia as a major health issue by examining its definition, prevalence, and key symptoms</w:t>
      </w:r>
      <w:r w:rsidR="0024768F">
        <w:rPr>
          <w:rFonts w:ascii="Arial" w:hAnsi="Arial" w:cs="Arial"/>
          <w:color w:val="0B0C0C"/>
          <w:sz w:val="22"/>
          <w:szCs w:val="22"/>
          <w:shd w:val="clear" w:color="auto" w:fill="FFFFFF"/>
        </w:rPr>
        <w:t>,</w:t>
      </w:r>
      <w:r w:rsidR="008C5DE7">
        <w:rPr>
          <w:rFonts w:ascii="Arial" w:hAnsi="Arial" w:cs="Arial"/>
          <w:color w:val="0B0C0C"/>
          <w:sz w:val="22"/>
          <w:szCs w:val="22"/>
          <w:shd w:val="clear" w:color="auto" w:fill="FFFFFF"/>
        </w:rPr>
        <w:t xml:space="preserve"> and by</w:t>
      </w:r>
      <w:r w:rsidR="00332124" w:rsidRPr="00BC0E5B">
        <w:rPr>
          <w:rFonts w:ascii="Arial" w:hAnsi="Arial" w:cs="Arial"/>
          <w:color w:val="0B0C0C"/>
          <w:sz w:val="22"/>
          <w:szCs w:val="22"/>
          <w:shd w:val="clear" w:color="auto" w:fill="FFFFFF"/>
        </w:rPr>
        <w:t xml:space="preserve"> </w:t>
      </w:r>
      <w:r w:rsidR="0024768F">
        <w:rPr>
          <w:rFonts w:ascii="Arial" w:hAnsi="Arial" w:cs="Arial"/>
          <w:color w:val="0B0C0C"/>
          <w:sz w:val="22"/>
          <w:szCs w:val="22"/>
          <w:shd w:val="clear" w:color="auto" w:fill="FFFFFF"/>
        </w:rPr>
        <w:t>highlighting</w:t>
      </w:r>
      <w:r w:rsidR="00332124" w:rsidRPr="00BC0E5B">
        <w:rPr>
          <w:rFonts w:ascii="Arial" w:hAnsi="Arial" w:cs="Arial"/>
          <w:color w:val="0B0C0C"/>
          <w:sz w:val="22"/>
          <w:szCs w:val="22"/>
          <w:shd w:val="clear" w:color="auto" w:fill="FFFFFF"/>
        </w:rPr>
        <w:t xml:space="preserve"> its impact on individuals and society.</w:t>
      </w:r>
    </w:p>
    <w:p w14:paraId="0099F10B" w14:textId="77777777" w:rsidR="006956DE" w:rsidRDefault="006956DE" w:rsidP="006D042E">
      <w:pPr>
        <w:spacing w:line="360" w:lineRule="auto"/>
        <w:rPr>
          <w:rFonts w:ascii="Arial" w:hAnsi="Arial" w:cs="Arial"/>
          <w:b/>
          <w:bCs/>
          <w:color w:val="000000"/>
        </w:rPr>
      </w:pPr>
    </w:p>
    <w:p w14:paraId="7C44DE51" w14:textId="77777777" w:rsidR="003034F2" w:rsidRDefault="007931E7" w:rsidP="003034F2">
      <w:pPr>
        <w:spacing w:line="360" w:lineRule="auto"/>
        <w:rPr>
          <w:rFonts w:ascii="Arial" w:hAnsi="Arial" w:cs="Arial"/>
          <w:b/>
          <w:bCs/>
          <w:color w:val="000000"/>
        </w:rPr>
      </w:pPr>
      <w:bookmarkStart w:id="0" w:name="OLE_LINK1"/>
      <w:r w:rsidRPr="006D042E">
        <w:rPr>
          <w:rFonts w:ascii="Arial" w:hAnsi="Arial" w:cs="Arial"/>
          <w:b/>
          <w:bCs/>
          <w:color w:val="000000"/>
        </w:rPr>
        <w:t>DIFFERENT APPROACHES USED TO MEASURE AND MONITOR</w:t>
      </w:r>
      <w:r w:rsidR="003634FD">
        <w:rPr>
          <w:rFonts w:ascii="Arial" w:hAnsi="Arial" w:cs="Arial"/>
          <w:b/>
          <w:bCs/>
          <w:color w:val="000000"/>
        </w:rPr>
        <w:t xml:space="preserve"> DEMENTIA:</w:t>
      </w:r>
    </w:p>
    <w:p w14:paraId="698567EA" w14:textId="66BE512B" w:rsidR="00470AAF" w:rsidRPr="00BC0E5B" w:rsidRDefault="001830D6" w:rsidP="00263DFD">
      <w:pPr>
        <w:spacing w:before="100" w:beforeAutospacing="1" w:after="100" w:afterAutospacing="1" w:line="360" w:lineRule="auto"/>
        <w:rPr>
          <w:rFonts w:ascii="Arial" w:hAnsi="Arial" w:cs="Arial"/>
          <w:color w:val="000000"/>
          <w:sz w:val="22"/>
          <w:szCs w:val="22"/>
        </w:rPr>
      </w:pPr>
      <w:r w:rsidRPr="00263DFD">
        <w:rPr>
          <w:rFonts w:ascii="Arial" w:hAnsi="Arial" w:cs="Arial"/>
          <w:color w:val="000000"/>
          <w:sz w:val="22"/>
          <w:szCs w:val="22"/>
        </w:rPr>
        <w:t xml:space="preserve">Public health approaches aim to improve health and reduce health inequalities by focusing on prevention, protection, and promotion. Dementia is a significant public health challenge due to its rising prevalence, long-term progression, and impact on individuals, families, communities, and health systems. Applying the </w:t>
      </w:r>
      <w:r w:rsidRPr="00263DFD">
        <w:rPr>
          <w:rFonts w:ascii="Arial" w:hAnsi="Arial" w:cs="Arial"/>
          <w:b/>
          <w:bCs/>
          <w:color w:val="000000"/>
          <w:sz w:val="22"/>
          <w:szCs w:val="22"/>
        </w:rPr>
        <w:t>3 Ps of public health</w:t>
      </w:r>
      <w:r w:rsidRPr="00263DFD">
        <w:rPr>
          <w:rFonts w:ascii="Arial" w:hAnsi="Arial" w:cs="Arial"/>
          <w:color w:val="000000"/>
          <w:sz w:val="22"/>
          <w:szCs w:val="22"/>
        </w:rPr>
        <w:t xml:space="preserve"> provides a structured framework for identifying key risk factors and developing strategies to support health and well-being. </w:t>
      </w:r>
      <w:r w:rsidRPr="00263DFD">
        <w:rPr>
          <w:rFonts w:ascii="Arial" w:hAnsi="Arial" w:cs="Arial"/>
          <w:b/>
          <w:bCs/>
          <w:color w:val="000000"/>
          <w:sz w:val="22"/>
          <w:szCs w:val="22"/>
        </w:rPr>
        <w:t xml:space="preserve">Prevention </w:t>
      </w:r>
      <w:r w:rsidRPr="00263DFD">
        <w:rPr>
          <w:rFonts w:ascii="Arial" w:hAnsi="Arial" w:cs="Arial"/>
          <w:color w:val="000000"/>
          <w:sz w:val="22"/>
          <w:szCs w:val="22"/>
        </w:rPr>
        <w:t>(Risk Reduction): Research suggests that up to 45% of dementia cases could be prevented or delayed by targeting modifiable risk factors throughout life, including education, hypertension, smoking, obesity, depression, physical inactivity, diabetes, social isolation, and alcohol consumption (Fenton and Newton, 2016). Dementia prevention primarily involves lowering risk factors and delaying disease onset. Prevention measures include reducing cardiovascular disease risk, promoting physical activity, minimising smoking and alcohol use, and supporting lifelong cognitive engagement (Alzheimer's Research UK, 2024).</w:t>
      </w:r>
    </w:p>
    <w:p w14:paraId="0B122B88" w14:textId="368B2638" w:rsidR="001A472B" w:rsidRPr="00083B45" w:rsidRDefault="00C60C32" w:rsidP="00BB7F7B">
      <w:pPr>
        <w:spacing w:line="360" w:lineRule="auto"/>
        <w:rPr>
          <w:rFonts w:ascii="-webkit-standard" w:hAnsi="-webkit-standard"/>
          <w:color w:val="000000"/>
          <w:sz w:val="27"/>
          <w:szCs w:val="27"/>
        </w:rPr>
      </w:pPr>
      <w:r w:rsidRPr="00263DFD">
        <w:rPr>
          <w:rFonts w:ascii="Arial" w:hAnsi="Arial" w:cs="Arial"/>
          <w:b/>
          <w:bCs/>
          <w:color w:val="000000"/>
          <w:sz w:val="22"/>
          <w:szCs w:val="22"/>
        </w:rPr>
        <w:t xml:space="preserve">Some </w:t>
      </w:r>
      <w:r w:rsidR="0021362B" w:rsidRPr="00263DFD">
        <w:rPr>
          <w:rFonts w:ascii="Arial" w:hAnsi="Arial" w:cs="Arial"/>
          <w:b/>
          <w:bCs/>
          <w:color w:val="000000"/>
          <w:sz w:val="22"/>
          <w:szCs w:val="22"/>
        </w:rPr>
        <w:t>methods of measuring dementia:</w:t>
      </w:r>
      <w:r w:rsidR="00913815" w:rsidRPr="00263DFD">
        <w:rPr>
          <w:rFonts w:ascii="Arial" w:hAnsi="Arial" w:cs="Arial"/>
          <w:b/>
          <w:bCs/>
          <w:color w:val="000000"/>
          <w:sz w:val="22"/>
          <w:szCs w:val="22"/>
        </w:rPr>
        <w:t xml:space="preserve"> </w:t>
      </w:r>
      <w:r w:rsidR="00C94F48" w:rsidRPr="00263DFD">
        <w:rPr>
          <w:rFonts w:ascii="Arial" w:hAnsi="Arial" w:cs="Arial"/>
          <w:color w:val="000000"/>
          <w:sz w:val="22"/>
          <w:szCs w:val="22"/>
        </w:rPr>
        <w:t xml:space="preserve">There is no definitive test for dementia. A diagnosis is determined by a combination of evaluations and examinations. These procedures may be conducted by a general practitioner or a specialist at a memory clinic or </w:t>
      </w:r>
      <w:r w:rsidR="00C94F48" w:rsidRPr="00263DFD">
        <w:rPr>
          <w:rFonts w:ascii="Arial" w:hAnsi="Arial" w:cs="Arial"/>
          <w:color w:val="000000"/>
          <w:sz w:val="22"/>
          <w:szCs w:val="22"/>
        </w:rPr>
        <w:lastRenderedPageBreak/>
        <w:t>hospital.</w:t>
      </w:r>
      <w:bookmarkEnd w:id="0"/>
      <w:r w:rsidR="00083B45" w:rsidRPr="00263DFD">
        <w:rPr>
          <w:rFonts w:ascii="Arial" w:hAnsi="Arial" w:cs="Arial"/>
          <w:color w:val="000000"/>
          <w:sz w:val="22"/>
          <w:szCs w:val="22"/>
        </w:rPr>
        <w:t xml:space="preserve"> </w:t>
      </w:r>
      <w:r w:rsidR="003476AC" w:rsidRPr="00263DFD">
        <w:rPr>
          <w:rFonts w:ascii="Arial" w:hAnsi="Arial" w:cs="Arial"/>
          <w:b/>
          <w:bCs/>
          <w:color w:val="000000"/>
          <w:sz w:val="22"/>
          <w:szCs w:val="22"/>
        </w:rPr>
        <w:t>NHS England</w:t>
      </w:r>
      <w:r w:rsidR="003476AC" w:rsidRPr="00263DFD">
        <w:rPr>
          <w:rFonts w:ascii="Arial" w:hAnsi="Arial" w:cs="Arial"/>
          <w:color w:val="000000"/>
          <w:sz w:val="22"/>
          <w:szCs w:val="22"/>
        </w:rPr>
        <w:t xml:space="preserve"> gathers and publishes information about dementia patients from</w:t>
      </w:r>
      <w:r w:rsidR="003476AC" w:rsidRPr="003476AC">
        <w:rPr>
          <w:rFonts w:ascii="Arial" w:hAnsi="Arial" w:cs="Arial"/>
          <w:color w:val="000000"/>
          <w:sz w:val="22"/>
          <w:szCs w:val="22"/>
        </w:rPr>
        <w:t xml:space="preserve"> every GP practice in England. This helps NHS GPs and commissioners design dementia services that meet </w:t>
      </w:r>
      <w:r w:rsidR="003476AC">
        <w:rPr>
          <w:rFonts w:ascii="Arial" w:hAnsi="Arial" w:cs="Arial"/>
          <w:color w:val="000000"/>
          <w:sz w:val="22"/>
          <w:szCs w:val="22"/>
        </w:rPr>
        <w:t>patients'</w:t>
      </w:r>
      <w:r w:rsidR="003476AC" w:rsidRPr="003476AC">
        <w:rPr>
          <w:rFonts w:ascii="Arial" w:hAnsi="Arial" w:cs="Arial"/>
          <w:color w:val="000000"/>
          <w:sz w:val="22"/>
          <w:szCs w:val="22"/>
        </w:rPr>
        <w:t xml:space="preserve"> requirements. The article has the rate of dementia diagnoses. This statistic compares the number of people aged 65 and older who are assumed to have dementia with the number who really have dementia. This is because not everyone with dementia has a formal diagnosis.</w:t>
      </w:r>
      <w:r w:rsidR="003476AC" w:rsidRPr="009D3FCC">
        <w:rPr>
          <w:rFonts w:ascii="Arial" w:hAnsi="Arial" w:cs="Arial"/>
          <w:color w:val="000000"/>
          <w:sz w:val="22"/>
          <w:szCs w:val="22"/>
        </w:rPr>
        <w:t xml:space="preserve"> </w:t>
      </w:r>
      <w:r w:rsidR="0061453A" w:rsidRPr="009D3FCC">
        <w:rPr>
          <w:rFonts w:ascii="Arial" w:hAnsi="Arial" w:cs="Arial"/>
          <w:color w:val="000000"/>
          <w:sz w:val="22"/>
          <w:szCs w:val="22"/>
        </w:rPr>
        <w:t>(NHS Digital, 2026)</w:t>
      </w:r>
      <w:r w:rsidR="0061453A" w:rsidRPr="009D3FCC">
        <w:rPr>
          <w:rFonts w:ascii="Arial" w:hAnsi="Arial" w:cs="Arial"/>
          <w:color w:val="000000"/>
          <w:sz w:val="22"/>
          <w:szCs w:val="22"/>
        </w:rPr>
        <w:t>.</w:t>
      </w:r>
    </w:p>
    <w:p w14:paraId="7F18C882" w14:textId="5073BB3C" w:rsidR="001A472B" w:rsidRPr="00083B45" w:rsidRDefault="00C00F5A" w:rsidP="00BB7F7B">
      <w:pPr>
        <w:spacing w:line="360" w:lineRule="auto"/>
        <w:rPr>
          <w:rFonts w:ascii="Arial" w:hAnsi="Arial" w:cs="Arial"/>
          <w:b/>
          <w:bCs/>
          <w:color w:val="0A0A0A"/>
          <w:sz w:val="22"/>
          <w:szCs w:val="22"/>
        </w:rPr>
      </w:pPr>
      <w:r>
        <w:rPr>
          <w:rFonts w:ascii="Arial" w:hAnsi="Arial" w:cs="Arial"/>
          <w:b/>
          <w:bCs/>
          <w:color w:val="0A0A0A"/>
          <w:sz w:val="22"/>
          <w:szCs w:val="22"/>
        </w:rPr>
        <w:t xml:space="preserve">Dementia Profile (Fingertips): </w:t>
      </w:r>
      <w:r>
        <w:rPr>
          <w:rFonts w:ascii="Arial" w:hAnsi="Arial" w:cs="Arial"/>
          <w:color w:val="0A0A0A"/>
          <w:sz w:val="22"/>
          <w:szCs w:val="22"/>
        </w:rPr>
        <w:t>This public health tool, used by the Department of Health and Social Care and the UK Health Security Agency (UKHSA), provides online data on dementia prevalence (for those aged 65 and over and under 65), diagnosis rates, and care quality across the UK.</w:t>
      </w:r>
      <w:r>
        <w:rPr>
          <w:rFonts w:ascii="Arial" w:hAnsi="Arial" w:cs="Arial"/>
          <w:b/>
          <w:bCs/>
          <w:color w:val="0A0A0A"/>
          <w:sz w:val="22"/>
          <w:szCs w:val="22"/>
        </w:rPr>
        <w:t xml:space="preserve"> NHS Health Checks f</w:t>
      </w:r>
      <w:r>
        <w:rPr>
          <w:rFonts w:ascii="Arial" w:hAnsi="Arial" w:cs="Arial"/>
          <w:color w:val="0A0A0A"/>
          <w:sz w:val="22"/>
          <w:szCs w:val="22"/>
        </w:rPr>
        <w:t>or adults aged 40 to 74 offer an opportunity to detect risk factors for dementia, such as high blood pressure, obesity, and smoking, and to provide lifestyle advice to reduce future dementia risk.</w:t>
      </w:r>
      <w:r>
        <w:rPr>
          <w:rFonts w:ascii="Arial" w:hAnsi="Arial" w:cs="Arial"/>
          <w:b/>
          <w:bCs/>
          <w:color w:val="0A0A0A"/>
          <w:sz w:val="22"/>
          <w:szCs w:val="22"/>
        </w:rPr>
        <w:t xml:space="preserve"> Estimated Dementia Diagnosis Rate (EDDR):</w:t>
      </w:r>
      <w:r>
        <w:rPr>
          <w:rFonts w:ascii="Arial" w:hAnsi="Arial" w:cs="Arial"/>
          <w:color w:val="0A0A0A"/>
          <w:sz w:val="22"/>
          <w:szCs w:val="22"/>
        </w:rPr>
        <w:t xml:space="preserve"> A key tool that compares the estimated total prevalence of dementia—based on population size and age—with the number of formal diagnoses recorded by GPs </w:t>
      </w:r>
      <w:r>
        <w:rPr>
          <w:rFonts w:ascii="Arial" w:hAnsi="Arial" w:cs="Arial"/>
          <w:color w:val="000000"/>
          <w:sz w:val="22"/>
          <w:szCs w:val="22"/>
        </w:rPr>
        <w:t>(Chen et al., 2023).</w:t>
      </w:r>
    </w:p>
    <w:p w14:paraId="76F51B6F" w14:textId="77777777" w:rsidR="00534A6F" w:rsidRPr="009D3FCC" w:rsidRDefault="00534A6F" w:rsidP="009D3FCC">
      <w:pPr>
        <w:spacing w:line="360" w:lineRule="auto"/>
        <w:rPr>
          <w:rFonts w:ascii="Arial" w:hAnsi="Arial" w:cs="Arial"/>
          <w:b/>
          <w:bCs/>
          <w:color w:val="212B32"/>
          <w:sz w:val="22"/>
          <w:szCs w:val="22"/>
        </w:rPr>
      </w:pPr>
    </w:p>
    <w:p w14:paraId="4D0CE039" w14:textId="77777777" w:rsidR="00F469AC" w:rsidRPr="009D3FCC" w:rsidRDefault="00F469AC" w:rsidP="009D3FCC">
      <w:pPr>
        <w:spacing w:line="360" w:lineRule="auto"/>
        <w:rPr>
          <w:rFonts w:ascii="Arial" w:hAnsi="Arial" w:cs="Arial"/>
          <w:color w:val="000000" w:themeColor="text1"/>
          <w:sz w:val="22"/>
          <w:szCs w:val="22"/>
        </w:rPr>
      </w:pPr>
    </w:p>
    <w:p w14:paraId="1511BD72" w14:textId="22EFF99D" w:rsidR="00955760" w:rsidRPr="009D3FCC" w:rsidRDefault="00955760" w:rsidP="009D3FCC">
      <w:pPr>
        <w:spacing w:after="360" w:line="360" w:lineRule="auto"/>
        <w:outlineLvl w:val="2"/>
        <w:rPr>
          <w:rFonts w:ascii="Arial" w:hAnsi="Arial" w:cs="Arial"/>
          <w:b/>
          <w:bCs/>
          <w:color w:val="080808"/>
          <w:sz w:val="22"/>
          <w:szCs w:val="22"/>
        </w:rPr>
      </w:pPr>
      <w:r w:rsidRPr="009D3FCC">
        <w:rPr>
          <w:rFonts w:ascii="Arial" w:hAnsi="Arial" w:cs="Arial"/>
          <w:b/>
          <w:bCs/>
          <w:color w:val="080808"/>
          <w:sz w:val="22"/>
          <w:szCs w:val="22"/>
        </w:rPr>
        <w:t>Dementia control</w:t>
      </w:r>
      <w:r w:rsidR="006D042E" w:rsidRPr="009D3FCC">
        <w:rPr>
          <w:rFonts w:ascii="Arial" w:hAnsi="Arial" w:cs="Arial"/>
          <w:b/>
          <w:bCs/>
          <w:color w:val="080808"/>
          <w:sz w:val="22"/>
          <w:szCs w:val="22"/>
        </w:rPr>
        <w:t>:</w:t>
      </w:r>
    </w:p>
    <w:p w14:paraId="7DDCB6CA" w14:textId="55020E84" w:rsidR="0010437D" w:rsidRPr="009A44B4" w:rsidRDefault="0010437D" w:rsidP="0010437D">
      <w:pPr>
        <w:spacing w:line="360" w:lineRule="auto"/>
        <w:rPr>
          <w:rFonts w:ascii="Arial" w:hAnsi="Arial" w:cs="Arial"/>
          <w:sz w:val="22"/>
          <w:szCs w:val="22"/>
        </w:rPr>
      </w:pPr>
      <w:r w:rsidRPr="009A44B4">
        <w:rPr>
          <w:rFonts w:ascii="Arial" w:hAnsi="Arial" w:cs="Arial"/>
          <w:sz w:val="22"/>
          <w:szCs w:val="22"/>
        </w:rPr>
        <w:t>In the United Kingdom, dementia care focuses on prevention, early diagnosis, treatment, integrated support, and legal protection</w:t>
      </w:r>
      <w:r w:rsidR="00B95045" w:rsidRPr="009A44B4">
        <w:rPr>
          <w:rFonts w:ascii="Arial" w:hAnsi="Arial" w:cs="Arial"/>
          <w:sz w:val="22"/>
          <w:szCs w:val="22"/>
        </w:rPr>
        <w:t>,</w:t>
      </w:r>
      <w:r w:rsidRPr="009A44B4">
        <w:rPr>
          <w:rFonts w:ascii="Arial" w:hAnsi="Arial" w:cs="Arial"/>
          <w:sz w:val="22"/>
          <w:szCs w:val="22"/>
        </w:rPr>
        <w:t xml:space="preserve"> </w:t>
      </w:r>
      <w:r w:rsidR="00F462B0">
        <w:rPr>
          <w:rFonts w:ascii="Arial" w:hAnsi="Arial" w:cs="Arial"/>
          <w:sz w:val="22"/>
          <w:szCs w:val="22"/>
        </w:rPr>
        <w:t>given</w:t>
      </w:r>
      <w:r w:rsidR="00B95045" w:rsidRPr="009A44B4">
        <w:rPr>
          <w:rFonts w:ascii="Arial" w:hAnsi="Arial" w:cs="Arial"/>
          <w:sz w:val="22"/>
          <w:szCs w:val="22"/>
        </w:rPr>
        <w:t xml:space="preserve"> </w:t>
      </w:r>
      <w:r w:rsidRPr="009A44B4">
        <w:rPr>
          <w:rFonts w:ascii="Arial" w:hAnsi="Arial" w:cs="Arial"/>
          <w:sz w:val="22"/>
          <w:szCs w:val="22"/>
        </w:rPr>
        <w:t xml:space="preserve">the </w:t>
      </w:r>
      <w:r w:rsidR="00F462B0">
        <w:rPr>
          <w:rFonts w:ascii="Arial" w:hAnsi="Arial" w:cs="Arial"/>
          <w:sz w:val="22"/>
          <w:szCs w:val="22"/>
        </w:rPr>
        <w:t>lack of</w:t>
      </w:r>
      <w:r w:rsidRPr="009A44B4">
        <w:rPr>
          <w:rFonts w:ascii="Arial" w:hAnsi="Arial" w:cs="Arial"/>
          <w:sz w:val="22"/>
          <w:szCs w:val="22"/>
        </w:rPr>
        <w:t xml:space="preserve"> </w:t>
      </w:r>
      <w:r w:rsidR="00F462B0">
        <w:rPr>
          <w:rFonts w:ascii="Arial" w:hAnsi="Arial" w:cs="Arial"/>
          <w:sz w:val="22"/>
          <w:szCs w:val="22"/>
        </w:rPr>
        <w:t>a</w:t>
      </w:r>
      <w:r w:rsidRPr="009A44B4">
        <w:rPr>
          <w:rFonts w:ascii="Arial" w:hAnsi="Arial" w:cs="Arial"/>
          <w:sz w:val="22"/>
          <w:szCs w:val="22"/>
        </w:rPr>
        <w:t xml:space="preserve"> cure. The National Health Service (NHS), public health policies, social care, and laws help put these strategies into practice.</w:t>
      </w:r>
      <w:r w:rsidR="0040409F">
        <w:rPr>
          <w:rFonts w:ascii="Arial" w:hAnsi="Arial" w:cs="Arial"/>
          <w:sz w:val="22"/>
          <w:szCs w:val="22"/>
        </w:rPr>
        <w:t xml:space="preserve"> </w:t>
      </w:r>
      <w:r w:rsidR="003E08F6">
        <w:rPr>
          <w:rFonts w:ascii="Arial" w:hAnsi="Arial" w:cs="Arial"/>
          <w:sz w:val="22"/>
          <w:szCs w:val="22"/>
        </w:rPr>
        <w:t xml:space="preserve">People are encouraged to stay active, quit smoking, drink alcohol in </w:t>
      </w:r>
      <w:r w:rsidR="0086660A">
        <w:rPr>
          <w:rFonts w:ascii="Arial" w:hAnsi="Arial" w:cs="Arial"/>
          <w:sz w:val="22"/>
          <w:szCs w:val="22"/>
        </w:rPr>
        <w:t>moderation, balance</w:t>
      </w:r>
      <w:r w:rsidR="003E08F6">
        <w:rPr>
          <w:rFonts w:ascii="Arial" w:hAnsi="Arial" w:cs="Arial"/>
          <w:sz w:val="22"/>
          <w:szCs w:val="22"/>
        </w:rPr>
        <w:t xml:space="preserve"> </w:t>
      </w:r>
      <w:r w:rsidR="0086660A">
        <w:rPr>
          <w:rFonts w:ascii="Arial" w:hAnsi="Arial" w:cs="Arial"/>
          <w:sz w:val="22"/>
          <w:szCs w:val="22"/>
        </w:rPr>
        <w:t xml:space="preserve">their </w:t>
      </w:r>
      <w:r w:rsidR="003E08F6">
        <w:rPr>
          <w:rFonts w:ascii="Arial" w:hAnsi="Arial" w:cs="Arial"/>
          <w:sz w:val="22"/>
          <w:szCs w:val="22"/>
        </w:rPr>
        <w:t>diet, and manage conditions such as high blood pressure and diabetes. These measures are part of public health programmes and NHS Health Checks</w:t>
      </w:r>
      <w:r w:rsidR="00C00F5A">
        <w:rPr>
          <w:rFonts w:ascii="Arial" w:hAnsi="Arial" w:cs="Arial"/>
          <w:sz w:val="22"/>
          <w:szCs w:val="22"/>
        </w:rPr>
        <w:t>,</w:t>
      </w:r>
      <w:r w:rsidR="003E08F6">
        <w:rPr>
          <w:rFonts w:ascii="Arial" w:hAnsi="Arial" w:cs="Arial"/>
          <w:sz w:val="22"/>
          <w:szCs w:val="22"/>
        </w:rPr>
        <w:t xml:space="preserve"> </w:t>
      </w:r>
      <w:r w:rsidR="00C00F5A">
        <w:rPr>
          <w:rFonts w:ascii="Arial" w:hAnsi="Arial" w:cs="Arial"/>
          <w:sz w:val="22"/>
          <w:szCs w:val="22"/>
        </w:rPr>
        <w:t>which</w:t>
      </w:r>
      <w:r w:rsidR="003E08F6">
        <w:rPr>
          <w:rFonts w:ascii="Arial" w:hAnsi="Arial" w:cs="Arial"/>
          <w:sz w:val="22"/>
          <w:szCs w:val="22"/>
        </w:rPr>
        <w:t xml:space="preserve"> </w:t>
      </w:r>
      <w:r w:rsidR="00C00F5A">
        <w:rPr>
          <w:rFonts w:ascii="Arial" w:hAnsi="Arial" w:cs="Arial"/>
          <w:sz w:val="22"/>
          <w:szCs w:val="22"/>
        </w:rPr>
        <w:t>aim to</w:t>
      </w:r>
      <w:r w:rsidR="003E08F6">
        <w:rPr>
          <w:rFonts w:ascii="Arial" w:hAnsi="Arial" w:cs="Arial"/>
          <w:sz w:val="22"/>
          <w:szCs w:val="22"/>
        </w:rPr>
        <w:t xml:space="preserve"> delay or prevent dementia (GOV.UK, 2022).</w:t>
      </w:r>
    </w:p>
    <w:p w14:paraId="185DFE56" w14:textId="77777777" w:rsidR="0040409F" w:rsidRDefault="0040409F" w:rsidP="0010437D">
      <w:pPr>
        <w:spacing w:line="360" w:lineRule="auto"/>
        <w:rPr>
          <w:rFonts w:ascii="Arial" w:hAnsi="Arial" w:cs="Arial"/>
          <w:sz w:val="22"/>
          <w:szCs w:val="22"/>
        </w:rPr>
      </w:pPr>
    </w:p>
    <w:p w14:paraId="126CE7D4" w14:textId="51D971F8" w:rsidR="0010437D" w:rsidRPr="009A44B4" w:rsidRDefault="00960CB0" w:rsidP="0010437D">
      <w:pPr>
        <w:spacing w:line="360" w:lineRule="auto"/>
        <w:rPr>
          <w:rFonts w:ascii="Arial" w:hAnsi="Arial" w:cs="Arial"/>
          <w:sz w:val="22"/>
          <w:szCs w:val="22"/>
        </w:rPr>
      </w:pPr>
      <w:r>
        <w:rPr>
          <w:rFonts w:ascii="Arial" w:hAnsi="Arial" w:cs="Arial"/>
          <w:sz w:val="22"/>
          <w:szCs w:val="22"/>
        </w:rPr>
        <w:t>Early diagnosis is encouraged to improve outcomes and to inform care planning. General practitioners are usually the first to see patients and can refer them to memory clinics for further assessment</w:t>
      </w:r>
      <w:r w:rsidR="00213AAB">
        <w:rPr>
          <w:rFonts w:ascii="Arial" w:hAnsi="Arial" w:cs="Arial"/>
          <w:sz w:val="22"/>
          <w:szCs w:val="22"/>
        </w:rPr>
        <w:t xml:space="preserve"> </w:t>
      </w:r>
      <w:r>
        <w:rPr>
          <w:rFonts w:ascii="Arial" w:hAnsi="Arial" w:cs="Arial"/>
          <w:color w:val="000000"/>
          <w:sz w:val="22"/>
          <w:szCs w:val="22"/>
        </w:rPr>
        <w:t>(Murdoch, 2024).</w:t>
      </w:r>
      <w:r>
        <w:rPr>
          <w:rFonts w:ascii="Arial" w:hAnsi="Arial" w:cs="Arial"/>
          <w:sz w:val="22"/>
          <w:szCs w:val="22"/>
        </w:rPr>
        <w:t xml:space="preserve"> Treatment and care follow guidelines from the National Institute for Health and Care Excellence (NICE). Although there is no cure for dementia, medicines such as donepezil and memantine can help manage symptoms in some cases. Other important approaches include cognitive stimulation therapy and personalised care plans (NICE, 2018).</w:t>
      </w:r>
      <w:r>
        <w:rPr>
          <w:rFonts w:ascii="Arial" w:hAnsi="Arial" w:cs="Arial"/>
          <w:color w:val="000000"/>
          <w:sz w:val="22"/>
          <w:szCs w:val="22"/>
        </w:rPr>
        <w:t xml:space="preserve"> </w:t>
      </w:r>
      <w:r>
        <w:rPr>
          <w:rFonts w:ascii="Arial" w:hAnsi="Arial" w:cs="Arial"/>
          <w:sz w:val="22"/>
          <w:szCs w:val="22"/>
        </w:rPr>
        <w:t>People with dementia are assigned a professional to coordinate their care, and carers receive education, support, and access to respite services (NICE, 2018).</w:t>
      </w:r>
    </w:p>
    <w:p w14:paraId="77066E94" w14:textId="2C0D6C36" w:rsidR="0010437D" w:rsidRPr="009A44B4" w:rsidRDefault="00E02161" w:rsidP="00BB7F7B">
      <w:pPr>
        <w:spacing w:line="360" w:lineRule="auto"/>
        <w:rPr>
          <w:rFonts w:ascii="Arial" w:hAnsi="Arial" w:cs="Arial"/>
          <w:sz w:val="22"/>
          <w:szCs w:val="22"/>
        </w:rPr>
      </w:pPr>
      <w:r>
        <w:rPr>
          <w:rFonts w:ascii="Arial" w:hAnsi="Arial" w:cs="Arial"/>
          <w:sz w:val="22"/>
          <w:szCs w:val="22"/>
        </w:rPr>
        <w:lastRenderedPageBreak/>
        <w:t xml:space="preserve">The Mental Capacity Act 2005 provides legal protection and safeguarding by ensuring decisions are made in individuals' best interests and by upholding the rights of those </w:t>
      </w:r>
      <w:r w:rsidR="007C466C">
        <w:rPr>
          <w:rFonts w:ascii="Arial" w:hAnsi="Arial" w:cs="Arial"/>
          <w:sz w:val="22"/>
          <w:szCs w:val="22"/>
        </w:rPr>
        <w:t>lacking</w:t>
      </w:r>
      <w:r>
        <w:rPr>
          <w:rFonts w:ascii="Arial" w:hAnsi="Arial" w:cs="Arial"/>
          <w:sz w:val="22"/>
          <w:szCs w:val="22"/>
        </w:rPr>
        <w:t xml:space="preserve"> decision-making capacity (</w:t>
      </w:r>
      <w:r>
        <w:rPr>
          <w:rFonts w:ascii="Arial" w:hAnsi="Arial" w:cs="Arial"/>
          <w:color w:val="000000"/>
          <w:sz w:val="22"/>
          <w:szCs w:val="22"/>
        </w:rPr>
        <w:t>Alzheimer's Society, 2021)</w:t>
      </w:r>
      <w:r>
        <w:rPr>
          <w:rFonts w:ascii="Arial" w:hAnsi="Arial" w:cs="Arial"/>
          <w:sz w:val="22"/>
          <w:szCs w:val="22"/>
        </w:rPr>
        <w:t>.</w:t>
      </w:r>
    </w:p>
    <w:p w14:paraId="246187F5" w14:textId="77777777" w:rsidR="00B56BBC" w:rsidRDefault="00B56BBC" w:rsidP="00BB7F7B">
      <w:pPr>
        <w:spacing w:line="360" w:lineRule="auto"/>
        <w:rPr>
          <w:rFonts w:ascii="Arial" w:hAnsi="Arial" w:cs="Arial"/>
          <w:color w:val="000000" w:themeColor="text1"/>
          <w:sz w:val="22"/>
          <w:szCs w:val="22"/>
        </w:rPr>
      </w:pPr>
    </w:p>
    <w:p w14:paraId="12603698" w14:textId="1E7441D5" w:rsidR="00B1683F" w:rsidRPr="008023FE" w:rsidRDefault="00B56BBC" w:rsidP="00BB7F7B">
      <w:pPr>
        <w:spacing w:line="360" w:lineRule="auto"/>
        <w:rPr>
          <w:rFonts w:ascii="Arial" w:hAnsi="Arial" w:cs="Arial"/>
          <w:color w:val="000000"/>
          <w:sz w:val="18"/>
          <w:szCs w:val="18"/>
        </w:rPr>
      </w:pPr>
      <w:r w:rsidRPr="00B56BBC">
        <w:rPr>
          <w:rFonts w:ascii="Arial" w:hAnsi="Arial" w:cs="Arial"/>
          <w:b/>
          <w:bCs/>
          <w:color w:val="000000"/>
          <w:sz w:val="22"/>
          <w:szCs w:val="22"/>
        </w:rPr>
        <w:t>Consequences</w:t>
      </w:r>
      <w:r w:rsidRPr="00B56BBC">
        <w:rPr>
          <w:rFonts w:ascii="Arial" w:hAnsi="Arial" w:cs="Arial"/>
          <w:b/>
          <w:bCs/>
          <w:color w:val="000000"/>
          <w:sz w:val="22"/>
          <w:szCs w:val="22"/>
        </w:rPr>
        <w:t xml:space="preserve"> of </w:t>
      </w:r>
      <w:r>
        <w:rPr>
          <w:rFonts w:ascii="Arial" w:hAnsi="Arial" w:cs="Arial"/>
          <w:b/>
          <w:bCs/>
          <w:color w:val="000000"/>
          <w:sz w:val="22"/>
          <w:szCs w:val="22"/>
        </w:rPr>
        <w:t>dementia</w:t>
      </w:r>
      <w:r w:rsidRPr="00B56BBC">
        <w:rPr>
          <w:rFonts w:ascii="Arial" w:hAnsi="Arial" w:cs="Arial"/>
          <w:b/>
          <w:bCs/>
          <w:color w:val="000000"/>
          <w:sz w:val="22"/>
          <w:szCs w:val="22"/>
        </w:rPr>
        <w:t xml:space="preserve"> </w:t>
      </w:r>
      <w:r w:rsidR="004C7998">
        <w:rPr>
          <w:rFonts w:ascii="Arial" w:hAnsi="Arial" w:cs="Arial"/>
          <w:b/>
          <w:bCs/>
          <w:color w:val="000000"/>
          <w:sz w:val="22"/>
          <w:szCs w:val="22"/>
        </w:rPr>
        <w:t>for</w:t>
      </w:r>
      <w:r w:rsidRPr="00B56BBC">
        <w:rPr>
          <w:rFonts w:ascii="Arial" w:hAnsi="Arial" w:cs="Arial"/>
          <w:b/>
          <w:bCs/>
          <w:color w:val="000000"/>
          <w:sz w:val="22"/>
          <w:szCs w:val="22"/>
        </w:rPr>
        <w:t xml:space="preserve"> people in the community</w:t>
      </w:r>
      <w:r w:rsidRPr="00B56BBC">
        <w:rPr>
          <w:rFonts w:ascii="Arial" w:hAnsi="Arial" w:cs="Arial"/>
          <w:b/>
          <w:bCs/>
          <w:color w:val="000000"/>
          <w:sz w:val="22"/>
          <w:szCs w:val="22"/>
        </w:rPr>
        <w:t>.</w:t>
      </w:r>
      <w:r w:rsidR="005A51F4" w:rsidRPr="005A51F4">
        <w:rPr>
          <w:rFonts w:ascii="Arial" w:hAnsi="Arial" w:cs="Arial"/>
          <w:color w:val="000000"/>
          <w:sz w:val="22"/>
          <w:szCs w:val="22"/>
        </w:rPr>
        <w:br/>
        <w:t>Dementia poses significant emotional and practical challenges for family members and carers. Caring for a loved one with dementia can be labour-intensive, stressful, and expensive, potentially leading to carer burnout and other adverse effects.</w:t>
      </w:r>
      <w:r w:rsidR="005A51F4" w:rsidRPr="005A51F4">
        <w:rPr>
          <w:rFonts w:ascii="Arial" w:hAnsi="Arial" w:cs="Arial"/>
          <w:color w:val="000000"/>
          <w:sz w:val="22"/>
          <w:szCs w:val="22"/>
        </w:rPr>
        <w:br/>
        <w:t>Dementia also has considerable economic effects at the community level. The costs of caring for individuals with dementia are substantial, and with the ageing population, the incidence of this condition is expected to rise, placing an even greater strain on global healthcare systems and economies (CF, 2024).</w:t>
      </w:r>
      <w:r w:rsidR="008023FE">
        <w:rPr>
          <w:rFonts w:ascii="Arial" w:hAnsi="Arial" w:cs="Arial"/>
          <w:color w:val="000000"/>
          <w:sz w:val="18"/>
          <w:szCs w:val="18"/>
        </w:rPr>
        <w:t xml:space="preserve"> </w:t>
      </w:r>
      <w:r w:rsidR="00E50DC4" w:rsidRPr="009A44B4">
        <w:rPr>
          <w:rFonts w:ascii="Arial" w:hAnsi="Arial" w:cs="Arial"/>
          <w:color w:val="000000"/>
          <w:sz w:val="22"/>
          <w:szCs w:val="22"/>
        </w:rPr>
        <w:t xml:space="preserve">Approximately 540,000 individuals in England serve as primary carers for </w:t>
      </w:r>
      <w:r w:rsidR="00293E0C">
        <w:rPr>
          <w:rFonts w:ascii="Arial" w:hAnsi="Arial" w:cs="Arial"/>
          <w:color w:val="000000"/>
          <w:sz w:val="22"/>
          <w:szCs w:val="22"/>
        </w:rPr>
        <w:t>peopl</w:t>
      </w:r>
      <w:r w:rsidR="00E50DC4" w:rsidRPr="009A44B4">
        <w:rPr>
          <w:rFonts w:ascii="Arial" w:hAnsi="Arial" w:cs="Arial"/>
          <w:color w:val="000000"/>
          <w:sz w:val="22"/>
          <w:szCs w:val="22"/>
        </w:rPr>
        <w:t>e with dementia; of these, half are employed, 112,540 have had to resign from their jobs to fulfil their caregiving responsibilities, and 66,000 carers have reduced their working hours. This leads to a diminished standard of living for carers and substantial societal expenses, including £3.2 billion attributed to lost working hours due to caregiving responsibilities</w:t>
      </w:r>
      <w:r w:rsidR="00091BB4" w:rsidRPr="009A44B4">
        <w:rPr>
          <w:rFonts w:ascii="Arial" w:hAnsi="Arial" w:cs="Arial"/>
          <w:color w:val="000000"/>
          <w:sz w:val="22"/>
          <w:szCs w:val="22"/>
        </w:rPr>
        <w:t xml:space="preserve"> (Gov.uk, 2022)</w:t>
      </w:r>
      <w:r w:rsidR="00293E0C">
        <w:rPr>
          <w:rFonts w:ascii="Arial" w:hAnsi="Arial" w:cs="Arial"/>
          <w:color w:val="000000"/>
          <w:sz w:val="22"/>
          <w:szCs w:val="22"/>
        </w:rPr>
        <w:t>.</w:t>
      </w:r>
      <w:r w:rsidR="008023FE">
        <w:rPr>
          <w:rFonts w:ascii="Arial" w:hAnsi="Arial" w:cs="Arial"/>
          <w:color w:val="000000"/>
          <w:sz w:val="18"/>
          <w:szCs w:val="18"/>
        </w:rPr>
        <w:t xml:space="preserve"> </w:t>
      </w:r>
      <w:r w:rsidR="00B1683F" w:rsidRPr="009A44B4">
        <w:rPr>
          <w:rFonts w:ascii="Arial" w:hAnsi="Arial" w:cs="Arial"/>
          <w:color w:val="000000"/>
          <w:sz w:val="22"/>
          <w:szCs w:val="22"/>
        </w:rPr>
        <w:t xml:space="preserve">The projected cost of dementia in the UK is £42 billion in 2024, </w:t>
      </w:r>
      <w:r w:rsidR="00293E0C">
        <w:rPr>
          <w:rFonts w:ascii="Arial" w:hAnsi="Arial" w:cs="Arial"/>
          <w:color w:val="000000"/>
          <w:sz w:val="22"/>
          <w:szCs w:val="22"/>
        </w:rPr>
        <w:t>ris</w:t>
      </w:r>
      <w:r w:rsidR="00B1683F" w:rsidRPr="009A44B4">
        <w:rPr>
          <w:rFonts w:ascii="Arial" w:hAnsi="Arial" w:cs="Arial"/>
          <w:color w:val="000000"/>
          <w:sz w:val="22"/>
          <w:szCs w:val="22"/>
        </w:rPr>
        <w:t>ing to £90 billion by 2040 (Alzheimer's Society, 2024).</w:t>
      </w:r>
    </w:p>
    <w:p w14:paraId="7A3F6601" w14:textId="77777777" w:rsidR="00EF205E" w:rsidRPr="006D042E" w:rsidRDefault="00EF205E" w:rsidP="00BB7F7B">
      <w:pPr>
        <w:spacing w:line="360" w:lineRule="auto"/>
        <w:rPr>
          <w:rFonts w:ascii="Arial" w:hAnsi="Arial" w:cs="Arial"/>
          <w:color w:val="000000" w:themeColor="text1"/>
        </w:rPr>
      </w:pPr>
    </w:p>
    <w:p w14:paraId="76AC18E8" w14:textId="2B8FF0FF" w:rsidR="00232221" w:rsidRPr="00CE357A" w:rsidRDefault="00860063" w:rsidP="00BB7F7B">
      <w:pPr>
        <w:spacing w:line="360" w:lineRule="auto"/>
        <w:rPr>
          <w:rFonts w:ascii="Arial" w:hAnsi="Arial" w:cs="Arial"/>
          <w:b/>
          <w:bCs/>
          <w:color w:val="000000" w:themeColor="text1"/>
          <w:sz w:val="22"/>
          <w:szCs w:val="22"/>
        </w:rPr>
      </w:pPr>
      <w:r>
        <w:rPr>
          <w:rFonts w:ascii="Arial" w:hAnsi="Arial" w:cs="Arial"/>
          <w:b/>
          <w:bCs/>
          <w:color w:val="000000" w:themeColor="text1"/>
          <w:sz w:val="22"/>
          <w:szCs w:val="22"/>
        </w:rPr>
        <w:t>I</w:t>
      </w:r>
      <w:r>
        <w:rPr>
          <w:rFonts w:ascii="Arial" w:hAnsi="Arial" w:cs="Arial"/>
          <w:b/>
          <w:bCs/>
          <w:color w:val="000000" w:themeColor="text1"/>
          <w:sz w:val="22"/>
          <w:szCs w:val="22"/>
        </w:rPr>
        <w:t>mpact</w:t>
      </w:r>
      <w:r>
        <w:rPr>
          <w:rFonts w:ascii="Arial" w:hAnsi="Arial" w:cs="Arial"/>
          <w:b/>
          <w:bCs/>
          <w:color w:val="000000" w:themeColor="text1"/>
          <w:sz w:val="22"/>
          <w:szCs w:val="22"/>
        </w:rPr>
        <w:t xml:space="preserve"> on </w:t>
      </w:r>
      <w:r w:rsidR="00232221" w:rsidRPr="00CE357A">
        <w:rPr>
          <w:rFonts w:ascii="Arial" w:hAnsi="Arial" w:cs="Arial"/>
          <w:b/>
          <w:bCs/>
          <w:color w:val="000000" w:themeColor="text1"/>
          <w:sz w:val="22"/>
          <w:szCs w:val="22"/>
        </w:rPr>
        <w:t xml:space="preserve">Health and Social Care </w:t>
      </w:r>
      <w:r w:rsidR="00232221">
        <w:rPr>
          <w:rFonts w:ascii="Arial" w:hAnsi="Arial" w:cs="Arial"/>
          <w:b/>
          <w:bCs/>
          <w:color w:val="000000" w:themeColor="text1"/>
          <w:sz w:val="22"/>
          <w:szCs w:val="22"/>
        </w:rPr>
        <w:t xml:space="preserve">Support </w:t>
      </w:r>
      <w:r w:rsidR="00232221" w:rsidRPr="00CE357A">
        <w:rPr>
          <w:rFonts w:ascii="Arial" w:hAnsi="Arial" w:cs="Arial"/>
          <w:b/>
          <w:bCs/>
          <w:color w:val="000000" w:themeColor="text1"/>
          <w:sz w:val="22"/>
          <w:szCs w:val="22"/>
        </w:rPr>
        <w:t>Services</w:t>
      </w:r>
      <w:r>
        <w:rPr>
          <w:rFonts w:ascii="Arial" w:hAnsi="Arial" w:cs="Arial"/>
          <w:b/>
          <w:bCs/>
          <w:color w:val="000000" w:themeColor="text1"/>
          <w:sz w:val="22"/>
          <w:szCs w:val="22"/>
        </w:rPr>
        <w:t>.</w:t>
      </w:r>
    </w:p>
    <w:p w14:paraId="70937D34" w14:textId="20B324FA" w:rsidR="00A86D28" w:rsidRDefault="00232221" w:rsidP="00BB7F7B">
      <w:pPr>
        <w:spacing w:line="360" w:lineRule="auto"/>
        <w:rPr>
          <w:rFonts w:ascii="Arial" w:hAnsi="Arial" w:cs="Arial"/>
          <w:color w:val="000000"/>
          <w:sz w:val="22"/>
          <w:szCs w:val="22"/>
        </w:rPr>
      </w:pPr>
      <w:r w:rsidRPr="00541AD8">
        <w:rPr>
          <w:rFonts w:ascii="Arial" w:hAnsi="Arial" w:cs="Arial"/>
          <w:b/>
          <w:bCs/>
          <w:color w:val="000000" w:themeColor="text1"/>
          <w:sz w:val="22"/>
          <w:szCs w:val="22"/>
        </w:rPr>
        <w:t>Care Needs Assessment:</w:t>
      </w:r>
      <w:r w:rsidRPr="00CE357A">
        <w:rPr>
          <w:rFonts w:ascii="Arial" w:hAnsi="Arial" w:cs="Arial"/>
          <w:color w:val="000000" w:themeColor="text1"/>
          <w:sz w:val="22"/>
          <w:szCs w:val="22"/>
        </w:rPr>
        <w:t xml:space="preserve"> An obligatory evaluation conducted by local authorities to </w:t>
      </w:r>
      <w:r w:rsidR="007C466C">
        <w:rPr>
          <w:rFonts w:ascii="Arial" w:hAnsi="Arial" w:cs="Arial"/>
          <w:color w:val="000000" w:themeColor="text1"/>
          <w:sz w:val="22"/>
          <w:szCs w:val="22"/>
        </w:rPr>
        <w:t>determine</w:t>
      </w:r>
      <w:r w:rsidRPr="00CE357A">
        <w:rPr>
          <w:rFonts w:ascii="Arial" w:hAnsi="Arial" w:cs="Arial"/>
          <w:color w:val="000000" w:themeColor="text1"/>
          <w:sz w:val="22"/>
          <w:szCs w:val="22"/>
        </w:rPr>
        <w:t xml:space="preserve"> support ne</w:t>
      </w:r>
      <w:r w:rsidR="007C466C">
        <w:rPr>
          <w:rFonts w:ascii="Arial" w:hAnsi="Arial" w:cs="Arial"/>
          <w:color w:val="000000" w:themeColor="text1"/>
          <w:sz w:val="22"/>
          <w:szCs w:val="22"/>
        </w:rPr>
        <w:t>ed</w:t>
      </w:r>
      <w:r w:rsidRPr="00CE357A">
        <w:rPr>
          <w:rFonts w:ascii="Arial" w:hAnsi="Arial" w:cs="Arial"/>
          <w:color w:val="000000" w:themeColor="text1"/>
          <w:sz w:val="22"/>
          <w:szCs w:val="22"/>
        </w:rPr>
        <w:t>s.</w:t>
      </w:r>
      <w:r w:rsidR="00A86D28" w:rsidRPr="006809F3">
        <w:rPr>
          <w:rFonts w:ascii="Arial" w:hAnsi="Arial" w:cs="Arial"/>
          <w:color w:val="000000"/>
          <w:sz w:val="22"/>
          <w:szCs w:val="22"/>
        </w:rPr>
        <w:t xml:space="preserve"> This is known as a care needs assessment. It should identify the individual's needs and determine the support that will fulfil them. It assists the local authorities in deciding whether to contribute to addressing these needs (Alzheimer's Society, 2019). A care needs assessment will entail responding to questions, which should be provided beforehand. These questions will assist the local authorities in </w:t>
      </w:r>
      <w:r w:rsidR="00A86D28">
        <w:rPr>
          <w:rFonts w:ascii="Arial" w:hAnsi="Arial" w:cs="Arial"/>
          <w:color w:val="000000"/>
          <w:sz w:val="22"/>
          <w:szCs w:val="22"/>
        </w:rPr>
        <w:t>determining the</w:t>
      </w:r>
      <w:r w:rsidR="00A86D28" w:rsidRPr="006809F3">
        <w:rPr>
          <w:rFonts w:ascii="Arial" w:hAnsi="Arial" w:cs="Arial"/>
          <w:color w:val="000000"/>
          <w:sz w:val="22"/>
          <w:szCs w:val="22"/>
        </w:rPr>
        <w:t xml:space="preserve"> individual</w:t>
      </w:r>
      <w:r w:rsidR="00C86C60">
        <w:rPr>
          <w:rFonts w:ascii="Arial" w:hAnsi="Arial" w:cs="Arial"/>
          <w:color w:val="000000"/>
          <w:sz w:val="22"/>
          <w:szCs w:val="22"/>
        </w:rPr>
        <w:t>’s</w:t>
      </w:r>
      <w:r w:rsidR="008246C8">
        <w:rPr>
          <w:rFonts w:ascii="Arial" w:hAnsi="Arial" w:cs="Arial"/>
          <w:color w:val="000000"/>
          <w:sz w:val="22"/>
          <w:szCs w:val="22"/>
        </w:rPr>
        <w:t xml:space="preserve"> needs</w:t>
      </w:r>
      <w:r w:rsidR="00C86C60">
        <w:rPr>
          <w:rFonts w:ascii="Arial" w:hAnsi="Arial" w:cs="Arial"/>
          <w:color w:val="000000"/>
          <w:sz w:val="22"/>
          <w:szCs w:val="22"/>
        </w:rPr>
        <w:t>,</w:t>
      </w:r>
      <w:r w:rsidR="008246C8">
        <w:rPr>
          <w:rFonts w:ascii="Arial" w:hAnsi="Arial" w:cs="Arial"/>
          <w:color w:val="000000"/>
          <w:sz w:val="22"/>
          <w:szCs w:val="22"/>
        </w:rPr>
        <w:t xml:space="preserve"> </w:t>
      </w:r>
      <w:r w:rsidR="00A86D28" w:rsidRPr="006809F3">
        <w:rPr>
          <w:rFonts w:ascii="Arial" w:hAnsi="Arial" w:cs="Arial"/>
          <w:color w:val="000000"/>
          <w:sz w:val="22"/>
          <w:szCs w:val="22"/>
        </w:rPr>
        <w:t xml:space="preserve">any existing health </w:t>
      </w:r>
      <w:r w:rsidR="00C86C60">
        <w:rPr>
          <w:rFonts w:ascii="Arial" w:hAnsi="Arial" w:cs="Arial"/>
          <w:color w:val="000000"/>
          <w:sz w:val="22"/>
          <w:szCs w:val="22"/>
        </w:rPr>
        <w:t>conditions,</w:t>
      </w:r>
      <w:r w:rsidR="00A86D28" w:rsidRPr="006809F3">
        <w:rPr>
          <w:rFonts w:ascii="Arial" w:hAnsi="Arial" w:cs="Arial"/>
          <w:color w:val="000000"/>
          <w:sz w:val="22"/>
          <w:szCs w:val="22"/>
        </w:rPr>
        <w:t xml:space="preserve"> their capabilities and limitations in self-care</w:t>
      </w:r>
      <w:r w:rsidR="003E7D02">
        <w:rPr>
          <w:rFonts w:ascii="Arial" w:hAnsi="Arial" w:cs="Arial"/>
          <w:color w:val="000000"/>
          <w:sz w:val="22"/>
          <w:szCs w:val="22"/>
        </w:rPr>
        <w:t>,</w:t>
      </w:r>
      <w:r w:rsidR="00A86D28" w:rsidRPr="006809F3">
        <w:rPr>
          <w:rFonts w:ascii="Arial" w:hAnsi="Arial" w:cs="Arial"/>
          <w:color w:val="000000"/>
          <w:sz w:val="22"/>
          <w:szCs w:val="22"/>
        </w:rPr>
        <w:t xml:space="preserve"> their perspectives on support</w:t>
      </w:r>
      <w:r w:rsidR="003E7D02">
        <w:rPr>
          <w:rFonts w:ascii="Arial" w:hAnsi="Arial" w:cs="Arial"/>
          <w:color w:val="000000"/>
          <w:sz w:val="22"/>
          <w:szCs w:val="22"/>
        </w:rPr>
        <w:t>,</w:t>
      </w:r>
      <w:r w:rsidR="00A86D28" w:rsidRPr="006809F3">
        <w:rPr>
          <w:rFonts w:ascii="Arial" w:hAnsi="Arial" w:cs="Arial"/>
          <w:color w:val="000000"/>
          <w:sz w:val="22"/>
          <w:szCs w:val="22"/>
        </w:rPr>
        <w:t xml:space="preserve"> and their preferences for assistance. Nevertheless, not all assessments are conducted in person. They may be conducted via a self-assessment questionnaire (Alzheimer's Society, 2019).</w:t>
      </w:r>
    </w:p>
    <w:p w14:paraId="434471D8" w14:textId="304341E7" w:rsidR="00232221" w:rsidRPr="00197203" w:rsidRDefault="00C810B6" w:rsidP="00BB7F7B">
      <w:pPr>
        <w:spacing w:line="360" w:lineRule="auto"/>
        <w:rPr>
          <w:rFonts w:ascii="Arial" w:hAnsi="Arial" w:cs="Arial"/>
          <w:b/>
          <w:bCs/>
          <w:color w:val="000000" w:themeColor="text1"/>
          <w:sz w:val="22"/>
          <w:szCs w:val="22"/>
        </w:rPr>
      </w:pPr>
      <w:r w:rsidRPr="00197203">
        <w:rPr>
          <w:rFonts w:ascii="Arial" w:hAnsi="Arial" w:cs="Arial"/>
          <w:b/>
          <w:bCs/>
          <w:color w:val="000000" w:themeColor="text1"/>
          <w:sz w:val="22"/>
          <w:szCs w:val="22"/>
        </w:rPr>
        <w:t xml:space="preserve">Other </w:t>
      </w:r>
      <w:r w:rsidR="00116796" w:rsidRPr="00197203">
        <w:rPr>
          <w:rFonts w:ascii="Arial" w:hAnsi="Arial" w:cs="Arial"/>
          <w:b/>
          <w:bCs/>
          <w:color w:val="000000" w:themeColor="text1"/>
          <w:sz w:val="22"/>
          <w:szCs w:val="22"/>
        </w:rPr>
        <w:t>support needed:</w:t>
      </w:r>
    </w:p>
    <w:p w14:paraId="33D04529" w14:textId="446B16DA" w:rsidR="00232221" w:rsidRPr="00116796" w:rsidRDefault="00232221" w:rsidP="00BB7F7B">
      <w:pPr>
        <w:spacing w:line="360" w:lineRule="auto"/>
        <w:rPr>
          <w:rFonts w:ascii="Arial" w:hAnsi="Arial" w:cs="Arial"/>
          <w:color w:val="000000" w:themeColor="text1"/>
          <w:sz w:val="22"/>
          <w:szCs w:val="22"/>
        </w:rPr>
      </w:pPr>
      <w:r w:rsidRPr="00116796">
        <w:rPr>
          <w:rFonts w:ascii="Arial" w:hAnsi="Arial" w:cs="Arial"/>
          <w:color w:val="000000" w:themeColor="text1"/>
          <w:sz w:val="22"/>
          <w:szCs w:val="22"/>
        </w:rPr>
        <w:t>Domiciliary Care</w:t>
      </w:r>
      <w:r w:rsidR="00627B15" w:rsidRPr="00116796">
        <w:rPr>
          <w:rFonts w:ascii="Arial" w:hAnsi="Arial" w:cs="Arial"/>
          <w:color w:val="000000" w:themeColor="text1"/>
          <w:sz w:val="22"/>
          <w:szCs w:val="22"/>
        </w:rPr>
        <w:t xml:space="preserve"> workers</w:t>
      </w:r>
    </w:p>
    <w:p w14:paraId="57F9F9A1" w14:textId="6EFBA5E6" w:rsidR="00232221" w:rsidRPr="00CE357A" w:rsidRDefault="00232221" w:rsidP="00BB7F7B">
      <w:pPr>
        <w:spacing w:line="360" w:lineRule="auto"/>
        <w:rPr>
          <w:rFonts w:ascii="Arial" w:hAnsi="Arial" w:cs="Arial"/>
          <w:color w:val="000000" w:themeColor="text1"/>
          <w:sz w:val="22"/>
          <w:szCs w:val="22"/>
        </w:rPr>
      </w:pPr>
      <w:r w:rsidRPr="00116796">
        <w:rPr>
          <w:rFonts w:ascii="Arial" w:hAnsi="Arial" w:cs="Arial"/>
          <w:color w:val="000000" w:themeColor="text1"/>
          <w:sz w:val="22"/>
          <w:szCs w:val="22"/>
        </w:rPr>
        <w:t>Home Modifications and Equipment</w:t>
      </w:r>
    </w:p>
    <w:p w14:paraId="2BEA771F" w14:textId="2EC03411" w:rsidR="00232221" w:rsidRPr="00CE357A" w:rsidRDefault="00232221" w:rsidP="00BB7F7B">
      <w:pPr>
        <w:spacing w:line="360" w:lineRule="auto"/>
        <w:rPr>
          <w:rFonts w:ascii="Arial" w:hAnsi="Arial" w:cs="Arial"/>
          <w:color w:val="000000" w:themeColor="text1"/>
          <w:sz w:val="22"/>
          <w:szCs w:val="22"/>
        </w:rPr>
      </w:pPr>
      <w:r w:rsidRPr="00116796">
        <w:rPr>
          <w:rFonts w:ascii="Arial" w:hAnsi="Arial" w:cs="Arial"/>
          <w:color w:val="000000" w:themeColor="text1"/>
          <w:sz w:val="22"/>
          <w:szCs w:val="22"/>
        </w:rPr>
        <w:t>Respite Care (Replacement Care</w:t>
      </w:r>
      <w:r w:rsidR="00197203">
        <w:rPr>
          <w:rFonts w:ascii="Arial" w:hAnsi="Arial" w:cs="Arial"/>
          <w:color w:val="000000" w:themeColor="text1"/>
          <w:sz w:val="22"/>
          <w:szCs w:val="22"/>
        </w:rPr>
        <w:t>)</w:t>
      </w:r>
    </w:p>
    <w:p w14:paraId="5CE8ADBC" w14:textId="6B2F5E64" w:rsidR="00232221" w:rsidRPr="00116796" w:rsidRDefault="00232221" w:rsidP="00BB7F7B">
      <w:pPr>
        <w:spacing w:line="360" w:lineRule="auto"/>
        <w:rPr>
          <w:rFonts w:ascii="Arial" w:hAnsi="Arial" w:cs="Arial"/>
          <w:color w:val="000000" w:themeColor="text1"/>
          <w:sz w:val="22"/>
          <w:szCs w:val="22"/>
        </w:rPr>
      </w:pPr>
      <w:r w:rsidRPr="00116796">
        <w:rPr>
          <w:rFonts w:ascii="Arial" w:hAnsi="Arial" w:cs="Arial"/>
          <w:color w:val="000000" w:themeColor="text1"/>
          <w:sz w:val="22"/>
          <w:szCs w:val="22"/>
        </w:rPr>
        <w:t>Dementia Specialist Nurses</w:t>
      </w:r>
      <w:r w:rsidR="00627B15" w:rsidRPr="00116796">
        <w:rPr>
          <w:rFonts w:ascii="Arial" w:hAnsi="Arial" w:cs="Arial"/>
          <w:color w:val="000000" w:themeColor="text1"/>
          <w:sz w:val="22"/>
          <w:szCs w:val="22"/>
        </w:rPr>
        <w:t>.</w:t>
      </w:r>
    </w:p>
    <w:p w14:paraId="331BFA13" w14:textId="62C1B50D" w:rsidR="00F73CD8" w:rsidRPr="003E7D02" w:rsidRDefault="00F73CD8" w:rsidP="00F73CD8">
      <w:pPr>
        <w:spacing w:before="100" w:beforeAutospacing="1" w:after="100" w:afterAutospacing="1" w:line="300" w:lineRule="atLeast"/>
        <w:rPr>
          <w:rFonts w:ascii="Arial" w:hAnsi="Arial" w:cs="Arial"/>
          <w:b/>
          <w:bCs/>
          <w:color w:val="000000"/>
          <w:sz w:val="22"/>
          <w:szCs w:val="22"/>
        </w:rPr>
      </w:pPr>
      <w:r w:rsidRPr="00BC0E5B">
        <w:rPr>
          <w:rFonts w:ascii="Arial" w:hAnsi="Arial" w:cs="Arial"/>
          <w:b/>
          <w:bCs/>
          <w:color w:val="000000"/>
          <w:sz w:val="22"/>
          <w:szCs w:val="22"/>
        </w:rPr>
        <w:lastRenderedPageBreak/>
        <w:t>Modifiable risk factors</w:t>
      </w:r>
      <w:r w:rsidRPr="003E7D02">
        <w:rPr>
          <w:rFonts w:ascii="Arial" w:hAnsi="Arial" w:cs="Arial"/>
          <w:b/>
          <w:bCs/>
          <w:color w:val="000000"/>
          <w:sz w:val="22"/>
          <w:szCs w:val="22"/>
        </w:rPr>
        <w:t xml:space="preserve"> in dementia</w:t>
      </w:r>
    </w:p>
    <w:p w14:paraId="0CB8F8F8" w14:textId="479857FB" w:rsidR="00F73CD8" w:rsidRPr="003E7D02" w:rsidRDefault="00F73CD8" w:rsidP="0000171F">
      <w:pPr>
        <w:spacing w:before="100" w:beforeAutospacing="1" w:after="100" w:afterAutospacing="1" w:line="360" w:lineRule="auto"/>
        <w:rPr>
          <w:rFonts w:ascii="Arial" w:hAnsi="Arial" w:cs="Arial"/>
          <w:color w:val="000000"/>
          <w:sz w:val="22"/>
          <w:szCs w:val="22"/>
        </w:rPr>
      </w:pPr>
      <w:r w:rsidRPr="00BC0E5B">
        <w:rPr>
          <w:rFonts w:ascii="Arial" w:hAnsi="Arial" w:cs="Arial"/>
          <w:color w:val="000000"/>
          <w:sz w:val="22"/>
          <w:szCs w:val="22"/>
        </w:rPr>
        <w:t xml:space="preserve">Modifiable risk factors account for a substantial proportion of dementia cases and </w:t>
      </w:r>
      <w:r w:rsidR="001F6AF0" w:rsidRPr="003E7D02">
        <w:rPr>
          <w:rFonts w:ascii="Arial" w:hAnsi="Arial" w:cs="Arial"/>
          <w:color w:val="000000"/>
          <w:sz w:val="22"/>
          <w:szCs w:val="22"/>
        </w:rPr>
        <w:t>are</w:t>
      </w:r>
      <w:r w:rsidRPr="00BC0E5B">
        <w:rPr>
          <w:rFonts w:ascii="Arial" w:hAnsi="Arial" w:cs="Arial"/>
          <w:color w:val="000000"/>
          <w:sz w:val="22"/>
          <w:szCs w:val="22"/>
        </w:rPr>
        <w:t xml:space="preserve"> key targets for public health prevention.</w:t>
      </w:r>
      <w:r w:rsidRPr="003E7D02">
        <w:rPr>
          <w:rFonts w:ascii="Arial" w:hAnsi="Arial" w:cs="Arial"/>
          <w:color w:val="000000"/>
          <w:sz w:val="22"/>
          <w:szCs w:val="22"/>
        </w:rPr>
        <w:br/>
      </w:r>
      <w:r w:rsidRPr="003E7D02">
        <w:rPr>
          <w:rFonts w:ascii="Arial" w:hAnsi="Arial" w:cs="Arial"/>
          <w:b/>
          <w:bCs/>
          <w:color w:val="000000"/>
          <w:sz w:val="22"/>
          <w:szCs w:val="22"/>
        </w:rPr>
        <w:t>Education, hypertension, midlife auditory impairment, tobacco use, depression, physical inactivity, diabetes, obesity and diet, social isolation, excessive alcohol intake, and traumatic brain injury</w:t>
      </w:r>
      <w:r w:rsidRPr="003E7D02">
        <w:rPr>
          <w:rFonts w:ascii="Arial" w:hAnsi="Arial" w:cs="Arial"/>
          <w:color w:val="000000"/>
          <w:sz w:val="22"/>
          <w:szCs w:val="22"/>
        </w:rPr>
        <w:t xml:space="preserve"> (TBI) are substantial modifiable risk factors linked to dementia. Each of these factors contributes to overall risk over an individual's lifetime (Dening, 2023).</w:t>
      </w:r>
      <w:r w:rsidR="00366FF1" w:rsidRPr="003E7D02">
        <w:rPr>
          <w:rFonts w:ascii="Arial" w:hAnsi="Arial" w:cs="Arial"/>
          <w:color w:val="000000"/>
          <w:sz w:val="22"/>
          <w:szCs w:val="22"/>
        </w:rPr>
        <w:t xml:space="preserve"> </w:t>
      </w:r>
      <w:r w:rsidR="001F6AF0" w:rsidRPr="003E7D02">
        <w:rPr>
          <w:rFonts w:ascii="Arial" w:hAnsi="Arial" w:cs="Arial"/>
          <w:color w:val="000000"/>
          <w:sz w:val="22"/>
          <w:szCs w:val="22"/>
        </w:rPr>
        <w:t xml:space="preserve">Physical activity is the most significant modifiable risk factor and may reduce the incidence of dementia by up to 40%. Diabetes and obesity are linked to a higher risk of dementia, underscoring the need for education </w:t>
      </w:r>
      <w:r w:rsidR="007E7EA7" w:rsidRPr="003E7D02">
        <w:rPr>
          <w:rFonts w:ascii="Arial" w:hAnsi="Arial" w:cs="Arial"/>
          <w:color w:val="000000"/>
          <w:sz w:val="22"/>
          <w:szCs w:val="22"/>
        </w:rPr>
        <w:t>about</w:t>
      </w:r>
      <w:r w:rsidR="001F6AF0" w:rsidRPr="003E7D02">
        <w:rPr>
          <w:rFonts w:ascii="Arial" w:hAnsi="Arial" w:cs="Arial"/>
          <w:color w:val="000000"/>
          <w:sz w:val="22"/>
          <w:szCs w:val="22"/>
        </w:rPr>
        <w:t xml:space="preserve"> nutritious diets and lifestyle changes. Social </w:t>
      </w:r>
      <w:r w:rsidR="00A829E1" w:rsidRPr="003E7D02">
        <w:rPr>
          <w:rFonts w:ascii="Arial" w:hAnsi="Arial" w:cs="Arial"/>
          <w:color w:val="000000"/>
          <w:sz w:val="22"/>
          <w:szCs w:val="22"/>
        </w:rPr>
        <w:t xml:space="preserve">isolation can </w:t>
      </w:r>
      <w:r w:rsidR="00155F1A" w:rsidRPr="003E7D02">
        <w:rPr>
          <w:rFonts w:ascii="Arial" w:hAnsi="Arial" w:cs="Arial"/>
          <w:color w:val="000000"/>
          <w:sz w:val="22"/>
          <w:szCs w:val="22"/>
        </w:rPr>
        <w:t xml:space="preserve">also </w:t>
      </w:r>
      <w:r w:rsidR="00A829E1" w:rsidRPr="003E7D02">
        <w:rPr>
          <w:rFonts w:ascii="Arial" w:hAnsi="Arial" w:cs="Arial"/>
          <w:color w:val="000000"/>
          <w:sz w:val="22"/>
          <w:szCs w:val="22"/>
        </w:rPr>
        <w:t>increase the risk</w:t>
      </w:r>
      <w:r w:rsidR="00155F1A" w:rsidRPr="003E7D02">
        <w:rPr>
          <w:rFonts w:ascii="Arial" w:hAnsi="Arial" w:cs="Arial"/>
          <w:color w:val="000000"/>
          <w:sz w:val="22"/>
          <w:szCs w:val="22"/>
        </w:rPr>
        <w:t>,</w:t>
      </w:r>
      <w:r w:rsidR="001F6AF0" w:rsidRPr="003E7D02">
        <w:rPr>
          <w:rFonts w:ascii="Arial" w:hAnsi="Arial" w:cs="Arial"/>
          <w:color w:val="000000"/>
          <w:sz w:val="22"/>
          <w:szCs w:val="22"/>
        </w:rPr>
        <w:t xml:space="preserve"> highlighting the need for community networks to support preventive efforts. Traumatic brain injury, especially from contact sports, increases the risk of dementia and underscores the need for protective measures. Community nurses are essential </w:t>
      </w:r>
      <w:r w:rsidR="007E7EA7" w:rsidRPr="003E7D02">
        <w:rPr>
          <w:rFonts w:ascii="Arial" w:hAnsi="Arial" w:cs="Arial"/>
          <w:color w:val="000000"/>
          <w:sz w:val="22"/>
          <w:szCs w:val="22"/>
        </w:rPr>
        <w:t>to</w:t>
      </w:r>
      <w:r w:rsidR="001F6AF0" w:rsidRPr="003E7D02">
        <w:rPr>
          <w:rFonts w:ascii="Arial" w:hAnsi="Arial" w:cs="Arial"/>
          <w:color w:val="000000"/>
          <w:sz w:val="22"/>
          <w:szCs w:val="22"/>
        </w:rPr>
        <w:t xml:space="preserve"> mitigating these risk factors by providing education and support and by advocating for healthy habits (NICE, 2024)</w:t>
      </w:r>
      <w:r w:rsidR="001F6AF0" w:rsidRPr="003E7D02">
        <w:rPr>
          <w:rFonts w:ascii="Arial" w:eastAsiaTheme="minorHAnsi" w:hAnsi="Arial" w:cs="Arial"/>
          <w:sz w:val="22"/>
          <w:szCs w:val="22"/>
        </w:rPr>
        <w:t>.</w:t>
      </w:r>
    </w:p>
    <w:p w14:paraId="791283D1" w14:textId="5C618E2C" w:rsidR="0055149A" w:rsidRPr="003E7D02" w:rsidRDefault="0055149A" w:rsidP="003E7D02">
      <w:pPr>
        <w:spacing w:before="100" w:beforeAutospacing="1" w:after="100" w:afterAutospacing="1" w:line="360" w:lineRule="auto"/>
        <w:rPr>
          <w:rFonts w:ascii="Arial" w:hAnsi="Arial" w:cs="Arial"/>
          <w:b/>
          <w:bCs/>
          <w:color w:val="000000"/>
          <w:sz w:val="22"/>
          <w:szCs w:val="22"/>
        </w:rPr>
      </w:pPr>
      <w:r w:rsidRPr="003E7D02">
        <w:rPr>
          <w:rFonts w:ascii="Arial" w:hAnsi="Arial" w:cs="Arial"/>
          <w:b/>
          <w:bCs/>
          <w:color w:val="000000"/>
          <w:sz w:val="22"/>
          <w:szCs w:val="22"/>
        </w:rPr>
        <w:t>Non-modifiable risk factors of dementia</w:t>
      </w:r>
      <w:r w:rsidR="000E0A50" w:rsidRPr="003E7D02">
        <w:rPr>
          <w:rFonts w:ascii="Arial" w:hAnsi="Arial" w:cs="Arial"/>
          <w:b/>
          <w:bCs/>
          <w:color w:val="000000"/>
          <w:sz w:val="22"/>
          <w:szCs w:val="22"/>
        </w:rPr>
        <w:t>:</w:t>
      </w:r>
    </w:p>
    <w:p w14:paraId="7E30ADB4" w14:textId="6A4216B1" w:rsidR="002C408D" w:rsidRPr="003E7D02" w:rsidRDefault="002C408D" w:rsidP="003E7D02">
      <w:pPr>
        <w:pStyle w:val="NormalWeb"/>
        <w:spacing w:before="0" w:beforeAutospacing="0" w:after="240" w:afterAutospacing="0" w:line="360" w:lineRule="auto"/>
        <w:rPr>
          <w:rFonts w:ascii="Arial" w:hAnsi="Arial" w:cs="Arial"/>
          <w:color w:val="000000"/>
          <w:sz w:val="22"/>
          <w:szCs w:val="22"/>
        </w:rPr>
      </w:pPr>
      <w:r w:rsidRPr="003E7D02">
        <w:rPr>
          <w:rFonts w:ascii="Arial" w:hAnsi="Arial" w:cs="Arial"/>
          <w:b/>
          <w:bCs/>
          <w:color w:val="000000"/>
          <w:sz w:val="22"/>
          <w:szCs w:val="22"/>
        </w:rPr>
        <w:t>Age</w:t>
      </w:r>
      <w:r w:rsidRPr="003E7D02">
        <w:rPr>
          <w:rFonts w:ascii="Arial" w:hAnsi="Arial" w:cs="Arial"/>
          <w:b/>
          <w:bCs/>
          <w:color w:val="000000"/>
          <w:sz w:val="22"/>
          <w:szCs w:val="22"/>
        </w:rPr>
        <w:t xml:space="preserve">, </w:t>
      </w:r>
      <w:r w:rsidRPr="003E7D02">
        <w:rPr>
          <w:rFonts w:ascii="Arial" w:hAnsi="Arial" w:cs="Arial"/>
          <w:b/>
          <w:bCs/>
          <w:color w:val="000000"/>
          <w:sz w:val="22"/>
          <w:szCs w:val="22"/>
        </w:rPr>
        <w:t>Ethnicity</w:t>
      </w:r>
      <w:r w:rsidRPr="003E7D02">
        <w:rPr>
          <w:rFonts w:ascii="Arial" w:hAnsi="Arial" w:cs="Arial"/>
          <w:b/>
          <w:bCs/>
          <w:color w:val="000000"/>
          <w:sz w:val="22"/>
          <w:szCs w:val="22"/>
        </w:rPr>
        <w:t>,</w:t>
      </w:r>
      <w:r w:rsidRPr="003E7D02">
        <w:rPr>
          <w:rFonts w:ascii="Arial" w:hAnsi="Arial" w:cs="Arial"/>
          <w:b/>
          <w:bCs/>
          <w:color w:val="414042"/>
          <w:spacing w:val="2"/>
          <w:sz w:val="22"/>
          <w:szCs w:val="22"/>
        </w:rPr>
        <w:t xml:space="preserve"> </w:t>
      </w:r>
      <w:r w:rsidRPr="003E7D02">
        <w:rPr>
          <w:rFonts w:ascii="Arial" w:hAnsi="Arial" w:cs="Arial"/>
          <w:b/>
          <w:bCs/>
          <w:color w:val="414042"/>
          <w:spacing w:val="2"/>
          <w:sz w:val="22"/>
          <w:szCs w:val="22"/>
        </w:rPr>
        <w:t>Genetics</w:t>
      </w:r>
      <w:r w:rsidRPr="003E7D02">
        <w:rPr>
          <w:rFonts w:ascii="Arial" w:hAnsi="Arial" w:cs="Arial"/>
          <w:b/>
          <w:bCs/>
          <w:color w:val="414042"/>
          <w:spacing w:val="2"/>
          <w:sz w:val="22"/>
          <w:szCs w:val="22"/>
        </w:rPr>
        <w:t>,</w:t>
      </w:r>
      <w:r w:rsidRPr="003E7D02">
        <w:rPr>
          <w:rFonts w:ascii="Arial" w:hAnsi="Arial" w:cs="Arial"/>
          <w:b/>
          <w:bCs/>
          <w:color w:val="000000"/>
          <w:sz w:val="22"/>
          <w:szCs w:val="22"/>
        </w:rPr>
        <w:t xml:space="preserve"> </w:t>
      </w:r>
    </w:p>
    <w:p w14:paraId="27B3271B" w14:textId="31CCE595" w:rsidR="00595CB8" w:rsidRPr="00BC0E5B" w:rsidRDefault="003650CA" w:rsidP="003E7D02">
      <w:pPr>
        <w:pStyle w:val="NormalWeb"/>
        <w:spacing w:before="0" w:beforeAutospacing="0" w:after="240" w:afterAutospacing="0" w:line="360" w:lineRule="auto"/>
        <w:rPr>
          <w:rFonts w:ascii="Arial" w:hAnsi="Arial" w:cs="Arial"/>
          <w:color w:val="000000"/>
          <w:sz w:val="22"/>
          <w:szCs w:val="22"/>
        </w:rPr>
      </w:pPr>
      <w:r w:rsidRPr="003E7D02">
        <w:rPr>
          <w:rFonts w:ascii="Arial" w:hAnsi="Arial" w:cs="Arial"/>
          <w:color w:val="000000"/>
          <w:sz w:val="22"/>
          <w:szCs w:val="22"/>
        </w:rPr>
        <w:t xml:space="preserve">Non-modifiable risk factors for dementia are elements that, while unchangeable, can </w:t>
      </w:r>
      <w:r w:rsidR="001748B5" w:rsidRPr="003E7D02">
        <w:rPr>
          <w:rFonts w:ascii="Arial" w:hAnsi="Arial" w:cs="Arial"/>
          <w:color w:val="000000"/>
          <w:sz w:val="22"/>
          <w:szCs w:val="22"/>
        </w:rPr>
        <w:t>b</w:t>
      </w:r>
      <w:r w:rsidR="006F5715" w:rsidRPr="003E7D02">
        <w:rPr>
          <w:rFonts w:ascii="Arial" w:hAnsi="Arial" w:cs="Arial"/>
          <w:color w:val="000000"/>
          <w:sz w:val="22"/>
          <w:szCs w:val="22"/>
        </w:rPr>
        <w:t xml:space="preserve">e </w:t>
      </w:r>
      <w:r w:rsidR="001748B5" w:rsidRPr="003E7D02">
        <w:rPr>
          <w:rFonts w:ascii="Arial" w:hAnsi="Arial" w:cs="Arial"/>
          <w:color w:val="000000"/>
          <w:sz w:val="22"/>
          <w:szCs w:val="22"/>
        </w:rPr>
        <w:t>addressed through</w:t>
      </w:r>
      <w:r w:rsidR="006F5715" w:rsidRPr="003E7D02">
        <w:rPr>
          <w:rFonts w:ascii="Arial" w:hAnsi="Arial" w:cs="Arial"/>
          <w:color w:val="000000"/>
          <w:sz w:val="22"/>
          <w:szCs w:val="22"/>
        </w:rPr>
        <w:t xml:space="preserve"> </w:t>
      </w:r>
      <w:r w:rsidRPr="003E7D02">
        <w:rPr>
          <w:rFonts w:ascii="Arial" w:hAnsi="Arial" w:cs="Arial"/>
          <w:color w:val="000000"/>
          <w:sz w:val="22"/>
          <w:szCs w:val="22"/>
        </w:rPr>
        <w:t xml:space="preserve">early detection and diagnosis, thereby enabling prompt support. </w:t>
      </w:r>
      <w:r w:rsidRPr="003E7D02">
        <w:rPr>
          <w:rFonts w:ascii="Arial" w:hAnsi="Arial" w:cs="Arial"/>
          <w:b/>
          <w:bCs/>
          <w:color w:val="000000"/>
          <w:sz w:val="22"/>
          <w:szCs w:val="22"/>
        </w:rPr>
        <w:t xml:space="preserve">Age </w:t>
      </w:r>
      <w:r w:rsidRPr="003E7D02">
        <w:rPr>
          <w:rFonts w:ascii="Arial" w:hAnsi="Arial" w:cs="Arial"/>
          <w:color w:val="000000"/>
          <w:sz w:val="22"/>
          <w:szCs w:val="22"/>
        </w:rPr>
        <w:t>is the principal non-modifiable risk factor</w:t>
      </w:r>
      <w:r w:rsidR="00F44395" w:rsidRPr="003E7D02">
        <w:rPr>
          <w:rFonts w:ascii="Arial" w:hAnsi="Arial" w:cs="Arial"/>
          <w:color w:val="000000"/>
          <w:sz w:val="22"/>
          <w:szCs w:val="22"/>
        </w:rPr>
        <w:t>.</w:t>
      </w:r>
      <w:r w:rsidRPr="003E7D02">
        <w:rPr>
          <w:rFonts w:ascii="Arial" w:hAnsi="Arial" w:cs="Arial"/>
          <w:color w:val="000000"/>
          <w:sz w:val="22"/>
          <w:szCs w:val="22"/>
        </w:rPr>
        <w:t xml:space="preserve"> </w:t>
      </w:r>
      <w:r w:rsidR="00F44395" w:rsidRPr="003E7D02">
        <w:rPr>
          <w:rFonts w:ascii="Arial" w:hAnsi="Arial" w:cs="Arial"/>
          <w:color w:val="000000"/>
          <w:sz w:val="22"/>
          <w:szCs w:val="22"/>
        </w:rPr>
        <w:t>T</w:t>
      </w:r>
      <w:r w:rsidRPr="003E7D02">
        <w:rPr>
          <w:rFonts w:ascii="Arial" w:hAnsi="Arial" w:cs="Arial"/>
          <w:color w:val="000000"/>
          <w:sz w:val="22"/>
          <w:szCs w:val="22"/>
        </w:rPr>
        <w:t>he incidence and prevalence of dementia double every five years between the ages of 65 and 85, with a higher prevalence observed in women. Individuals with learning difficulties</w:t>
      </w:r>
      <w:r w:rsidR="00B11EA3" w:rsidRPr="003E7D02">
        <w:rPr>
          <w:rFonts w:ascii="Arial" w:hAnsi="Arial" w:cs="Arial"/>
          <w:color w:val="000000"/>
          <w:sz w:val="22"/>
          <w:szCs w:val="22"/>
        </w:rPr>
        <w:t xml:space="preserve"> have a higher risk of dementia.</w:t>
      </w:r>
      <w:r w:rsidRPr="003E7D02">
        <w:rPr>
          <w:rFonts w:ascii="Arial" w:hAnsi="Arial" w:cs="Arial"/>
          <w:color w:val="000000"/>
          <w:sz w:val="22"/>
          <w:szCs w:val="22"/>
        </w:rPr>
        <w:t xml:space="preserve"> </w:t>
      </w:r>
      <w:r w:rsidRPr="003E7D02">
        <w:rPr>
          <w:rFonts w:ascii="Arial" w:hAnsi="Arial" w:cs="Arial"/>
          <w:b/>
          <w:bCs/>
          <w:color w:val="000000"/>
          <w:sz w:val="22"/>
          <w:szCs w:val="22"/>
        </w:rPr>
        <w:t>Ethnicity</w:t>
      </w:r>
      <w:r w:rsidR="000B005A" w:rsidRPr="003E7D02">
        <w:rPr>
          <w:rFonts w:ascii="Arial" w:hAnsi="Arial" w:cs="Arial"/>
          <w:b/>
          <w:bCs/>
          <w:color w:val="000000"/>
          <w:sz w:val="22"/>
          <w:szCs w:val="22"/>
        </w:rPr>
        <w:t xml:space="preserve"> </w:t>
      </w:r>
      <w:r w:rsidRPr="003E7D02">
        <w:rPr>
          <w:rFonts w:ascii="Arial" w:hAnsi="Arial" w:cs="Arial"/>
          <w:color w:val="000000"/>
          <w:sz w:val="22"/>
          <w:szCs w:val="22"/>
        </w:rPr>
        <w:t xml:space="preserve">contributes to dementia risk. Studies indicate a higher prevalence of dementia among Afro-Caribbean and South Asian populations in the UK compared with White individuals. Differences in diagnosis rates are likely influenced </w:t>
      </w:r>
      <w:r w:rsidR="001A376B" w:rsidRPr="003E7D02">
        <w:rPr>
          <w:rFonts w:ascii="Arial" w:hAnsi="Arial" w:cs="Arial"/>
          <w:color w:val="000000"/>
          <w:sz w:val="22"/>
          <w:szCs w:val="22"/>
        </w:rPr>
        <w:t xml:space="preserve">by </w:t>
      </w:r>
      <w:r w:rsidRPr="003E7D02">
        <w:rPr>
          <w:rFonts w:ascii="Arial" w:hAnsi="Arial" w:cs="Arial"/>
          <w:color w:val="000000"/>
          <w:sz w:val="22"/>
          <w:szCs w:val="22"/>
        </w:rPr>
        <w:t>the higher incidence of cardiometabolic conditions in Black and Asian communities</w:t>
      </w:r>
      <w:r w:rsidRPr="003E7D02">
        <w:rPr>
          <w:rFonts w:ascii="Arial" w:hAnsi="Arial" w:cs="Arial"/>
          <w:color w:val="414042"/>
          <w:spacing w:val="2"/>
          <w:sz w:val="22"/>
          <w:szCs w:val="22"/>
        </w:rPr>
        <w:t xml:space="preserve">. </w:t>
      </w:r>
      <w:r w:rsidR="00A3607F" w:rsidRPr="003E7D02">
        <w:rPr>
          <w:rFonts w:ascii="Arial" w:hAnsi="Arial" w:cs="Arial"/>
          <w:color w:val="414042"/>
          <w:spacing w:val="2"/>
          <w:sz w:val="22"/>
          <w:szCs w:val="22"/>
        </w:rPr>
        <w:t>People</w:t>
      </w:r>
      <w:r w:rsidRPr="003E7D02">
        <w:rPr>
          <w:rFonts w:ascii="Arial" w:hAnsi="Arial" w:cs="Arial"/>
          <w:color w:val="414042"/>
          <w:spacing w:val="2"/>
          <w:sz w:val="22"/>
          <w:szCs w:val="22"/>
        </w:rPr>
        <w:t xml:space="preserve"> in these ethnic groups are more likely to develop diabetes and cardiovascular disease (CVD) as they get older </w:t>
      </w:r>
      <w:r w:rsidRPr="003E7D02">
        <w:rPr>
          <w:rFonts w:ascii="Arial" w:hAnsi="Arial" w:cs="Arial"/>
          <w:color w:val="000000"/>
          <w:sz w:val="22"/>
          <w:szCs w:val="22"/>
        </w:rPr>
        <w:t xml:space="preserve">(Alzheimer's Society, 2023). </w:t>
      </w:r>
      <w:r w:rsidR="00A3607F" w:rsidRPr="003E7D02">
        <w:rPr>
          <w:rFonts w:ascii="Arial" w:hAnsi="Arial" w:cs="Arial"/>
          <w:b/>
          <w:bCs/>
          <w:color w:val="414042"/>
          <w:spacing w:val="2"/>
          <w:sz w:val="22"/>
          <w:szCs w:val="22"/>
        </w:rPr>
        <w:t>Genetics</w:t>
      </w:r>
      <w:r w:rsidR="00A3607F" w:rsidRPr="003E7D02">
        <w:rPr>
          <w:rFonts w:ascii="Arial" w:hAnsi="Arial" w:cs="Arial"/>
          <w:b/>
          <w:bCs/>
          <w:color w:val="414042"/>
          <w:spacing w:val="2"/>
          <w:sz w:val="22"/>
          <w:szCs w:val="22"/>
        </w:rPr>
        <w:t>:</w:t>
      </w:r>
      <w:r w:rsidR="00A3607F" w:rsidRPr="003E7D02">
        <w:rPr>
          <w:rFonts w:ascii="Arial" w:hAnsi="Arial" w:cs="Arial"/>
          <w:color w:val="414042"/>
          <w:spacing w:val="2"/>
          <w:sz w:val="22"/>
          <w:szCs w:val="22"/>
        </w:rPr>
        <w:t xml:space="preserve"> </w:t>
      </w:r>
      <w:r w:rsidR="00046563" w:rsidRPr="003E7D02">
        <w:rPr>
          <w:rFonts w:ascii="Arial" w:hAnsi="Arial" w:cs="Arial"/>
          <w:color w:val="000000"/>
          <w:sz w:val="22"/>
          <w:szCs w:val="22"/>
        </w:rPr>
        <w:t xml:space="preserve">Familial genes can lead to dementia when inherited from a parent to </w:t>
      </w:r>
      <w:r w:rsidR="00046563" w:rsidRPr="003E7D02">
        <w:rPr>
          <w:rFonts w:ascii="Arial" w:hAnsi="Arial" w:cs="Arial"/>
          <w:color w:val="000000"/>
          <w:sz w:val="22"/>
          <w:szCs w:val="22"/>
        </w:rPr>
        <w:t xml:space="preserve">an </w:t>
      </w:r>
      <w:r w:rsidR="00046563" w:rsidRPr="003E7D02">
        <w:rPr>
          <w:rFonts w:ascii="Arial" w:hAnsi="Arial" w:cs="Arial"/>
          <w:color w:val="000000"/>
          <w:sz w:val="22"/>
          <w:szCs w:val="22"/>
        </w:rPr>
        <w:t>offspring. If one parent has a famil</w:t>
      </w:r>
      <w:r w:rsidR="00323ED9" w:rsidRPr="003E7D02">
        <w:rPr>
          <w:rFonts w:ascii="Arial" w:hAnsi="Arial" w:cs="Arial"/>
          <w:color w:val="000000"/>
          <w:sz w:val="22"/>
          <w:szCs w:val="22"/>
        </w:rPr>
        <w:t>ial</w:t>
      </w:r>
      <w:r w:rsidR="00046563" w:rsidRPr="003E7D02">
        <w:rPr>
          <w:rFonts w:ascii="Arial" w:hAnsi="Arial" w:cs="Arial"/>
          <w:color w:val="000000"/>
          <w:sz w:val="22"/>
          <w:szCs w:val="22"/>
        </w:rPr>
        <w:t xml:space="preserve"> gene, their child has a 50% chance of </w:t>
      </w:r>
      <w:r w:rsidR="00323ED9" w:rsidRPr="003E7D02">
        <w:rPr>
          <w:rFonts w:ascii="Arial" w:hAnsi="Arial" w:cs="Arial"/>
          <w:color w:val="000000"/>
          <w:sz w:val="22"/>
          <w:szCs w:val="22"/>
        </w:rPr>
        <w:t>develop</w:t>
      </w:r>
      <w:r w:rsidR="00046563" w:rsidRPr="003E7D02">
        <w:rPr>
          <w:rFonts w:ascii="Arial" w:hAnsi="Arial" w:cs="Arial"/>
          <w:color w:val="000000"/>
          <w:sz w:val="22"/>
          <w:szCs w:val="22"/>
        </w:rPr>
        <w:t xml:space="preserve">ing dementia, </w:t>
      </w:r>
      <w:r w:rsidR="00D637B1">
        <w:rPr>
          <w:rFonts w:ascii="Arial" w:hAnsi="Arial" w:cs="Arial"/>
          <w:color w:val="000000"/>
          <w:sz w:val="22"/>
          <w:szCs w:val="22"/>
        </w:rPr>
        <w:t xml:space="preserve">mostly </w:t>
      </w:r>
      <w:r w:rsidR="00046563" w:rsidRPr="003E7D02">
        <w:rPr>
          <w:rFonts w:ascii="Arial" w:hAnsi="Arial" w:cs="Arial"/>
          <w:color w:val="000000"/>
          <w:sz w:val="22"/>
          <w:szCs w:val="22"/>
        </w:rPr>
        <w:t xml:space="preserve">in their 50s </w:t>
      </w:r>
      <w:r w:rsidR="00E5266E" w:rsidRPr="003E7D02">
        <w:rPr>
          <w:rFonts w:ascii="Arial" w:hAnsi="Arial" w:cs="Arial"/>
          <w:color w:val="000000"/>
          <w:sz w:val="22"/>
          <w:szCs w:val="22"/>
        </w:rPr>
        <w:t>onwards</w:t>
      </w:r>
      <w:r w:rsidR="009439B3" w:rsidRPr="003E7D02">
        <w:rPr>
          <w:rFonts w:ascii="Arial" w:hAnsi="Arial" w:cs="Arial"/>
          <w:color w:val="000000"/>
          <w:sz w:val="22"/>
          <w:szCs w:val="22"/>
        </w:rPr>
        <w:t xml:space="preserve"> </w:t>
      </w:r>
      <w:r w:rsidR="00B2692B" w:rsidRPr="003E7D02">
        <w:rPr>
          <w:rFonts w:ascii="Arial" w:hAnsi="Arial" w:cs="Arial"/>
          <w:color w:val="000000"/>
          <w:sz w:val="22"/>
          <w:szCs w:val="22"/>
        </w:rPr>
        <w:t>(Alzheimer's Society, 2021b)</w:t>
      </w:r>
      <w:r w:rsidR="00B2692B" w:rsidRPr="003E7D02">
        <w:rPr>
          <w:rFonts w:ascii="Arial" w:hAnsi="Arial" w:cs="Arial"/>
          <w:color w:val="000000"/>
          <w:sz w:val="22"/>
          <w:szCs w:val="22"/>
        </w:rPr>
        <w:t>.</w:t>
      </w:r>
    </w:p>
    <w:p w14:paraId="5854822B" w14:textId="77777777" w:rsidR="00F73CD8" w:rsidRPr="003650CA" w:rsidRDefault="00F73CD8" w:rsidP="00A3607F">
      <w:pPr>
        <w:spacing w:line="360" w:lineRule="auto"/>
        <w:rPr>
          <w:rFonts w:ascii="Arial" w:hAnsi="Arial" w:cs="Arial"/>
          <w:color w:val="000000"/>
          <w:sz w:val="22"/>
          <w:szCs w:val="22"/>
        </w:rPr>
      </w:pPr>
    </w:p>
    <w:p w14:paraId="40D0B8B0" w14:textId="77777777" w:rsidR="00232221" w:rsidRPr="003650CA" w:rsidRDefault="00232221" w:rsidP="00CE357A">
      <w:pPr>
        <w:spacing w:line="360" w:lineRule="auto"/>
        <w:rPr>
          <w:rFonts w:ascii="Arial" w:hAnsi="Arial" w:cs="Arial"/>
          <w:b/>
          <w:bCs/>
          <w:color w:val="000000" w:themeColor="text1"/>
          <w:sz w:val="22"/>
          <w:szCs w:val="22"/>
        </w:rPr>
      </w:pPr>
    </w:p>
    <w:p w14:paraId="659E8F8C" w14:textId="77777777" w:rsidR="00502A27" w:rsidRDefault="00502A27" w:rsidP="000F09F7">
      <w:pPr>
        <w:spacing w:line="360" w:lineRule="auto"/>
        <w:rPr>
          <w:rFonts w:ascii="Arial" w:hAnsi="Arial" w:cs="Arial"/>
          <w:b/>
          <w:bCs/>
          <w:color w:val="000000" w:themeColor="text1"/>
          <w:sz w:val="22"/>
          <w:szCs w:val="22"/>
        </w:rPr>
      </w:pPr>
    </w:p>
    <w:p w14:paraId="4CAB28D1" w14:textId="1C904472" w:rsidR="00C7514C" w:rsidRPr="003650CA" w:rsidRDefault="00C7514C" w:rsidP="000F09F7">
      <w:pPr>
        <w:spacing w:line="360" w:lineRule="auto"/>
        <w:rPr>
          <w:rFonts w:ascii="Arial" w:hAnsi="Arial" w:cs="Arial"/>
          <w:b/>
          <w:bCs/>
          <w:color w:val="000000" w:themeColor="text1"/>
          <w:sz w:val="22"/>
          <w:szCs w:val="22"/>
        </w:rPr>
      </w:pPr>
      <w:r w:rsidRPr="003650CA">
        <w:rPr>
          <w:rFonts w:ascii="Arial" w:hAnsi="Arial" w:cs="Arial"/>
          <w:b/>
          <w:bCs/>
          <w:color w:val="000000" w:themeColor="text1"/>
          <w:sz w:val="22"/>
          <w:szCs w:val="22"/>
        </w:rPr>
        <w:lastRenderedPageBreak/>
        <w:t>Conclusion</w:t>
      </w:r>
    </w:p>
    <w:p w14:paraId="16764690" w14:textId="77777777" w:rsidR="00C7514C" w:rsidRDefault="00C7514C" w:rsidP="000F09F7">
      <w:pPr>
        <w:spacing w:line="360" w:lineRule="auto"/>
        <w:rPr>
          <w:rFonts w:ascii="Arial" w:hAnsi="Arial" w:cs="Arial"/>
          <w:b/>
          <w:bCs/>
          <w:color w:val="000000" w:themeColor="text1"/>
          <w:sz w:val="22"/>
          <w:szCs w:val="22"/>
        </w:rPr>
      </w:pPr>
    </w:p>
    <w:p w14:paraId="73E6CECD" w14:textId="0B74D1E2" w:rsidR="00486059" w:rsidRPr="00830681" w:rsidRDefault="00E47719" w:rsidP="000F09F7">
      <w:pPr>
        <w:spacing w:line="360" w:lineRule="auto"/>
        <w:rPr>
          <w:rFonts w:ascii="Arial" w:hAnsi="Arial" w:cs="Arial"/>
          <w:color w:val="000000"/>
          <w:sz w:val="22"/>
          <w:szCs w:val="22"/>
        </w:rPr>
      </w:pPr>
      <w:r w:rsidRPr="00830681">
        <w:rPr>
          <w:rFonts w:ascii="Arial" w:hAnsi="Arial" w:cs="Arial"/>
          <w:color w:val="000000" w:themeColor="text1"/>
          <w:sz w:val="22"/>
          <w:szCs w:val="22"/>
        </w:rPr>
        <w:t xml:space="preserve">This report underlined the rising prevalence of dementia worldwide and in the UK, highlighting its importance as a major public health issue (WHO, 2025; Alzheimer’s Society, 2024). </w:t>
      </w:r>
      <w:r w:rsidR="00C73BEE">
        <w:rPr>
          <w:rFonts w:ascii="Arial" w:hAnsi="Arial" w:cs="Arial"/>
          <w:color w:val="000000"/>
          <w:sz w:val="22"/>
          <w:szCs w:val="22"/>
        </w:rPr>
        <w:t>I</w:t>
      </w:r>
      <w:r w:rsidR="00486059" w:rsidRPr="00830681">
        <w:rPr>
          <w:rFonts w:ascii="Arial" w:hAnsi="Arial" w:cs="Arial"/>
          <w:color w:val="000000"/>
          <w:sz w:val="22"/>
          <w:szCs w:val="22"/>
        </w:rPr>
        <w:t xml:space="preserve">t examined dementia as a major non-communicable public health concern with escalating individual, community, and healthcare implications. The report </w:t>
      </w:r>
      <w:r w:rsidR="00830681">
        <w:rPr>
          <w:rFonts w:ascii="Arial" w:hAnsi="Arial" w:cs="Arial"/>
          <w:color w:val="000000"/>
          <w:sz w:val="22"/>
          <w:szCs w:val="22"/>
        </w:rPr>
        <w:t xml:space="preserve">also </w:t>
      </w:r>
      <w:r w:rsidR="00486059" w:rsidRPr="00830681">
        <w:rPr>
          <w:rFonts w:ascii="Arial" w:hAnsi="Arial" w:cs="Arial"/>
          <w:color w:val="000000"/>
          <w:sz w:val="22"/>
          <w:szCs w:val="22"/>
        </w:rPr>
        <w:t>defined dementia and showed its rising global and UK incidence, highlighting its severity. It evaluated how public health techniques measure, monitor, and treat dementia and used the 3Ps—prevention, protection, and promotion—to explain existing strategies.</w:t>
      </w:r>
    </w:p>
    <w:p w14:paraId="4C3A5C0C" w14:textId="77777777" w:rsidR="007E0D63" w:rsidRDefault="00E47719" w:rsidP="000F09F7">
      <w:pPr>
        <w:spacing w:line="360" w:lineRule="auto"/>
        <w:rPr>
          <w:rFonts w:ascii="Arial" w:hAnsi="Arial" w:cs="Arial"/>
          <w:color w:val="000000" w:themeColor="text1"/>
          <w:sz w:val="22"/>
          <w:szCs w:val="22"/>
        </w:rPr>
      </w:pPr>
      <w:r w:rsidRPr="00830681">
        <w:rPr>
          <w:rFonts w:ascii="Arial" w:hAnsi="Arial" w:cs="Arial"/>
          <w:color w:val="000000" w:themeColor="text1"/>
          <w:sz w:val="22"/>
          <w:szCs w:val="22"/>
        </w:rPr>
        <w:t xml:space="preserve">Despite the absence of a cure, early diagnosis through cognitive assessments, brain imaging, and medical evaluations enables prompt intervention, care planning, and access to support resources (NHS, 2023). </w:t>
      </w:r>
    </w:p>
    <w:p w14:paraId="1F11DDDC" w14:textId="6CE65874" w:rsidR="002A7A1D" w:rsidRPr="007E0D63" w:rsidRDefault="007E0D63" w:rsidP="000F09F7">
      <w:pPr>
        <w:spacing w:line="360" w:lineRule="auto"/>
        <w:rPr>
          <w:rFonts w:ascii="Arial" w:hAnsi="Arial" w:cs="Arial"/>
          <w:color w:val="000000"/>
          <w:sz w:val="22"/>
          <w:szCs w:val="22"/>
        </w:rPr>
      </w:pPr>
      <w:r w:rsidRPr="00263DFD">
        <w:rPr>
          <w:rFonts w:ascii="Arial" w:hAnsi="Arial" w:cs="Arial"/>
          <w:b/>
          <w:bCs/>
          <w:color w:val="000000"/>
          <w:sz w:val="22"/>
          <w:szCs w:val="22"/>
        </w:rPr>
        <w:t>Recommendations</w:t>
      </w:r>
      <w:r w:rsidR="001B3686" w:rsidRPr="00263DFD">
        <w:rPr>
          <w:rFonts w:ascii="Arial" w:hAnsi="Arial" w:cs="Arial"/>
          <w:b/>
          <w:bCs/>
          <w:color w:val="000000"/>
          <w:sz w:val="22"/>
          <w:szCs w:val="22"/>
        </w:rPr>
        <w:t>:</w:t>
      </w:r>
      <w:r w:rsidRPr="007E0D63">
        <w:rPr>
          <w:rFonts w:ascii="Arial" w:hAnsi="Arial" w:cs="Arial"/>
          <w:color w:val="000000"/>
          <w:sz w:val="22"/>
          <w:szCs w:val="22"/>
        </w:rPr>
        <w:br/>
        <w:t>Prioritise public health programmes targeting modifiable risk factors like smoking, poor diet, physical inactivity, and cardiovascular disease, especially in midlife populations.</w:t>
      </w:r>
      <w:r w:rsidRPr="007E0D63">
        <w:rPr>
          <w:rFonts w:ascii="Arial" w:hAnsi="Arial" w:cs="Arial"/>
          <w:color w:val="000000"/>
          <w:sz w:val="22"/>
          <w:szCs w:val="22"/>
        </w:rPr>
        <w:br/>
        <w:t>Improve early diagnosis and access</w:t>
      </w:r>
      <w:r>
        <w:rPr>
          <w:rFonts w:ascii="Arial" w:hAnsi="Arial" w:cs="Arial"/>
          <w:color w:val="000000"/>
          <w:sz w:val="22"/>
          <w:szCs w:val="22"/>
        </w:rPr>
        <w:t xml:space="preserve"> to services</w:t>
      </w:r>
      <w:r w:rsidRPr="007E0D63">
        <w:rPr>
          <w:rFonts w:ascii="Arial" w:hAnsi="Arial" w:cs="Arial"/>
          <w:color w:val="000000"/>
          <w:sz w:val="22"/>
          <w:szCs w:val="22"/>
        </w:rPr>
        <w:t xml:space="preserve">, especially </w:t>
      </w:r>
      <w:r>
        <w:rPr>
          <w:rFonts w:ascii="Arial" w:hAnsi="Arial" w:cs="Arial"/>
          <w:color w:val="000000"/>
          <w:sz w:val="22"/>
          <w:szCs w:val="22"/>
        </w:rPr>
        <w:t>for</w:t>
      </w:r>
      <w:r w:rsidRPr="007E0D63">
        <w:rPr>
          <w:rFonts w:ascii="Arial" w:hAnsi="Arial" w:cs="Arial"/>
          <w:color w:val="000000"/>
          <w:sz w:val="22"/>
          <w:szCs w:val="22"/>
        </w:rPr>
        <w:t xml:space="preserve"> under-represented groups, to minimise inequalities and improve outcomes.</w:t>
      </w:r>
      <w:r w:rsidRPr="007E0D63">
        <w:rPr>
          <w:rFonts w:ascii="Arial" w:hAnsi="Arial" w:cs="Arial"/>
          <w:color w:val="000000"/>
          <w:sz w:val="22"/>
          <w:szCs w:val="22"/>
        </w:rPr>
        <w:br/>
        <w:t xml:space="preserve">Improve dementia-friendly community </w:t>
      </w:r>
      <w:r>
        <w:rPr>
          <w:rFonts w:ascii="Arial" w:hAnsi="Arial" w:cs="Arial"/>
          <w:color w:val="000000"/>
          <w:sz w:val="22"/>
          <w:szCs w:val="22"/>
        </w:rPr>
        <w:t>programmes</w:t>
      </w:r>
      <w:r w:rsidRPr="007E0D63">
        <w:rPr>
          <w:rFonts w:ascii="Arial" w:hAnsi="Arial" w:cs="Arial"/>
          <w:color w:val="000000"/>
          <w:sz w:val="22"/>
          <w:szCs w:val="22"/>
        </w:rPr>
        <w:t xml:space="preserve"> to promote independence, inclusion, and stigma reduction.</w:t>
      </w:r>
      <w:r w:rsidRPr="007E0D63">
        <w:rPr>
          <w:rFonts w:ascii="Arial" w:hAnsi="Arial" w:cs="Arial"/>
          <w:color w:val="000000"/>
          <w:sz w:val="22"/>
          <w:szCs w:val="22"/>
        </w:rPr>
        <w:br/>
      </w:r>
      <w:r>
        <w:rPr>
          <w:rFonts w:ascii="Arial" w:hAnsi="Arial" w:cs="Arial"/>
          <w:color w:val="000000"/>
          <w:sz w:val="22"/>
          <w:szCs w:val="22"/>
        </w:rPr>
        <w:t>Provide carers with respite, mental health support, and financial aid to minimise burnout and sustain</w:t>
      </w:r>
      <w:r w:rsidRPr="007E0D63">
        <w:rPr>
          <w:rFonts w:ascii="Arial" w:hAnsi="Arial" w:cs="Arial"/>
          <w:color w:val="000000"/>
          <w:sz w:val="22"/>
          <w:szCs w:val="22"/>
        </w:rPr>
        <w:t xml:space="preserve"> long-term care.</w:t>
      </w:r>
      <w:r w:rsidRPr="007E0D63">
        <w:rPr>
          <w:rFonts w:ascii="Arial" w:hAnsi="Arial" w:cs="Arial"/>
          <w:color w:val="000000"/>
          <w:sz w:val="22"/>
          <w:szCs w:val="22"/>
        </w:rPr>
        <w:br/>
      </w:r>
    </w:p>
    <w:p w14:paraId="0B78F513" w14:textId="77777777" w:rsidR="002A7A1D" w:rsidRPr="007E0D63" w:rsidRDefault="002A7A1D" w:rsidP="00830681">
      <w:pPr>
        <w:spacing w:line="360" w:lineRule="auto"/>
        <w:rPr>
          <w:rFonts w:ascii="Arial" w:hAnsi="Arial" w:cs="Arial"/>
          <w:sz w:val="22"/>
          <w:szCs w:val="22"/>
        </w:rPr>
      </w:pPr>
    </w:p>
    <w:p w14:paraId="37302959" w14:textId="77777777" w:rsidR="002A7A1D" w:rsidRPr="007E0D63" w:rsidRDefault="002A7A1D" w:rsidP="006D042E">
      <w:pPr>
        <w:spacing w:line="360" w:lineRule="auto"/>
        <w:rPr>
          <w:rFonts w:ascii="Arial" w:hAnsi="Arial" w:cs="Arial"/>
          <w:color w:val="000000"/>
          <w:sz w:val="22"/>
          <w:szCs w:val="22"/>
        </w:rPr>
      </w:pPr>
    </w:p>
    <w:p w14:paraId="4D5B53CD" w14:textId="5270ADC6" w:rsidR="0053559B" w:rsidRPr="007E0D63" w:rsidRDefault="0053559B" w:rsidP="006D042E">
      <w:pPr>
        <w:spacing w:line="360" w:lineRule="auto"/>
        <w:rPr>
          <w:rFonts w:ascii="Arial" w:hAnsi="Arial" w:cs="Arial"/>
          <w:sz w:val="22"/>
          <w:szCs w:val="22"/>
        </w:rPr>
      </w:pPr>
    </w:p>
    <w:p w14:paraId="4708F6C0" w14:textId="77777777" w:rsidR="00B92CA8" w:rsidRDefault="00B92CA8" w:rsidP="000679F0">
      <w:pPr>
        <w:pStyle w:val="NormalWeb"/>
        <w:rPr>
          <w:color w:val="000000"/>
        </w:rPr>
      </w:pPr>
    </w:p>
    <w:p w14:paraId="12325A10" w14:textId="77777777" w:rsidR="000F09F7" w:rsidRDefault="000F09F7" w:rsidP="000679F0">
      <w:pPr>
        <w:pStyle w:val="NormalWeb"/>
        <w:rPr>
          <w:color w:val="000000"/>
        </w:rPr>
      </w:pPr>
    </w:p>
    <w:p w14:paraId="4CE51DC8" w14:textId="77777777" w:rsidR="000F09F7" w:rsidRDefault="000F09F7" w:rsidP="000679F0">
      <w:pPr>
        <w:pStyle w:val="NormalWeb"/>
        <w:rPr>
          <w:color w:val="000000"/>
        </w:rPr>
      </w:pPr>
    </w:p>
    <w:p w14:paraId="7FD33589" w14:textId="77777777" w:rsidR="000F09F7" w:rsidRDefault="000F09F7" w:rsidP="000679F0">
      <w:pPr>
        <w:pStyle w:val="NormalWeb"/>
        <w:rPr>
          <w:color w:val="000000"/>
        </w:rPr>
      </w:pPr>
    </w:p>
    <w:p w14:paraId="4645EB4B" w14:textId="77777777" w:rsidR="000F09F7" w:rsidRDefault="000F09F7" w:rsidP="000679F0">
      <w:pPr>
        <w:pStyle w:val="NormalWeb"/>
        <w:rPr>
          <w:color w:val="000000"/>
        </w:rPr>
      </w:pPr>
    </w:p>
    <w:p w14:paraId="66350C5C" w14:textId="5BE418F8" w:rsidR="000F09F7" w:rsidRDefault="00B92CA8" w:rsidP="000F09F7">
      <w:pPr>
        <w:pStyle w:val="Heading1"/>
        <w:spacing w:before="0" w:after="240" w:line="540" w:lineRule="atLeast"/>
        <w:rPr>
          <w:color w:val="000000"/>
          <w:sz w:val="36"/>
          <w:szCs w:val="36"/>
        </w:rPr>
      </w:pPr>
      <w:r>
        <w:rPr>
          <w:color w:val="000000"/>
          <w:sz w:val="36"/>
          <w:szCs w:val="36"/>
        </w:rPr>
        <w:lastRenderedPageBreak/>
        <w:t>Reference list</w:t>
      </w:r>
      <w:r w:rsidR="000F09F7" w:rsidRPr="000F09F7">
        <w:rPr>
          <w:color w:val="000000"/>
          <w:sz w:val="36"/>
          <w:szCs w:val="36"/>
        </w:rPr>
        <w:t xml:space="preserve"> </w:t>
      </w:r>
    </w:p>
    <w:p w14:paraId="48DC97F4" w14:textId="066C7707" w:rsidR="000F09F7" w:rsidRDefault="000F09F7" w:rsidP="000F09F7">
      <w:pPr>
        <w:pStyle w:val="NormalWeb"/>
        <w:spacing w:before="0" w:beforeAutospacing="0" w:after="240" w:afterAutospacing="0" w:line="360" w:lineRule="atLeast"/>
        <w:rPr>
          <w:color w:val="000000"/>
        </w:rPr>
      </w:pPr>
      <w:r>
        <w:rPr>
          <w:color w:val="000000"/>
        </w:rPr>
        <w:t>Alzheimer's Research UK (2024).</w:t>
      </w:r>
      <w:r>
        <w:rPr>
          <w:rStyle w:val="apple-converted-space"/>
          <w:rFonts w:eastAsiaTheme="majorEastAsia"/>
          <w:color w:val="000000"/>
        </w:rPr>
        <w:t> </w:t>
      </w:r>
      <w:r>
        <w:rPr>
          <w:i/>
          <w:iCs/>
          <w:color w:val="000000"/>
        </w:rPr>
        <w:t>Addressing 14 health and lifestyle factors could prevent nearly half of global dementia cases - Alzheimer’s Research UK</w:t>
      </w:r>
      <w:r>
        <w:rPr>
          <w:color w:val="000000"/>
        </w:rPr>
        <w:t xml:space="preserve">. [online] Alzheimer’s Research UK. Available at: https://www.alzheimersresearchuk.org/news/nearly-half-of-global-dementia-cases-could-be-prevented-or-delayed-by-addressing-14-health-and-lifestyle-factors-says-new-report/ </w:t>
      </w:r>
      <w:r w:rsidR="005352F6">
        <w:rPr>
          <w:color w:val="000000"/>
        </w:rPr>
        <w:t>(</w:t>
      </w:r>
      <w:r>
        <w:rPr>
          <w:color w:val="000000"/>
        </w:rPr>
        <w:t>Accessed 22 Mar. 2026</w:t>
      </w:r>
      <w:r w:rsidR="005352F6">
        <w:rPr>
          <w:color w:val="000000"/>
        </w:rPr>
        <w:t>)</w:t>
      </w:r>
      <w:r>
        <w:rPr>
          <w:color w:val="000000"/>
        </w:rPr>
        <w:t>.</w:t>
      </w:r>
    </w:p>
    <w:p w14:paraId="51BE5A75" w14:textId="2ACC0268" w:rsidR="000F09F7" w:rsidRDefault="000F09F7" w:rsidP="000F09F7">
      <w:pPr>
        <w:pStyle w:val="NormalWeb"/>
        <w:spacing w:before="0" w:beforeAutospacing="0" w:after="240" w:afterAutospacing="0" w:line="360" w:lineRule="atLeast"/>
        <w:rPr>
          <w:color w:val="000000"/>
        </w:rPr>
      </w:pPr>
      <w:r>
        <w:rPr>
          <w:color w:val="000000"/>
        </w:rPr>
        <w:t>Alzheimer's Society (2019).</w:t>
      </w:r>
      <w:r>
        <w:rPr>
          <w:rStyle w:val="apple-converted-space"/>
          <w:rFonts w:eastAsiaTheme="majorEastAsia"/>
          <w:color w:val="000000"/>
        </w:rPr>
        <w:t> </w:t>
      </w:r>
      <w:r>
        <w:rPr>
          <w:i/>
          <w:iCs/>
          <w:color w:val="000000"/>
        </w:rPr>
        <w:t>Support for people with dementia: the care needs assessment</w:t>
      </w:r>
      <w:r>
        <w:rPr>
          <w:color w:val="000000"/>
        </w:rPr>
        <w:t xml:space="preserve">. [online] Alzheimer’s Society. Available at: https://www.alzheimers.org.uk/get-support/legal-financial/dementia-care-needs-assessment </w:t>
      </w:r>
      <w:r w:rsidR="005352F6">
        <w:rPr>
          <w:color w:val="000000"/>
        </w:rPr>
        <w:t>(</w:t>
      </w:r>
      <w:r>
        <w:rPr>
          <w:color w:val="000000"/>
        </w:rPr>
        <w:t>Accessed 8 Apr. 2026</w:t>
      </w:r>
      <w:r w:rsidR="005352F6">
        <w:rPr>
          <w:color w:val="000000"/>
        </w:rPr>
        <w:t>)</w:t>
      </w:r>
      <w:r>
        <w:rPr>
          <w:color w:val="000000"/>
        </w:rPr>
        <w:t>.</w:t>
      </w:r>
    </w:p>
    <w:p w14:paraId="0EA12D26" w14:textId="4E4AF9AD" w:rsidR="000F09F7" w:rsidRDefault="000F09F7" w:rsidP="000F09F7">
      <w:pPr>
        <w:pStyle w:val="NormalWeb"/>
        <w:spacing w:before="0" w:beforeAutospacing="0" w:after="240" w:afterAutospacing="0" w:line="360" w:lineRule="atLeast"/>
        <w:rPr>
          <w:color w:val="000000"/>
        </w:rPr>
      </w:pPr>
      <w:r>
        <w:rPr>
          <w:color w:val="000000"/>
        </w:rPr>
        <w:t>Alzheimer's Society (2021a).</w:t>
      </w:r>
      <w:r>
        <w:rPr>
          <w:rStyle w:val="apple-converted-space"/>
          <w:rFonts w:eastAsiaTheme="majorEastAsia"/>
          <w:color w:val="000000"/>
        </w:rPr>
        <w:t> </w:t>
      </w:r>
      <w:r>
        <w:rPr>
          <w:i/>
          <w:iCs/>
          <w:color w:val="000000"/>
        </w:rPr>
        <w:t>Dementia and the Mental Capacity Act 2005</w:t>
      </w:r>
      <w:r>
        <w:rPr>
          <w:color w:val="000000"/>
        </w:rPr>
        <w:t xml:space="preserve">. [online] Alzheimer’s Society. Available at: https://www.alzheimers.org.uk/get-support/legal-financial/dementia-mental-capacity-act </w:t>
      </w:r>
      <w:r w:rsidR="005352F6">
        <w:rPr>
          <w:color w:val="000000"/>
        </w:rPr>
        <w:t>(</w:t>
      </w:r>
      <w:r>
        <w:rPr>
          <w:color w:val="000000"/>
        </w:rPr>
        <w:t xml:space="preserve">Accessed 11 Apr. </w:t>
      </w:r>
      <w:r w:rsidR="005352F6">
        <w:rPr>
          <w:color w:val="000000"/>
        </w:rPr>
        <w:t>2026).</w:t>
      </w:r>
    </w:p>
    <w:p w14:paraId="584DBAD5" w14:textId="18CC4AFB" w:rsidR="000F09F7" w:rsidRDefault="000F09F7" w:rsidP="000F09F7">
      <w:pPr>
        <w:pStyle w:val="NormalWeb"/>
        <w:spacing w:before="0" w:beforeAutospacing="0" w:after="240" w:afterAutospacing="0" w:line="360" w:lineRule="atLeast"/>
        <w:rPr>
          <w:color w:val="000000"/>
        </w:rPr>
      </w:pPr>
      <w:r>
        <w:rPr>
          <w:color w:val="000000"/>
        </w:rPr>
        <w:t>Alzheimer's Society (2021b).</w:t>
      </w:r>
      <w:r>
        <w:rPr>
          <w:rStyle w:val="apple-converted-space"/>
          <w:rFonts w:eastAsiaTheme="majorEastAsia"/>
          <w:color w:val="000000"/>
        </w:rPr>
        <w:t> </w:t>
      </w:r>
      <w:r>
        <w:rPr>
          <w:i/>
          <w:iCs/>
          <w:color w:val="000000"/>
        </w:rPr>
        <w:t>Rare types of dementia caused by genetic changes</w:t>
      </w:r>
      <w:r>
        <w:rPr>
          <w:color w:val="000000"/>
        </w:rPr>
        <w:t xml:space="preserve">. [online] Alzheimer’s Society. Available at: https://www.alzheimers.org.uk/about-dementia/rare-dementia-types-caused-by-genetic-changes </w:t>
      </w:r>
      <w:r w:rsidR="005352F6">
        <w:rPr>
          <w:color w:val="000000"/>
        </w:rPr>
        <w:t>(</w:t>
      </w:r>
      <w:r>
        <w:rPr>
          <w:color w:val="000000"/>
        </w:rPr>
        <w:t xml:space="preserve">Accessed 20 Apr. </w:t>
      </w:r>
      <w:r w:rsidR="005352F6">
        <w:rPr>
          <w:color w:val="000000"/>
        </w:rPr>
        <w:t>2026).</w:t>
      </w:r>
    </w:p>
    <w:p w14:paraId="390567C7" w14:textId="686A37B7" w:rsidR="000F09F7" w:rsidRDefault="000F09F7" w:rsidP="000F09F7">
      <w:pPr>
        <w:pStyle w:val="NormalWeb"/>
        <w:spacing w:before="0" w:beforeAutospacing="0" w:after="240" w:afterAutospacing="0" w:line="360" w:lineRule="atLeast"/>
        <w:rPr>
          <w:color w:val="000000"/>
        </w:rPr>
      </w:pPr>
      <w:r>
        <w:rPr>
          <w:color w:val="000000"/>
        </w:rPr>
        <w:t>Alzheimer's Society (2023).</w:t>
      </w:r>
      <w:r>
        <w:rPr>
          <w:rStyle w:val="apple-converted-space"/>
          <w:rFonts w:eastAsiaTheme="majorEastAsia"/>
          <w:color w:val="000000"/>
        </w:rPr>
        <w:t> </w:t>
      </w:r>
      <w:r>
        <w:rPr>
          <w:i/>
          <w:iCs/>
          <w:color w:val="000000"/>
        </w:rPr>
        <w:t>Risk factors for dementia | Alzheimer’s Society</w:t>
      </w:r>
      <w:r>
        <w:rPr>
          <w:color w:val="000000"/>
        </w:rPr>
        <w:t xml:space="preserve">. [online] www.alzheimers.org.uk. Available at: https://www.alzheimers.org.uk/about-dementia/managing-the-risk-of-dementia/risk-factors-for-dementia </w:t>
      </w:r>
      <w:r w:rsidR="005352F6">
        <w:rPr>
          <w:color w:val="000000"/>
        </w:rPr>
        <w:t>(</w:t>
      </w:r>
      <w:r>
        <w:rPr>
          <w:color w:val="000000"/>
        </w:rPr>
        <w:t>Accessed 22 Mar. 2026</w:t>
      </w:r>
      <w:r w:rsidR="005352F6">
        <w:rPr>
          <w:color w:val="000000"/>
        </w:rPr>
        <w:t>)</w:t>
      </w:r>
      <w:r>
        <w:rPr>
          <w:color w:val="000000"/>
        </w:rPr>
        <w:t>.</w:t>
      </w:r>
    </w:p>
    <w:p w14:paraId="1F6B1470" w14:textId="77777777" w:rsidR="000F09F7" w:rsidRDefault="000F09F7" w:rsidP="000F09F7">
      <w:pPr>
        <w:pStyle w:val="NormalWeb"/>
        <w:spacing w:before="0" w:beforeAutospacing="0" w:after="240" w:afterAutospacing="0" w:line="360" w:lineRule="atLeast"/>
        <w:rPr>
          <w:color w:val="000000"/>
        </w:rPr>
      </w:pPr>
      <w:r>
        <w:rPr>
          <w:color w:val="000000"/>
        </w:rPr>
        <w:t>Alzheimer's Society (2024a).</w:t>
      </w:r>
      <w:r>
        <w:rPr>
          <w:rStyle w:val="apple-converted-space"/>
          <w:rFonts w:eastAsiaTheme="majorEastAsia"/>
          <w:color w:val="000000"/>
        </w:rPr>
        <w:t> </w:t>
      </w:r>
      <w:r>
        <w:rPr>
          <w:i/>
          <w:iCs/>
          <w:color w:val="000000"/>
        </w:rPr>
        <w:t>How many people have dementia in the UK?</w:t>
      </w:r>
      <w:r>
        <w:rPr>
          <w:rStyle w:val="apple-converted-space"/>
          <w:rFonts w:eastAsiaTheme="majorEastAsia"/>
          <w:color w:val="000000"/>
        </w:rPr>
        <w:t> </w:t>
      </w:r>
      <w:r>
        <w:rPr>
          <w:color w:val="000000"/>
        </w:rPr>
        <w:t>[online] www.alzheimers.org.uk. Available at: https://www.alzheimers.org.uk/blog/how-many-people-have-dementia-uk.</w:t>
      </w:r>
    </w:p>
    <w:p w14:paraId="69FBC9AD" w14:textId="0F636102" w:rsidR="000F09F7" w:rsidRDefault="000F09F7" w:rsidP="000F09F7">
      <w:pPr>
        <w:pStyle w:val="NormalWeb"/>
        <w:spacing w:before="0" w:beforeAutospacing="0" w:after="240" w:afterAutospacing="0" w:line="360" w:lineRule="atLeast"/>
        <w:rPr>
          <w:color w:val="000000"/>
        </w:rPr>
      </w:pPr>
      <w:r>
        <w:rPr>
          <w:color w:val="000000"/>
        </w:rPr>
        <w:t>Alzheimer's Society (2024b).</w:t>
      </w:r>
      <w:r>
        <w:rPr>
          <w:rStyle w:val="apple-converted-space"/>
          <w:rFonts w:eastAsiaTheme="majorEastAsia"/>
          <w:color w:val="000000"/>
        </w:rPr>
        <w:t> </w:t>
      </w:r>
      <w:r>
        <w:rPr>
          <w:i/>
          <w:iCs/>
          <w:color w:val="000000"/>
        </w:rPr>
        <w:t>Types of dementia</w:t>
      </w:r>
      <w:r>
        <w:rPr>
          <w:color w:val="000000"/>
        </w:rPr>
        <w:t xml:space="preserve">. [online] Alzheimer’s Society. Available at: https://www.alzheimers.org.uk/about-dementia/types-dementia </w:t>
      </w:r>
      <w:r w:rsidR="005352F6">
        <w:rPr>
          <w:color w:val="000000"/>
        </w:rPr>
        <w:t>(</w:t>
      </w:r>
      <w:r>
        <w:rPr>
          <w:color w:val="000000"/>
        </w:rPr>
        <w:t>Accessed 30 Mar. 2026</w:t>
      </w:r>
      <w:r w:rsidR="005352F6">
        <w:rPr>
          <w:color w:val="000000"/>
        </w:rPr>
        <w:t>)</w:t>
      </w:r>
      <w:r>
        <w:rPr>
          <w:color w:val="000000"/>
        </w:rPr>
        <w:t>.</w:t>
      </w:r>
    </w:p>
    <w:p w14:paraId="4FA1F7F7" w14:textId="41BDACFB" w:rsidR="000F09F7" w:rsidRDefault="000F09F7" w:rsidP="000F09F7">
      <w:pPr>
        <w:pStyle w:val="NormalWeb"/>
        <w:spacing w:before="0" w:beforeAutospacing="0" w:after="240" w:afterAutospacing="0" w:line="360" w:lineRule="atLeast"/>
        <w:rPr>
          <w:color w:val="000000"/>
        </w:rPr>
      </w:pPr>
      <w:r>
        <w:rPr>
          <w:color w:val="000000"/>
        </w:rPr>
        <w:t>CF. (2024).</w:t>
      </w:r>
      <w:r>
        <w:rPr>
          <w:rStyle w:val="apple-converted-space"/>
          <w:rFonts w:eastAsiaTheme="majorEastAsia"/>
          <w:color w:val="000000"/>
        </w:rPr>
        <w:t> </w:t>
      </w:r>
      <w:r>
        <w:rPr>
          <w:i/>
          <w:iCs/>
          <w:color w:val="000000"/>
        </w:rPr>
        <w:t>The economic and healthcare burden of dementia in the UK</w:t>
      </w:r>
      <w:r>
        <w:rPr>
          <w:color w:val="000000"/>
        </w:rPr>
        <w:t xml:space="preserve">. [online] Available at: https://www.carnallfarrar.com/case-studies/the-economic-and-healthcare-burden-of-dementia-in-the-uk/ </w:t>
      </w:r>
      <w:r w:rsidR="005352F6">
        <w:rPr>
          <w:color w:val="000000"/>
        </w:rPr>
        <w:t>(</w:t>
      </w:r>
      <w:r>
        <w:rPr>
          <w:color w:val="000000"/>
        </w:rPr>
        <w:t>Accessed 6 Apr. 2026</w:t>
      </w:r>
      <w:r w:rsidR="005352F6">
        <w:rPr>
          <w:color w:val="000000"/>
        </w:rPr>
        <w:t>)</w:t>
      </w:r>
      <w:r>
        <w:rPr>
          <w:color w:val="000000"/>
        </w:rPr>
        <w:t>.</w:t>
      </w:r>
    </w:p>
    <w:p w14:paraId="13B2962D" w14:textId="77777777" w:rsidR="000F09F7" w:rsidRDefault="000F09F7" w:rsidP="000F09F7">
      <w:pPr>
        <w:pStyle w:val="NormalWeb"/>
        <w:spacing w:before="0" w:beforeAutospacing="0" w:after="240" w:afterAutospacing="0" w:line="360" w:lineRule="atLeast"/>
        <w:rPr>
          <w:color w:val="000000"/>
        </w:rPr>
      </w:pPr>
      <w:r>
        <w:rPr>
          <w:color w:val="000000"/>
        </w:rPr>
        <w:t xml:space="preserve">Chen, Y., </w:t>
      </w:r>
      <w:proofErr w:type="spellStart"/>
      <w:r>
        <w:rPr>
          <w:color w:val="000000"/>
        </w:rPr>
        <w:t>Bandosz</w:t>
      </w:r>
      <w:proofErr w:type="spellEnd"/>
      <w:r>
        <w:rPr>
          <w:color w:val="000000"/>
        </w:rPr>
        <w:t>, P., Stoye, G., Liu, Y., Wu, Y., Lobanov-Rostovsky, S., French, E., Kivimäki, M., Livingston, G., Liao, J. and Brunner, E.J. (2023). Dementia incidence trend in England and Wales, 2002-19, and projection for dementia burden to 2040: analysis of data from the English Longitudinal Study of Ageing.</w:t>
      </w:r>
      <w:r>
        <w:rPr>
          <w:rStyle w:val="apple-converted-space"/>
          <w:rFonts w:eastAsiaTheme="majorEastAsia"/>
          <w:color w:val="000000"/>
        </w:rPr>
        <w:t> </w:t>
      </w:r>
      <w:r>
        <w:rPr>
          <w:i/>
          <w:iCs/>
          <w:color w:val="000000"/>
        </w:rPr>
        <w:t>PubMed</w:t>
      </w:r>
      <w:r>
        <w:rPr>
          <w:color w:val="000000"/>
        </w:rPr>
        <w:t xml:space="preserve">, 8(11), </w:t>
      </w:r>
      <w:proofErr w:type="gramStart"/>
      <w:r>
        <w:rPr>
          <w:color w:val="000000"/>
        </w:rPr>
        <w:t>pp.e</w:t>
      </w:r>
      <w:proofErr w:type="gramEnd"/>
      <w:r>
        <w:rPr>
          <w:color w:val="000000"/>
        </w:rPr>
        <w:t xml:space="preserve">859–e867. </w:t>
      </w:r>
      <w:proofErr w:type="gramStart"/>
      <w:r>
        <w:rPr>
          <w:color w:val="000000"/>
        </w:rPr>
        <w:t>doi:https://doi.org/10.1016/s2468-2667(23)00214-1</w:t>
      </w:r>
      <w:proofErr w:type="gramEnd"/>
      <w:r>
        <w:rPr>
          <w:color w:val="000000"/>
        </w:rPr>
        <w:t>.</w:t>
      </w:r>
    </w:p>
    <w:p w14:paraId="4537EED9" w14:textId="2B453A09" w:rsidR="000F09F7" w:rsidRDefault="000F09F7" w:rsidP="000F09F7">
      <w:pPr>
        <w:pStyle w:val="NormalWeb"/>
        <w:spacing w:before="0" w:beforeAutospacing="0" w:after="240" w:afterAutospacing="0" w:line="360" w:lineRule="atLeast"/>
        <w:rPr>
          <w:color w:val="000000"/>
        </w:rPr>
      </w:pPr>
      <w:r>
        <w:rPr>
          <w:color w:val="000000"/>
        </w:rPr>
        <w:lastRenderedPageBreak/>
        <w:t>Dening, K.H. (2023).</w:t>
      </w:r>
      <w:r>
        <w:rPr>
          <w:rStyle w:val="apple-converted-space"/>
          <w:rFonts w:eastAsiaTheme="majorEastAsia"/>
          <w:color w:val="000000"/>
        </w:rPr>
        <w:t> </w:t>
      </w:r>
      <w:r>
        <w:rPr>
          <w:i/>
          <w:iCs/>
          <w:color w:val="000000"/>
        </w:rPr>
        <w:t>Modifiable and non-modifiable risk factors for dementia: what primary care nurses need to know</w:t>
      </w:r>
      <w:r>
        <w:rPr>
          <w:color w:val="000000"/>
        </w:rPr>
        <w:t xml:space="preserve">. [online] British Journal of Community Nursing. Available at: https://www.britishjournalofcommunitynursing.com/content/long-term-conditions/modifiable-and-non-modifiable-risk-factors-for-dementia-what-primary-care-nurses-need-to-know </w:t>
      </w:r>
      <w:r w:rsidR="005352F6">
        <w:rPr>
          <w:color w:val="000000"/>
        </w:rPr>
        <w:t>(</w:t>
      </w:r>
      <w:r>
        <w:rPr>
          <w:color w:val="000000"/>
        </w:rPr>
        <w:t>Accessed 24 Mar. 2026</w:t>
      </w:r>
      <w:r w:rsidR="005352F6">
        <w:rPr>
          <w:color w:val="000000"/>
        </w:rPr>
        <w:t>)</w:t>
      </w:r>
      <w:r>
        <w:rPr>
          <w:color w:val="000000"/>
        </w:rPr>
        <w:t>.</w:t>
      </w:r>
    </w:p>
    <w:p w14:paraId="0DD2E502" w14:textId="2AC90BF0" w:rsidR="000F09F7" w:rsidRDefault="000F09F7" w:rsidP="000F09F7">
      <w:pPr>
        <w:pStyle w:val="NormalWeb"/>
        <w:spacing w:before="0" w:beforeAutospacing="0" w:after="240" w:afterAutospacing="0" w:line="360" w:lineRule="atLeast"/>
        <w:rPr>
          <w:color w:val="000000"/>
        </w:rPr>
      </w:pPr>
      <w:r>
        <w:rPr>
          <w:color w:val="000000"/>
        </w:rPr>
        <w:t>Fenton, K. and Newton, J. (2016).</w:t>
      </w:r>
      <w:r>
        <w:rPr>
          <w:rStyle w:val="apple-converted-space"/>
          <w:rFonts w:eastAsiaTheme="majorEastAsia"/>
          <w:color w:val="000000"/>
        </w:rPr>
        <w:t> </w:t>
      </w:r>
      <w:r>
        <w:rPr>
          <w:i/>
          <w:iCs/>
          <w:color w:val="000000"/>
        </w:rPr>
        <w:t>Health Matters: Midlife Approaches to Reduce Dementia Risk - UK Health Security Agency</w:t>
      </w:r>
      <w:r>
        <w:rPr>
          <w:color w:val="000000"/>
        </w:rPr>
        <w:t xml:space="preserve">. [online] ukhsa.blog.gov.uk. Available at: https://ukhsa.blog.gov.uk/2016/03/22/health-matters-midlife-approaches-to-reduce-dementia-risk/ </w:t>
      </w:r>
      <w:r w:rsidR="005352F6">
        <w:rPr>
          <w:color w:val="000000"/>
        </w:rPr>
        <w:t>(</w:t>
      </w:r>
      <w:r>
        <w:rPr>
          <w:color w:val="000000"/>
        </w:rPr>
        <w:t>Accessed 29 Mar. 2026</w:t>
      </w:r>
      <w:r w:rsidR="005352F6">
        <w:rPr>
          <w:color w:val="000000"/>
        </w:rPr>
        <w:t>)</w:t>
      </w:r>
      <w:r>
        <w:rPr>
          <w:color w:val="000000"/>
        </w:rPr>
        <w:t>.</w:t>
      </w:r>
    </w:p>
    <w:p w14:paraId="47AAB016" w14:textId="16BE06C2" w:rsidR="000F09F7" w:rsidRDefault="000F09F7" w:rsidP="000F09F7">
      <w:pPr>
        <w:pStyle w:val="NormalWeb"/>
        <w:spacing w:before="0" w:beforeAutospacing="0" w:after="240" w:afterAutospacing="0" w:line="360" w:lineRule="atLeast"/>
        <w:rPr>
          <w:color w:val="000000"/>
        </w:rPr>
      </w:pPr>
      <w:r>
        <w:rPr>
          <w:color w:val="000000"/>
        </w:rPr>
        <w:t>Gov.uk (2022).</w:t>
      </w:r>
      <w:r>
        <w:rPr>
          <w:rStyle w:val="apple-converted-space"/>
          <w:rFonts w:eastAsiaTheme="majorEastAsia"/>
          <w:color w:val="000000"/>
        </w:rPr>
        <w:t> </w:t>
      </w:r>
      <w:r>
        <w:rPr>
          <w:i/>
          <w:iCs/>
          <w:color w:val="000000"/>
        </w:rPr>
        <w:t>Dementia: Applying All Our Health</w:t>
      </w:r>
      <w:r>
        <w:rPr>
          <w:color w:val="000000"/>
        </w:rPr>
        <w:t xml:space="preserve">. [online] GOV.UK. Available at: https://www.gov.uk/government/publications/dementia-applying-all-our-health/dementia-applying-all-our-health </w:t>
      </w:r>
      <w:r w:rsidR="005352F6">
        <w:rPr>
          <w:color w:val="000000"/>
        </w:rPr>
        <w:t>(</w:t>
      </w:r>
      <w:r>
        <w:rPr>
          <w:color w:val="000000"/>
        </w:rPr>
        <w:t xml:space="preserve">Accessed 7 Apr. </w:t>
      </w:r>
      <w:r w:rsidR="005352F6">
        <w:rPr>
          <w:color w:val="000000"/>
        </w:rPr>
        <w:t>2026).</w:t>
      </w:r>
    </w:p>
    <w:p w14:paraId="4BFC8BBC" w14:textId="6B3C34E2" w:rsidR="000F09F7" w:rsidRDefault="000F09F7" w:rsidP="000F09F7">
      <w:pPr>
        <w:pStyle w:val="NormalWeb"/>
        <w:spacing w:before="0" w:beforeAutospacing="0" w:after="240" w:afterAutospacing="0" w:line="360" w:lineRule="atLeast"/>
        <w:rPr>
          <w:color w:val="000000"/>
        </w:rPr>
      </w:pPr>
      <w:r>
        <w:rPr>
          <w:color w:val="000000"/>
        </w:rPr>
        <w:t>Murdoch, C. (2024).</w:t>
      </w:r>
      <w:r>
        <w:rPr>
          <w:rStyle w:val="apple-converted-space"/>
          <w:rFonts w:eastAsiaTheme="majorEastAsia"/>
          <w:color w:val="000000"/>
        </w:rPr>
        <w:t> </w:t>
      </w:r>
      <w:r>
        <w:rPr>
          <w:i/>
          <w:iCs/>
          <w:color w:val="000000"/>
        </w:rPr>
        <w:t>NHS England» Dementia programme and preparation for new Alzheimer’s disease modifying treatments</w:t>
      </w:r>
      <w:r>
        <w:rPr>
          <w:color w:val="000000"/>
        </w:rPr>
        <w:t xml:space="preserve">. [online] www.england.nhs.uk. Available at: https://www.england.nhs.uk/long-read/dementia-programme-and-preparation-for-new-alzheimers-disease-modifying-treatments/ </w:t>
      </w:r>
      <w:r w:rsidR="005352F6">
        <w:rPr>
          <w:color w:val="000000"/>
        </w:rPr>
        <w:t>(</w:t>
      </w:r>
      <w:r>
        <w:rPr>
          <w:color w:val="000000"/>
        </w:rPr>
        <w:t xml:space="preserve">Accessed 11 Apr. </w:t>
      </w:r>
      <w:r w:rsidR="005352F6">
        <w:rPr>
          <w:color w:val="000000"/>
        </w:rPr>
        <w:t>2026).</w:t>
      </w:r>
    </w:p>
    <w:p w14:paraId="32897EFE" w14:textId="7AAB795F" w:rsidR="000F09F7" w:rsidRDefault="000F09F7" w:rsidP="000F09F7">
      <w:pPr>
        <w:pStyle w:val="NormalWeb"/>
        <w:spacing w:before="0" w:beforeAutospacing="0" w:after="240" w:afterAutospacing="0" w:line="360" w:lineRule="atLeast"/>
        <w:rPr>
          <w:color w:val="000000"/>
        </w:rPr>
      </w:pPr>
      <w:r>
        <w:rPr>
          <w:color w:val="000000"/>
        </w:rPr>
        <w:t>National Health Service (2023).</w:t>
      </w:r>
      <w:r>
        <w:rPr>
          <w:rStyle w:val="apple-converted-space"/>
          <w:rFonts w:eastAsiaTheme="majorEastAsia"/>
          <w:color w:val="000000"/>
        </w:rPr>
        <w:t> </w:t>
      </w:r>
      <w:r>
        <w:rPr>
          <w:i/>
          <w:iCs/>
          <w:color w:val="000000"/>
        </w:rPr>
        <w:t>What is dementia</w:t>
      </w:r>
      <w:r>
        <w:rPr>
          <w:color w:val="000000"/>
        </w:rPr>
        <w:t xml:space="preserve">. [online] nhs.uk. Available at: https://www.nhs.uk/conditions/dementia/about-dementia/what-is-dementia/ </w:t>
      </w:r>
      <w:r w:rsidR="005352F6">
        <w:rPr>
          <w:color w:val="000000"/>
        </w:rPr>
        <w:t>(</w:t>
      </w:r>
      <w:r>
        <w:rPr>
          <w:color w:val="000000"/>
        </w:rPr>
        <w:t>Accessed 30 Mar. 2026</w:t>
      </w:r>
      <w:r w:rsidR="005352F6">
        <w:rPr>
          <w:color w:val="000000"/>
        </w:rPr>
        <w:t>)</w:t>
      </w:r>
      <w:r>
        <w:rPr>
          <w:color w:val="000000"/>
        </w:rPr>
        <w:t>.</w:t>
      </w:r>
    </w:p>
    <w:p w14:paraId="5FD9ABFD" w14:textId="77777777" w:rsidR="000F09F7" w:rsidRDefault="000F09F7" w:rsidP="000F09F7">
      <w:pPr>
        <w:pStyle w:val="NormalWeb"/>
        <w:spacing w:before="0" w:beforeAutospacing="0" w:after="240" w:afterAutospacing="0" w:line="360" w:lineRule="atLeast"/>
        <w:rPr>
          <w:color w:val="000000"/>
        </w:rPr>
      </w:pPr>
      <w:r>
        <w:rPr>
          <w:color w:val="000000"/>
        </w:rPr>
        <w:t>National Institute on Aging (2022).</w:t>
      </w:r>
      <w:r>
        <w:rPr>
          <w:rStyle w:val="apple-converted-space"/>
          <w:rFonts w:eastAsiaTheme="majorEastAsia"/>
          <w:color w:val="000000"/>
        </w:rPr>
        <w:t> </w:t>
      </w:r>
      <w:r>
        <w:rPr>
          <w:i/>
          <w:iCs/>
          <w:color w:val="000000"/>
        </w:rPr>
        <w:t>What Is Dementia? Symptoms, types, and Diagnosis</w:t>
      </w:r>
      <w:r>
        <w:rPr>
          <w:color w:val="000000"/>
        </w:rPr>
        <w:t>. [online] National Institute on Aging. Available at: https://www.nia.nih.gov/health/alzheimers-and-dementia/what-dementia-symptoms-types-and-diagnosis.</w:t>
      </w:r>
    </w:p>
    <w:p w14:paraId="3CA80152" w14:textId="77777777" w:rsidR="000F09F7" w:rsidRDefault="000F09F7" w:rsidP="000F09F7">
      <w:pPr>
        <w:pStyle w:val="NormalWeb"/>
        <w:spacing w:before="0" w:beforeAutospacing="0" w:after="240" w:afterAutospacing="0" w:line="360" w:lineRule="atLeast"/>
        <w:rPr>
          <w:color w:val="000000"/>
        </w:rPr>
      </w:pPr>
      <w:r>
        <w:rPr>
          <w:color w:val="000000"/>
        </w:rPr>
        <w:t>NHS (2023).</w:t>
      </w:r>
      <w:r>
        <w:rPr>
          <w:rStyle w:val="apple-converted-space"/>
          <w:rFonts w:eastAsiaTheme="majorEastAsia"/>
          <w:color w:val="000000"/>
        </w:rPr>
        <w:t> </w:t>
      </w:r>
      <w:r>
        <w:rPr>
          <w:i/>
          <w:iCs/>
          <w:color w:val="000000"/>
        </w:rPr>
        <w:t>Tests for Diagnosing Dementia</w:t>
      </w:r>
      <w:r>
        <w:rPr>
          <w:color w:val="000000"/>
        </w:rPr>
        <w:t>. [online] nhs.uk. Available at: https://www.nhs.uk/conditions/dementia/symptoms-and-diagnosis/tests/.</w:t>
      </w:r>
    </w:p>
    <w:p w14:paraId="14477CA9" w14:textId="6161970D" w:rsidR="000F09F7" w:rsidRDefault="000F09F7" w:rsidP="000F09F7">
      <w:pPr>
        <w:pStyle w:val="NormalWeb"/>
        <w:spacing w:before="0" w:beforeAutospacing="0" w:after="240" w:afterAutospacing="0" w:line="360" w:lineRule="atLeast"/>
        <w:rPr>
          <w:color w:val="000000"/>
        </w:rPr>
      </w:pPr>
      <w:r>
        <w:rPr>
          <w:color w:val="000000"/>
        </w:rPr>
        <w:t>NHS Digital. (2026).</w:t>
      </w:r>
      <w:r>
        <w:rPr>
          <w:rStyle w:val="apple-converted-space"/>
          <w:rFonts w:eastAsiaTheme="majorEastAsia"/>
          <w:color w:val="000000"/>
        </w:rPr>
        <w:t> </w:t>
      </w:r>
      <w:r>
        <w:rPr>
          <w:i/>
          <w:iCs/>
          <w:color w:val="000000"/>
        </w:rPr>
        <w:t>Publication Series</w:t>
      </w:r>
      <w:r>
        <w:rPr>
          <w:color w:val="000000"/>
        </w:rPr>
        <w:t xml:space="preserve">. [online] Available at: https://digital.nhs.uk/data-and-information/publications/ </w:t>
      </w:r>
      <w:r w:rsidR="005352F6">
        <w:rPr>
          <w:color w:val="000000"/>
        </w:rPr>
        <w:t>(</w:t>
      </w:r>
      <w:r>
        <w:rPr>
          <w:color w:val="000000"/>
        </w:rPr>
        <w:t>Accessed 23 Mar. 2026</w:t>
      </w:r>
      <w:r w:rsidR="005352F6">
        <w:rPr>
          <w:color w:val="000000"/>
        </w:rPr>
        <w:t>)</w:t>
      </w:r>
      <w:r>
        <w:rPr>
          <w:color w:val="000000"/>
        </w:rPr>
        <w:t>.</w:t>
      </w:r>
    </w:p>
    <w:p w14:paraId="15861904" w14:textId="77777777" w:rsidR="000F09F7" w:rsidRDefault="000F09F7" w:rsidP="000F09F7">
      <w:pPr>
        <w:pStyle w:val="NormalWeb"/>
        <w:spacing w:before="0" w:beforeAutospacing="0" w:after="240" w:afterAutospacing="0" w:line="360" w:lineRule="atLeast"/>
        <w:rPr>
          <w:color w:val="000000"/>
        </w:rPr>
      </w:pPr>
      <w:r>
        <w:rPr>
          <w:color w:val="000000"/>
        </w:rPr>
        <w:t>NHS England (2015).</w:t>
      </w:r>
      <w:r>
        <w:rPr>
          <w:rStyle w:val="apple-converted-space"/>
          <w:rFonts w:eastAsiaTheme="majorEastAsia"/>
          <w:color w:val="000000"/>
        </w:rPr>
        <w:t> </w:t>
      </w:r>
      <w:r>
        <w:rPr>
          <w:i/>
          <w:iCs/>
          <w:color w:val="000000"/>
        </w:rPr>
        <w:t>Dementia</w:t>
      </w:r>
      <w:r>
        <w:rPr>
          <w:color w:val="000000"/>
        </w:rPr>
        <w:t>. [online] NHS England. Available at: https://www.england.nhs.uk/mental-health/dementia/.</w:t>
      </w:r>
    </w:p>
    <w:p w14:paraId="547A7C14" w14:textId="3DE6CFD5" w:rsidR="000F09F7" w:rsidRDefault="000F09F7" w:rsidP="000F09F7">
      <w:pPr>
        <w:pStyle w:val="NormalWeb"/>
        <w:spacing w:before="0" w:beforeAutospacing="0" w:after="240" w:afterAutospacing="0" w:line="360" w:lineRule="atLeast"/>
        <w:rPr>
          <w:color w:val="000000"/>
        </w:rPr>
      </w:pPr>
      <w:r>
        <w:rPr>
          <w:color w:val="000000"/>
        </w:rPr>
        <w:t>NICE (2018).</w:t>
      </w:r>
      <w:r>
        <w:rPr>
          <w:rStyle w:val="apple-converted-space"/>
          <w:rFonts w:eastAsiaTheme="majorEastAsia"/>
          <w:color w:val="000000"/>
        </w:rPr>
        <w:t> </w:t>
      </w:r>
      <w:r>
        <w:rPr>
          <w:i/>
          <w:iCs/>
          <w:color w:val="000000"/>
        </w:rPr>
        <w:t>Dementia: assessment, Management and Support for People Living with Dementia and Their Carers | Guidance | NICE</w:t>
      </w:r>
      <w:r>
        <w:rPr>
          <w:color w:val="000000"/>
        </w:rPr>
        <w:t xml:space="preserve">. [online] Nice.org.uk. Available at: https://www.nice.org.uk/guidance/ng97 </w:t>
      </w:r>
      <w:r w:rsidR="005352F6">
        <w:rPr>
          <w:color w:val="000000"/>
        </w:rPr>
        <w:t>(Accessed</w:t>
      </w:r>
      <w:r>
        <w:rPr>
          <w:color w:val="000000"/>
        </w:rPr>
        <w:t xml:space="preserve"> 11 Apr. </w:t>
      </w:r>
      <w:r w:rsidR="005352F6">
        <w:rPr>
          <w:color w:val="000000"/>
        </w:rPr>
        <w:t>2026).</w:t>
      </w:r>
    </w:p>
    <w:p w14:paraId="79F6EBFF" w14:textId="4338452D" w:rsidR="000F09F7" w:rsidRDefault="000F09F7" w:rsidP="000F09F7">
      <w:pPr>
        <w:pStyle w:val="NormalWeb"/>
        <w:spacing w:before="0" w:beforeAutospacing="0" w:after="240" w:afterAutospacing="0" w:line="360" w:lineRule="atLeast"/>
        <w:rPr>
          <w:color w:val="000000"/>
        </w:rPr>
      </w:pPr>
      <w:r>
        <w:rPr>
          <w:color w:val="000000"/>
        </w:rPr>
        <w:lastRenderedPageBreak/>
        <w:t>NICE (2024).</w:t>
      </w:r>
      <w:r>
        <w:rPr>
          <w:rStyle w:val="apple-converted-space"/>
          <w:rFonts w:eastAsiaTheme="majorEastAsia"/>
          <w:color w:val="000000"/>
        </w:rPr>
        <w:t> </w:t>
      </w:r>
      <w:r>
        <w:rPr>
          <w:i/>
          <w:iCs/>
          <w:color w:val="000000"/>
        </w:rPr>
        <w:t>CKS is only available in the UK</w:t>
      </w:r>
      <w:r>
        <w:rPr>
          <w:color w:val="000000"/>
        </w:rPr>
        <w:t xml:space="preserve">. [online] NICE. Available at: https://cks.nice.org.uk/topics/dementia/background-information/risk-factors/ </w:t>
      </w:r>
      <w:r w:rsidR="005352F6">
        <w:rPr>
          <w:color w:val="000000"/>
        </w:rPr>
        <w:t>(</w:t>
      </w:r>
      <w:r>
        <w:rPr>
          <w:color w:val="000000"/>
        </w:rPr>
        <w:t>Accessed 28 Mar. 2026</w:t>
      </w:r>
      <w:r w:rsidR="005352F6">
        <w:rPr>
          <w:color w:val="000000"/>
        </w:rPr>
        <w:t>)</w:t>
      </w:r>
      <w:r>
        <w:rPr>
          <w:color w:val="000000"/>
        </w:rPr>
        <w:t>.</w:t>
      </w:r>
    </w:p>
    <w:p w14:paraId="77466C03" w14:textId="2D439E19" w:rsidR="000F09F7" w:rsidRDefault="000F09F7" w:rsidP="000F09F7">
      <w:pPr>
        <w:pStyle w:val="NormalWeb"/>
        <w:spacing w:before="0" w:beforeAutospacing="0" w:after="240" w:afterAutospacing="0" w:line="360" w:lineRule="atLeast"/>
        <w:rPr>
          <w:color w:val="000000"/>
        </w:rPr>
      </w:pPr>
      <w:r>
        <w:rPr>
          <w:color w:val="000000"/>
        </w:rPr>
        <w:t>World Health Organisation (2019).</w:t>
      </w:r>
      <w:r>
        <w:rPr>
          <w:rStyle w:val="apple-converted-space"/>
          <w:rFonts w:eastAsiaTheme="majorEastAsia"/>
          <w:color w:val="000000"/>
        </w:rPr>
        <w:t> </w:t>
      </w:r>
      <w:r>
        <w:rPr>
          <w:i/>
          <w:iCs/>
          <w:color w:val="000000"/>
        </w:rPr>
        <w:t>Risk Reduction of Cognitive Decline and Dementia</w:t>
      </w:r>
      <w:r>
        <w:rPr>
          <w:color w:val="000000"/>
        </w:rPr>
        <w:t xml:space="preserve">. [online] www.who.int. Available at: https://www.who.int/publications/i/item/risk-reduction-of-cognitive-decline-and-dementia </w:t>
      </w:r>
      <w:r w:rsidR="005352F6">
        <w:rPr>
          <w:color w:val="000000"/>
        </w:rPr>
        <w:t>(</w:t>
      </w:r>
      <w:r>
        <w:rPr>
          <w:color w:val="000000"/>
        </w:rPr>
        <w:t>Accessed 20 Mar. 2026</w:t>
      </w:r>
      <w:r w:rsidR="005352F6">
        <w:rPr>
          <w:color w:val="000000"/>
        </w:rPr>
        <w:t>)</w:t>
      </w:r>
      <w:r>
        <w:rPr>
          <w:color w:val="000000"/>
        </w:rPr>
        <w:t>.</w:t>
      </w:r>
    </w:p>
    <w:p w14:paraId="63AA9FC8" w14:textId="77777777" w:rsidR="000F09F7" w:rsidRDefault="000F09F7" w:rsidP="000F09F7">
      <w:pPr>
        <w:pStyle w:val="NormalWeb"/>
        <w:spacing w:before="0" w:beforeAutospacing="0" w:after="240" w:afterAutospacing="0" w:line="360" w:lineRule="atLeast"/>
        <w:rPr>
          <w:color w:val="000000"/>
        </w:rPr>
      </w:pPr>
      <w:r>
        <w:rPr>
          <w:color w:val="000000"/>
        </w:rPr>
        <w:t>World Health Organization (2025).</w:t>
      </w:r>
      <w:r>
        <w:rPr>
          <w:rStyle w:val="apple-converted-space"/>
          <w:rFonts w:eastAsiaTheme="majorEastAsia"/>
          <w:color w:val="000000"/>
        </w:rPr>
        <w:t> </w:t>
      </w:r>
      <w:r>
        <w:rPr>
          <w:i/>
          <w:iCs/>
          <w:color w:val="000000"/>
        </w:rPr>
        <w:t>Dementia</w:t>
      </w:r>
      <w:r>
        <w:rPr>
          <w:color w:val="000000"/>
        </w:rPr>
        <w:t>. [online] World Health Organization. Available at: https://www.who.int/news-room/fact-sheets/detail/dementia.</w:t>
      </w:r>
    </w:p>
    <w:p w14:paraId="09795D8C" w14:textId="23C09CB1" w:rsidR="00B92CA8" w:rsidRDefault="00B92CA8" w:rsidP="00B92CA8">
      <w:pPr>
        <w:pStyle w:val="Heading1"/>
        <w:spacing w:before="0" w:after="240" w:line="540" w:lineRule="atLeast"/>
        <w:rPr>
          <w:color w:val="000000"/>
          <w:sz w:val="36"/>
          <w:szCs w:val="36"/>
        </w:rPr>
      </w:pPr>
    </w:p>
    <w:p w14:paraId="317D0720" w14:textId="77777777" w:rsidR="00BA6989" w:rsidRPr="00BA6989" w:rsidRDefault="00BA6989"/>
    <w:sectPr w:rsidR="00BA6989" w:rsidRPr="00BA69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F30BC"/>
    <w:multiLevelType w:val="multilevel"/>
    <w:tmpl w:val="C2F0E554"/>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221"/>
        </w:tabs>
        <w:ind w:left="1221"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abstractNum w:abstractNumId="1" w15:restartNumberingAfterBreak="0">
    <w:nsid w:val="2918286E"/>
    <w:multiLevelType w:val="hybridMultilevel"/>
    <w:tmpl w:val="3DFC5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492DAC"/>
    <w:multiLevelType w:val="multilevel"/>
    <w:tmpl w:val="BD8E9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DF76EC"/>
    <w:multiLevelType w:val="multilevel"/>
    <w:tmpl w:val="178E1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C70C62"/>
    <w:multiLevelType w:val="hybridMultilevel"/>
    <w:tmpl w:val="A9C0D9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3703727">
    <w:abstractNumId w:val="0"/>
  </w:num>
  <w:num w:numId="2" w16cid:durableId="1106461074">
    <w:abstractNumId w:val="2"/>
  </w:num>
  <w:num w:numId="3" w16cid:durableId="319308499">
    <w:abstractNumId w:val="3"/>
  </w:num>
  <w:num w:numId="4" w16cid:durableId="623318108">
    <w:abstractNumId w:val="4"/>
  </w:num>
  <w:num w:numId="5" w16cid:durableId="15418668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989"/>
    <w:rsid w:val="0000171F"/>
    <w:rsid w:val="00010453"/>
    <w:rsid w:val="00031F6C"/>
    <w:rsid w:val="000457AA"/>
    <w:rsid w:val="00046563"/>
    <w:rsid w:val="00051199"/>
    <w:rsid w:val="000610CB"/>
    <w:rsid w:val="00064119"/>
    <w:rsid w:val="000679F0"/>
    <w:rsid w:val="00073F69"/>
    <w:rsid w:val="00083659"/>
    <w:rsid w:val="00083B45"/>
    <w:rsid w:val="00090A46"/>
    <w:rsid w:val="00091BB4"/>
    <w:rsid w:val="000B005A"/>
    <w:rsid w:val="000B42E8"/>
    <w:rsid w:val="000E0A50"/>
    <w:rsid w:val="000E5216"/>
    <w:rsid w:val="000F09F7"/>
    <w:rsid w:val="0010437D"/>
    <w:rsid w:val="001114C7"/>
    <w:rsid w:val="00116796"/>
    <w:rsid w:val="001265ED"/>
    <w:rsid w:val="00144374"/>
    <w:rsid w:val="001529D2"/>
    <w:rsid w:val="0015435F"/>
    <w:rsid w:val="00155F1A"/>
    <w:rsid w:val="001748B5"/>
    <w:rsid w:val="00182708"/>
    <w:rsid w:val="001830D6"/>
    <w:rsid w:val="0018395F"/>
    <w:rsid w:val="00184BC6"/>
    <w:rsid w:val="00197203"/>
    <w:rsid w:val="001A0A8F"/>
    <w:rsid w:val="001A376B"/>
    <w:rsid w:val="001A472B"/>
    <w:rsid w:val="001A61D6"/>
    <w:rsid w:val="001B3686"/>
    <w:rsid w:val="001B7112"/>
    <w:rsid w:val="001D6E44"/>
    <w:rsid w:val="001E59B7"/>
    <w:rsid w:val="001E77A9"/>
    <w:rsid w:val="001F37B6"/>
    <w:rsid w:val="001F6AF0"/>
    <w:rsid w:val="001F7A97"/>
    <w:rsid w:val="0021362B"/>
    <w:rsid w:val="00213AAB"/>
    <w:rsid w:val="002267D8"/>
    <w:rsid w:val="00232221"/>
    <w:rsid w:val="00240D67"/>
    <w:rsid w:val="0024768F"/>
    <w:rsid w:val="00251F45"/>
    <w:rsid w:val="00255306"/>
    <w:rsid w:val="00263DFD"/>
    <w:rsid w:val="00293E0C"/>
    <w:rsid w:val="00297178"/>
    <w:rsid w:val="00297886"/>
    <w:rsid w:val="002A7A1D"/>
    <w:rsid w:val="002C408D"/>
    <w:rsid w:val="002D2154"/>
    <w:rsid w:val="002D2647"/>
    <w:rsid w:val="002F62BA"/>
    <w:rsid w:val="003034F2"/>
    <w:rsid w:val="00304E68"/>
    <w:rsid w:val="00315064"/>
    <w:rsid w:val="00323ED9"/>
    <w:rsid w:val="00332124"/>
    <w:rsid w:val="00334A10"/>
    <w:rsid w:val="003476AC"/>
    <w:rsid w:val="00357273"/>
    <w:rsid w:val="003634FD"/>
    <w:rsid w:val="003650CA"/>
    <w:rsid w:val="00366FF1"/>
    <w:rsid w:val="00367785"/>
    <w:rsid w:val="00381909"/>
    <w:rsid w:val="00391B21"/>
    <w:rsid w:val="00393BF0"/>
    <w:rsid w:val="003969D1"/>
    <w:rsid w:val="003B1253"/>
    <w:rsid w:val="003B7449"/>
    <w:rsid w:val="003C3FDB"/>
    <w:rsid w:val="003C73C5"/>
    <w:rsid w:val="003C7ED1"/>
    <w:rsid w:val="003D1072"/>
    <w:rsid w:val="003E08F6"/>
    <w:rsid w:val="003E7D02"/>
    <w:rsid w:val="003F296B"/>
    <w:rsid w:val="003F7E09"/>
    <w:rsid w:val="0040409F"/>
    <w:rsid w:val="00407A75"/>
    <w:rsid w:val="0041354B"/>
    <w:rsid w:val="00414303"/>
    <w:rsid w:val="00431B02"/>
    <w:rsid w:val="0043579C"/>
    <w:rsid w:val="004411A2"/>
    <w:rsid w:val="004654C8"/>
    <w:rsid w:val="004709C2"/>
    <w:rsid w:val="00470AAF"/>
    <w:rsid w:val="00471697"/>
    <w:rsid w:val="00483F33"/>
    <w:rsid w:val="00486059"/>
    <w:rsid w:val="00496F1B"/>
    <w:rsid w:val="004A709D"/>
    <w:rsid w:val="004B0E66"/>
    <w:rsid w:val="004C6CC8"/>
    <w:rsid w:val="004C7998"/>
    <w:rsid w:val="004D3882"/>
    <w:rsid w:val="004D5886"/>
    <w:rsid w:val="004D61F2"/>
    <w:rsid w:val="004F642D"/>
    <w:rsid w:val="00502A27"/>
    <w:rsid w:val="005074AC"/>
    <w:rsid w:val="005218FE"/>
    <w:rsid w:val="00534A6F"/>
    <w:rsid w:val="005352F6"/>
    <w:rsid w:val="0053559B"/>
    <w:rsid w:val="00541AD8"/>
    <w:rsid w:val="0055149A"/>
    <w:rsid w:val="00573F1F"/>
    <w:rsid w:val="005803AE"/>
    <w:rsid w:val="0058422F"/>
    <w:rsid w:val="00591F58"/>
    <w:rsid w:val="0059545F"/>
    <w:rsid w:val="00595CB8"/>
    <w:rsid w:val="005A51F4"/>
    <w:rsid w:val="005C635E"/>
    <w:rsid w:val="005F129D"/>
    <w:rsid w:val="005F1F04"/>
    <w:rsid w:val="00600878"/>
    <w:rsid w:val="0060780F"/>
    <w:rsid w:val="006118E2"/>
    <w:rsid w:val="0061453A"/>
    <w:rsid w:val="00622A6B"/>
    <w:rsid w:val="00627591"/>
    <w:rsid w:val="00627B15"/>
    <w:rsid w:val="0063551D"/>
    <w:rsid w:val="0065686A"/>
    <w:rsid w:val="00664F3A"/>
    <w:rsid w:val="006675B2"/>
    <w:rsid w:val="006708EC"/>
    <w:rsid w:val="006732CA"/>
    <w:rsid w:val="006809F3"/>
    <w:rsid w:val="006956DE"/>
    <w:rsid w:val="006A47E8"/>
    <w:rsid w:val="006A4ACF"/>
    <w:rsid w:val="006B41ED"/>
    <w:rsid w:val="006B638C"/>
    <w:rsid w:val="006C5E49"/>
    <w:rsid w:val="006D042E"/>
    <w:rsid w:val="006D4D51"/>
    <w:rsid w:val="006D6C04"/>
    <w:rsid w:val="006F1CE2"/>
    <w:rsid w:val="006F5715"/>
    <w:rsid w:val="00701F42"/>
    <w:rsid w:val="00710DA3"/>
    <w:rsid w:val="00715370"/>
    <w:rsid w:val="00730DDE"/>
    <w:rsid w:val="00731F92"/>
    <w:rsid w:val="00732128"/>
    <w:rsid w:val="00736101"/>
    <w:rsid w:val="00751833"/>
    <w:rsid w:val="007528CF"/>
    <w:rsid w:val="00762885"/>
    <w:rsid w:val="00762E75"/>
    <w:rsid w:val="00773BE2"/>
    <w:rsid w:val="00775C43"/>
    <w:rsid w:val="00791881"/>
    <w:rsid w:val="007931E7"/>
    <w:rsid w:val="007941E8"/>
    <w:rsid w:val="007B636B"/>
    <w:rsid w:val="007C466C"/>
    <w:rsid w:val="007D311B"/>
    <w:rsid w:val="007E0D63"/>
    <w:rsid w:val="007E7EA7"/>
    <w:rsid w:val="008023FE"/>
    <w:rsid w:val="008246C8"/>
    <w:rsid w:val="00826FD0"/>
    <w:rsid w:val="00830519"/>
    <w:rsid w:val="00830681"/>
    <w:rsid w:val="00841155"/>
    <w:rsid w:val="0084346E"/>
    <w:rsid w:val="00860063"/>
    <w:rsid w:val="0086660A"/>
    <w:rsid w:val="00886409"/>
    <w:rsid w:val="00894031"/>
    <w:rsid w:val="008C5DE7"/>
    <w:rsid w:val="008D72CA"/>
    <w:rsid w:val="008E4825"/>
    <w:rsid w:val="00910A02"/>
    <w:rsid w:val="009117FC"/>
    <w:rsid w:val="00913815"/>
    <w:rsid w:val="009220D7"/>
    <w:rsid w:val="009320BA"/>
    <w:rsid w:val="0093266E"/>
    <w:rsid w:val="00941A2B"/>
    <w:rsid w:val="009439B3"/>
    <w:rsid w:val="00943A29"/>
    <w:rsid w:val="00955760"/>
    <w:rsid w:val="00960CB0"/>
    <w:rsid w:val="00964F7E"/>
    <w:rsid w:val="009715CF"/>
    <w:rsid w:val="009737BB"/>
    <w:rsid w:val="00985B1C"/>
    <w:rsid w:val="00990064"/>
    <w:rsid w:val="00996126"/>
    <w:rsid w:val="009A44B4"/>
    <w:rsid w:val="009A7057"/>
    <w:rsid w:val="009A7E21"/>
    <w:rsid w:val="009C1E90"/>
    <w:rsid w:val="009C6C11"/>
    <w:rsid w:val="009D2D6A"/>
    <w:rsid w:val="009D3FCC"/>
    <w:rsid w:val="009E282C"/>
    <w:rsid w:val="00A31018"/>
    <w:rsid w:val="00A3607F"/>
    <w:rsid w:val="00A41AB5"/>
    <w:rsid w:val="00A54F42"/>
    <w:rsid w:val="00A829E1"/>
    <w:rsid w:val="00A86D28"/>
    <w:rsid w:val="00AA73A5"/>
    <w:rsid w:val="00AD05AB"/>
    <w:rsid w:val="00AD086A"/>
    <w:rsid w:val="00AD6B15"/>
    <w:rsid w:val="00AF5C31"/>
    <w:rsid w:val="00AF7498"/>
    <w:rsid w:val="00B031B5"/>
    <w:rsid w:val="00B11E7E"/>
    <w:rsid w:val="00B11EA3"/>
    <w:rsid w:val="00B1385E"/>
    <w:rsid w:val="00B1683F"/>
    <w:rsid w:val="00B209FA"/>
    <w:rsid w:val="00B21AF9"/>
    <w:rsid w:val="00B2692B"/>
    <w:rsid w:val="00B43888"/>
    <w:rsid w:val="00B44901"/>
    <w:rsid w:val="00B5493B"/>
    <w:rsid w:val="00B56BBC"/>
    <w:rsid w:val="00B66E0B"/>
    <w:rsid w:val="00B67966"/>
    <w:rsid w:val="00B92CA8"/>
    <w:rsid w:val="00B92EDE"/>
    <w:rsid w:val="00B94889"/>
    <w:rsid w:val="00B95045"/>
    <w:rsid w:val="00B954F8"/>
    <w:rsid w:val="00BA3E0D"/>
    <w:rsid w:val="00BA6989"/>
    <w:rsid w:val="00BB7F7B"/>
    <w:rsid w:val="00BD3AC5"/>
    <w:rsid w:val="00BE047D"/>
    <w:rsid w:val="00BE70C4"/>
    <w:rsid w:val="00C00F5A"/>
    <w:rsid w:val="00C60C32"/>
    <w:rsid w:val="00C62D39"/>
    <w:rsid w:val="00C64633"/>
    <w:rsid w:val="00C64D9D"/>
    <w:rsid w:val="00C73BEE"/>
    <w:rsid w:val="00C7514C"/>
    <w:rsid w:val="00C756A4"/>
    <w:rsid w:val="00C810B6"/>
    <w:rsid w:val="00C86C60"/>
    <w:rsid w:val="00C93214"/>
    <w:rsid w:val="00C93895"/>
    <w:rsid w:val="00C94F48"/>
    <w:rsid w:val="00CA4E5F"/>
    <w:rsid w:val="00CD7EF1"/>
    <w:rsid w:val="00CE357A"/>
    <w:rsid w:val="00CE4DD6"/>
    <w:rsid w:val="00D01DB9"/>
    <w:rsid w:val="00D027D8"/>
    <w:rsid w:val="00D1121F"/>
    <w:rsid w:val="00D20826"/>
    <w:rsid w:val="00D25D55"/>
    <w:rsid w:val="00D32A3A"/>
    <w:rsid w:val="00D40154"/>
    <w:rsid w:val="00D42B93"/>
    <w:rsid w:val="00D44142"/>
    <w:rsid w:val="00D637B1"/>
    <w:rsid w:val="00D74C3E"/>
    <w:rsid w:val="00DC3783"/>
    <w:rsid w:val="00DE4E97"/>
    <w:rsid w:val="00DF27C9"/>
    <w:rsid w:val="00DF5136"/>
    <w:rsid w:val="00E02161"/>
    <w:rsid w:val="00E14AD0"/>
    <w:rsid w:val="00E15FFC"/>
    <w:rsid w:val="00E41006"/>
    <w:rsid w:val="00E47719"/>
    <w:rsid w:val="00E50DC4"/>
    <w:rsid w:val="00E51CB7"/>
    <w:rsid w:val="00E5266E"/>
    <w:rsid w:val="00E64B87"/>
    <w:rsid w:val="00E77195"/>
    <w:rsid w:val="00E8164A"/>
    <w:rsid w:val="00EB11DE"/>
    <w:rsid w:val="00EB58CE"/>
    <w:rsid w:val="00EF205E"/>
    <w:rsid w:val="00F12A0C"/>
    <w:rsid w:val="00F140DA"/>
    <w:rsid w:val="00F177B5"/>
    <w:rsid w:val="00F20DCF"/>
    <w:rsid w:val="00F36449"/>
    <w:rsid w:val="00F44395"/>
    <w:rsid w:val="00F462B0"/>
    <w:rsid w:val="00F469AC"/>
    <w:rsid w:val="00F5329C"/>
    <w:rsid w:val="00F54DDE"/>
    <w:rsid w:val="00F57315"/>
    <w:rsid w:val="00F72BEE"/>
    <w:rsid w:val="00F73CD8"/>
    <w:rsid w:val="00F80F1C"/>
    <w:rsid w:val="00F8332E"/>
    <w:rsid w:val="00F94B13"/>
    <w:rsid w:val="00FC06A4"/>
    <w:rsid w:val="00FE6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D6B88"/>
  <w15:chartTrackingRefBased/>
  <w15:docId w15:val="{3D1CD313-A8EF-6A41-AA90-EB9EF6785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760"/>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A69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A69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A69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9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9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98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98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98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98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69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A69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A69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9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9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9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9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9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989"/>
    <w:rPr>
      <w:rFonts w:eastAsiaTheme="majorEastAsia" w:cstheme="majorBidi"/>
      <w:color w:val="272727" w:themeColor="text1" w:themeTint="D8"/>
    </w:rPr>
  </w:style>
  <w:style w:type="paragraph" w:styleId="Title">
    <w:name w:val="Title"/>
    <w:basedOn w:val="Normal"/>
    <w:next w:val="Normal"/>
    <w:link w:val="TitleChar"/>
    <w:uiPriority w:val="10"/>
    <w:qFormat/>
    <w:rsid w:val="00BA698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9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9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9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989"/>
    <w:pPr>
      <w:spacing w:before="160"/>
      <w:jc w:val="center"/>
    </w:pPr>
    <w:rPr>
      <w:i/>
      <w:iCs/>
      <w:color w:val="404040" w:themeColor="text1" w:themeTint="BF"/>
    </w:rPr>
  </w:style>
  <w:style w:type="character" w:customStyle="1" w:styleId="QuoteChar">
    <w:name w:val="Quote Char"/>
    <w:basedOn w:val="DefaultParagraphFont"/>
    <w:link w:val="Quote"/>
    <w:uiPriority w:val="29"/>
    <w:rsid w:val="00BA6989"/>
    <w:rPr>
      <w:i/>
      <w:iCs/>
      <w:color w:val="404040" w:themeColor="text1" w:themeTint="BF"/>
    </w:rPr>
  </w:style>
  <w:style w:type="paragraph" w:styleId="ListParagraph">
    <w:name w:val="List Paragraph"/>
    <w:basedOn w:val="Normal"/>
    <w:uiPriority w:val="34"/>
    <w:qFormat/>
    <w:rsid w:val="00BA6989"/>
    <w:pPr>
      <w:ind w:left="720"/>
      <w:contextualSpacing/>
    </w:pPr>
  </w:style>
  <w:style w:type="character" w:styleId="IntenseEmphasis">
    <w:name w:val="Intense Emphasis"/>
    <w:basedOn w:val="DefaultParagraphFont"/>
    <w:uiPriority w:val="21"/>
    <w:qFormat/>
    <w:rsid w:val="00BA6989"/>
    <w:rPr>
      <w:i/>
      <w:iCs/>
      <w:color w:val="0F4761" w:themeColor="accent1" w:themeShade="BF"/>
    </w:rPr>
  </w:style>
  <w:style w:type="paragraph" w:styleId="IntenseQuote">
    <w:name w:val="Intense Quote"/>
    <w:basedOn w:val="Normal"/>
    <w:next w:val="Normal"/>
    <w:link w:val="IntenseQuoteChar"/>
    <w:uiPriority w:val="30"/>
    <w:qFormat/>
    <w:rsid w:val="00BA69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989"/>
    <w:rPr>
      <w:i/>
      <w:iCs/>
      <w:color w:val="0F4761" w:themeColor="accent1" w:themeShade="BF"/>
    </w:rPr>
  </w:style>
  <w:style w:type="character" w:styleId="IntenseReference">
    <w:name w:val="Intense Reference"/>
    <w:basedOn w:val="DefaultParagraphFont"/>
    <w:uiPriority w:val="32"/>
    <w:qFormat/>
    <w:rsid w:val="00BA6989"/>
    <w:rPr>
      <w:b/>
      <w:bCs/>
      <w:smallCaps/>
      <w:color w:val="0F4761" w:themeColor="accent1" w:themeShade="BF"/>
      <w:spacing w:val="5"/>
    </w:rPr>
  </w:style>
  <w:style w:type="character" w:customStyle="1" w:styleId="dropblock">
    <w:name w:val="dropblock"/>
    <w:basedOn w:val="DefaultParagraphFont"/>
    <w:rsid w:val="00BA6989"/>
  </w:style>
  <w:style w:type="character" w:styleId="Hyperlink">
    <w:name w:val="Hyperlink"/>
    <w:basedOn w:val="DefaultParagraphFont"/>
    <w:uiPriority w:val="99"/>
    <w:semiHidden/>
    <w:unhideWhenUsed/>
    <w:rsid w:val="00BA6989"/>
    <w:rPr>
      <w:color w:val="0000FF"/>
      <w:u w:val="single"/>
    </w:rPr>
  </w:style>
  <w:style w:type="character" w:customStyle="1" w:styleId="apple-converted-space">
    <w:name w:val="apple-converted-space"/>
    <w:basedOn w:val="DefaultParagraphFont"/>
    <w:rsid w:val="00BA6989"/>
  </w:style>
  <w:style w:type="paragraph" w:customStyle="1" w:styleId="p1">
    <w:name w:val="p1"/>
    <w:basedOn w:val="Normal"/>
    <w:rsid w:val="00BA6989"/>
    <w:rPr>
      <w:rFonts w:ascii="Helvetica" w:hAnsi="Helvetica"/>
      <w:color w:val="161615"/>
      <w:sz w:val="14"/>
      <w:szCs w:val="14"/>
    </w:rPr>
  </w:style>
  <w:style w:type="paragraph" w:customStyle="1" w:styleId="p2">
    <w:name w:val="p2"/>
    <w:basedOn w:val="Normal"/>
    <w:rsid w:val="00BA6989"/>
    <w:rPr>
      <w:rFonts w:ascii="Helvetica" w:hAnsi="Helvetica"/>
      <w:color w:val="161615"/>
      <w:sz w:val="14"/>
      <w:szCs w:val="14"/>
    </w:rPr>
  </w:style>
  <w:style w:type="character" w:customStyle="1" w:styleId="s1">
    <w:name w:val="s1"/>
    <w:basedOn w:val="DefaultParagraphFont"/>
    <w:rsid w:val="00BA6989"/>
    <w:rPr>
      <w:rFonts w:ascii="Helvetica" w:hAnsi="Helvetica" w:hint="default"/>
      <w:sz w:val="14"/>
      <w:szCs w:val="14"/>
    </w:rPr>
  </w:style>
  <w:style w:type="character" w:customStyle="1" w:styleId="s2">
    <w:name w:val="s2"/>
    <w:basedOn w:val="DefaultParagraphFont"/>
    <w:rsid w:val="00BA6989"/>
    <w:rPr>
      <w:rFonts w:ascii="Helvetica" w:hAnsi="Helvetica" w:hint="default"/>
      <w:sz w:val="14"/>
      <w:szCs w:val="14"/>
    </w:rPr>
  </w:style>
  <w:style w:type="paragraph" w:customStyle="1" w:styleId="p3">
    <w:name w:val="p3"/>
    <w:basedOn w:val="Normal"/>
    <w:rsid w:val="00BA6989"/>
    <w:rPr>
      <w:rFonts w:ascii="Helvetica" w:hAnsi="Helvetica"/>
      <w:color w:val="161615"/>
      <w:sz w:val="13"/>
      <w:szCs w:val="13"/>
    </w:rPr>
  </w:style>
  <w:style w:type="character" w:customStyle="1" w:styleId="s3">
    <w:name w:val="s3"/>
    <w:basedOn w:val="DefaultParagraphFont"/>
    <w:rsid w:val="00BA6989"/>
    <w:rPr>
      <w:rFonts w:ascii="Helvetica" w:hAnsi="Helvetica" w:hint="default"/>
      <w:sz w:val="13"/>
      <w:szCs w:val="13"/>
    </w:rPr>
  </w:style>
  <w:style w:type="paragraph" w:styleId="NormalWeb">
    <w:name w:val="Normal (Web)"/>
    <w:basedOn w:val="Normal"/>
    <w:uiPriority w:val="99"/>
    <w:unhideWhenUsed/>
    <w:rsid w:val="00A54F42"/>
    <w:pPr>
      <w:spacing w:before="100" w:beforeAutospacing="1" w:after="100" w:afterAutospacing="1"/>
    </w:pPr>
  </w:style>
  <w:style w:type="character" w:styleId="Strong">
    <w:name w:val="Strong"/>
    <w:basedOn w:val="DefaultParagraphFont"/>
    <w:uiPriority w:val="22"/>
    <w:qFormat/>
    <w:rsid w:val="00955760"/>
    <w:rPr>
      <w:b/>
      <w:bCs/>
    </w:rPr>
  </w:style>
  <w:style w:type="paragraph" w:customStyle="1" w:styleId="nhsd-t-body">
    <w:name w:val="nhsd-t-body"/>
    <w:basedOn w:val="Normal"/>
    <w:rsid w:val="001A472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224</TotalTime>
  <Pages>9</Pages>
  <Words>2147</Words>
  <Characters>14477</Characters>
  <Application>Microsoft Office Word</Application>
  <DocSecurity>0</DocSecurity>
  <Lines>233</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Okechukwu Ohiagu (2518547)</dc:creator>
  <cp:keywords/>
  <dc:description/>
  <cp:lastModifiedBy>Okechukwu Ohiagu (2518547)</cp:lastModifiedBy>
  <cp:revision>188</cp:revision>
  <dcterms:created xsi:type="dcterms:W3CDTF">2026-04-11T01:11:00Z</dcterms:created>
  <dcterms:modified xsi:type="dcterms:W3CDTF">2026-04-21T00:12:00Z</dcterms:modified>
</cp:coreProperties>
</file>