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030094177"/>
        <w:docPartObj>
          <w:docPartGallery w:val="Cover Pages"/>
          <w:docPartUnique/>
        </w:docPartObj>
      </w:sdtPr>
      <w:sdtEndPr>
        <w:rPr>
          <w:b/>
          <w:bCs/>
        </w:rPr>
      </w:sdtEndPr>
      <w:sdtContent>
        <w:p w:rsidR="00AA4099" w:rsidRPr="009D690D" w:rsidRDefault="009D690D" w:rsidP="009D690D">
          <w:pPr>
            <w:jc w:val="center"/>
            <w:rPr>
              <w:sz w:val="56"/>
              <w:szCs w:val="56"/>
            </w:rPr>
          </w:pPr>
          <w:r w:rsidRPr="009D690D">
            <w:rPr>
              <w:sz w:val="56"/>
              <w:szCs w:val="56"/>
            </w:rPr>
            <w:t>Problem Solving and Decision Making</w:t>
          </w:r>
        </w:p>
        <w:p w:rsidR="009D690D" w:rsidRDefault="009D690D" w:rsidP="009D690D">
          <w:pPr>
            <w:jc w:val="center"/>
          </w:pPr>
          <w:r>
            <w:rPr>
              <w:sz w:val="56"/>
              <w:szCs w:val="56"/>
            </w:rPr>
            <w:t>BMSW</w:t>
          </w:r>
          <w:r w:rsidRPr="009D690D">
            <w:rPr>
              <w:sz w:val="56"/>
              <w:szCs w:val="56"/>
            </w:rPr>
            <w:t>4004</w:t>
          </w:r>
        </w:p>
        <w:p w:rsidR="009D690D" w:rsidRPr="009D690D" w:rsidRDefault="009D690D" w:rsidP="009D690D">
          <w:pPr>
            <w:jc w:val="center"/>
            <w:rPr>
              <w:sz w:val="40"/>
              <w:szCs w:val="40"/>
            </w:rPr>
          </w:pPr>
          <w:r w:rsidRPr="009D690D">
            <w:rPr>
              <w:sz w:val="40"/>
              <w:szCs w:val="40"/>
            </w:rPr>
            <w:t>Rositsa Stoyanova</w:t>
          </w:r>
        </w:p>
        <w:p w:rsidR="009D690D" w:rsidRPr="009D690D" w:rsidRDefault="009D690D" w:rsidP="009D690D">
          <w:pPr>
            <w:jc w:val="center"/>
            <w:rPr>
              <w:sz w:val="40"/>
              <w:szCs w:val="40"/>
            </w:rPr>
          </w:pPr>
          <w:r w:rsidRPr="009D690D">
            <w:rPr>
              <w:sz w:val="40"/>
              <w:szCs w:val="40"/>
            </w:rPr>
            <w:t>Student ID: 1920410</w:t>
          </w:r>
        </w:p>
        <w:p w:rsidR="009D690D" w:rsidRPr="009D690D" w:rsidRDefault="009D690D" w:rsidP="009D690D">
          <w:pPr>
            <w:jc w:val="center"/>
            <w:rPr>
              <w:sz w:val="40"/>
              <w:szCs w:val="40"/>
            </w:rPr>
          </w:pPr>
          <w:r w:rsidRPr="009D690D">
            <w:rPr>
              <w:sz w:val="40"/>
              <w:szCs w:val="40"/>
            </w:rPr>
            <w:t>Group 2</w:t>
          </w:r>
        </w:p>
        <w:p w:rsidR="009D690D" w:rsidRPr="009D690D" w:rsidRDefault="009D690D" w:rsidP="009D690D">
          <w:pPr>
            <w:jc w:val="center"/>
            <w:rPr>
              <w:sz w:val="40"/>
              <w:szCs w:val="40"/>
            </w:rPr>
          </w:pPr>
          <w:r w:rsidRPr="009D690D">
            <w:rPr>
              <w:sz w:val="40"/>
              <w:szCs w:val="40"/>
            </w:rPr>
            <w:t>Lecturer: Barbara Chinyani</w:t>
          </w:r>
        </w:p>
        <w:p w:rsidR="009D690D" w:rsidRDefault="009D690D"/>
        <w:p w:rsidR="00AA4099" w:rsidRDefault="00AA4099">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728070370"/>
        <w:docPartObj>
          <w:docPartGallery w:val="Table of Contents"/>
          <w:docPartUnique/>
        </w:docPartObj>
      </w:sdtPr>
      <w:sdtEndPr>
        <w:rPr>
          <w:noProof/>
        </w:rPr>
      </w:sdtEndPr>
      <w:sdtContent>
        <w:p w:rsidR="00AA4099" w:rsidRDefault="00AA4099">
          <w:pPr>
            <w:pStyle w:val="TOCHeading"/>
          </w:pPr>
          <w:r>
            <w:t>Table of Contents</w:t>
          </w:r>
        </w:p>
        <w:p w:rsidR="00AA4099" w:rsidRDefault="003A138E">
          <w:pPr>
            <w:pStyle w:val="TOC1"/>
            <w:tabs>
              <w:tab w:val="right" w:leader="dot" w:pos="9016"/>
            </w:tabs>
            <w:rPr>
              <w:noProof/>
            </w:rPr>
          </w:pPr>
          <w:r w:rsidRPr="003A138E">
            <w:rPr>
              <w:b w:val="0"/>
              <w:bCs w:val="0"/>
            </w:rPr>
            <w:fldChar w:fldCharType="begin"/>
          </w:r>
          <w:r w:rsidR="00AA4099">
            <w:instrText xml:space="preserve"> TOC \o "1-3" \h \z \u </w:instrText>
          </w:r>
          <w:r w:rsidRPr="003A138E">
            <w:rPr>
              <w:b w:val="0"/>
              <w:bCs w:val="0"/>
            </w:rPr>
            <w:fldChar w:fldCharType="separate"/>
          </w:r>
          <w:hyperlink w:anchor="_Toc70632963" w:history="1">
            <w:r w:rsidR="00AA4099" w:rsidRPr="00C72C1B">
              <w:rPr>
                <w:rStyle w:val="Hyperlink"/>
                <w:noProof/>
              </w:rPr>
              <w:t>Introduction</w:t>
            </w:r>
            <w:r w:rsidR="00AA4099">
              <w:rPr>
                <w:noProof/>
                <w:webHidden/>
              </w:rPr>
              <w:tab/>
            </w:r>
            <w:r>
              <w:rPr>
                <w:noProof/>
                <w:webHidden/>
              </w:rPr>
              <w:fldChar w:fldCharType="begin"/>
            </w:r>
            <w:r w:rsidR="00AA4099">
              <w:rPr>
                <w:noProof/>
                <w:webHidden/>
              </w:rPr>
              <w:instrText xml:space="preserve"> PAGEREF _Toc70632963 \h </w:instrText>
            </w:r>
            <w:r>
              <w:rPr>
                <w:noProof/>
                <w:webHidden/>
              </w:rPr>
            </w:r>
            <w:r>
              <w:rPr>
                <w:noProof/>
                <w:webHidden/>
              </w:rPr>
              <w:fldChar w:fldCharType="separate"/>
            </w:r>
            <w:r w:rsidR="00AA4099">
              <w:rPr>
                <w:noProof/>
                <w:webHidden/>
              </w:rPr>
              <w:t>2</w:t>
            </w:r>
            <w:r>
              <w:rPr>
                <w:noProof/>
                <w:webHidden/>
              </w:rPr>
              <w:fldChar w:fldCharType="end"/>
            </w:r>
          </w:hyperlink>
        </w:p>
        <w:p w:rsidR="00AA4099" w:rsidRDefault="003A138E">
          <w:pPr>
            <w:pStyle w:val="TOC1"/>
            <w:tabs>
              <w:tab w:val="right" w:leader="dot" w:pos="9016"/>
            </w:tabs>
            <w:rPr>
              <w:noProof/>
            </w:rPr>
          </w:pPr>
          <w:hyperlink w:anchor="_Toc70632964" w:history="1">
            <w:r w:rsidR="00AA4099" w:rsidRPr="00C72C1B">
              <w:rPr>
                <w:rStyle w:val="Hyperlink"/>
                <w:noProof/>
              </w:rPr>
              <w:t>Types of Communication Problems in Healthcare</w:t>
            </w:r>
            <w:r w:rsidR="00AA4099">
              <w:rPr>
                <w:noProof/>
                <w:webHidden/>
              </w:rPr>
              <w:tab/>
            </w:r>
            <w:r>
              <w:rPr>
                <w:noProof/>
                <w:webHidden/>
              </w:rPr>
              <w:fldChar w:fldCharType="begin"/>
            </w:r>
            <w:r w:rsidR="00AA4099">
              <w:rPr>
                <w:noProof/>
                <w:webHidden/>
              </w:rPr>
              <w:instrText xml:space="preserve"> PAGEREF _Toc70632964 \h </w:instrText>
            </w:r>
            <w:r>
              <w:rPr>
                <w:noProof/>
                <w:webHidden/>
              </w:rPr>
            </w:r>
            <w:r>
              <w:rPr>
                <w:noProof/>
                <w:webHidden/>
              </w:rPr>
              <w:fldChar w:fldCharType="separate"/>
            </w:r>
            <w:r w:rsidR="00AA4099">
              <w:rPr>
                <w:noProof/>
                <w:webHidden/>
              </w:rPr>
              <w:t>2</w:t>
            </w:r>
            <w:r>
              <w:rPr>
                <w:noProof/>
                <w:webHidden/>
              </w:rPr>
              <w:fldChar w:fldCharType="end"/>
            </w:r>
          </w:hyperlink>
        </w:p>
        <w:p w:rsidR="00AA4099" w:rsidRDefault="003A138E">
          <w:pPr>
            <w:pStyle w:val="TOC2"/>
            <w:tabs>
              <w:tab w:val="right" w:leader="dot" w:pos="9016"/>
            </w:tabs>
            <w:rPr>
              <w:noProof/>
            </w:rPr>
          </w:pPr>
          <w:hyperlink w:anchor="_Toc70632965" w:history="1">
            <w:r w:rsidR="00AA4099" w:rsidRPr="00C72C1B">
              <w:rPr>
                <w:rStyle w:val="Hyperlink"/>
                <w:noProof/>
              </w:rPr>
              <w:t>Lack of individual contact</w:t>
            </w:r>
            <w:r w:rsidR="00AA4099">
              <w:rPr>
                <w:noProof/>
                <w:webHidden/>
              </w:rPr>
              <w:tab/>
            </w:r>
            <w:r>
              <w:rPr>
                <w:noProof/>
                <w:webHidden/>
              </w:rPr>
              <w:fldChar w:fldCharType="begin"/>
            </w:r>
            <w:r w:rsidR="00AA4099">
              <w:rPr>
                <w:noProof/>
                <w:webHidden/>
              </w:rPr>
              <w:instrText xml:space="preserve"> PAGEREF _Toc70632965 \h </w:instrText>
            </w:r>
            <w:r>
              <w:rPr>
                <w:noProof/>
                <w:webHidden/>
              </w:rPr>
            </w:r>
            <w:r>
              <w:rPr>
                <w:noProof/>
                <w:webHidden/>
              </w:rPr>
              <w:fldChar w:fldCharType="separate"/>
            </w:r>
            <w:r w:rsidR="00AA4099">
              <w:rPr>
                <w:noProof/>
                <w:webHidden/>
              </w:rPr>
              <w:t>2</w:t>
            </w:r>
            <w:r>
              <w:rPr>
                <w:noProof/>
                <w:webHidden/>
              </w:rPr>
              <w:fldChar w:fldCharType="end"/>
            </w:r>
          </w:hyperlink>
        </w:p>
        <w:p w:rsidR="00AA4099" w:rsidRDefault="003A138E">
          <w:pPr>
            <w:pStyle w:val="TOC2"/>
            <w:tabs>
              <w:tab w:val="right" w:leader="dot" w:pos="9016"/>
            </w:tabs>
            <w:rPr>
              <w:noProof/>
            </w:rPr>
          </w:pPr>
          <w:hyperlink w:anchor="_Toc70632966" w:history="1">
            <w:r w:rsidR="00AA4099" w:rsidRPr="00C72C1B">
              <w:rPr>
                <w:rStyle w:val="Hyperlink"/>
                <w:noProof/>
              </w:rPr>
              <w:t>Lack of clarity</w:t>
            </w:r>
            <w:r w:rsidR="00AA4099">
              <w:rPr>
                <w:noProof/>
                <w:webHidden/>
              </w:rPr>
              <w:tab/>
            </w:r>
            <w:r>
              <w:rPr>
                <w:noProof/>
                <w:webHidden/>
              </w:rPr>
              <w:fldChar w:fldCharType="begin"/>
            </w:r>
            <w:r w:rsidR="00AA4099">
              <w:rPr>
                <w:noProof/>
                <w:webHidden/>
              </w:rPr>
              <w:instrText xml:space="preserve"> PAGEREF _Toc70632966 \h </w:instrText>
            </w:r>
            <w:r>
              <w:rPr>
                <w:noProof/>
                <w:webHidden/>
              </w:rPr>
            </w:r>
            <w:r>
              <w:rPr>
                <w:noProof/>
                <w:webHidden/>
              </w:rPr>
              <w:fldChar w:fldCharType="separate"/>
            </w:r>
            <w:r w:rsidR="00AA4099">
              <w:rPr>
                <w:noProof/>
                <w:webHidden/>
              </w:rPr>
              <w:t>2</w:t>
            </w:r>
            <w:r>
              <w:rPr>
                <w:noProof/>
                <w:webHidden/>
              </w:rPr>
              <w:fldChar w:fldCharType="end"/>
            </w:r>
          </w:hyperlink>
        </w:p>
        <w:p w:rsidR="00AA4099" w:rsidRDefault="003A138E">
          <w:pPr>
            <w:pStyle w:val="TOC2"/>
            <w:tabs>
              <w:tab w:val="right" w:leader="dot" w:pos="9016"/>
            </w:tabs>
            <w:rPr>
              <w:noProof/>
            </w:rPr>
          </w:pPr>
          <w:hyperlink w:anchor="_Toc70632967" w:history="1">
            <w:r w:rsidR="00AA4099" w:rsidRPr="00C72C1B">
              <w:rPr>
                <w:rStyle w:val="Hyperlink"/>
                <w:noProof/>
              </w:rPr>
              <w:t>Lack of criticism</w:t>
            </w:r>
            <w:r w:rsidR="00AA4099">
              <w:rPr>
                <w:noProof/>
                <w:webHidden/>
              </w:rPr>
              <w:tab/>
            </w:r>
            <w:r>
              <w:rPr>
                <w:noProof/>
                <w:webHidden/>
              </w:rPr>
              <w:fldChar w:fldCharType="begin"/>
            </w:r>
            <w:r w:rsidR="00AA4099">
              <w:rPr>
                <w:noProof/>
                <w:webHidden/>
              </w:rPr>
              <w:instrText xml:space="preserve"> PAGEREF _Toc70632967 \h </w:instrText>
            </w:r>
            <w:r>
              <w:rPr>
                <w:noProof/>
                <w:webHidden/>
              </w:rPr>
            </w:r>
            <w:r>
              <w:rPr>
                <w:noProof/>
                <w:webHidden/>
              </w:rPr>
              <w:fldChar w:fldCharType="separate"/>
            </w:r>
            <w:r w:rsidR="00AA4099">
              <w:rPr>
                <w:noProof/>
                <w:webHidden/>
              </w:rPr>
              <w:t>3</w:t>
            </w:r>
            <w:r>
              <w:rPr>
                <w:noProof/>
                <w:webHidden/>
              </w:rPr>
              <w:fldChar w:fldCharType="end"/>
            </w:r>
          </w:hyperlink>
        </w:p>
        <w:p w:rsidR="00AA4099" w:rsidRDefault="003A138E">
          <w:pPr>
            <w:pStyle w:val="TOC2"/>
            <w:tabs>
              <w:tab w:val="right" w:leader="dot" w:pos="9016"/>
            </w:tabs>
            <w:rPr>
              <w:noProof/>
            </w:rPr>
          </w:pPr>
          <w:hyperlink w:anchor="_Toc70632968" w:history="1">
            <w:r w:rsidR="00AA4099" w:rsidRPr="00C72C1B">
              <w:rPr>
                <w:rStyle w:val="Hyperlink"/>
                <w:noProof/>
              </w:rPr>
              <w:t>Lack of truth</w:t>
            </w:r>
            <w:r w:rsidR="00AA4099">
              <w:rPr>
                <w:noProof/>
                <w:webHidden/>
              </w:rPr>
              <w:tab/>
            </w:r>
            <w:r>
              <w:rPr>
                <w:noProof/>
                <w:webHidden/>
              </w:rPr>
              <w:fldChar w:fldCharType="begin"/>
            </w:r>
            <w:r w:rsidR="00AA4099">
              <w:rPr>
                <w:noProof/>
                <w:webHidden/>
              </w:rPr>
              <w:instrText xml:space="preserve"> PAGEREF _Toc70632968 \h </w:instrText>
            </w:r>
            <w:r>
              <w:rPr>
                <w:noProof/>
                <w:webHidden/>
              </w:rPr>
            </w:r>
            <w:r>
              <w:rPr>
                <w:noProof/>
                <w:webHidden/>
              </w:rPr>
              <w:fldChar w:fldCharType="separate"/>
            </w:r>
            <w:r w:rsidR="00AA4099">
              <w:rPr>
                <w:noProof/>
                <w:webHidden/>
              </w:rPr>
              <w:t>3</w:t>
            </w:r>
            <w:r>
              <w:rPr>
                <w:noProof/>
                <w:webHidden/>
              </w:rPr>
              <w:fldChar w:fldCharType="end"/>
            </w:r>
          </w:hyperlink>
        </w:p>
        <w:p w:rsidR="00AA4099" w:rsidRDefault="003A138E">
          <w:pPr>
            <w:pStyle w:val="TOC1"/>
            <w:tabs>
              <w:tab w:val="right" w:leader="dot" w:pos="9016"/>
            </w:tabs>
            <w:rPr>
              <w:noProof/>
            </w:rPr>
          </w:pPr>
          <w:hyperlink w:anchor="_Toc70632969" w:history="1">
            <w:r w:rsidR="00AA4099" w:rsidRPr="00C72C1B">
              <w:rPr>
                <w:rStyle w:val="Hyperlink"/>
                <w:noProof/>
              </w:rPr>
              <w:t>Significant Limitations of Communication in the Sector for Healthcare</w:t>
            </w:r>
            <w:r w:rsidR="00AA4099">
              <w:rPr>
                <w:noProof/>
                <w:webHidden/>
              </w:rPr>
              <w:tab/>
            </w:r>
            <w:r>
              <w:rPr>
                <w:noProof/>
                <w:webHidden/>
              </w:rPr>
              <w:fldChar w:fldCharType="begin"/>
            </w:r>
            <w:r w:rsidR="00AA4099">
              <w:rPr>
                <w:noProof/>
                <w:webHidden/>
              </w:rPr>
              <w:instrText xml:space="preserve"> PAGEREF _Toc70632969 \h </w:instrText>
            </w:r>
            <w:r>
              <w:rPr>
                <w:noProof/>
                <w:webHidden/>
              </w:rPr>
            </w:r>
            <w:r>
              <w:rPr>
                <w:noProof/>
                <w:webHidden/>
              </w:rPr>
              <w:fldChar w:fldCharType="separate"/>
            </w:r>
            <w:r w:rsidR="00AA4099">
              <w:rPr>
                <w:noProof/>
                <w:webHidden/>
              </w:rPr>
              <w:t>3</w:t>
            </w:r>
            <w:r>
              <w:rPr>
                <w:noProof/>
                <w:webHidden/>
              </w:rPr>
              <w:fldChar w:fldCharType="end"/>
            </w:r>
          </w:hyperlink>
        </w:p>
        <w:p w:rsidR="00AA4099" w:rsidRDefault="003A138E">
          <w:pPr>
            <w:pStyle w:val="TOC1"/>
            <w:tabs>
              <w:tab w:val="right" w:leader="dot" w:pos="9016"/>
            </w:tabs>
            <w:rPr>
              <w:noProof/>
            </w:rPr>
          </w:pPr>
          <w:hyperlink w:anchor="_Toc70632970" w:history="1">
            <w:r w:rsidR="00AA4099" w:rsidRPr="00C72C1B">
              <w:rPr>
                <w:rStyle w:val="Hyperlink"/>
                <w:noProof/>
              </w:rPr>
              <w:t>Developing the Importance of Communication in the Healthcare Industry</w:t>
            </w:r>
            <w:r w:rsidR="00AA4099">
              <w:rPr>
                <w:noProof/>
                <w:webHidden/>
              </w:rPr>
              <w:tab/>
            </w:r>
            <w:r>
              <w:rPr>
                <w:noProof/>
                <w:webHidden/>
              </w:rPr>
              <w:fldChar w:fldCharType="begin"/>
            </w:r>
            <w:r w:rsidR="00AA4099">
              <w:rPr>
                <w:noProof/>
                <w:webHidden/>
              </w:rPr>
              <w:instrText xml:space="preserve"> PAGEREF _Toc70632970 \h </w:instrText>
            </w:r>
            <w:r>
              <w:rPr>
                <w:noProof/>
                <w:webHidden/>
              </w:rPr>
            </w:r>
            <w:r>
              <w:rPr>
                <w:noProof/>
                <w:webHidden/>
              </w:rPr>
              <w:fldChar w:fldCharType="separate"/>
            </w:r>
            <w:r w:rsidR="00AA4099">
              <w:rPr>
                <w:noProof/>
                <w:webHidden/>
              </w:rPr>
              <w:t>4</w:t>
            </w:r>
            <w:r>
              <w:rPr>
                <w:noProof/>
                <w:webHidden/>
              </w:rPr>
              <w:fldChar w:fldCharType="end"/>
            </w:r>
          </w:hyperlink>
        </w:p>
        <w:p w:rsidR="00AA4099" w:rsidRDefault="003A138E">
          <w:pPr>
            <w:pStyle w:val="TOC1"/>
            <w:tabs>
              <w:tab w:val="right" w:leader="dot" w:pos="9016"/>
            </w:tabs>
            <w:rPr>
              <w:noProof/>
            </w:rPr>
          </w:pPr>
          <w:hyperlink w:anchor="_Toc70632971" w:history="1">
            <w:r w:rsidR="00AA4099" w:rsidRPr="00C72C1B">
              <w:rPr>
                <w:rStyle w:val="Hyperlink"/>
                <w:noProof/>
              </w:rPr>
              <w:t>Problem Solving Techniques for the Healthcare Sector</w:t>
            </w:r>
            <w:r w:rsidR="00AA4099">
              <w:rPr>
                <w:noProof/>
                <w:webHidden/>
              </w:rPr>
              <w:tab/>
            </w:r>
            <w:r>
              <w:rPr>
                <w:noProof/>
                <w:webHidden/>
              </w:rPr>
              <w:fldChar w:fldCharType="begin"/>
            </w:r>
            <w:r w:rsidR="00AA4099">
              <w:rPr>
                <w:noProof/>
                <w:webHidden/>
              </w:rPr>
              <w:instrText xml:space="preserve"> PAGEREF _Toc70632971 \h </w:instrText>
            </w:r>
            <w:r>
              <w:rPr>
                <w:noProof/>
                <w:webHidden/>
              </w:rPr>
            </w:r>
            <w:r>
              <w:rPr>
                <w:noProof/>
                <w:webHidden/>
              </w:rPr>
              <w:fldChar w:fldCharType="separate"/>
            </w:r>
            <w:r w:rsidR="00AA4099">
              <w:rPr>
                <w:noProof/>
                <w:webHidden/>
              </w:rPr>
              <w:t>4</w:t>
            </w:r>
            <w:r>
              <w:rPr>
                <w:noProof/>
                <w:webHidden/>
              </w:rPr>
              <w:fldChar w:fldCharType="end"/>
            </w:r>
          </w:hyperlink>
        </w:p>
        <w:p w:rsidR="00AA4099" w:rsidRDefault="003A138E">
          <w:pPr>
            <w:pStyle w:val="TOC1"/>
            <w:tabs>
              <w:tab w:val="right" w:leader="dot" w:pos="9016"/>
            </w:tabs>
            <w:rPr>
              <w:noProof/>
            </w:rPr>
          </w:pPr>
          <w:hyperlink w:anchor="_Toc70632972" w:history="1">
            <w:r w:rsidR="00AA4099" w:rsidRPr="00C72C1B">
              <w:rPr>
                <w:rStyle w:val="Hyperlink"/>
                <w:noProof/>
              </w:rPr>
              <w:t>Recommendations</w:t>
            </w:r>
            <w:r w:rsidR="00AA4099">
              <w:rPr>
                <w:noProof/>
                <w:webHidden/>
              </w:rPr>
              <w:tab/>
            </w:r>
            <w:r>
              <w:rPr>
                <w:noProof/>
                <w:webHidden/>
              </w:rPr>
              <w:fldChar w:fldCharType="begin"/>
            </w:r>
            <w:r w:rsidR="00AA4099">
              <w:rPr>
                <w:noProof/>
                <w:webHidden/>
              </w:rPr>
              <w:instrText xml:space="preserve"> PAGEREF _Toc70632972 \h </w:instrText>
            </w:r>
            <w:r>
              <w:rPr>
                <w:noProof/>
                <w:webHidden/>
              </w:rPr>
            </w:r>
            <w:r>
              <w:rPr>
                <w:noProof/>
                <w:webHidden/>
              </w:rPr>
              <w:fldChar w:fldCharType="separate"/>
            </w:r>
            <w:r w:rsidR="00AA4099">
              <w:rPr>
                <w:noProof/>
                <w:webHidden/>
              </w:rPr>
              <w:t>7</w:t>
            </w:r>
            <w:r>
              <w:rPr>
                <w:noProof/>
                <w:webHidden/>
              </w:rPr>
              <w:fldChar w:fldCharType="end"/>
            </w:r>
          </w:hyperlink>
        </w:p>
        <w:p w:rsidR="00AA4099" w:rsidRDefault="003A138E">
          <w:pPr>
            <w:pStyle w:val="TOC2"/>
            <w:tabs>
              <w:tab w:val="right" w:leader="dot" w:pos="9016"/>
            </w:tabs>
            <w:rPr>
              <w:noProof/>
            </w:rPr>
          </w:pPr>
          <w:hyperlink w:anchor="_Toc70632973" w:history="1">
            <w:r w:rsidR="00AA4099" w:rsidRPr="00C72C1B">
              <w:rPr>
                <w:rStyle w:val="Hyperlink"/>
                <w:noProof/>
              </w:rPr>
              <w:t>Monitor change through long-term selection oversight</w:t>
            </w:r>
            <w:r w:rsidR="00AA4099">
              <w:rPr>
                <w:noProof/>
                <w:webHidden/>
              </w:rPr>
              <w:tab/>
            </w:r>
            <w:r>
              <w:rPr>
                <w:noProof/>
                <w:webHidden/>
              </w:rPr>
              <w:fldChar w:fldCharType="begin"/>
            </w:r>
            <w:r w:rsidR="00AA4099">
              <w:rPr>
                <w:noProof/>
                <w:webHidden/>
              </w:rPr>
              <w:instrText xml:space="preserve"> PAGEREF _Toc70632973 \h </w:instrText>
            </w:r>
            <w:r>
              <w:rPr>
                <w:noProof/>
                <w:webHidden/>
              </w:rPr>
            </w:r>
            <w:r>
              <w:rPr>
                <w:noProof/>
                <w:webHidden/>
              </w:rPr>
              <w:fldChar w:fldCharType="separate"/>
            </w:r>
            <w:r w:rsidR="00AA4099">
              <w:rPr>
                <w:noProof/>
                <w:webHidden/>
              </w:rPr>
              <w:t>7</w:t>
            </w:r>
            <w:r>
              <w:rPr>
                <w:noProof/>
                <w:webHidden/>
              </w:rPr>
              <w:fldChar w:fldCharType="end"/>
            </w:r>
          </w:hyperlink>
        </w:p>
        <w:p w:rsidR="00AA4099" w:rsidRDefault="003A138E">
          <w:pPr>
            <w:pStyle w:val="TOC2"/>
            <w:tabs>
              <w:tab w:val="right" w:leader="dot" w:pos="9016"/>
            </w:tabs>
            <w:rPr>
              <w:noProof/>
            </w:rPr>
          </w:pPr>
          <w:hyperlink w:anchor="_Toc70632974" w:history="1">
            <w:r w:rsidR="00AA4099" w:rsidRPr="00C72C1B">
              <w:rPr>
                <w:rStyle w:val="Hyperlink"/>
                <w:noProof/>
              </w:rPr>
              <w:t>Putting the dynamic model together</w:t>
            </w:r>
            <w:r w:rsidR="00AA4099">
              <w:rPr>
                <w:noProof/>
                <w:webHidden/>
              </w:rPr>
              <w:tab/>
            </w:r>
            <w:r>
              <w:rPr>
                <w:noProof/>
                <w:webHidden/>
              </w:rPr>
              <w:fldChar w:fldCharType="begin"/>
            </w:r>
            <w:r w:rsidR="00AA4099">
              <w:rPr>
                <w:noProof/>
                <w:webHidden/>
              </w:rPr>
              <w:instrText xml:space="preserve"> PAGEREF _Toc70632974 \h </w:instrText>
            </w:r>
            <w:r>
              <w:rPr>
                <w:noProof/>
                <w:webHidden/>
              </w:rPr>
            </w:r>
            <w:r>
              <w:rPr>
                <w:noProof/>
                <w:webHidden/>
              </w:rPr>
              <w:fldChar w:fldCharType="separate"/>
            </w:r>
            <w:r w:rsidR="00AA4099">
              <w:rPr>
                <w:noProof/>
                <w:webHidden/>
              </w:rPr>
              <w:t>7</w:t>
            </w:r>
            <w:r>
              <w:rPr>
                <w:noProof/>
                <w:webHidden/>
              </w:rPr>
              <w:fldChar w:fldCharType="end"/>
            </w:r>
          </w:hyperlink>
        </w:p>
        <w:p w:rsidR="00AA4099" w:rsidRDefault="003A138E">
          <w:pPr>
            <w:pStyle w:val="TOC2"/>
            <w:tabs>
              <w:tab w:val="right" w:leader="dot" w:pos="9016"/>
            </w:tabs>
            <w:rPr>
              <w:noProof/>
            </w:rPr>
          </w:pPr>
          <w:hyperlink w:anchor="_Toc70632975" w:history="1">
            <w:r w:rsidR="00AA4099" w:rsidRPr="00C72C1B">
              <w:rPr>
                <w:rStyle w:val="Hyperlink"/>
                <w:noProof/>
              </w:rPr>
              <w:t>Effect of Ineffective Solution to Problems in Communication for Healthcare Sector</w:t>
            </w:r>
            <w:r w:rsidR="00AA4099">
              <w:rPr>
                <w:noProof/>
                <w:webHidden/>
              </w:rPr>
              <w:tab/>
            </w:r>
            <w:r>
              <w:rPr>
                <w:noProof/>
                <w:webHidden/>
              </w:rPr>
              <w:fldChar w:fldCharType="begin"/>
            </w:r>
            <w:r w:rsidR="00AA4099">
              <w:rPr>
                <w:noProof/>
                <w:webHidden/>
              </w:rPr>
              <w:instrText xml:space="preserve"> PAGEREF _Toc70632975 \h </w:instrText>
            </w:r>
            <w:r>
              <w:rPr>
                <w:noProof/>
                <w:webHidden/>
              </w:rPr>
            </w:r>
            <w:r>
              <w:rPr>
                <w:noProof/>
                <w:webHidden/>
              </w:rPr>
              <w:fldChar w:fldCharType="separate"/>
            </w:r>
            <w:r w:rsidR="00AA4099">
              <w:rPr>
                <w:noProof/>
                <w:webHidden/>
              </w:rPr>
              <w:t>7</w:t>
            </w:r>
            <w:r>
              <w:rPr>
                <w:noProof/>
                <w:webHidden/>
              </w:rPr>
              <w:fldChar w:fldCharType="end"/>
            </w:r>
          </w:hyperlink>
        </w:p>
        <w:p w:rsidR="00AA4099" w:rsidRDefault="003A138E">
          <w:pPr>
            <w:pStyle w:val="TOC1"/>
            <w:tabs>
              <w:tab w:val="right" w:leader="dot" w:pos="9016"/>
            </w:tabs>
            <w:rPr>
              <w:noProof/>
            </w:rPr>
          </w:pPr>
          <w:hyperlink w:anchor="_Toc70632976" w:history="1">
            <w:r w:rsidR="00AA4099" w:rsidRPr="00C72C1B">
              <w:rPr>
                <w:rStyle w:val="Hyperlink"/>
                <w:noProof/>
              </w:rPr>
              <w:t>Conclusion</w:t>
            </w:r>
            <w:r w:rsidR="00AA4099">
              <w:rPr>
                <w:noProof/>
                <w:webHidden/>
              </w:rPr>
              <w:tab/>
            </w:r>
            <w:r>
              <w:rPr>
                <w:noProof/>
                <w:webHidden/>
              </w:rPr>
              <w:fldChar w:fldCharType="begin"/>
            </w:r>
            <w:r w:rsidR="00AA4099">
              <w:rPr>
                <w:noProof/>
                <w:webHidden/>
              </w:rPr>
              <w:instrText xml:space="preserve"> PAGEREF _Toc70632976 \h </w:instrText>
            </w:r>
            <w:r>
              <w:rPr>
                <w:noProof/>
                <w:webHidden/>
              </w:rPr>
            </w:r>
            <w:r>
              <w:rPr>
                <w:noProof/>
                <w:webHidden/>
              </w:rPr>
              <w:fldChar w:fldCharType="separate"/>
            </w:r>
            <w:r w:rsidR="00AA4099">
              <w:rPr>
                <w:noProof/>
                <w:webHidden/>
              </w:rPr>
              <w:t>10</w:t>
            </w:r>
            <w:r>
              <w:rPr>
                <w:noProof/>
                <w:webHidden/>
              </w:rPr>
              <w:fldChar w:fldCharType="end"/>
            </w:r>
          </w:hyperlink>
        </w:p>
        <w:p w:rsidR="00AA4099" w:rsidRDefault="003A138E">
          <w:pPr>
            <w:pStyle w:val="TOC1"/>
            <w:tabs>
              <w:tab w:val="right" w:leader="dot" w:pos="9016"/>
            </w:tabs>
            <w:rPr>
              <w:noProof/>
            </w:rPr>
          </w:pPr>
          <w:hyperlink w:anchor="_Toc70632977" w:history="1">
            <w:r w:rsidR="00AA4099" w:rsidRPr="00C72C1B">
              <w:rPr>
                <w:rStyle w:val="Hyperlink"/>
                <w:noProof/>
              </w:rPr>
              <w:t>References</w:t>
            </w:r>
            <w:r w:rsidR="00AA4099">
              <w:rPr>
                <w:noProof/>
                <w:webHidden/>
              </w:rPr>
              <w:tab/>
            </w:r>
            <w:r>
              <w:rPr>
                <w:noProof/>
                <w:webHidden/>
              </w:rPr>
              <w:fldChar w:fldCharType="begin"/>
            </w:r>
            <w:r w:rsidR="00AA4099">
              <w:rPr>
                <w:noProof/>
                <w:webHidden/>
              </w:rPr>
              <w:instrText xml:space="preserve"> PAGEREF _Toc70632977 \h </w:instrText>
            </w:r>
            <w:r>
              <w:rPr>
                <w:noProof/>
                <w:webHidden/>
              </w:rPr>
            </w:r>
            <w:r>
              <w:rPr>
                <w:noProof/>
                <w:webHidden/>
              </w:rPr>
              <w:fldChar w:fldCharType="separate"/>
            </w:r>
            <w:r w:rsidR="00AA4099">
              <w:rPr>
                <w:noProof/>
                <w:webHidden/>
              </w:rPr>
              <w:t>11</w:t>
            </w:r>
            <w:r>
              <w:rPr>
                <w:noProof/>
                <w:webHidden/>
              </w:rPr>
              <w:fldChar w:fldCharType="end"/>
            </w:r>
          </w:hyperlink>
        </w:p>
        <w:p w:rsidR="00AA4099" w:rsidRDefault="003A138E">
          <w:r>
            <w:rPr>
              <w:b/>
              <w:bCs/>
              <w:noProof/>
            </w:rPr>
            <w:fldChar w:fldCharType="end"/>
          </w:r>
        </w:p>
      </w:sdtContent>
    </w:sdt>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D0776"/>
    <w:p w:rsidR="00976E3E" w:rsidRDefault="00976E3E" w:rsidP="00976E3E">
      <w:pPr>
        <w:pStyle w:val="Heading1"/>
      </w:pPr>
      <w:bookmarkStart w:id="0" w:name="_Toc70632963"/>
      <w:r>
        <w:lastRenderedPageBreak/>
        <w:t>Introduction</w:t>
      </w:r>
      <w:bookmarkEnd w:id="0"/>
    </w:p>
    <w:p w:rsidR="00976E3E" w:rsidRDefault="00976E3E" w:rsidP="00976E3E">
      <w:r>
        <w:t>Successful communication between health care experts affects the nature of work relationships, job performance, and significantly affects patient well-being</w:t>
      </w:r>
      <w:r w:rsidR="007D5C32" w:rsidRPr="007D5C32">
        <w:t xml:space="preserve"> (Laurie Kelly Mccorry and Mason, 2020)</w:t>
      </w:r>
      <w:r>
        <w:t>. As the framework of medical services has become more complex and patients' assumptions are advancing rapidly, clinical offices face many difficulties caused by the lack of strong correspondence between staff and patients</w:t>
      </w:r>
      <w:r w:rsidR="007D5C32" w:rsidRPr="007D5C32">
        <w:t xml:space="preserve"> (Laurie Kelly Mccorry and Mason, 2020)</w:t>
      </w:r>
      <w:r>
        <w:t>. Wasteful correspondence between the patient's physicians can lead to a lower nature of care and helpless results for the patient. In any case, according to the investigation, they are one of the main sources of preventable transfers to medical clinics.</w:t>
      </w:r>
    </w:p>
    <w:p w:rsidR="009D0776" w:rsidRDefault="00976E3E" w:rsidP="00976E3E">
      <w:r>
        <w:t xml:space="preserve">In this </w:t>
      </w:r>
      <w:r w:rsidR="007D5C32">
        <w:t>report</w:t>
      </w:r>
      <w:r>
        <w:t>, I will look at the importance of critical thinking with an association in which the data will include the type of correspondence, a one-of-a-kind dynamic model, and so on.</w:t>
      </w:r>
    </w:p>
    <w:p w:rsidR="009D0776" w:rsidRDefault="009D0776" w:rsidP="00976E3E">
      <w:pPr>
        <w:pStyle w:val="Heading1"/>
      </w:pPr>
      <w:bookmarkStart w:id="1" w:name="_Toc70632964"/>
      <w:r>
        <w:t xml:space="preserve">Types of Communication Problems in </w:t>
      </w:r>
      <w:r w:rsidR="007D5C32">
        <w:t>Healthcare</w:t>
      </w:r>
      <w:bookmarkEnd w:id="1"/>
    </w:p>
    <w:p w:rsidR="00976E3E" w:rsidRDefault="00976E3E" w:rsidP="00976E3E">
      <w:r>
        <w:t xml:space="preserve">Both employees and directors believe that openness is paramount to the prosperity of their </w:t>
      </w:r>
      <w:r w:rsidR="007D5C32">
        <w:t xml:space="preserve">healthcare </w:t>
      </w:r>
      <w:r>
        <w:t>organization. There is an answer to virtually every question about correspondence. Representatives and directors need to investigate and address such issues. The results of helpless correspondence include low determination, helpless efficiency, relational struggles, and high turnover. A successful association must dissect its correspondent interaction and decide whether improvements should be made.</w:t>
      </w:r>
    </w:p>
    <w:p w:rsidR="00976E3E" w:rsidRDefault="00976E3E" w:rsidP="00976E3E">
      <w:pPr>
        <w:pStyle w:val="Heading2"/>
      </w:pPr>
      <w:bookmarkStart w:id="2" w:name="_Toc70632965"/>
      <w:r>
        <w:t>Lack of individual contact</w:t>
      </w:r>
      <w:bookmarkEnd w:id="2"/>
    </w:p>
    <w:p w:rsidR="00976E3E" w:rsidRDefault="00976E3E" w:rsidP="00976E3E">
      <w:r>
        <w:t>With the use of telephones, computers and telephones, individual contact is at an untouched level. The equivalent applies to bosses. Leaders with helpless relational abilities are transmitted through emails or telephone messages, as opposed to contact near home</w:t>
      </w:r>
      <w:r w:rsidR="007D5C32" w:rsidRPr="007D5C32">
        <w:t xml:space="preserve"> (Chichirez and Purcărea, 2018)</w:t>
      </w:r>
      <w:r>
        <w:t>. There are cases where emails and calls are suitable for business correspondence; however, supervisors must constantly talk about issues close to their home. An individual connection is the best way to resolve the true meaning of an issue, as it is not difficult to confuse the tone of an email or phone message.</w:t>
      </w:r>
    </w:p>
    <w:p w:rsidR="00976E3E" w:rsidRDefault="00976E3E" w:rsidP="00976E3E">
      <w:pPr>
        <w:pStyle w:val="Heading2"/>
      </w:pPr>
      <w:bookmarkStart w:id="3" w:name="_Toc70632966"/>
      <w:r>
        <w:t>Lack of clarity</w:t>
      </w:r>
      <w:bookmarkEnd w:id="3"/>
    </w:p>
    <w:p w:rsidR="00976E3E" w:rsidRDefault="00976E3E" w:rsidP="00976E3E">
      <w:r>
        <w:t>The bosses need to pass on a significant problem to their representatives, obviously so that the workers can understand it appropriately. This may require elaboration or explanation on these issues to ensure that workers understand the data as expected by their supervisor</w:t>
      </w:r>
      <w:r w:rsidR="007D5C32" w:rsidRPr="007D5C32">
        <w:t xml:space="preserve"> </w:t>
      </w:r>
      <w:r w:rsidR="007D5C32">
        <w:t xml:space="preserve">in the healthcare setting </w:t>
      </w:r>
      <w:r w:rsidR="007D5C32" w:rsidRPr="007D5C32">
        <w:t>(Chichirez and Purcărea, 2018)</w:t>
      </w:r>
      <w:r>
        <w:t>. Different workers decrypt the data in an unexpected way. Unless workers receive an explanation, they can act in the opposite way to the way their administrator needs them. Workers have to make the right inquiries, and companies have to answer the inquiries obviously.</w:t>
      </w:r>
    </w:p>
    <w:p w:rsidR="00976E3E" w:rsidRDefault="00976E3E" w:rsidP="00976E3E">
      <w:pPr>
        <w:pStyle w:val="Heading2"/>
      </w:pPr>
      <w:bookmarkStart w:id="4" w:name="_Toc70632967"/>
      <w:r>
        <w:lastRenderedPageBreak/>
        <w:t>Lack of criticism</w:t>
      </w:r>
      <w:bookmarkEnd w:id="4"/>
    </w:p>
    <w:p w:rsidR="00976E3E" w:rsidRDefault="00976E3E" w:rsidP="00976E3E">
      <w:r>
        <w:t>Annual performance evaluations are an indisputable requirement in every association; however, the critique of a simpler premise is further significant</w:t>
      </w:r>
      <w:r w:rsidR="007D5C32" w:rsidRPr="007D5C32">
        <w:t xml:space="preserve"> (Gharaveis, Hamilton and Pati, 2017)</w:t>
      </w:r>
      <w:r>
        <w:t xml:space="preserve">. </w:t>
      </w:r>
      <w:r w:rsidR="007D5C32">
        <w:t>Usually,</w:t>
      </w:r>
      <w:r>
        <w:t xml:space="preserve"> the business provides information only once a year, as it will essentially not take the time or does not need individual contact. With more successful assessments comes the freedom to improve workers' abilities and provide useful analysis.</w:t>
      </w:r>
    </w:p>
    <w:p w:rsidR="00976E3E" w:rsidRDefault="00976E3E" w:rsidP="00976E3E">
      <w:pPr>
        <w:pStyle w:val="Heading2"/>
      </w:pPr>
      <w:bookmarkStart w:id="5" w:name="_Toc70632968"/>
      <w:r>
        <w:t>Lack of truth</w:t>
      </w:r>
      <w:bookmarkEnd w:id="5"/>
    </w:p>
    <w:p w:rsidR="009D0776" w:rsidRDefault="00976E3E" w:rsidP="00976E3E">
      <w:r>
        <w:t>As most correspondence problems arise in associations during unpleasant cases, it is much more important to give legal answers to workers' inquiries. Truth is always important; however, when representatives feel a problem in their association, they expect their employer to disseminate current realities and provide them with as much data as is reasonably possible. Lack of truth simply fires representatives from their manager, and sometimes taking them to another association they accept will be easy</w:t>
      </w:r>
      <w:r w:rsidR="007D5C32" w:rsidRPr="007D5C32">
        <w:t xml:space="preserve"> (Gharaveis, Hamilton and Pati, 2017)</w:t>
      </w:r>
      <w:r>
        <w:t>.</w:t>
      </w:r>
    </w:p>
    <w:p w:rsidR="00976E3E" w:rsidRDefault="00976E3E" w:rsidP="00976E3E">
      <w:pPr>
        <w:pStyle w:val="Heading1"/>
      </w:pPr>
      <w:bookmarkStart w:id="6" w:name="_Toc70632969"/>
      <w:r>
        <w:t>Significant Limitations of Communication in the Sector for Healthcare</w:t>
      </w:r>
      <w:bookmarkEnd w:id="6"/>
    </w:p>
    <w:p w:rsidR="00976E3E" w:rsidRDefault="00976E3E" w:rsidP="00976E3E">
      <w:r>
        <w:t>The healthcare industry includes trap providers, patients, external specialized organizations, and protection carriers. The significant complexity of cooperation between different partners creates obstacles to viable correspondence in health care</w:t>
      </w:r>
      <w:r w:rsidR="007D5C32" w:rsidRPr="007D5C32">
        <w:t xml:space="preserve"> (Bishwajit, 2016)</w:t>
      </w:r>
      <w:r>
        <w:t>:</w:t>
      </w:r>
    </w:p>
    <w:p w:rsidR="00976E3E" w:rsidRDefault="00976E3E" w:rsidP="007D5C32">
      <w:pPr>
        <w:pStyle w:val="ListParagraph"/>
        <w:numPr>
          <w:ilvl w:val="0"/>
          <w:numId w:val="3"/>
        </w:numPr>
      </w:pPr>
      <w:r>
        <w:t>Complexity and volume of the call for help: Medical care providers handle many calls every day. Without focusing on them and observing them, requests for basic help can escape everyone's attention.</w:t>
      </w:r>
    </w:p>
    <w:p w:rsidR="00976E3E" w:rsidRDefault="00976E3E" w:rsidP="007D5C32">
      <w:pPr>
        <w:pStyle w:val="ListParagraph"/>
        <w:numPr>
          <w:ilvl w:val="0"/>
          <w:numId w:val="3"/>
        </w:numPr>
      </w:pPr>
      <w:r>
        <w:t>Lack of data exchange between offices: Medical staff in different offices often work together to improve the nature of patient care. The inability to facilitate these joint ventures can lead to misunderstandings and copying.</w:t>
      </w:r>
    </w:p>
    <w:p w:rsidR="00976E3E" w:rsidRDefault="00976E3E" w:rsidP="007D5C32">
      <w:pPr>
        <w:pStyle w:val="ListParagraph"/>
        <w:numPr>
          <w:ilvl w:val="0"/>
          <w:numId w:val="3"/>
        </w:numPr>
      </w:pPr>
      <w:r>
        <w:t>Barriers to the transition to new correspondence frameworks: Many healthcare providers are left with outdated inheritance tools due to their failure to change without encountering personal time.</w:t>
      </w:r>
    </w:p>
    <w:p w:rsidR="00976E3E" w:rsidRDefault="00976E3E" w:rsidP="007D5C32">
      <w:pPr>
        <w:pStyle w:val="ListParagraph"/>
        <w:numPr>
          <w:ilvl w:val="0"/>
          <w:numId w:val="3"/>
        </w:numPr>
      </w:pPr>
      <w:r>
        <w:t>Equipment and frame costs: While updating correspondence frames, the cost of the foundation can be extremely high. In such cases, legitimizing the return on invested capital from new speculation can be difficult.</w:t>
      </w:r>
    </w:p>
    <w:p w:rsidR="00976E3E" w:rsidRDefault="00976E3E" w:rsidP="007D5C32">
      <w:pPr>
        <w:pStyle w:val="ListParagraph"/>
        <w:numPr>
          <w:ilvl w:val="0"/>
          <w:numId w:val="3"/>
        </w:numPr>
      </w:pPr>
      <w:r>
        <w:t>Problem with providing unambiguous guidance to the patient through voice calls: Although it has become very normal for professionals and healthcare professionals to provide guidance to patients over the phone, it is regularly difficult for patients to fully deal with confused instructions orally without a visual show guide. Therefore, the patient's persistence with follow-up care continues.</w:t>
      </w:r>
    </w:p>
    <w:p w:rsidR="00976E3E" w:rsidRDefault="00976E3E" w:rsidP="00976E3E">
      <w:pPr>
        <w:pStyle w:val="Heading1"/>
      </w:pPr>
      <w:bookmarkStart w:id="7" w:name="_Toc70632970"/>
      <w:r>
        <w:lastRenderedPageBreak/>
        <w:t>Developing the Importance of Communication in the Healthcare Industry</w:t>
      </w:r>
      <w:bookmarkEnd w:id="7"/>
    </w:p>
    <w:p w:rsidR="00976E3E" w:rsidRDefault="00976E3E" w:rsidP="00976E3E">
      <w:r>
        <w:t>The communication in medical care affects the general staff performance insight and damages the clinical condition</w:t>
      </w:r>
      <w:r w:rsidR="007D5C32" w:rsidRPr="007D5C32">
        <w:t xml:space="preserve"> (van Rijssen et al., 2021)</w:t>
      </w:r>
      <w:r>
        <w:t>. In the current market for medical services, as patients pay for a significant share of the cost of visiting a doctor through co-payments and deductibles, they require more responsive administrations from their providers.</w:t>
      </w:r>
    </w:p>
    <w:p w:rsidR="00976E3E" w:rsidRDefault="00976E3E" w:rsidP="00976E3E">
      <w:r>
        <w:t>Similarly, patients generally cooperate with health care providers in emergencies or stress. It can be difficult to maintain a positive attitude while recording a medical examination, taking an X-ray, or expecting laboratory results. Helpless administrations, in emergencies, will adversely affect patient support and inquiries.</w:t>
      </w:r>
    </w:p>
    <w:p w:rsidR="00976E3E" w:rsidRDefault="00976E3E" w:rsidP="00976E3E">
      <w:r>
        <w:t>There are many warnings that should be practiced on the grounds that the issue of working with the patient is constantly close to home. It is worthwhile to improve the levels of clarity, empathy, directness and complexity of the relative abilities of viable medical staff.</w:t>
      </w:r>
    </w:p>
    <w:p w:rsidR="00976E3E" w:rsidRDefault="00976E3E" w:rsidP="00976E3E">
      <w:r>
        <w:t>Forcing correspondence in medical services is of great importance and there is a way to find regular meetings with patients.</w:t>
      </w:r>
    </w:p>
    <w:p w:rsidR="00976E3E" w:rsidRDefault="00976E3E" w:rsidP="00976E3E">
      <w:r>
        <w:t>The survey shows that 92% of health care buyers believe that improving patients' experiences should be a major concern</w:t>
      </w:r>
      <w:r w:rsidR="007D5C32" w:rsidRPr="007D5C32">
        <w:t xml:space="preserve"> (D’Agostino et al., 2017)</w:t>
      </w:r>
      <w:r>
        <w:t>.</w:t>
      </w:r>
    </w:p>
    <w:p w:rsidR="00976E3E" w:rsidRDefault="00976E3E" w:rsidP="00976E3E">
      <w:r>
        <w:t>Building a correspondence environment fueled by the latest innovations is another important part of creating a highly productive correspondence framework. Using cloud-based stages of correspondence such as UCaaS, CCaaS, and VoIP (Voice Over Web Convention) is extremely viable in separating a large number of common correspondence barriers.</w:t>
      </w:r>
    </w:p>
    <w:p w:rsidR="00976E3E" w:rsidRDefault="00976E3E" w:rsidP="00976E3E">
      <w:r>
        <w:t>The 1996 Convenience and Responsibility Demonstration for Health Coverage (HIPAA) changed the way health care professionals manage Protected Welfare Data (PHI) to ensure secrecy, fairness and security</w:t>
      </w:r>
      <w:r w:rsidR="007D5C32" w:rsidRPr="007D5C32">
        <w:t xml:space="preserve"> (D’Agostino et al., 2017)</w:t>
      </w:r>
      <w:r>
        <w:t>. The HIPAA security rules set guidelines for providing patient clinical records and other individual well-being data. He draws certain lines for exposure and use. It also allows patients to view and receive duplicates of their records just as request corrections.</w:t>
      </w:r>
    </w:p>
    <w:p w:rsidR="00976E3E" w:rsidRDefault="00976E3E" w:rsidP="00976E3E">
      <w:pPr>
        <w:pStyle w:val="Heading1"/>
      </w:pPr>
      <w:bookmarkStart w:id="8" w:name="_Toc70632971"/>
      <w:r>
        <w:t>Problem Solving Techniques for the Healthcare Sector</w:t>
      </w:r>
      <w:bookmarkEnd w:id="8"/>
    </w:p>
    <w:p w:rsidR="00976E3E" w:rsidRDefault="00976E3E" w:rsidP="00976E3E">
      <w:r>
        <w:t xml:space="preserve">As we depict our dynamic model, it is important to explain that we are not discussing a specific dynamic procedure. </w:t>
      </w:r>
      <w:r w:rsidR="007D5C32">
        <w:t>The Fishbone model</w:t>
      </w:r>
      <w:r>
        <w:t xml:space="preserve"> model supports different methods and underlies our dynamic interaction.</w:t>
      </w:r>
    </w:p>
    <w:p w:rsidR="00976E3E" w:rsidRDefault="00976E3E" w:rsidP="00976E3E">
      <w:r>
        <w:t xml:space="preserve">The model is captured on two levels and has five main objectives. At the most significant level we catch the "Choice Organization" (the right half of the realist </w:t>
      </w:r>
      <w:r>
        <w:lastRenderedPageBreak/>
        <w:t>below) and at the next level we catch all the data related to a particular choice (part of which appears in the left half of the realist below)</w:t>
      </w:r>
      <w:r w:rsidR="007D5C32" w:rsidRPr="007D5C32">
        <w:t xml:space="preserve"> (Burtscher et al., 2020)</w:t>
      </w:r>
      <w:r>
        <w:t>.</w:t>
      </w:r>
    </w:p>
    <w:p w:rsidR="00976E3E" w:rsidRDefault="00976E3E" w:rsidP="00976E3E">
      <w:r>
        <w:t>The reason for this two-tier model is:</w:t>
      </w:r>
    </w:p>
    <w:p w:rsidR="00976E3E" w:rsidRDefault="00976E3E" w:rsidP="00976E3E">
      <w:r>
        <w:t>1. To depict the publication to be addressed or the chance that is nearby. This characterizes the extent of the current choice.</w:t>
      </w:r>
    </w:p>
    <w:p w:rsidR="00976E3E" w:rsidRDefault="00976E3E" w:rsidP="00976E3E">
      <w:r>
        <w:t>2. To differentiate and then choose at least one mechanism to deal with the problem or potentially create an open-door reality.</w:t>
      </w:r>
    </w:p>
    <w:p w:rsidR="00976E3E" w:rsidRDefault="00976E3E" w:rsidP="00976E3E">
      <w:r>
        <w:t>3. Create "information compartments" that capture data for each specific choice and address the data in a way that allows future re-use.</w:t>
      </w:r>
    </w:p>
    <w:p w:rsidR="009D0776" w:rsidRDefault="00976E3E" w:rsidP="00976E3E">
      <w:r>
        <w:t>4. To link the selection to the goal, you can see how setting each choice obliges other related choice.</w:t>
      </w:r>
    </w:p>
    <w:p w:rsidR="00976E3E" w:rsidRDefault="00976E3E" w:rsidP="00976E3E">
      <w:r>
        <w:t>5. Capture and imagine how elections are changing in the long run.</w:t>
      </w:r>
    </w:p>
    <w:p w:rsidR="00976E3E" w:rsidRDefault="007D5C32" w:rsidP="00976E3E">
      <w:r>
        <w:t>The</w:t>
      </w:r>
      <w:r w:rsidR="00976E3E">
        <w:t xml:space="preserve"> model of dynamics describes choice as an approach to change depending on the needs and desires of people in preferred outcomes. It contains three sections that serve the ultimate goal of making the most ideal result. They include:</w:t>
      </w:r>
    </w:p>
    <w:p w:rsidR="00976E3E" w:rsidRDefault="00976E3E" w:rsidP="00976E3E">
      <w:r>
        <w:t>• The definition of chance / issue</w:t>
      </w:r>
    </w:p>
    <w:p w:rsidR="00976E3E" w:rsidRDefault="00976E3E" w:rsidP="00976E3E">
      <w:r>
        <w:t>• Potential agreement / Eligible identifiable evidence</w:t>
      </w:r>
    </w:p>
    <w:p w:rsidR="00976E3E" w:rsidRDefault="00976E3E" w:rsidP="00976E3E">
      <w:r>
        <w:t>• The research and reasoning covering the last choice</w:t>
      </w:r>
    </w:p>
    <w:p w:rsidR="00976E3E" w:rsidRPr="007D5C32" w:rsidRDefault="007D5C32" w:rsidP="00976E3E">
      <w:pPr>
        <w:rPr>
          <w:b/>
          <w:bCs/>
        </w:rPr>
      </w:pPr>
      <w:r>
        <w:rPr>
          <w:b/>
          <w:bCs/>
        </w:rPr>
        <w:t>Review</w:t>
      </w:r>
      <w:r w:rsidR="00976E3E" w:rsidRPr="007D5C32">
        <w:rPr>
          <w:b/>
          <w:bCs/>
        </w:rPr>
        <w:t xml:space="preserve"> </w:t>
      </w:r>
      <w:r>
        <w:rPr>
          <w:b/>
          <w:bCs/>
        </w:rPr>
        <w:t>healthcare standards and</w:t>
      </w:r>
      <w:r w:rsidR="00976E3E" w:rsidRPr="007D5C32">
        <w:rPr>
          <w:b/>
          <w:bCs/>
        </w:rPr>
        <w:t xml:space="preserve"> requirements - two levels of the </w:t>
      </w:r>
      <w:r w:rsidRPr="007D5C32">
        <w:rPr>
          <w:b/>
          <w:bCs/>
        </w:rPr>
        <w:t xml:space="preserve">Fishbone </w:t>
      </w:r>
      <w:r w:rsidR="00976E3E" w:rsidRPr="007D5C32">
        <w:rPr>
          <w:b/>
          <w:bCs/>
        </w:rPr>
        <w:t>model</w:t>
      </w:r>
    </w:p>
    <w:p w:rsidR="007D5C32" w:rsidRDefault="007D5C32" w:rsidP="00976E3E">
      <w:r>
        <w:rPr>
          <w:noProof/>
          <w:lang w:eastAsia="en-GB"/>
        </w:rPr>
        <w:drawing>
          <wp:inline distT="0" distB="0" distL="0" distR="0">
            <wp:extent cx="5130800" cy="330551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132213" cy="3306428"/>
                    </a:xfrm>
                    <a:prstGeom prst="rect">
                      <a:avLst/>
                    </a:prstGeom>
                  </pic:spPr>
                </pic:pic>
              </a:graphicData>
            </a:graphic>
          </wp:inline>
        </w:drawing>
      </w:r>
    </w:p>
    <w:p w:rsidR="00976E3E" w:rsidRDefault="00976E3E" w:rsidP="00976E3E">
      <w:r>
        <w:lastRenderedPageBreak/>
        <w:t xml:space="preserve">The model above (in the left half of the realist) shows that the goals (primary sources) that will drive this particular choice “Choosing the next </w:t>
      </w:r>
      <w:r w:rsidR="007D5C32">
        <w:t>goal</w:t>
      </w:r>
      <w:r>
        <w:t>” come from other more significant choices related to the level (individual vision, goal statement). , beliefs at the center, ...). These goals (primary needs) are planned according to specific requirements / needs (needs / needs), transforming them into target models, which will finally be used to choose from potential arrangements (choices)</w:t>
      </w:r>
      <w:r w:rsidR="007D5C32" w:rsidRPr="007D5C32">
        <w:t xml:space="preserve"> (Coccia, 2020)</w:t>
      </w:r>
      <w:r>
        <w:t>.</w:t>
      </w:r>
    </w:p>
    <w:p w:rsidR="00976E3E" w:rsidRDefault="00976E3E" w:rsidP="00976E3E">
      <w:r>
        <w:t>When the current selection has an unambiguous definition of "Problem / Opportunity", as described, the correct side of the selection model will now be able to be revealed. It is important to consider many options</w:t>
      </w:r>
      <w:r w:rsidR="007D5C32" w:rsidRPr="007D5C32">
        <w:t xml:space="preserve"> (Coccia, 2020)</w:t>
      </w:r>
      <w:r>
        <w:t>. The expected arrangements (options) must be satisfactorily described in order to be justified and clear to all elected members.</w:t>
      </w:r>
    </w:p>
    <w:p w:rsidR="00976E3E" w:rsidRDefault="00976E3E" w:rsidP="00976E3E">
      <w:r>
        <w:t>When at least one preferred setting is selected, there are additional snippets of data that need to be captured. They include:</w:t>
      </w:r>
    </w:p>
    <w:p w:rsidR="00976E3E" w:rsidRDefault="00976E3E" w:rsidP="00976E3E">
      <w:r>
        <w:t>• The defined goals (prerequisites) are compiled at a significant level and will later disintegrate into certain goals (target needs), which become goals (prerequisites for the source) for other related choices.</w:t>
      </w:r>
    </w:p>
    <w:p w:rsidR="00976E3E" w:rsidRDefault="00976E3E" w:rsidP="00976E3E">
      <w:r>
        <w:t>• Tasks identified with the implementation of the preferred arrangements (choice). Businesses are also committed to taking the elective exam itself.</w:t>
      </w:r>
    </w:p>
    <w:p w:rsidR="00976E3E" w:rsidRDefault="00976E3E" w:rsidP="00976E3E">
      <w:r>
        <w:t>To select a high value, the model shows additional components that can be examined before deciding on the final decision. They include:</w:t>
      </w:r>
    </w:p>
    <w:p w:rsidR="00976E3E" w:rsidRDefault="00976E3E" w:rsidP="00976E3E">
      <w:r>
        <w:t>• Any identified risks with each agreement (optional). There are no completely risk-free other options. The dangers will change due to the severity and probability of the event. Relieving the dangers can directly create new objective preconditions and orders.</w:t>
      </w:r>
    </w:p>
    <w:p w:rsidR="00976E3E" w:rsidRDefault="00976E3E" w:rsidP="00976E3E">
      <w:r>
        <w:t>• Apertures identified with each agreement (optional). Holes are the positive side of danger. The openings change due to their solidarity and the probability of an event. Improving opportunities can directly create new objective needs and orders.</w:t>
      </w:r>
    </w:p>
    <w:p w:rsidR="00976E3E" w:rsidRDefault="00976E3E" w:rsidP="00976E3E">
      <w:r>
        <w:t>The components for selection verification and elective determination capture how each arrangement works on each basis (performance of the arrangement) and the general arguments for the chosen arrangement.</w:t>
      </w:r>
    </w:p>
    <w:p w:rsidR="00976E3E" w:rsidRDefault="00976E3E" w:rsidP="00976E3E">
      <w:r>
        <w:t>The adaptability of this model takes into account the use of the best dynamic strategy for the choice made.</w:t>
      </w:r>
    </w:p>
    <w:p w:rsidR="00976E3E" w:rsidRDefault="00976E3E" w:rsidP="006323BA">
      <w:pPr>
        <w:pStyle w:val="Heading1"/>
      </w:pPr>
      <w:bookmarkStart w:id="9" w:name="_Toc70632972"/>
      <w:r>
        <w:lastRenderedPageBreak/>
        <w:t>Recommendations</w:t>
      </w:r>
      <w:bookmarkEnd w:id="9"/>
    </w:p>
    <w:p w:rsidR="00976E3E" w:rsidRDefault="00976E3E" w:rsidP="006323BA">
      <w:pPr>
        <w:pStyle w:val="Heading2"/>
      </w:pPr>
      <w:bookmarkStart w:id="10" w:name="_Toc70632973"/>
      <w:r>
        <w:t>Monitor change through long-term selection oversight</w:t>
      </w:r>
      <w:bookmarkEnd w:id="10"/>
    </w:p>
    <w:p w:rsidR="00976E3E" w:rsidRDefault="00976E3E" w:rsidP="00976E3E">
      <w:r>
        <w:t xml:space="preserve">Time is an extremely amazing component of </w:t>
      </w:r>
      <w:r w:rsidR="007D5C32">
        <w:t>the</w:t>
      </w:r>
      <w:r>
        <w:t xml:space="preserve"> dynamic model. The realistic above shows how each choice will go through a progression of conditions and these countries can be presented as a choice of course of events or leadership. The amazing part of this idea is that the "</w:t>
      </w:r>
      <w:r w:rsidR="007D5C32">
        <w:t>Healthcare</w:t>
      </w:r>
      <w:r>
        <w:t xml:space="preserve"> of Choice" model remains consistent as the decisions in each choice change in the long run. We could now observe the change by observing the choice, because the election is the real source of all the changes we can deal with</w:t>
      </w:r>
      <w:r w:rsidR="007D5C32" w:rsidRPr="007D5C32">
        <w:t xml:space="preserve"> (Burtscher et al., 2020)</w:t>
      </w:r>
      <w:r>
        <w:t>.</w:t>
      </w:r>
    </w:p>
    <w:p w:rsidR="00976E3E" w:rsidRDefault="00976E3E" w:rsidP="006323BA">
      <w:pPr>
        <w:pStyle w:val="Heading2"/>
      </w:pPr>
      <w:bookmarkStart w:id="11" w:name="_Toc70632974"/>
      <w:r>
        <w:t>Putting the dynamic model together</w:t>
      </w:r>
      <w:bookmarkEnd w:id="11"/>
    </w:p>
    <w:p w:rsidR="00976E3E" w:rsidRDefault="00976E3E" w:rsidP="00976E3E">
      <w:r>
        <w:t>You can now see the entire dynamic model for a specific selection (above) within the overall model of selection organization (on one side). Goals (prerequisites) become the main link between elections in the model of the organization of choice. The goals (target prerequisites) of a choice become goals (initial needs) of the related choice. With these associations, information is made that can now be passed between related choices, allowing a change in the organization's model of choice to be observed.</w:t>
      </w:r>
    </w:p>
    <w:p w:rsidR="009D0776" w:rsidRDefault="00976E3E" w:rsidP="00976E3E">
      <w:r>
        <w:t>The problems are constant in the lives of the vast majority. If left unchecked, they will become problematic and defocusing. Nevertheless, problem is a vague term used to describe a problem, necessity, need, rule, danger, chance, or imperfection. Our dynamic model kills this clutter by forcing a qualification so that the data is planned for the correct component selection. Problems are not part of the express model, as they need to be captured as a component of choice.</w:t>
      </w:r>
    </w:p>
    <w:p w:rsidR="00976E3E" w:rsidRDefault="00976E3E" w:rsidP="006323BA">
      <w:pPr>
        <w:pStyle w:val="Heading2"/>
      </w:pPr>
      <w:bookmarkStart w:id="12" w:name="_Toc70632975"/>
      <w:r>
        <w:t>Effect of Ineffective Solution to Problems in Communication for Healthcare Sector</w:t>
      </w:r>
      <w:bookmarkEnd w:id="12"/>
    </w:p>
    <w:p w:rsidR="00976E3E" w:rsidRDefault="00976E3E" w:rsidP="00976E3E">
      <w:r>
        <w:t>The business operates within an unpredictable organization that includes health care providers, patients, outside specialist cooperatives and protection carriers. The center has many complex connections between emergency clinics, specialists, EHR holders, in-house technology pioneers and healthcare managers. Correspondence under medical care below average can lead to a number of adverse effects, including:</w:t>
      </w:r>
    </w:p>
    <w:p w:rsidR="00976E3E" w:rsidRDefault="00976E3E" w:rsidP="00976E3E">
      <w:r>
        <w:t>Clinical blunders: Confusion occurs regularly when there is a distribution of data between clinical staff involved in the treatment of the patient. Appropriate documentation is obviously essential. All in all, the information should in the same way be assigned to the whole group on a schedule so that blunders can be recognized and modified before unpleasant clinical cases occur</w:t>
      </w:r>
      <w:r w:rsidR="007D5C32" w:rsidRPr="007D5C32">
        <w:t xml:space="preserve"> (Fradin, 2008)</w:t>
      </w:r>
      <w:r>
        <w:t>.</w:t>
      </w:r>
    </w:p>
    <w:p w:rsidR="00976E3E" w:rsidRDefault="00976E3E" w:rsidP="00976E3E">
      <w:r>
        <w:t xml:space="preserve">Long queue: In any case, waiting 10 minutes to reach the medical or support administrations is considered a major problem. Patients are frustrated by significant delays and often leave before being seen by a physician, and will generally associate standby values ​​with the nature of care received from the clinical office. </w:t>
      </w:r>
      <w:r>
        <w:lastRenderedPageBreak/>
        <w:t>These delays are usually the result of inappropriate correspondence and reduce the patient's overall experience</w:t>
      </w:r>
      <w:r w:rsidR="007D5C32" w:rsidRPr="007D5C32">
        <w:t xml:space="preserve"> (Fradin, 2008)</w:t>
      </w:r>
      <w:r>
        <w:t>.</w:t>
      </w:r>
    </w:p>
    <w:p w:rsidR="00976E3E" w:rsidRDefault="00976E3E" w:rsidP="00976E3E">
      <w:r>
        <w:t>Off-base treatment, delayed or expensive: As a health care provider, one of your highest needs is to make commitments. The moment patients go through inappropriate treatment, face procedural delays, or receive a prescription off-base, you are facing extreme monetary and reputational outcomes</w:t>
      </w:r>
      <w:r w:rsidR="007D5C32" w:rsidRPr="007D5C32">
        <w:t xml:space="preserve"> (Fradin, 2008)</w:t>
      </w:r>
      <w:r>
        <w:t>.</w:t>
      </w:r>
    </w:p>
    <w:p w:rsidR="00976E3E" w:rsidRDefault="00976E3E" w:rsidP="00976E3E">
      <w:r>
        <w:t>Inadequate follow-up on appointments: The patient's excursion is definitely not a one-time insight. Physicians and attendants must determine whether the patient is following the treatment convention or accepting the recommended prescription accurately. You run the risk of forgetting about your patient requests and call situations using inconvenient and missing follow-up systems. This can lead to helpless results for the patient</w:t>
      </w:r>
      <w:r w:rsidR="007D5C32" w:rsidRPr="007D5C32">
        <w:t xml:space="preserve"> (Fradin, 2008)</w:t>
      </w:r>
      <w:r>
        <w:t>.</w:t>
      </w:r>
    </w:p>
    <w:p w:rsidR="00976E3E" w:rsidRDefault="00976E3E" w:rsidP="00976E3E">
      <w:r>
        <w:t>Lack of effort for adult patients: Successful correspondence is an indispensable engine of information about health services, especially when health care providers manage limited people who do not keep in touch with relatives. Lack of correspondence can lead to ignoring medical problems in these older people</w:t>
      </w:r>
      <w:r w:rsidR="007D5C32" w:rsidRPr="007D5C32">
        <w:t xml:space="preserve"> (Fradin, 2008)</w:t>
      </w:r>
      <w:r>
        <w:t>.</w:t>
      </w:r>
    </w:p>
    <w:p w:rsidR="00976E3E" w:rsidRDefault="00976E3E" w:rsidP="00976E3E">
      <w:r>
        <w:t>Meaningless suggestions: Patient information is basic information that should be carefully monitored by health care providers. In the event that they are inconsistently divided among your staff, patients may not receive the most appropriate treatment offers. In this way, it can prevent doctors from agreeing on the right choice</w:t>
      </w:r>
      <w:r w:rsidR="007D5C32" w:rsidRPr="007D5C32">
        <w:t xml:space="preserve"> (Fradin, 2008)</w:t>
      </w:r>
      <w:r>
        <w:t>.</w:t>
      </w:r>
    </w:p>
    <w:p w:rsidR="00976E3E" w:rsidRDefault="00976E3E" w:rsidP="00976E3E">
      <w:r>
        <w:t>Inappropriate treatment of private clinical information: The collective culture of information protection is a command for meeting rooms for associations of medical services. As innovations in healthcare continue to progress, the risk of slipping also develops. Without the successful coordination of electronic welfare registers (EHR) within your framework, your patient information is in danger of being disclosed.</w:t>
      </w:r>
    </w:p>
    <w:p w:rsidR="00976E3E" w:rsidRDefault="00976E3E" w:rsidP="00976E3E">
      <w:r>
        <w:t>To prevent such tragic security intrusions, you can take three types of safeguards to comply with HIPAA guidelines</w:t>
      </w:r>
      <w:r w:rsidR="00AA4099" w:rsidRPr="00AA4099">
        <w:t xml:space="preserve"> (Handberg and Voss, 2017)</w:t>
      </w:r>
      <w:r>
        <w:t>.</w:t>
      </w:r>
    </w:p>
    <w:p w:rsidR="00976E3E" w:rsidRDefault="00976E3E" w:rsidP="00976E3E">
      <w:pPr>
        <w:pStyle w:val="ListParagraph"/>
        <w:numPr>
          <w:ilvl w:val="0"/>
          <w:numId w:val="1"/>
        </w:numPr>
      </w:pPr>
      <w:r>
        <w:t>Confirming the character of the individual who reaches for information</w:t>
      </w:r>
    </w:p>
    <w:p w:rsidR="00976E3E" w:rsidRDefault="00976E3E" w:rsidP="00976E3E">
      <w:pPr>
        <w:pStyle w:val="ListParagraph"/>
        <w:numPr>
          <w:ilvl w:val="0"/>
          <w:numId w:val="1"/>
        </w:numPr>
      </w:pPr>
      <w:r>
        <w:t>Control access to information, including customer tracking, encryption and programmed exits</w:t>
      </w:r>
    </w:p>
    <w:p w:rsidR="00976E3E" w:rsidRDefault="00976E3E" w:rsidP="00976E3E">
      <w:pPr>
        <w:pStyle w:val="ListParagraph"/>
        <w:numPr>
          <w:ilvl w:val="0"/>
          <w:numId w:val="1"/>
        </w:numPr>
      </w:pPr>
      <w:r>
        <w:t>Study of motion recording control</w:t>
      </w:r>
    </w:p>
    <w:p w:rsidR="00976E3E" w:rsidRDefault="00976E3E" w:rsidP="00976E3E">
      <w:pPr>
        <w:pStyle w:val="ListParagraph"/>
        <w:numPr>
          <w:ilvl w:val="0"/>
          <w:numId w:val="1"/>
        </w:numPr>
      </w:pPr>
      <w:r>
        <w:t>Implementation of integrity strategies and methodology (protection of information from alteration, destruction or distraction, excluding approved posts)</w:t>
      </w:r>
    </w:p>
    <w:p w:rsidR="00976E3E" w:rsidRDefault="00976E3E" w:rsidP="00976E3E">
      <w:pPr>
        <w:pStyle w:val="ListParagraph"/>
        <w:numPr>
          <w:ilvl w:val="0"/>
          <w:numId w:val="1"/>
        </w:numPr>
      </w:pPr>
      <w:r>
        <w:t>Restrict access to offices that store welfare data</w:t>
      </w:r>
    </w:p>
    <w:p w:rsidR="00976E3E" w:rsidRDefault="00976E3E" w:rsidP="00976E3E">
      <w:pPr>
        <w:pStyle w:val="ListParagraph"/>
        <w:numPr>
          <w:ilvl w:val="0"/>
          <w:numId w:val="1"/>
        </w:numPr>
      </w:pPr>
      <w:r>
        <w:t>Creating strategies to recover lost information</w:t>
      </w:r>
    </w:p>
    <w:p w:rsidR="00976E3E" w:rsidRDefault="00976E3E" w:rsidP="00976E3E">
      <w:pPr>
        <w:pStyle w:val="ListParagraph"/>
        <w:numPr>
          <w:ilvl w:val="0"/>
          <w:numId w:val="1"/>
        </w:numPr>
      </w:pPr>
      <w:r>
        <w:t>Implementation of security conventions</w:t>
      </w:r>
    </w:p>
    <w:p w:rsidR="00976E3E" w:rsidRDefault="00976E3E" w:rsidP="00976E3E">
      <w:pPr>
        <w:pStyle w:val="ListParagraph"/>
        <w:numPr>
          <w:ilvl w:val="0"/>
          <w:numId w:val="1"/>
        </w:numPr>
      </w:pPr>
      <w:r>
        <w:lastRenderedPageBreak/>
        <w:t>Maintenance support records for corrections and changes</w:t>
      </w:r>
    </w:p>
    <w:p w:rsidR="00976E3E" w:rsidRDefault="00976E3E" w:rsidP="00976E3E">
      <w:pPr>
        <w:pStyle w:val="ListParagraph"/>
        <w:numPr>
          <w:ilvl w:val="0"/>
          <w:numId w:val="1"/>
        </w:numPr>
      </w:pPr>
      <w:r>
        <w:t>Monitoring the use of the workstation to give access to secure welfare data (PHI) only to frames that are not exposed to information opportunities</w:t>
      </w:r>
    </w:p>
    <w:p w:rsidR="00976E3E" w:rsidRDefault="00976E3E" w:rsidP="00976E3E">
      <w:pPr>
        <w:pStyle w:val="ListParagraph"/>
        <w:numPr>
          <w:ilvl w:val="0"/>
          <w:numId w:val="1"/>
        </w:numPr>
      </w:pPr>
      <w:r>
        <w:t>Restricting access to a workstation, which may involve real obstacles, to prevent accidental disclosure to the public or staff</w:t>
      </w:r>
    </w:p>
    <w:p w:rsidR="00976E3E" w:rsidRDefault="00976E3E" w:rsidP="00976E3E">
      <w:pPr>
        <w:pStyle w:val="ListParagraph"/>
        <w:numPr>
          <w:ilvl w:val="0"/>
          <w:numId w:val="1"/>
        </w:numPr>
      </w:pPr>
      <w:r>
        <w:t>Pre-expulsion of any electronic medium (or equipment) containing PHI from the office, reinforcement of information or capacity</w:t>
      </w:r>
    </w:p>
    <w:p w:rsidR="00976E3E" w:rsidRDefault="00976E3E" w:rsidP="00976E3E">
      <w:pPr>
        <w:pStyle w:val="ListParagraph"/>
        <w:numPr>
          <w:ilvl w:val="0"/>
          <w:numId w:val="1"/>
        </w:numPr>
      </w:pPr>
      <w:r>
        <w:t>Organizing approaches to monitor the recognition and control of possible intrusions and medical steps for detailing and modification</w:t>
      </w:r>
    </w:p>
    <w:p w:rsidR="00976E3E" w:rsidRDefault="00976E3E" w:rsidP="00976E3E">
      <w:pPr>
        <w:pStyle w:val="ListParagraph"/>
        <w:numPr>
          <w:ilvl w:val="0"/>
          <w:numId w:val="1"/>
        </w:numPr>
      </w:pPr>
      <w:r>
        <w:t>Organizing a hazard investigation and managers</w:t>
      </w:r>
    </w:p>
    <w:p w:rsidR="00976E3E" w:rsidRDefault="00976E3E" w:rsidP="00976E3E">
      <w:pPr>
        <w:pStyle w:val="ListParagraph"/>
        <w:numPr>
          <w:ilvl w:val="0"/>
          <w:numId w:val="1"/>
        </w:numPr>
      </w:pPr>
      <w:r>
        <w:t>Assigning security officers to create and implement plans</w:t>
      </w:r>
    </w:p>
    <w:p w:rsidR="00976E3E" w:rsidRDefault="00976E3E" w:rsidP="00976E3E">
      <w:pPr>
        <w:pStyle w:val="ListParagraph"/>
        <w:numPr>
          <w:ilvl w:val="0"/>
          <w:numId w:val="1"/>
        </w:numPr>
      </w:pPr>
      <w:r>
        <w:t>Ensure that security systems show representative access, approval, oversight and termination</w:t>
      </w:r>
    </w:p>
    <w:p w:rsidR="00976E3E" w:rsidRDefault="00976E3E" w:rsidP="00976E3E">
      <w:pPr>
        <w:pStyle w:val="ListParagraph"/>
        <w:numPr>
          <w:ilvl w:val="0"/>
          <w:numId w:val="1"/>
        </w:numPr>
      </w:pPr>
      <w:r>
        <w:t>Improving the preparation for security and care for convincing correspondence between medical service experts</w:t>
      </w:r>
    </w:p>
    <w:p w:rsidR="00976E3E" w:rsidRDefault="00976E3E" w:rsidP="00976E3E">
      <w:pPr>
        <w:pStyle w:val="ListParagraph"/>
        <w:numPr>
          <w:ilvl w:val="0"/>
          <w:numId w:val="1"/>
        </w:numPr>
      </w:pPr>
      <w:r>
        <w:t>Methods for detecting episodes in cases of incorrect access, disclosure, modification or destruction of records</w:t>
      </w:r>
    </w:p>
    <w:p w:rsidR="00976E3E" w:rsidRDefault="00976E3E" w:rsidP="00976E3E">
      <w:pPr>
        <w:pStyle w:val="ListParagraph"/>
        <w:numPr>
          <w:ilvl w:val="0"/>
          <w:numId w:val="1"/>
        </w:numPr>
      </w:pPr>
      <w:r>
        <w:t>Building alternative courses of action, including information enhancement, fiasco recovery and crises</w:t>
      </w:r>
    </w:p>
    <w:p w:rsidR="00976E3E" w:rsidRDefault="00976E3E" w:rsidP="00976E3E">
      <w:pPr>
        <w:pStyle w:val="ListParagraph"/>
        <w:numPr>
          <w:ilvl w:val="0"/>
          <w:numId w:val="1"/>
        </w:numPr>
      </w:pPr>
      <w:r>
        <w:t>Perform sequence studies, records and evaluations</w:t>
      </w:r>
    </w:p>
    <w:p w:rsidR="00976E3E" w:rsidRDefault="00976E3E" w:rsidP="00976E3E">
      <w:pPr>
        <w:pStyle w:val="ListParagraph"/>
        <w:numPr>
          <w:ilvl w:val="0"/>
          <w:numId w:val="1"/>
        </w:numPr>
      </w:pPr>
      <w:r>
        <w:t>View agreements for business partners, administrators, vendors, project workers or various associations that communicate with PHI</w:t>
      </w:r>
    </w:p>
    <w:p w:rsidR="00976E3E" w:rsidRDefault="00976E3E" w:rsidP="00976E3E">
      <w:r>
        <w:t>Viable correspondence between healthcare professionals and patients is a key factor in improving patient attention and outcomes, here are some assessments that could help ensure viable correspondence in a healthcare setting</w:t>
      </w:r>
      <w:r w:rsidR="00AA4099" w:rsidRPr="00AA4099">
        <w:t xml:space="preserve"> (Illman, 2016)</w:t>
      </w:r>
      <w:r>
        <w:t>:</w:t>
      </w:r>
    </w:p>
    <w:p w:rsidR="00976E3E" w:rsidRDefault="00976E3E" w:rsidP="00976E3E">
      <w:r>
        <w:t>Go paperless: Using the cloud, an authorized correspondence stage, you can move your cycles to a paperless climate. It improves the profitability of your workforce and gives you access to basic health care information from the data set collected.</w:t>
      </w:r>
    </w:p>
    <w:p w:rsidR="00976E3E" w:rsidRDefault="00976E3E" w:rsidP="00976E3E">
      <w:r>
        <w:t>Workplace adaptability and flexibility: Successful correspondence conventions are needed to increase the productivity of new specialized philosophies. You need to make a frame based on the entrance through which you can more easily serve patients and staff.</w:t>
      </w:r>
    </w:p>
    <w:p w:rsidR="00976E3E" w:rsidRDefault="00976E3E" w:rsidP="00976E3E">
      <w:r>
        <w:t>Convenient data transmission: In the healthcare industry, the speed at which data travel is almost as basic as the degree of accuracy. Medical care providers must provide in a way which is comprehensive.</w:t>
      </w:r>
    </w:p>
    <w:p w:rsidR="00976E3E" w:rsidRDefault="00976E3E" w:rsidP="00976E3E">
      <w:r>
        <w:t>Implicit Coherence Agreements: As a healthcare provider, you must ensure consistency of HIPAA in all types of correspondence. In order to automatically comply with the strict guidelines, your correspondence must be properly planned and sent.</w:t>
      </w:r>
    </w:p>
    <w:p w:rsidR="00976E3E" w:rsidRDefault="00976E3E" w:rsidP="00976E3E">
      <w:r>
        <w:lastRenderedPageBreak/>
        <w:t>Be multifunctional: More patients are urging healthcare providers to transmit data and confirm or meet administrative requirements through their widgets. From now on, your authoritative and evaluative work processes need to progress to be a friendly gadget.</w:t>
      </w:r>
    </w:p>
    <w:p w:rsidR="00976E3E" w:rsidRDefault="00976E3E" w:rsidP="00976E3E">
      <w:r>
        <w:t>Studies show that there is a clear link between the skills of a relationship with skilled care and the patient's ability to fulfill clinical suggestions</w:t>
      </w:r>
      <w:r w:rsidR="00AA4099" w:rsidRPr="00AA4099">
        <w:t xml:space="preserve"> (Illman, 2016)</w:t>
      </w:r>
      <w:r>
        <w:t>. Studies show that a specialist's ability to clarify, correct, and understand has greatly influenced well-being outcomes, as well as tolerant experience and performance of care. The benefits of improved correspondence will manifest in different ways. Some of them are:</w:t>
      </w:r>
    </w:p>
    <w:p w:rsidR="00976E3E" w:rsidRDefault="00976E3E" w:rsidP="006323BA">
      <w:pPr>
        <w:pStyle w:val="ListParagraph"/>
        <w:numPr>
          <w:ilvl w:val="0"/>
          <w:numId w:val="2"/>
        </w:numPr>
      </w:pPr>
      <w:r>
        <w:t>Improved analytical accuracy: meetings with patient providers will be more accurate, valuable and adaptable.</w:t>
      </w:r>
    </w:p>
    <w:p w:rsidR="00976E3E" w:rsidRDefault="00976E3E" w:rsidP="006323BA">
      <w:pPr>
        <w:pStyle w:val="ListParagraph"/>
        <w:numPr>
          <w:ilvl w:val="0"/>
          <w:numId w:val="2"/>
        </w:numPr>
      </w:pPr>
      <w:r>
        <w:t>A more tolerant ending: creating powerful rehearsals for correspondence will make it easier and more likely for patients to comply with care conventions.</w:t>
      </w:r>
    </w:p>
    <w:p w:rsidR="00976E3E" w:rsidRDefault="00976E3E" w:rsidP="006323BA">
      <w:pPr>
        <w:pStyle w:val="ListParagraph"/>
        <w:numPr>
          <w:ilvl w:val="0"/>
          <w:numId w:val="2"/>
        </w:numPr>
      </w:pPr>
      <w:r>
        <w:t>Higher patient satisfaction: By reducing the risk of human and frame blunders, you increase the chances of patients having a positive encounter.</w:t>
      </w:r>
    </w:p>
    <w:p w:rsidR="00976E3E" w:rsidRDefault="00976E3E" w:rsidP="006323BA">
      <w:pPr>
        <w:pStyle w:val="ListParagraph"/>
        <w:numPr>
          <w:ilvl w:val="0"/>
          <w:numId w:val="2"/>
        </w:numPr>
      </w:pPr>
      <w:r>
        <w:t>More visible group performance: powerful group correspondence will improve connections, improve job performance and reduce job flow</w:t>
      </w:r>
    </w:p>
    <w:p w:rsidR="006323BA" w:rsidRDefault="00976E3E" w:rsidP="006323BA">
      <w:pPr>
        <w:pStyle w:val="ListParagraph"/>
        <w:numPr>
          <w:ilvl w:val="0"/>
          <w:numId w:val="2"/>
        </w:numPr>
      </w:pPr>
      <w:r>
        <w:t>Review this digital book to find out why cloud providers in healthcare need to comply with HIPPA. Download the digital book here.</w:t>
      </w:r>
    </w:p>
    <w:p w:rsidR="00976E3E" w:rsidRDefault="00976E3E" w:rsidP="006323BA">
      <w:pPr>
        <w:pStyle w:val="Heading1"/>
      </w:pPr>
      <w:bookmarkStart w:id="13" w:name="_Toc70632976"/>
      <w:r>
        <w:t>Conclusion</w:t>
      </w:r>
      <w:bookmarkEnd w:id="13"/>
    </w:p>
    <w:p w:rsidR="00976E3E" w:rsidRDefault="00976E3E" w:rsidP="00976E3E">
      <w:r>
        <w:t>Quite a bit of what people do is take care of problems and solve them. They are often under considerable pressure, pushed out and short in time. Therefore, when they experience another problem or choice that they have to make, they respond with a choice that seems to have worked before. This way, it is easy to deal with a stall surrounded by solving a similar problem over and over again. In this way, it is regularly valuable to adapt to a coordinated way of dealing with critical thinking and dynamics. Not all issues can be addressed and the elections made according to the accompanying, rather normal methodology. Nevertheless, the accompanying basic rules will get you started. Try not to be endangered by the duration of the reduction of the rules. After polishing them several times, they will become natural for you - enough so that you can develop and improve them according to your own requirements and nature.</w:t>
      </w:r>
    </w:p>
    <w:p w:rsidR="00976E3E" w:rsidRDefault="00976E3E"/>
    <w:p w:rsidR="00976E3E" w:rsidRDefault="00976E3E"/>
    <w:p w:rsidR="00976E3E" w:rsidRDefault="00976E3E"/>
    <w:p w:rsidR="007D5C32" w:rsidRDefault="007D5C32"/>
    <w:p w:rsidR="007D5C32" w:rsidRDefault="007D5C32"/>
    <w:p w:rsidR="006323BA" w:rsidRDefault="006323BA" w:rsidP="006323BA">
      <w:pPr>
        <w:pStyle w:val="Heading1"/>
      </w:pPr>
      <w:bookmarkStart w:id="14" w:name="_Toc70632977"/>
      <w:r>
        <w:lastRenderedPageBreak/>
        <w:t>References</w:t>
      </w:r>
      <w:bookmarkEnd w:id="14"/>
    </w:p>
    <w:p w:rsidR="007D5C32" w:rsidRDefault="007D5C32" w:rsidP="006323BA">
      <w:r w:rsidRPr="007D5C32">
        <w:t>Bishwajit, G. (2016). Role of Health Journalism in Promoting Communication among Stakeholders in Healthcare Sector. Journal of Healthcare Communications, 1(3).</w:t>
      </w:r>
    </w:p>
    <w:p w:rsidR="007D5C32" w:rsidRDefault="007D5C32" w:rsidP="006323BA">
      <w:r w:rsidRPr="007D5C32">
        <w:t xml:space="preserve">Burtscher, M.J., Nussbeck, F.W., Sevdalis, N., Gisin, S. and Manser, T. (2020). Coordination and Communication in Healthcare Action Teams. Swiss Journal of Psychology, [online] 79(3-4), pp.123–135. Available at: </w:t>
      </w:r>
      <w:hyperlink r:id="rId9" w:history="1">
        <w:r w:rsidRPr="00022E70">
          <w:rPr>
            <w:rStyle w:val="Hyperlink"/>
          </w:rPr>
          <w:t>https://digitalcollection.zhaw.ch/bitstream/11475/21733/2/2020_Burtscher-etal_Coordination-and-communication.pdf</w:t>
        </w:r>
      </w:hyperlink>
      <w:r w:rsidRPr="007D5C32">
        <w:t>.</w:t>
      </w:r>
      <w:r>
        <w:t xml:space="preserve"> [Accessed: </w:t>
      </w:r>
      <w:r w:rsidR="00AA4099">
        <w:t>20/04/2021].</w:t>
      </w:r>
    </w:p>
    <w:p w:rsidR="007D5C32" w:rsidRDefault="007D5C32" w:rsidP="006323BA">
      <w:r w:rsidRPr="007D5C32">
        <w:t xml:space="preserve">Chichirez, C.M. and Purcărea, V.L. (2018). Interpersonal communication in healthcare. Journal of medicine and life, [online] 11(2), pp.119–122. Available at: </w:t>
      </w:r>
      <w:hyperlink r:id="rId10" w:history="1">
        <w:r w:rsidRPr="00022E70">
          <w:rPr>
            <w:rStyle w:val="Hyperlink"/>
          </w:rPr>
          <w:t>https://www.ncbi.nlm.nih.gov/pmc/articles/PMC6101690/</w:t>
        </w:r>
      </w:hyperlink>
      <w:r w:rsidRPr="007D5C32">
        <w:t>.</w:t>
      </w:r>
      <w:r>
        <w:t xml:space="preserve"> [Accessed: 20/04/2021].</w:t>
      </w:r>
    </w:p>
    <w:p w:rsidR="006323BA" w:rsidRDefault="007D5C32" w:rsidP="006323BA">
      <w:r w:rsidRPr="007D5C32">
        <w:t>Coccia, M. (2020). Fishbone diagram for technological analysis and foresight. International Journal of Foresight and Innovation Policy, 14(2/3/4), p.225.</w:t>
      </w:r>
    </w:p>
    <w:p w:rsidR="007D5C32" w:rsidRDefault="007D5C32" w:rsidP="006323BA">
      <w:r w:rsidRPr="007D5C32">
        <w:t>D’Agostino, T.A., Atkinson, T.M., Latella, L.E., Rogers, M., Morrissey, D., DeRosa, A.P. and Parker, P.A. (2017). Promoting patient participation in healthcare interactions through communication skills training: A systematic review. Patient Education and Counseling, 100(7), pp.1247–1257.</w:t>
      </w:r>
    </w:p>
    <w:p w:rsidR="007D5C32" w:rsidRDefault="007D5C32" w:rsidP="006323BA">
      <w:r w:rsidRPr="007D5C32">
        <w:t>Fradin, G. (2008). Healthcare problems and solutions. United States.</w:t>
      </w:r>
    </w:p>
    <w:p w:rsidR="00AA4099" w:rsidRDefault="00AA4099" w:rsidP="006323BA">
      <w:r w:rsidRPr="00AA4099">
        <w:t>Handberg, C. and Voss, A.K. (2017). Implementing augmentative and alternative communication in critical care settings: Perspectives of healthcare professionals. Journal of Clinical Nursing, 27(1-2), pp.102–114.</w:t>
      </w:r>
    </w:p>
    <w:p w:rsidR="007D5C32" w:rsidRDefault="007D5C32" w:rsidP="006323BA">
      <w:r w:rsidRPr="007D5C32">
        <w:t>Gharaveis, A., Hamilton, D.K. and Pati, D. (2017). The Impact of Environmental Design on Teamwork and Communication in Healthcare Facilities: A Systematic Literature Review. HERD: Health Environments Research &amp; Design Journal, 11(1), pp.119–137.</w:t>
      </w:r>
    </w:p>
    <w:p w:rsidR="00AA4099" w:rsidRDefault="00AA4099" w:rsidP="006323BA">
      <w:r w:rsidRPr="00AA4099">
        <w:t>Illman, J. (2016). Handling the media : communication and presentation skills for healthcare professionals. London: Jic Books.</w:t>
      </w:r>
    </w:p>
    <w:p w:rsidR="007D5C32" w:rsidRDefault="007D5C32" w:rsidP="006323BA">
      <w:r w:rsidRPr="007D5C32">
        <w:t>Laurie Kelly Mccorry and Mason, J. (2020). Communication skills for the healthcare professional. Baltimore, Md: Wolters Kluwer Lippincott Williams &amp; Wilkins.</w:t>
      </w:r>
    </w:p>
    <w:p w:rsidR="007D5C32" w:rsidRPr="006323BA" w:rsidRDefault="007D5C32" w:rsidP="006323BA">
      <w:r w:rsidRPr="007D5C32">
        <w:t>van Rijssen, M.N., Veldkamp, M., Bryon, E., Remijn, L., Visser-Meily, J.M.A., Gerrits, E. and van Ewijk, L. (2021). How do healthcare professionals experience communication with people with aphasia and what content should communication partner training entail? Disability and Rehabilitation, pp.1–8.</w:t>
      </w:r>
    </w:p>
    <w:sectPr w:rsidR="007D5C32" w:rsidRPr="006323BA" w:rsidSect="00AA4099">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7641" w:rsidRDefault="00977641" w:rsidP="00AA4099">
      <w:pPr>
        <w:spacing w:after="0" w:line="240" w:lineRule="auto"/>
      </w:pPr>
      <w:r>
        <w:separator/>
      </w:r>
    </w:p>
  </w:endnote>
  <w:endnote w:type="continuationSeparator" w:id="0">
    <w:p w:rsidR="00977641" w:rsidRDefault="00977641" w:rsidP="00AA40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699431626"/>
      <w:docPartObj>
        <w:docPartGallery w:val="Page Numbers (Bottom of Page)"/>
        <w:docPartUnique/>
      </w:docPartObj>
    </w:sdtPr>
    <w:sdtContent>
      <w:p w:rsidR="00AA4099" w:rsidRDefault="003A138E" w:rsidP="00022E70">
        <w:pPr>
          <w:pStyle w:val="Footer"/>
          <w:framePr w:wrap="none" w:vAnchor="text" w:hAnchor="margin" w:xAlign="right" w:y="1"/>
          <w:rPr>
            <w:rStyle w:val="PageNumber"/>
          </w:rPr>
        </w:pPr>
        <w:r>
          <w:rPr>
            <w:rStyle w:val="PageNumber"/>
          </w:rPr>
          <w:fldChar w:fldCharType="begin"/>
        </w:r>
        <w:r w:rsidR="00AA4099">
          <w:rPr>
            <w:rStyle w:val="PageNumber"/>
          </w:rPr>
          <w:instrText xml:space="preserve"> PAGE </w:instrText>
        </w:r>
        <w:r>
          <w:rPr>
            <w:rStyle w:val="PageNumber"/>
          </w:rPr>
          <w:fldChar w:fldCharType="end"/>
        </w:r>
      </w:p>
    </w:sdtContent>
  </w:sdt>
  <w:p w:rsidR="00AA4099" w:rsidRDefault="00AA4099" w:rsidP="00AA4099">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969284056"/>
      <w:docPartObj>
        <w:docPartGallery w:val="Page Numbers (Bottom of Page)"/>
        <w:docPartUnique/>
      </w:docPartObj>
    </w:sdtPr>
    <w:sdtContent>
      <w:p w:rsidR="00AA4099" w:rsidRDefault="003A138E" w:rsidP="00022E70">
        <w:pPr>
          <w:pStyle w:val="Footer"/>
          <w:framePr w:wrap="none" w:vAnchor="text" w:hAnchor="margin" w:xAlign="right" w:y="1"/>
          <w:rPr>
            <w:rStyle w:val="PageNumber"/>
          </w:rPr>
        </w:pPr>
        <w:r>
          <w:rPr>
            <w:rStyle w:val="PageNumber"/>
          </w:rPr>
          <w:fldChar w:fldCharType="begin"/>
        </w:r>
        <w:r w:rsidR="00AA4099">
          <w:rPr>
            <w:rStyle w:val="PageNumber"/>
          </w:rPr>
          <w:instrText xml:space="preserve"> PAGE </w:instrText>
        </w:r>
        <w:r>
          <w:rPr>
            <w:rStyle w:val="PageNumber"/>
          </w:rPr>
          <w:fldChar w:fldCharType="separate"/>
        </w:r>
        <w:r w:rsidR="009D690D">
          <w:rPr>
            <w:rStyle w:val="PageNumber"/>
            <w:noProof/>
          </w:rPr>
          <w:t>1</w:t>
        </w:r>
        <w:r>
          <w:rPr>
            <w:rStyle w:val="PageNumber"/>
          </w:rPr>
          <w:fldChar w:fldCharType="end"/>
        </w:r>
      </w:p>
    </w:sdtContent>
  </w:sdt>
  <w:p w:rsidR="00AA4099" w:rsidRDefault="00AA4099" w:rsidP="00AA4099">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7641" w:rsidRDefault="00977641" w:rsidP="00AA4099">
      <w:pPr>
        <w:spacing w:after="0" w:line="240" w:lineRule="auto"/>
      </w:pPr>
      <w:r>
        <w:separator/>
      </w:r>
    </w:p>
  </w:footnote>
  <w:footnote w:type="continuationSeparator" w:id="0">
    <w:p w:rsidR="00977641" w:rsidRDefault="00977641" w:rsidP="00AA409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406FA4"/>
    <w:multiLevelType w:val="hybridMultilevel"/>
    <w:tmpl w:val="610C8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BDD2BFB"/>
    <w:multiLevelType w:val="hybridMultilevel"/>
    <w:tmpl w:val="E70AF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4D50281"/>
    <w:multiLevelType w:val="hybridMultilevel"/>
    <w:tmpl w:val="7E7C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footnotePr>
    <w:footnote w:id="-1"/>
    <w:footnote w:id="0"/>
  </w:footnotePr>
  <w:endnotePr>
    <w:endnote w:id="-1"/>
    <w:endnote w:id="0"/>
  </w:endnotePr>
  <w:compat/>
  <w:rsids>
    <w:rsidRoot w:val="006477ED"/>
    <w:rsid w:val="00273025"/>
    <w:rsid w:val="003A138E"/>
    <w:rsid w:val="005433BA"/>
    <w:rsid w:val="006323BA"/>
    <w:rsid w:val="006477ED"/>
    <w:rsid w:val="00721F9F"/>
    <w:rsid w:val="007A3D60"/>
    <w:rsid w:val="007D5C32"/>
    <w:rsid w:val="00827FCD"/>
    <w:rsid w:val="00976E3E"/>
    <w:rsid w:val="00977641"/>
    <w:rsid w:val="009D0776"/>
    <w:rsid w:val="009D690D"/>
    <w:rsid w:val="00A311C1"/>
    <w:rsid w:val="00AA4099"/>
    <w:rsid w:val="00BB491B"/>
    <w:rsid w:val="00E07083"/>
    <w:rsid w:val="00EB0A82"/>
    <w:rsid w:val="00F8010B"/>
    <w:rsid w:val="00FA31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76E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E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E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E3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76E3E"/>
    <w:pPr>
      <w:ind w:left="720"/>
      <w:contextualSpacing/>
    </w:pPr>
  </w:style>
  <w:style w:type="character" w:styleId="Hyperlink">
    <w:name w:val="Hyperlink"/>
    <w:basedOn w:val="DefaultParagraphFont"/>
    <w:uiPriority w:val="99"/>
    <w:unhideWhenUsed/>
    <w:rsid w:val="007D5C32"/>
    <w:rPr>
      <w:color w:val="0563C1" w:themeColor="hyperlink"/>
      <w:u w:val="single"/>
    </w:rPr>
  </w:style>
  <w:style w:type="character" w:customStyle="1" w:styleId="UnresolvedMention">
    <w:name w:val="Unresolved Mention"/>
    <w:basedOn w:val="DefaultParagraphFont"/>
    <w:uiPriority w:val="99"/>
    <w:semiHidden/>
    <w:unhideWhenUsed/>
    <w:rsid w:val="007D5C32"/>
    <w:rPr>
      <w:color w:val="605E5C"/>
      <w:shd w:val="clear" w:color="auto" w:fill="E1DFDD"/>
    </w:rPr>
  </w:style>
  <w:style w:type="paragraph" w:styleId="Footer">
    <w:name w:val="footer"/>
    <w:basedOn w:val="Normal"/>
    <w:link w:val="FooterChar"/>
    <w:uiPriority w:val="99"/>
    <w:unhideWhenUsed/>
    <w:rsid w:val="00AA4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099"/>
    <w:rPr>
      <w:rFonts w:ascii="Arial" w:hAnsi="Arial"/>
      <w:szCs w:val="22"/>
    </w:rPr>
  </w:style>
  <w:style w:type="character" w:styleId="PageNumber">
    <w:name w:val="page number"/>
    <w:basedOn w:val="DefaultParagraphFont"/>
    <w:uiPriority w:val="99"/>
    <w:semiHidden/>
    <w:unhideWhenUsed/>
    <w:rsid w:val="00AA4099"/>
  </w:style>
  <w:style w:type="paragraph" w:styleId="TOCHeading">
    <w:name w:val="TOC Heading"/>
    <w:basedOn w:val="Heading1"/>
    <w:next w:val="Normal"/>
    <w:uiPriority w:val="39"/>
    <w:unhideWhenUsed/>
    <w:qFormat/>
    <w:rsid w:val="00AA4099"/>
    <w:pPr>
      <w:spacing w:before="480"/>
      <w:outlineLvl w:val="9"/>
    </w:pPr>
    <w:rPr>
      <w:b/>
      <w:bCs/>
      <w:sz w:val="28"/>
      <w:szCs w:val="28"/>
      <w:lang w:val="en-US"/>
    </w:rPr>
  </w:style>
  <w:style w:type="paragraph" w:styleId="TOC1">
    <w:name w:val="toc 1"/>
    <w:basedOn w:val="Normal"/>
    <w:next w:val="Normal"/>
    <w:autoRedefine/>
    <w:uiPriority w:val="39"/>
    <w:unhideWhenUsed/>
    <w:rsid w:val="00AA4099"/>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AA409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A409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A409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A409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A409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A409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A409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A4099"/>
    <w:pPr>
      <w:spacing w:after="0"/>
      <w:ind w:left="1920"/>
    </w:pPr>
    <w:rPr>
      <w:rFonts w:asciiTheme="minorHAnsi" w:hAnsiTheme="minorHAnsi" w:cstheme="minorHAnsi"/>
      <w:sz w:val="20"/>
      <w:szCs w:val="20"/>
    </w:rPr>
  </w:style>
  <w:style w:type="paragraph" w:styleId="NoSpacing">
    <w:name w:val="No Spacing"/>
    <w:link w:val="NoSpacingChar"/>
    <w:uiPriority w:val="1"/>
    <w:qFormat/>
    <w:rsid w:val="00AA4099"/>
    <w:rPr>
      <w:rFonts w:eastAsiaTheme="minorEastAsia"/>
      <w:sz w:val="22"/>
      <w:szCs w:val="22"/>
      <w:lang w:val="en-US" w:eastAsia="zh-CN"/>
    </w:rPr>
  </w:style>
  <w:style w:type="character" w:customStyle="1" w:styleId="NoSpacingChar">
    <w:name w:val="No Spacing Char"/>
    <w:basedOn w:val="DefaultParagraphFont"/>
    <w:link w:val="NoSpacing"/>
    <w:uiPriority w:val="1"/>
    <w:rsid w:val="00AA4099"/>
    <w:rPr>
      <w:rFonts w:eastAsiaTheme="minorEastAsia"/>
      <w:sz w:val="22"/>
      <w:szCs w:val="22"/>
      <w:lang w:val="en-US" w:eastAsia="zh-CN"/>
    </w:rPr>
  </w:style>
  <w:style w:type="paragraph" w:styleId="BalloonText">
    <w:name w:val="Balloon Text"/>
    <w:basedOn w:val="Normal"/>
    <w:link w:val="BalloonTextChar"/>
    <w:uiPriority w:val="99"/>
    <w:semiHidden/>
    <w:unhideWhenUsed/>
    <w:rsid w:val="00A311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1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83074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cbi.nlm.nih.gov/pmc/articles/PMC6101690/" TargetMode="External"/><Relationship Id="rId4" Type="http://schemas.openxmlformats.org/officeDocument/2006/relationships/settings" Target="settings.xml"/><Relationship Id="rId9" Type="http://schemas.openxmlformats.org/officeDocument/2006/relationships/hyperlink" Target="https://digitalcollection.zhaw.ch/bitstream/11475/21733/2/2020_Burtscher-etal_Coordination-and-communica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3FACEF-876B-4D98-BCDD-65EF39593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25703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Rositsa</dc:creator>
  <cp:lastModifiedBy>Rosi</cp:lastModifiedBy>
  <cp:revision>3</cp:revision>
  <dcterms:created xsi:type="dcterms:W3CDTF">2021-04-30T17:31:00Z</dcterms:created>
  <dcterms:modified xsi:type="dcterms:W3CDTF">2021-04-30T18:32:00Z</dcterms:modified>
</cp:coreProperties>
</file>