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112658" w:rsidRDefault="00F927A1" w:rsidP="00FF7EBB">
      <w:pPr>
        <w:overflowPunct/>
        <w:autoSpaceDE/>
        <w:autoSpaceDN/>
        <w:adjustRightInd/>
        <w:textAlignment w:val="auto"/>
        <w:rPr>
          <w:b/>
          <w:bCs/>
          <w:color w:val="auto"/>
          <w:sz w:val="48"/>
          <w:szCs w:val="48"/>
        </w:rPr>
      </w:pPr>
      <w:r w:rsidRPr="00112658">
        <w:rPr>
          <w:b/>
          <w:color w:val="auto"/>
          <w:sz w:val="48"/>
          <w:szCs w:val="48"/>
        </w:rPr>
        <w:t xml:space="preserve">GRADUATE CERTIFICATE in </w:t>
      </w:r>
      <w:r w:rsidRPr="00112658">
        <w:rPr>
          <w:b/>
          <w:bCs/>
          <w:color w:val="auto"/>
          <w:sz w:val="48"/>
          <w:szCs w:val="48"/>
        </w:rPr>
        <w:t>Consolidation of Social Work Practice</w:t>
      </w:r>
    </w:p>
    <w:p w14:paraId="0F4D6E7D" w14:textId="7C8C0132" w:rsidR="0085230E" w:rsidRPr="00112658" w:rsidRDefault="0085230E" w:rsidP="00FF7EBB">
      <w:pPr>
        <w:overflowPunct/>
        <w:autoSpaceDE/>
        <w:autoSpaceDN/>
        <w:adjustRightInd/>
        <w:ind w:right="-957"/>
        <w:textAlignment w:val="auto"/>
        <w:rPr>
          <w:b/>
          <w:color w:val="auto"/>
          <w:sz w:val="48"/>
        </w:rPr>
      </w:pPr>
      <w:r w:rsidRPr="00112658">
        <w:rPr>
          <w:b/>
          <w:color w:val="auto"/>
          <w:sz w:val="48"/>
        </w:rPr>
        <w:t>LEVEL 6 - 60 Credits</w:t>
      </w:r>
    </w:p>
    <w:p w14:paraId="2216C5B7" w14:textId="5A138451" w:rsidR="00706BB5" w:rsidRPr="00112658" w:rsidRDefault="00706BB5" w:rsidP="00FF7EBB">
      <w:pPr>
        <w:overflowPunct/>
        <w:autoSpaceDE/>
        <w:autoSpaceDN/>
        <w:adjustRightInd/>
        <w:ind w:right="-957"/>
        <w:textAlignment w:val="auto"/>
        <w:rPr>
          <w:b/>
          <w:color w:val="auto"/>
          <w:sz w:val="48"/>
        </w:rPr>
      </w:pPr>
      <w:r w:rsidRPr="00112658">
        <w:rPr>
          <w:b/>
          <w:color w:val="auto"/>
          <w:sz w:val="48"/>
        </w:rPr>
        <w:t>BMPF6044</w:t>
      </w:r>
    </w:p>
    <w:p w14:paraId="28947286" w14:textId="77777777" w:rsidR="00F927A1" w:rsidRPr="00112658" w:rsidRDefault="00F927A1" w:rsidP="00FF7EBB">
      <w:pPr>
        <w:overflowPunct/>
        <w:autoSpaceDE/>
        <w:autoSpaceDN/>
        <w:adjustRightInd/>
        <w:ind w:right="-957"/>
        <w:textAlignment w:val="auto"/>
        <w:rPr>
          <w:b/>
          <w:color w:val="auto"/>
          <w:sz w:val="48"/>
        </w:rPr>
      </w:pPr>
    </w:p>
    <w:p w14:paraId="61FA5299" w14:textId="77777777" w:rsidR="00F927A1" w:rsidRPr="00112658" w:rsidRDefault="00F927A1" w:rsidP="00F927A1">
      <w:pPr>
        <w:overflowPunct/>
        <w:autoSpaceDE/>
        <w:autoSpaceDN/>
        <w:adjustRightInd/>
        <w:ind w:right="-957"/>
        <w:textAlignment w:val="auto"/>
        <w:rPr>
          <w:b/>
          <w:color w:val="auto"/>
          <w:sz w:val="18"/>
          <w:szCs w:val="2"/>
        </w:rPr>
      </w:pPr>
    </w:p>
    <w:p w14:paraId="5B3FA234" w14:textId="77777777" w:rsidR="00F927A1" w:rsidRPr="00112658" w:rsidRDefault="0085230E" w:rsidP="00F927A1">
      <w:pPr>
        <w:overflowPunct/>
        <w:autoSpaceDE/>
        <w:autoSpaceDN/>
        <w:adjustRightInd/>
        <w:ind w:right="-957"/>
        <w:textAlignment w:val="auto"/>
        <w:rPr>
          <w:b/>
          <w:color w:val="auto"/>
          <w:sz w:val="48"/>
        </w:rPr>
      </w:pPr>
      <w:r w:rsidRPr="00112658">
        <w:rPr>
          <w:b/>
          <w:color w:val="auto"/>
          <w:sz w:val="48"/>
        </w:rPr>
        <w:t xml:space="preserve">LEARNER </w:t>
      </w:r>
      <w:r w:rsidR="00F927A1" w:rsidRPr="00112658">
        <w:rPr>
          <w:b/>
          <w:color w:val="auto"/>
          <w:sz w:val="48"/>
        </w:rPr>
        <w:t>PORTFOLIO</w:t>
      </w:r>
    </w:p>
    <w:p w14:paraId="333E90F0" w14:textId="62DD2FD5" w:rsidR="00F927A1" w:rsidRPr="00112658" w:rsidRDefault="00F927A1">
      <w:pPr>
        <w:overflowPunct/>
        <w:autoSpaceDE/>
        <w:autoSpaceDN/>
        <w:adjustRightInd/>
        <w:ind w:right="-957"/>
        <w:textAlignment w:val="auto"/>
        <w:rPr>
          <w:b/>
          <w:bCs/>
          <w:color w:val="auto"/>
          <w:sz w:val="48"/>
          <w:szCs w:val="48"/>
        </w:rPr>
      </w:pPr>
      <w:r w:rsidRPr="00112658">
        <w:rPr>
          <w:b/>
          <w:bCs/>
          <w:color w:val="auto"/>
          <w:sz w:val="48"/>
          <w:szCs w:val="48"/>
        </w:rPr>
        <w:t>(PORTH AGORED and U</w:t>
      </w:r>
      <w:r w:rsidR="6E4F6729" w:rsidRPr="00112658">
        <w:rPr>
          <w:b/>
          <w:bCs/>
          <w:color w:val="auto"/>
          <w:sz w:val="48"/>
          <w:szCs w:val="48"/>
        </w:rPr>
        <w:t>NIVERSITY OF WALES TRINITY SAINT DAVID</w:t>
      </w:r>
      <w:r w:rsidRPr="00112658">
        <w:rPr>
          <w:b/>
          <w:bCs/>
          <w:color w:val="auto"/>
          <w:sz w:val="48"/>
          <w:szCs w:val="48"/>
        </w:rPr>
        <w:t>)</w:t>
      </w:r>
    </w:p>
    <w:p w14:paraId="024B1E2F" w14:textId="77777777" w:rsidR="0085230E" w:rsidRPr="00112658" w:rsidRDefault="0085230E" w:rsidP="00F927A1">
      <w:pPr>
        <w:overflowPunct/>
        <w:autoSpaceDE/>
        <w:autoSpaceDN/>
        <w:adjustRightInd/>
        <w:ind w:right="-957"/>
        <w:textAlignment w:val="auto"/>
        <w:rPr>
          <w:b/>
          <w:color w:val="auto"/>
          <w:sz w:val="14"/>
          <w:szCs w:val="2"/>
        </w:rPr>
      </w:pPr>
    </w:p>
    <w:p w14:paraId="16D1A022" w14:textId="77777777" w:rsidR="0085230E" w:rsidRPr="00112658" w:rsidRDefault="0085230E" w:rsidP="00F927A1">
      <w:pPr>
        <w:overflowPunct/>
        <w:autoSpaceDE/>
        <w:autoSpaceDN/>
        <w:adjustRightInd/>
        <w:ind w:right="-957"/>
        <w:textAlignment w:val="auto"/>
        <w:rPr>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112658" w14:paraId="68CAA39D" w14:textId="77777777" w:rsidTr="005D3F07">
        <w:tc>
          <w:tcPr>
            <w:tcW w:w="10368" w:type="dxa"/>
            <w:shd w:val="clear" w:color="auto" w:fill="auto"/>
          </w:tcPr>
          <w:p w14:paraId="02F8EE88" w14:textId="0C40025B" w:rsidR="00986B43" w:rsidRPr="00112658" w:rsidRDefault="00986B43" w:rsidP="005D3F07">
            <w:pPr>
              <w:overflowPunct/>
              <w:autoSpaceDE/>
              <w:autoSpaceDN/>
              <w:adjustRightInd/>
              <w:ind w:right="-957"/>
              <w:textAlignment w:val="auto"/>
              <w:rPr>
                <w:b/>
                <w:color w:val="auto"/>
                <w:sz w:val="48"/>
              </w:rPr>
            </w:pPr>
            <w:r w:rsidRPr="00112658">
              <w:rPr>
                <w:b/>
                <w:color w:val="auto"/>
                <w:sz w:val="48"/>
              </w:rPr>
              <w:t>Learner’s name:</w:t>
            </w:r>
            <w:r w:rsidR="00247265" w:rsidRPr="00112658">
              <w:rPr>
                <w:b/>
                <w:color w:val="auto"/>
                <w:sz w:val="48"/>
              </w:rPr>
              <w:t xml:space="preserve"> </w:t>
            </w:r>
            <w:r w:rsidR="00C92E0C" w:rsidRPr="00112658">
              <w:rPr>
                <w:b/>
                <w:color w:val="auto"/>
                <w:sz w:val="48"/>
              </w:rPr>
              <w:t xml:space="preserve">Bonnie Corstorphine </w:t>
            </w:r>
          </w:p>
          <w:p w14:paraId="0B6CD0DB" w14:textId="689515B5" w:rsidR="009C337F" w:rsidRPr="00112658" w:rsidRDefault="009C337F" w:rsidP="005D3F07">
            <w:pPr>
              <w:overflowPunct/>
              <w:autoSpaceDE/>
              <w:autoSpaceDN/>
              <w:adjustRightInd/>
              <w:ind w:right="-957"/>
              <w:textAlignment w:val="auto"/>
              <w:rPr>
                <w:b/>
                <w:color w:val="auto"/>
                <w:sz w:val="48"/>
              </w:rPr>
            </w:pPr>
          </w:p>
          <w:p w14:paraId="3A6EAAC7" w14:textId="0A0EACC3" w:rsidR="009C337F" w:rsidRPr="00112658" w:rsidRDefault="009C337F" w:rsidP="005D3F07">
            <w:pPr>
              <w:overflowPunct/>
              <w:autoSpaceDE/>
              <w:autoSpaceDN/>
              <w:adjustRightInd/>
              <w:ind w:right="-957"/>
              <w:textAlignment w:val="auto"/>
              <w:rPr>
                <w:b/>
                <w:color w:val="auto"/>
                <w:sz w:val="48"/>
              </w:rPr>
            </w:pPr>
            <w:r w:rsidRPr="00112658">
              <w:rPr>
                <w:b/>
                <w:color w:val="auto"/>
                <w:sz w:val="48"/>
              </w:rPr>
              <w:t>Email address:</w:t>
            </w:r>
            <w:r w:rsidR="00C92E0C" w:rsidRPr="00112658">
              <w:rPr>
                <w:b/>
                <w:color w:val="auto"/>
                <w:sz w:val="48"/>
              </w:rPr>
              <w:t xml:space="preserve"> bonnie.corstorphine@powys.gov.uk</w:t>
            </w:r>
          </w:p>
          <w:p w14:paraId="22E38809" w14:textId="77777777" w:rsidR="00986B43" w:rsidRPr="00112658" w:rsidRDefault="00986B43" w:rsidP="005D3F07">
            <w:pPr>
              <w:overflowPunct/>
              <w:autoSpaceDE/>
              <w:autoSpaceDN/>
              <w:adjustRightInd/>
              <w:ind w:right="-957"/>
              <w:textAlignment w:val="auto"/>
              <w:rPr>
                <w:b/>
                <w:color w:val="auto"/>
                <w:sz w:val="48"/>
              </w:rPr>
            </w:pPr>
          </w:p>
          <w:p w14:paraId="0DE696B2" w14:textId="77777777" w:rsidR="00F927A1" w:rsidRPr="00112658" w:rsidRDefault="0085230E" w:rsidP="005D3F07">
            <w:pPr>
              <w:overflowPunct/>
              <w:autoSpaceDE/>
              <w:autoSpaceDN/>
              <w:adjustRightInd/>
              <w:ind w:right="-957"/>
              <w:textAlignment w:val="auto"/>
              <w:rPr>
                <w:b/>
                <w:color w:val="auto"/>
                <w:sz w:val="48"/>
              </w:rPr>
            </w:pPr>
            <w:r w:rsidRPr="00112658">
              <w:rPr>
                <w:b/>
                <w:color w:val="auto"/>
                <w:sz w:val="48"/>
              </w:rPr>
              <w:t>Learner’s University Registration</w:t>
            </w:r>
            <w:r w:rsidR="00F927A1" w:rsidRPr="00112658">
              <w:rPr>
                <w:b/>
                <w:color w:val="auto"/>
                <w:sz w:val="48"/>
              </w:rPr>
              <w:t xml:space="preserve"> Number:</w:t>
            </w:r>
          </w:p>
          <w:p w14:paraId="622FD17A" w14:textId="06F49062" w:rsidR="0085230E" w:rsidRPr="00112658" w:rsidRDefault="0063453A" w:rsidP="005D3F07">
            <w:pPr>
              <w:overflowPunct/>
              <w:autoSpaceDE/>
              <w:autoSpaceDN/>
              <w:adjustRightInd/>
              <w:ind w:right="-957"/>
              <w:textAlignment w:val="auto"/>
              <w:rPr>
                <w:b/>
                <w:color w:val="auto"/>
                <w:sz w:val="48"/>
              </w:rPr>
            </w:pPr>
            <w:r w:rsidRPr="00112658">
              <w:rPr>
                <w:b/>
                <w:color w:val="auto"/>
                <w:sz w:val="48"/>
              </w:rPr>
              <w:t>1304004</w:t>
            </w:r>
          </w:p>
          <w:p w14:paraId="5F84129B" w14:textId="048C9EAF" w:rsidR="0085230E" w:rsidRPr="00112658" w:rsidRDefault="00706BB5" w:rsidP="005D3F07">
            <w:pPr>
              <w:overflowPunct/>
              <w:autoSpaceDE/>
              <w:autoSpaceDN/>
              <w:adjustRightInd/>
              <w:ind w:right="-957"/>
              <w:textAlignment w:val="auto"/>
              <w:rPr>
                <w:b/>
                <w:color w:val="auto"/>
                <w:sz w:val="48"/>
              </w:rPr>
            </w:pPr>
            <w:r w:rsidRPr="00112658">
              <w:rPr>
                <w:b/>
                <w:color w:val="auto"/>
                <w:sz w:val="48"/>
              </w:rPr>
              <w:t xml:space="preserve">Cohort: </w:t>
            </w:r>
            <w:r w:rsidR="00B037B0" w:rsidRPr="00112658">
              <w:rPr>
                <w:b/>
                <w:color w:val="auto"/>
                <w:sz w:val="48"/>
              </w:rPr>
              <w:t>21</w:t>
            </w:r>
            <w:r w:rsidR="00AE6231" w:rsidRPr="00112658">
              <w:rPr>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112658" w:rsidRDefault="007374EF" w:rsidP="00112658">
      <w:pPr>
        <w:spacing w:line="360" w:lineRule="auto"/>
        <w:jc w:val="center"/>
        <w:rPr>
          <w:sz w:val="24"/>
          <w:szCs w:val="24"/>
        </w:rPr>
      </w:pPr>
      <w:r w:rsidRPr="00112658">
        <w:rPr>
          <w:b/>
          <w:sz w:val="24"/>
          <w:szCs w:val="24"/>
        </w:rPr>
        <w:t>Task 3</w:t>
      </w:r>
    </w:p>
    <w:p w14:paraId="3D5F0C24" w14:textId="77777777" w:rsidR="00F546D1" w:rsidRPr="00112658" w:rsidRDefault="00F546D1" w:rsidP="00112658">
      <w:pPr>
        <w:spacing w:line="360" w:lineRule="auto"/>
        <w:jc w:val="center"/>
        <w:rPr>
          <w:b/>
          <w:sz w:val="24"/>
          <w:szCs w:val="24"/>
        </w:rPr>
      </w:pPr>
    </w:p>
    <w:p w14:paraId="02619381" w14:textId="77777777" w:rsidR="00A12F22" w:rsidRPr="00112658" w:rsidRDefault="00E559CE" w:rsidP="00112658">
      <w:pPr>
        <w:spacing w:line="360" w:lineRule="auto"/>
        <w:jc w:val="center"/>
        <w:rPr>
          <w:b/>
          <w:color w:val="auto"/>
          <w:sz w:val="24"/>
          <w:szCs w:val="24"/>
        </w:rPr>
      </w:pPr>
      <w:r w:rsidRPr="00112658">
        <w:rPr>
          <w:b/>
          <w:color w:val="auto"/>
          <w:sz w:val="24"/>
          <w:szCs w:val="24"/>
        </w:rPr>
        <w:t>Safeguarding and working in complex situations</w:t>
      </w:r>
      <w:r w:rsidR="00002C7A" w:rsidRPr="00112658">
        <w:rPr>
          <w:b/>
          <w:color w:val="auto"/>
          <w:sz w:val="24"/>
          <w:szCs w:val="24"/>
        </w:rPr>
        <w:t xml:space="preserve"> – Case Study</w:t>
      </w:r>
    </w:p>
    <w:p w14:paraId="746467D8" w14:textId="77777777" w:rsidR="007C5ABE" w:rsidRPr="00112658" w:rsidRDefault="007C5ABE" w:rsidP="00112658">
      <w:pPr>
        <w:spacing w:line="360" w:lineRule="auto"/>
        <w:rPr>
          <w:b/>
          <w:color w:val="auto"/>
          <w:sz w:val="24"/>
          <w:szCs w:val="24"/>
        </w:rPr>
      </w:pPr>
    </w:p>
    <w:p w14:paraId="4AF0BB36" w14:textId="77777777" w:rsidR="00D0503D" w:rsidRPr="00112658" w:rsidRDefault="00D0503D" w:rsidP="00112658">
      <w:pPr>
        <w:spacing w:line="360" w:lineRule="auto"/>
        <w:rPr>
          <w:b/>
          <w:color w:val="auto"/>
          <w:sz w:val="24"/>
          <w:szCs w:val="24"/>
        </w:rPr>
      </w:pPr>
      <w:proofErr w:type="gramStart"/>
      <w:r w:rsidRPr="00112658">
        <w:rPr>
          <w:b/>
          <w:color w:val="auto"/>
          <w:sz w:val="24"/>
          <w:szCs w:val="24"/>
        </w:rPr>
        <w:t>Guidance</w:t>
      </w:r>
      <w:r w:rsidR="00084DA6" w:rsidRPr="00112658">
        <w:rPr>
          <w:b/>
          <w:color w:val="auto"/>
          <w:sz w:val="24"/>
          <w:szCs w:val="24"/>
        </w:rPr>
        <w:t>;</w:t>
      </w:r>
      <w:proofErr w:type="gramEnd"/>
    </w:p>
    <w:p w14:paraId="104AED32" w14:textId="7E0942CD" w:rsidR="007C5ABE" w:rsidRPr="00112658" w:rsidRDefault="00084DA6" w:rsidP="00112658">
      <w:pPr>
        <w:spacing w:line="360" w:lineRule="auto"/>
        <w:jc w:val="both"/>
        <w:rPr>
          <w:i/>
          <w:iCs/>
          <w:sz w:val="24"/>
          <w:szCs w:val="24"/>
        </w:rPr>
      </w:pPr>
      <w:r w:rsidRPr="00112658">
        <w:rPr>
          <w:i/>
          <w:iCs/>
          <w:sz w:val="24"/>
          <w:szCs w:val="24"/>
        </w:rPr>
        <w:t xml:space="preserve">Please ensure that you </w:t>
      </w:r>
      <w:r w:rsidR="00F45521" w:rsidRPr="00112658">
        <w:rPr>
          <w:i/>
          <w:iCs/>
          <w:sz w:val="24"/>
          <w:szCs w:val="24"/>
        </w:rPr>
        <w:t>meet</w:t>
      </w:r>
      <w:r w:rsidRPr="00112658">
        <w:rPr>
          <w:i/>
          <w:iCs/>
          <w:sz w:val="24"/>
          <w:szCs w:val="24"/>
        </w:rPr>
        <w:t xml:space="preserve"> the </w:t>
      </w:r>
      <w:r w:rsidR="00AA7960" w:rsidRPr="00112658">
        <w:rPr>
          <w:i/>
          <w:iCs/>
          <w:sz w:val="24"/>
          <w:szCs w:val="24"/>
        </w:rPr>
        <w:t xml:space="preserve">National Occupational Standards and assigned </w:t>
      </w:r>
      <w:r w:rsidRPr="00112658">
        <w:rPr>
          <w:i/>
          <w:iCs/>
          <w:sz w:val="24"/>
          <w:szCs w:val="24"/>
        </w:rPr>
        <w:t>Learning Outcomes for this task</w:t>
      </w:r>
      <w:r w:rsidR="00AA7960" w:rsidRPr="00112658">
        <w:rPr>
          <w:i/>
          <w:iCs/>
          <w:sz w:val="24"/>
          <w:szCs w:val="24"/>
        </w:rPr>
        <w:t xml:space="preserve"> (s</w:t>
      </w:r>
      <w:r w:rsidRPr="00112658">
        <w:rPr>
          <w:i/>
          <w:iCs/>
          <w:sz w:val="24"/>
          <w:szCs w:val="24"/>
        </w:rPr>
        <w:t xml:space="preserve">ee appendix </w:t>
      </w:r>
      <w:r w:rsidR="6D1B720D" w:rsidRPr="00112658">
        <w:rPr>
          <w:i/>
          <w:iCs/>
          <w:sz w:val="24"/>
          <w:szCs w:val="24"/>
        </w:rPr>
        <w:t>5 and 6 of the handbook</w:t>
      </w:r>
      <w:r w:rsidR="00AA7960" w:rsidRPr="00112658">
        <w:rPr>
          <w:i/>
          <w:iCs/>
          <w:sz w:val="24"/>
          <w:szCs w:val="24"/>
        </w:rPr>
        <w:t>)</w:t>
      </w:r>
      <w:r w:rsidR="007374EF" w:rsidRPr="00112658">
        <w:rPr>
          <w:i/>
          <w:iCs/>
          <w:sz w:val="24"/>
          <w:szCs w:val="24"/>
        </w:rPr>
        <w:t>.</w:t>
      </w:r>
      <w:r w:rsidR="00540EEC" w:rsidRPr="00112658">
        <w:rPr>
          <w:i/>
          <w:iCs/>
          <w:sz w:val="24"/>
          <w:szCs w:val="24"/>
        </w:rPr>
        <w:t xml:space="preserve"> </w:t>
      </w:r>
    </w:p>
    <w:p w14:paraId="257A6431" w14:textId="77777777" w:rsidR="008B28E7" w:rsidRPr="00112658" w:rsidRDefault="008B28E7" w:rsidP="00112658">
      <w:pPr>
        <w:spacing w:line="360" w:lineRule="auto"/>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7C4858">
            <w:pPr>
              <w:spacing w:line="360" w:lineRule="auto"/>
              <w:jc w:val="both"/>
              <w:rPr>
                <w:b/>
                <w:sz w:val="24"/>
                <w:szCs w:val="24"/>
              </w:rPr>
            </w:pPr>
            <w:r w:rsidRPr="006872A0">
              <w:rPr>
                <w:b/>
                <w:sz w:val="24"/>
                <w:szCs w:val="24"/>
              </w:rPr>
              <w:t>Question</w:t>
            </w:r>
            <w:r w:rsidR="007A628F">
              <w:rPr>
                <w:b/>
                <w:sz w:val="24"/>
                <w:szCs w:val="24"/>
              </w:rPr>
              <w:t>:</w:t>
            </w:r>
          </w:p>
          <w:p w14:paraId="541B485B" w14:textId="0E49D8B4" w:rsidR="00C77FA5" w:rsidRPr="00706BB5" w:rsidRDefault="000A584A" w:rsidP="007C4858">
            <w:pPr>
              <w:spacing w:line="360" w:lineRule="auto"/>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r w:rsidR="00B25D34">
              <w:rPr>
                <w:sz w:val="24"/>
                <w:szCs w:val="24"/>
              </w:rPr>
              <w:t>strategies,</w:t>
            </w:r>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7C4858">
            <w:pPr>
              <w:spacing w:line="360" w:lineRule="auto"/>
              <w:jc w:val="both"/>
              <w:rPr>
                <w:sz w:val="24"/>
                <w:szCs w:val="24"/>
              </w:rPr>
            </w:pPr>
          </w:p>
          <w:p w14:paraId="20A5906F" w14:textId="77777777" w:rsidR="008D5999" w:rsidRDefault="008D5999" w:rsidP="007C4858">
            <w:pPr>
              <w:spacing w:line="360" w:lineRule="auto"/>
              <w:jc w:val="both"/>
              <w:rPr>
                <w:sz w:val="24"/>
                <w:szCs w:val="24"/>
              </w:rPr>
            </w:pPr>
          </w:p>
          <w:p w14:paraId="272CB637" w14:textId="4720EEF7" w:rsidR="00001CEE" w:rsidRPr="007C4858" w:rsidRDefault="00045C40" w:rsidP="00001CEE">
            <w:pPr>
              <w:spacing w:line="360" w:lineRule="auto"/>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95722EF" w14:textId="77777777" w:rsidR="00001CEE" w:rsidRPr="009505C1" w:rsidRDefault="00001CEE" w:rsidP="00001CEE">
            <w:pPr>
              <w:spacing w:line="360" w:lineRule="auto"/>
              <w:jc w:val="both"/>
              <w:rPr>
                <w:sz w:val="24"/>
                <w:szCs w:val="24"/>
              </w:rPr>
            </w:pPr>
          </w:p>
          <w:p w14:paraId="1EE42B8E" w14:textId="77777777" w:rsidR="00001CEE" w:rsidRPr="00BF7C20" w:rsidRDefault="00001CEE" w:rsidP="00BF7C20">
            <w:pPr>
              <w:spacing w:line="360" w:lineRule="auto"/>
              <w:jc w:val="both"/>
              <w:rPr>
                <w:sz w:val="24"/>
                <w:szCs w:val="24"/>
              </w:rPr>
            </w:pPr>
            <w:r w:rsidRPr="00BF7C20">
              <w:rPr>
                <w:sz w:val="24"/>
                <w:szCs w:val="24"/>
              </w:rPr>
              <w:t xml:space="preserve">This assignment will critically reflect on a recent case study within my adults social care setting, considering other professionals, within an adult setting in rural Wales. The case study will involve a safeguarding concern of a young adult, with care and support needs. It will demonstrate my understanding of the integration of analysis of assessment collaborative working and professional judgments in complex situations and the social work theories that might influence the safeguarding case. </w:t>
            </w:r>
          </w:p>
          <w:p w14:paraId="32679C76" w14:textId="232CAEC4" w:rsidR="00001CEE" w:rsidRPr="00BF7C20" w:rsidRDefault="00001CEE" w:rsidP="00BF7C20">
            <w:pPr>
              <w:spacing w:line="360" w:lineRule="auto"/>
              <w:jc w:val="both"/>
              <w:rPr>
                <w:sz w:val="24"/>
                <w:szCs w:val="24"/>
              </w:rPr>
            </w:pPr>
            <w:r w:rsidRPr="00BF7C20">
              <w:rPr>
                <w:sz w:val="24"/>
                <w:szCs w:val="24"/>
              </w:rPr>
              <w:lastRenderedPageBreak/>
              <w:t>To ensure confidentiality in accordance with General Data Protection Regulations</w:t>
            </w:r>
            <w:r w:rsidR="000A0EFC">
              <w:rPr>
                <w:sz w:val="24"/>
                <w:szCs w:val="24"/>
              </w:rPr>
              <w:t xml:space="preserve"> (2018)</w:t>
            </w:r>
            <w:r w:rsidRPr="00BF7C20">
              <w:rPr>
                <w:sz w:val="24"/>
                <w:szCs w:val="24"/>
              </w:rPr>
              <w:t xml:space="preserve"> in Wales, I will refer to the young person as number 7, his father as number 8, stepmom as </w:t>
            </w:r>
            <w:r w:rsidR="00280B92" w:rsidRPr="00BF7C20">
              <w:rPr>
                <w:sz w:val="24"/>
                <w:szCs w:val="24"/>
              </w:rPr>
              <w:t>9 a</w:t>
            </w:r>
            <w:r w:rsidRPr="00BF7C20">
              <w:rPr>
                <w:sz w:val="24"/>
                <w:szCs w:val="24"/>
              </w:rPr>
              <w:t xml:space="preserve">nd sister as number 10. </w:t>
            </w:r>
          </w:p>
          <w:p w14:paraId="4BEA2558" w14:textId="77777777" w:rsidR="00001CEE" w:rsidRPr="00BF7C20" w:rsidRDefault="00001CEE" w:rsidP="00BF7C20">
            <w:pPr>
              <w:pStyle w:val="NormalWeb"/>
              <w:spacing w:line="360" w:lineRule="auto"/>
              <w:jc w:val="both"/>
              <w:rPr>
                <w:rFonts w:ascii="Arial" w:hAnsi="Arial" w:cs="Arial"/>
              </w:rPr>
            </w:pPr>
            <w:r w:rsidRPr="00BF7C20">
              <w:rPr>
                <w:rFonts w:ascii="Arial" w:hAnsi="Arial" w:cs="Arial"/>
              </w:rPr>
              <w:t xml:space="preserve">The Social Services Wellbeing (Wales) Act (2014) (SSWB(W)A) defines an adult at risk as an adult who ‘a). Is experiencing or is at risk of abuse or neglect, b). Has needs for care and support (whether or not the authority is meeting any of those needs), and c) As a result of those needs is unable to protect himself or herself against the abuse or neglect or the risk of it’. </w:t>
            </w:r>
          </w:p>
          <w:p w14:paraId="70A78FEF" w14:textId="4BAF684A" w:rsidR="00001CEE" w:rsidRDefault="00001CEE" w:rsidP="00BF7C20">
            <w:pPr>
              <w:spacing w:line="360" w:lineRule="auto"/>
              <w:rPr>
                <w:sz w:val="24"/>
                <w:szCs w:val="24"/>
              </w:rPr>
            </w:pPr>
            <w:r w:rsidRPr="00BF7C20">
              <w:rPr>
                <w:sz w:val="24"/>
                <w:szCs w:val="24"/>
              </w:rPr>
              <w:t xml:space="preserve">The Welsh Language Act 1993 (WLA 1993) is important legislation whilst practicing in Wales. </w:t>
            </w:r>
            <w:r w:rsidR="003E085D">
              <w:rPr>
                <w:sz w:val="24"/>
                <w:szCs w:val="24"/>
              </w:rPr>
              <w:t>The</w:t>
            </w:r>
            <w:r w:rsidRPr="00BF7C20">
              <w:rPr>
                <w:sz w:val="24"/>
                <w:szCs w:val="24"/>
              </w:rPr>
              <w:t xml:space="preserve"> ‘Active Offer’ section 2 c SSWB(W)A (2014), it highlights the importance of knowing what the ‘active offer’ is, the guidance ‘more than just words’ (2015) explains the active offer in more detail. The SW needs to be mindful of section 149 of the Equality Act (2010) (EA) regarding using an interpreter. Normally at the point of referral the first language of the person is recorded, so that any assessment can be offered in the persons first language. 7 has some Welsh language but it is not his first language I confirmed this with him prior to undertaking an assessment. </w:t>
            </w:r>
          </w:p>
          <w:p w14:paraId="544A3770" w14:textId="77777777" w:rsidR="0050182C" w:rsidRDefault="0050182C" w:rsidP="00BF7C20">
            <w:pPr>
              <w:spacing w:line="360" w:lineRule="auto"/>
              <w:rPr>
                <w:sz w:val="24"/>
                <w:szCs w:val="24"/>
              </w:rPr>
            </w:pPr>
          </w:p>
          <w:p w14:paraId="6BB72F8A" w14:textId="2C2F4B89" w:rsidR="00A2632A" w:rsidRDefault="0050182C" w:rsidP="00BF7C20">
            <w:pPr>
              <w:spacing w:line="360" w:lineRule="auto"/>
              <w:rPr>
                <w:sz w:val="24"/>
                <w:szCs w:val="24"/>
              </w:rPr>
            </w:pPr>
            <w:r w:rsidRPr="001B503D">
              <w:rPr>
                <w:sz w:val="24"/>
                <w:szCs w:val="24"/>
              </w:rPr>
              <w:t xml:space="preserve">The Winterbourne View case (2011) serves as a pivotal moment in the history of adult safeguarding, primarily due to the egregious neglect and abuse of disabled residents that were exposed by a BBC documentary. The immediate closure of the home and the subsequent major case review underscore the severity of the situation. This incident highlighted significant gaps in the existing safeguarding framework, which, until then, was guided only by the ‘In Safer Hands’ (2000) document. The Welsh government’s response to integrate safeguarding legislation for both children and adults into a single legal framework through The </w:t>
            </w:r>
            <w:r w:rsidR="00D376AF">
              <w:rPr>
                <w:sz w:val="24"/>
                <w:szCs w:val="24"/>
              </w:rPr>
              <w:t>SSWB(W)A (2014)</w:t>
            </w:r>
            <w:r w:rsidRPr="001B503D">
              <w:rPr>
                <w:sz w:val="24"/>
                <w:szCs w:val="24"/>
              </w:rPr>
              <w:t xml:space="preserve"> reflects a critical shift towards a more comprehensive and unified approach to safeguarding. This legislative change not only addresses the shortcomings exposed by the Winterbourne View case but also signifies a broader commitment to protecting vulnerable populations through robust legal mechanisms. My initial thoughts of this case review were shock, disappointment, and fear that this could happen again to people who cannot protect themselves. It highlighted to me the need for </w:t>
            </w:r>
            <w:r w:rsidRPr="001B503D">
              <w:rPr>
                <w:sz w:val="24"/>
                <w:szCs w:val="24"/>
              </w:rPr>
              <w:lastRenderedPageBreak/>
              <w:t>professional curiosity, collaborating with professionals, understanding the Human Rights Act (1998) particularly Article 8 and Article 5 and legal literacy knowing the legal frameworks that protect vulnerable individuals empowers me to advocate effectively for 7 and ensure that their rights are upheld.</w:t>
            </w:r>
          </w:p>
          <w:p w14:paraId="4088725F" w14:textId="77777777" w:rsidR="0050182C" w:rsidRPr="00BF7C20" w:rsidRDefault="0050182C" w:rsidP="00BF7C20">
            <w:pPr>
              <w:spacing w:line="360" w:lineRule="auto"/>
              <w:rPr>
                <w:sz w:val="24"/>
                <w:szCs w:val="24"/>
              </w:rPr>
            </w:pPr>
          </w:p>
          <w:p w14:paraId="14007192" w14:textId="79E954D6" w:rsidR="00001CEE" w:rsidRDefault="00001CEE" w:rsidP="00BF7C20">
            <w:pPr>
              <w:spacing w:line="360" w:lineRule="auto"/>
              <w:jc w:val="both"/>
              <w:rPr>
                <w:sz w:val="24"/>
                <w:szCs w:val="24"/>
              </w:rPr>
            </w:pPr>
            <w:r w:rsidRPr="00BF7C20">
              <w:rPr>
                <w:sz w:val="24"/>
                <w:szCs w:val="24"/>
              </w:rPr>
              <w:t xml:space="preserve">The critically reflective case today I will be using, is going to be based around a young male, who currently resides with his, dad and sister on </w:t>
            </w:r>
            <w:r w:rsidR="00280B92" w:rsidRPr="00BF7C20">
              <w:rPr>
                <w:sz w:val="24"/>
                <w:szCs w:val="24"/>
              </w:rPr>
              <w:t>a s</w:t>
            </w:r>
            <w:r w:rsidRPr="00BF7C20">
              <w:rPr>
                <w:sz w:val="24"/>
                <w:szCs w:val="24"/>
              </w:rPr>
              <w:t xml:space="preserve">mall holding in an isolated rural area. The area does not have public transport so 7 </w:t>
            </w:r>
            <w:r w:rsidR="005B0C37" w:rsidRPr="00BF7C20">
              <w:rPr>
                <w:sz w:val="24"/>
                <w:szCs w:val="24"/>
              </w:rPr>
              <w:t>re</w:t>
            </w:r>
            <w:r w:rsidR="005B0C37">
              <w:rPr>
                <w:sz w:val="24"/>
                <w:szCs w:val="24"/>
              </w:rPr>
              <w:t xml:space="preserve">ly </w:t>
            </w:r>
            <w:r w:rsidRPr="00BF7C20">
              <w:rPr>
                <w:sz w:val="24"/>
                <w:szCs w:val="24"/>
              </w:rPr>
              <w:t xml:space="preserve">on 6’s transport to enable him to access activities within the town which is about 6 miles away. 7 enjoys the space that this rural property keeps him especially when he feels under stress. He often walks many miles to clear his thoughts. </w:t>
            </w:r>
          </w:p>
          <w:p w14:paraId="718C1E07" w14:textId="77777777" w:rsidR="00A2632A" w:rsidRPr="00BF7C20" w:rsidRDefault="00A2632A" w:rsidP="00BF7C20">
            <w:pPr>
              <w:spacing w:line="360" w:lineRule="auto"/>
              <w:jc w:val="both"/>
              <w:rPr>
                <w:sz w:val="24"/>
                <w:szCs w:val="24"/>
              </w:rPr>
            </w:pPr>
          </w:p>
          <w:p w14:paraId="7011B2D2" w14:textId="7423C389" w:rsidR="00001CEE" w:rsidRPr="00BF7C20" w:rsidRDefault="00001CEE" w:rsidP="00BF7C20">
            <w:pPr>
              <w:spacing w:line="360" w:lineRule="auto"/>
              <w:jc w:val="both"/>
              <w:rPr>
                <w:sz w:val="24"/>
                <w:szCs w:val="24"/>
              </w:rPr>
            </w:pPr>
            <w:r w:rsidRPr="00BF7C20">
              <w:rPr>
                <w:sz w:val="24"/>
                <w:szCs w:val="24"/>
              </w:rPr>
              <w:t xml:space="preserve">At an early age </w:t>
            </w:r>
            <w:r w:rsidR="005B0C37">
              <w:rPr>
                <w:sz w:val="24"/>
                <w:szCs w:val="24"/>
              </w:rPr>
              <w:t xml:space="preserve">of </w:t>
            </w:r>
            <w:r w:rsidRPr="00BF7C20">
              <w:rPr>
                <w:sz w:val="24"/>
                <w:szCs w:val="24"/>
              </w:rPr>
              <w:t xml:space="preserve">7 </w:t>
            </w:r>
            <w:r w:rsidR="005B0C37">
              <w:rPr>
                <w:sz w:val="24"/>
                <w:szCs w:val="24"/>
              </w:rPr>
              <w:t xml:space="preserve">he </w:t>
            </w:r>
            <w:r w:rsidRPr="00BF7C20">
              <w:rPr>
                <w:sz w:val="24"/>
                <w:szCs w:val="24"/>
              </w:rPr>
              <w:t xml:space="preserve">was adopted legally by his foster </w:t>
            </w:r>
            <w:proofErr w:type="gramStart"/>
            <w:r w:rsidRPr="00BF7C20">
              <w:rPr>
                <w:sz w:val="24"/>
                <w:szCs w:val="24"/>
              </w:rPr>
              <w:t>carers,</w:t>
            </w:r>
            <w:proofErr w:type="gramEnd"/>
            <w:r w:rsidRPr="00BF7C20">
              <w:rPr>
                <w:sz w:val="24"/>
                <w:szCs w:val="24"/>
              </w:rPr>
              <w:t xml:space="preserve"> he has no contact from his biological parents. His early yea</w:t>
            </w:r>
            <w:r w:rsidR="00280B92" w:rsidRPr="00BF7C20">
              <w:rPr>
                <w:sz w:val="24"/>
                <w:szCs w:val="24"/>
              </w:rPr>
              <w:t>r</w:t>
            </w:r>
            <w:r w:rsidRPr="00BF7C20">
              <w:rPr>
                <w:sz w:val="24"/>
                <w:szCs w:val="24"/>
              </w:rPr>
              <w:t>s background may suggest that some of his behaviours may coincide with adverse childhood experience, (Manchester University 2023)</w:t>
            </w:r>
          </w:p>
          <w:p w14:paraId="720618BF" w14:textId="26EEC4AE" w:rsidR="00001CEE" w:rsidRDefault="00001CEE" w:rsidP="00BF7C20">
            <w:pPr>
              <w:spacing w:line="360" w:lineRule="auto"/>
              <w:jc w:val="both"/>
              <w:rPr>
                <w:sz w:val="24"/>
                <w:szCs w:val="24"/>
              </w:rPr>
            </w:pPr>
            <w:r w:rsidRPr="00BF7C20">
              <w:rPr>
                <w:sz w:val="24"/>
                <w:szCs w:val="24"/>
              </w:rPr>
              <w:t xml:space="preserve"> 7 has a neurological disorder with a global developmental delay</w:t>
            </w:r>
            <w:r w:rsidR="00280B92" w:rsidRPr="00BF7C20">
              <w:rPr>
                <w:sz w:val="24"/>
                <w:szCs w:val="24"/>
              </w:rPr>
              <w:t>, w</w:t>
            </w:r>
            <w:r w:rsidRPr="00BF7C20">
              <w:rPr>
                <w:sz w:val="24"/>
                <w:szCs w:val="24"/>
              </w:rPr>
              <w:t xml:space="preserve">hich was identified early in childhood before 7 came into the care system. This learning disability has </w:t>
            </w:r>
            <w:r w:rsidR="00584534" w:rsidRPr="00BF7C20">
              <w:rPr>
                <w:sz w:val="24"/>
                <w:szCs w:val="24"/>
              </w:rPr>
              <w:t>affected</w:t>
            </w:r>
            <w:r w:rsidRPr="00BF7C20">
              <w:rPr>
                <w:sz w:val="24"/>
                <w:szCs w:val="24"/>
              </w:rPr>
              <w:t xml:space="preserve"> 7’s understanding of complex decisions, relationships, and consequential thinking. They attended a special educational setting which was out of area. The residential provision ended during COVID19. 7 returned home due to not being able to cope with the isolation put in place to protect 7 from COVID. On his return to the family home the relationship between 8 and 9 had ended, this had significant impact on 7 as the stability of the home environment had changed. 7 came to the attention of the team due to a referral made by 8 for support with 7 outbursts which he felt was linked to his boredom and was having a significant effect on other family members. </w:t>
            </w:r>
          </w:p>
          <w:p w14:paraId="61A6A833" w14:textId="77777777" w:rsidR="00A2632A" w:rsidRPr="00BF7C20" w:rsidRDefault="00A2632A" w:rsidP="00BF7C20">
            <w:pPr>
              <w:spacing w:line="360" w:lineRule="auto"/>
              <w:jc w:val="both"/>
              <w:rPr>
                <w:sz w:val="24"/>
                <w:szCs w:val="24"/>
              </w:rPr>
            </w:pPr>
          </w:p>
          <w:p w14:paraId="6EF05E54" w14:textId="2457D007" w:rsidR="00001CEE" w:rsidRPr="00BF7C20" w:rsidRDefault="00001CEE" w:rsidP="00BF7C20">
            <w:pPr>
              <w:spacing w:line="360" w:lineRule="auto"/>
              <w:jc w:val="both"/>
              <w:rPr>
                <w:sz w:val="24"/>
                <w:szCs w:val="24"/>
              </w:rPr>
            </w:pPr>
            <w:r w:rsidRPr="00BF7C20">
              <w:rPr>
                <w:sz w:val="24"/>
                <w:szCs w:val="24"/>
              </w:rPr>
              <w:t>My role as his allocated social worker is to complete a thorough needs assessment under the  SSWB</w:t>
            </w:r>
            <w:r w:rsidR="00F6225D">
              <w:rPr>
                <w:sz w:val="24"/>
                <w:szCs w:val="24"/>
              </w:rPr>
              <w:t>(W)</w:t>
            </w:r>
            <w:r w:rsidRPr="00BF7C20">
              <w:rPr>
                <w:sz w:val="24"/>
                <w:szCs w:val="24"/>
              </w:rPr>
              <w:t>A</w:t>
            </w:r>
            <w:r w:rsidR="00F6225D">
              <w:rPr>
                <w:sz w:val="24"/>
                <w:szCs w:val="24"/>
              </w:rPr>
              <w:t xml:space="preserve"> (2014)</w:t>
            </w:r>
            <w:r w:rsidR="00237CC2">
              <w:rPr>
                <w:sz w:val="24"/>
                <w:szCs w:val="24"/>
              </w:rPr>
              <w:t xml:space="preserve"> </w:t>
            </w:r>
            <w:r w:rsidRPr="00BF7C20">
              <w:rPr>
                <w:sz w:val="24"/>
                <w:szCs w:val="24"/>
              </w:rPr>
              <w:t>section 19. The SSWB(</w:t>
            </w:r>
            <w:r w:rsidR="00237CC2">
              <w:rPr>
                <w:sz w:val="24"/>
                <w:szCs w:val="24"/>
              </w:rPr>
              <w:t>W</w:t>
            </w:r>
            <w:r w:rsidRPr="00BF7C20">
              <w:rPr>
                <w:sz w:val="24"/>
                <w:szCs w:val="24"/>
              </w:rPr>
              <w:t xml:space="preserve">)A (2014) is specific to Wales, other UK nations have their own legislation, for example in England The Care Act 2014. </w:t>
            </w:r>
          </w:p>
          <w:p w14:paraId="165FC1F7" w14:textId="72AEF9C0" w:rsidR="00001CEE" w:rsidRDefault="00001CEE" w:rsidP="00BF7C20">
            <w:pPr>
              <w:spacing w:line="360" w:lineRule="auto"/>
              <w:jc w:val="both"/>
              <w:rPr>
                <w:sz w:val="24"/>
                <w:szCs w:val="24"/>
              </w:rPr>
            </w:pPr>
            <w:r w:rsidRPr="00BF7C20">
              <w:rPr>
                <w:sz w:val="24"/>
                <w:szCs w:val="24"/>
              </w:rPr>
              <w:t xml:space="preserve">Adhering to The Code of Professional Practice (CoPP) is essential, as these standards set by Social Care Wales fundamentally shape the values of social care practice. However, there will inevitably be moments when my personal values and ethics are put to the test. It is crucial </w:t>
            </w:r>
            <w:r w:rsidRPr="00BF7C20">
              <w:rPr>
                <w:sz w:val="24"/>
                <w:szCs w:val="24"/>
              </w:rPr>
              <w:lastRenderedPageBreak/>
              <w:t>for me to recogni</w:t>
            </w:r>
            <w:r w:rsidR="00665784">
              <w:rPr>
                <w:sz w:val="24"/>
                <w:szCs w:val="24"/>
              </w:rPr>
              <w:t>s</w:t>
            </w:r>
            <w:r w:rsidRPr="00BF7C20">
              <w:rPr>
                <w:sz w:val="24"/>
                <w:szCs w:val="24"/>
              </w:rPr>
              <w:t>e how my own experiences, values, and opinions have shaped my personal biography. This self-awareness is vital in ensuring that I can align with the CoPP and the core values of social work practice on a professional level. By doing so, I can mitigate the risk of my personal biases influencing my direct work with service users, thereby maintaining the integrity and ethical standards of my practice.</w:t>
            </w:r>
          </w:p>
          <w:p w14:paraId="0A85C153" w14:textId="77777777" w:rsidR="00A2632A" w:rsidRPr="00BF7C20" w:rsidRDefault="00A2632A" w:rsidP="00BF7C20">
            <w:pPr>
              <w:spacing w:line="360" w:lineRule="auto"/>
              <w:jc w:val="both"/>
              <w:rPr>
                <w:sz w:val="24"/>
                <w:szCs w:val="24"/>
              </w:rPr>
            </w:pPr>
          </w:p>
          <w:p w14:paraId="72A0E789" w14:textId="68F24B4C" w:rsidR="00001CEE" w:rsidRPr="00BF7C20" w:rsidRDefault="00001CEE" w:rsidP="00BF7C20">
            <w:pPr>
              <w:spacing w:line="360" w:lineRule="auto"/>
              <w:jc w:val="both"/>
              <w:rPr>
                <w:sz w:val="24"/>
                <w:szCs w:val="24"/>
              </w:rPr>
            </w:pPr>
            <w:r w:rsidRPr="00BF7C20">
              <w:rPr>
                <w:sz w:val="24"/>
                <w:szCs w:val="24"/>
              </w:rPr>
              <w:t>As a social worker I understand the local authority (LA) has a responsibility to offer assessments to all, regardless of provisions available. They are often called ‘needs’ assessments as they identify a person’ need for support.</w:t>
            </w:r>
          </w:p>
          <w:p w14:paraId="06A9C5F2" w14:textId="30FBFE36" w:rsidR="001E0A8E" w:rsidRDefault="00001CEE" w:rsidP="00BF7C20">
            <w:pPr>
              <w:spacing w:line="360" w:lineRule="auto"/>
              <w:rPr>
                <w:sz w:val="24"/>
                <w:szCs w:val="24"/>
              </w:rPr>
            </w:pPr>
            <w:r w:rsidRPr="00BF7C20">
              <w:rPr>
                <w:sz w:val="24"/>
                <w:szCs w:val="24"/>
              </w:rPr>
              <w:t>There are three general approaches to</w:t>
            </w:r>
            <w:r w:rsidR="001E0A8E" w:rsidRPr="00BF7C20">
              <w:rPr>
                <w:sz w:val="24"/>
                <w:szCs w:val="24"/>
              </w:rPr>
              <w:t xml:space="preserve"> </w:t>
            </w:r>
            <w:r w:rsidRPr="00BF7C20">
              <w:rPr>
                <w:sz w:val="24"/>
                <w:szCs w:val="24"/>
              </w:rPr>
              <w:t xml:space="preserve">assessment </w:t>
            </w:r>
            <w:r w:rsidR="001A33FD">
              <w:rPr>
                <w:sz w:val="24"/>
                <w:szCs w:val="24"/>
              </w:rPr>
              <w:t xml:space="preserve">which can improve my analysis </w:t>
            </w:r>
            <w:r w:rsidRPr="00BF7C20">
              <w:rPr>
                <w:sz w:val="24"/>
                <w:szCs w:val="24"/>
              </w:rPr>
              <w:t>according to Smale et al (1993), there is the questioning approach which relies on the opinion of an experienced social worker (SW), to gain knowledge from a series of questions, which then informs, what course of action the SW is going to take. The power is very much with the professional and it can seem impersonal, and process led. The second is the procedural approach which, tries to get the person to fit the eligibility criteria. This has been used for some time in the community to assess, until the SSWB(W)A (2014) was introduced. The third is the Exchange Model, this would be the best to use as it is more person-centred.</w:t>
            </w:r>
            <w:r w:rsidR="001E0A8E" w:rsidRPr="00BF7C20">
              <w:rPr>
                <w:rFonts w:ascii="Roboto" w:hAnsi="Roboto"/>
                <w:color w:val="111111"/>
                <w:sz w:val="24"/>
                <w:szCs w:val="24"/>
                <w:shd w:val="clear" w:color="auto" w:fill="FFFFFF"/>
              </w:rPr>
              <w:t xml:space="preserve"> </w:t>
            </w:r>
            <w:r w:rsidR="001E0A8E" w:rsidRPr="00BF7C20">
              <w:rPr>
                <w:sz w:val="24"/>
                <w:szCs w:val="24"/>
              </w:rPr>
              <w:t>This model emphasi</w:t>
            </w:r>
            <w:r w:rsidR="00A644C6">
              <w:rPr>
                <w:sz w:val="24"/>
                <w:szCs w:val="24"/>
              </w:rPr>
              <w:t>s</w:t>
            </w:r>
            <w:r w:rsidR="001E0A8E" w:rsidRPr="00BF7C20">
              <w:rPr>
                <w:sz w:val="24"/>
                <w:szCs w:val="24"/>
              </w:rPr>
              <w:t>es collaboration between the individual and the social worker, ensuring that the assessment process is tailored to the individual’s needs and preferences. Furthermore, safeguarding principles under the SSWB(W)A (2014) are integral to all these approaches, ensuring that the individual’s safety and well-being are prioritised throughout the assessment process.</w:t>
            </w:r>
          </w:p>
          <w:p w14:paraId="4E58B71B" w14:textId="77777777" w:rsidR="00A2632A" w:rsidRPr="00BF7C20" w:rsidRDefault="00A2632A" w:rsidP="00BF7C20">
            <w:pPr>
              <w:spacing w:line="360" w:lineRule="auto"/>
              <w:rPr>
                <w:sz w:val="24"/>
                <w:szCs w:val="24"/>
              </w:rPr>
            </w:pPr>
          </w:p>
          <w:p w14:paraId="12480348" w14:textId="3FA3950E" w:rsidR="00001CEE" w:rsidRPr="00BF7C20" w:rsidRDefault="00001CEE" w:rsidP="00BF7C20">
            <w:pPr>
              <w:spacing w:line="360" w:lineRule="auto"/>
              <w:rPr>
                <w:sz w:val="24"/>
                <w:szCs w:val="24"/>
              </w:rPr>
            </w:pPr>
            <w:r w:rsidRPr="00BF7C20">
              <w:rPr>
                <w:sz w:val="24"/>
                <w:szCs w:val="24"/>
              </w:rPr>
              <w:t xml:space="preserve">I will be using a person-centred approach with </w:t>
            </w:r>
            <w:r w:rsidR="001E0A8E" w:rsidRPr="00BF7C20">
              <w:rPr>
                <w:sz w:val="24"/>
                <w:szCs w:val="24"/>
              </w:rPr>
              <w:t>7</w:t>
            </w:r>
            <w:r w:rsidRPr="00BF7C20">
              <w:rPr>
                <w:sz w:val="24"/>
                <w:szCs w:val="24"/>
              </w:rPr>
              <w:t xml:space="preserve"> as this links closely with the exchange model and the key concepts in the SSWB(W)A (2014). The exchange approach sees </w:t>
            </w:r>
            <w:r w:rsidR="001E0A8E" w:rsidRPr="00BF7C20">
              <w:rPr>
                <w:sz w:val="24"/>
                <w:szCs w:val="24"/>
              </w:rPr>
              <w:t>7</w:t>
            </w:r>
            <w:r w:rsidRPr="00BF7C20">
              <w:rPr>
                <w:sz w:val="24"/>
                <w:szCs w:val="24"/>
              </w:rPr>
              <w:t xml:space="preserve"> to be the expert on their own needs. It gives seven more control over their personal outcomes</w:t>
            </w:r>
            <w:r w:rsidR="00B25D34" w:rsidRPr="00BF7C20">
              <w:rPr>
                <w:sz w:val="24"/>
                <w:szCs w:val="24"/>
              </w:rPr>
              <w:t xml:space="preserve">. </w:t>
            </w:r>
            <w:r w:rsidRPr="00BF7C20">
              <w:rPr>
                <w:sz w:val="24"/>
                <w:szCs w:val="24"/>
              </w:rPr>
              <w:t>as it is derived from the rights-based approach. It should give 7 a feeling of empowerment as it will encourage</w:t>
            </w:r>
            <w:r w:rsidR="001E0A8E" w:rsidRPr="00BF7C20">
              <w:rPr>
                <w:sz w:val="24"/>
                <w:szCs w:val="24"/>
              </w:rPr>
              <w:t xml:space="preserve"> 7</w:t>
            </w:r>
            <w:r w:rsidRPr="00BF7C20">
              <w:rPr>
                <w:sz w:val="24"/>
                <w:szCs w:val="24"/>
              </w:rPr>
              <w:t xml:space="preserve"> to be involved during the</w:t>
            </w:r>
            <w:r w:rsidR="001E0A8E" w:rsidRPr="00BF7C20">
              <w:rPr>
                <w:sz w:val="24"/>
                <w:szCs w:val="24"/>
              </w:rPr>
              <w:t xml:space="preserve"> safeguarding</w:t>
            </w:r>
            <w:r w:rsidRPr="00BF7C20">
              <w:rPr>
                <w:sz w:val="24"/>
                <w:szCs w:val="24"/>
              </w:rPr>
              <w:t xml:space="preserve"> process. The power is equally shared between me, as a practitioner and </w:t>
            </w:r>
            <w:r w:rsidR="009F5C2A" w:rsidRPr="00BF7C20">
              <w:rPr>
                <w:sz w:val="24"/>
                <w:szCs w:val="24"/>
              </w:rPr>
              <w:t>7</w:t>
            </w:r>
            <w:r w:rsidRPr="00BF7C20">
              <w:rPr>
                <w:sz w:val="24"/>
                <w:szCs w:val="24"/>
              </w:rPr>
              <w:t xml:space="preserve">, building a trusting professional relationship. It gives </w:t>
            </w:r>
            <w:r w:rsidR="00280B92" w:rsidRPr="00BF7C20">
              <w:rPr>
                <w:sz w:val="24"/>
                <w:szCs w:val="24"/>
              </w:rPr>
              <w:t xml:space="preserve">7 </w:t>
            </w:r>
            <w:r w:rsidRPr="00BF7C20">
              <w:rPr>
                <w:sz w:val="24"/>
                <w:szCs w:val="24"/>
              </w:rPr>
              <w:t>more choice and control over the support they would like. Empowering</w:t>
            </w:r>
            <w:r w:rsidR="009F5C2A" w:rsidRPr="00BF7C20">
              <w:rPr>
                <w:sz w:val="24"/>
                <w:szCs w:val="24"/>
              </w:rPr>
              <w:t xml:space="preserve"> 7</w:t>
            </w:r>
            <w:r w:rsidRPr="00BF7C20">
              <w:rPr>
                <w:sz w:val="24"/>
                <w:szCs w:val="24"/>
              </w:rPr>
              <w:t xml:space="preserve"> to work in partnership with myself. The core principles of PCP are building a relationship with </w:t>
            </w:r>
            <w:r w:rsidR="009F5C2A" w:rsidRPr="00BF7C20">
              <w:rPr>
                <w:sz w:val="24"/>
                <w:szCs w:val="24"/>
              </w:rPr>
              <w:t>7</w:t>
            </w:r>
            <w:r w:rsidRPr="00BF7C20">
              <w:rPr>
                <w:sz w:val="24"/>
                <w:szCs w:val="24"/>
              </w:rPr>
              <w:t xml:space="preserve">, </w:t>
            </w:r>
            <w:r w:rsidRPr="00BF7C20">
              <w:rPr>
                <w:sz w:val="24"/>
                <w:szCs w:val="24"/>
              </w:rPr>
              <w:lastRenderedPageBreak/>
              <w:t>listening to what</w:t>
            </w:r>
            <w:r w:rsidR="009F5C2A" w:rsidRPr="00BF7C20">
              <w:rPr>
                <w:sz w:val="24"/>
                <w:szCs w:val="24"/>
              </w:rPr>
              <w:t xml:space="preserve"> 7</w:t>
            </w:r>
            <w:r w:rsidRPr="00BF7C20">
              <w:rPr>
                <w:sz w:val="24"/>
                <w:szCs w:val="24"/>
              </w:rPr>
              <w:t xml:space="preserve"> wants, working alongside</w:t>
            </w:r>
            <w:r w:rsidR="009F5C2A" w:rsidRPr="00BF7C20">
              <w:rPr>
                <w:sz w:val="24"/>
                <w:szCs w:val="24"/>
              </w:rPr>
              <w:t xml:space="preserve"> 7</w:t>
            </w:r>
            <w:r w:rsidRPr="00BF7C20">
              <w:rPr>
                <w:sz w:val="24"/>
                <w:szCs w:val="24"/>
              </w:rPr>
              <w:t xml:space="preserve"> to explore options and outcomes which they have identified themselves through effective communication, sharing the power of the assessment (after all</w:t>
            </w:r>
            <w:r w:rsidR="009F5C2A" w:rsidRPr="00BF7C20">
              <w:rPr>
                <w:sz w:val="24"/>
                <w:szCs w:val="24"/>
              </w:rPr>
              <w:t xml:space="preserve"> 7</w:t>
            </w:r>
            <w:r w:rsidRPr="00BF7C20">
              <w:rPr>
                <w:sz w:val="24"/>
                <w:szCs w:val="24"/>
              </w:rPr>
              <w:t xml:space="preserve"> is an expert in their</w:t>
            </w:r>
            <w:r w:rsidR="009F5C2A" w:rsidRPr="00BF7C20">
              <w:rPr>
                <w:sz w:val="24"/>
                <w:szCs w:val="24"/>
              </w:rPr>
              <w:t xml:space="preserve"> own</w:t>
            </w:r>
            <w:r w:rsidRPr="00BF7C20">
              <w:rPr>
                <w:sz w:val="24"/>
                <w:szCs w:val="24"/>
              </w:rPr>
              <w:t xml:space="preserve"> needs), and responsive action, Pennock(2024). The White Paper ‘Valuing People’ (2001) cited in (Davies 2013), incorporates PCP as a way of delivering the governments four principles, rights, independence, choice, and inclusion. I will need to use my communication skills to build a relationship with</w:t>
            </w:r>
            <w:r w:rsidR="009F5C2A" w:rsidRPr="00BF7C20">
              <w:rPr>
                <w:sz w:val="24"/>
                <w:szCs w:val="24"/>
              </w:rPr>
              <w:t xml:space="preserve"> 7</w:t>
            </w:r>
            <w:r w:rsidRPr="00BF7C20">
              <w:rPr>
                <w:sz w:val="24"/>
                <w:szCs w:val="24"/>
              </w:rPr>
              <w:t xml:space="preserve"> for the person-centred approach to be successful.</w:t>
            </w:r>
          </w:p>
          <w:p w14:paraId="6FB29CF2" w14:textId="15EE3DDF" w:rsidR="00001CEE" w:rsidRDefault="00001CEE" w:rsidP="00BF7C20">
            <w:pPr>
              <w:spacing w:line="360" w:lineRule="auto"/>
              <w:rPr>
                <w:sz w:val="24"/>
                <w:szCs w:val="24"/>
              </w:rPr>
            </w:pPr>
            <w:r w:rsidRPr="00BF7C20">
              <w:rPr>
                <w:sz w:val="24"/>
                <w:szCs w:val="24"/>
              </w:rPr>
              <w:t>However, the PCP approach can have disadvantages, it may take several visits to build a good relationship with</w:t>
            </w:r>
            <w:r w:rsidR="009F5C2A" w:rsidRPr="00BF7C20">
              <w:rPr>
                <w:sz w:val="24"/>
                <w:szCs w:val="24"/>
              </w:rPr>
              <w:t xml:space="preserve"> 7</w:t>
            </w:r>
            <w:r w:rsidRPr="00BF7C20">
              <w:rPr>
                <w:sz w:val="24"/>
                <w:szCs w:val="24"/>
              </w:rPr>
              <w:t xml:space="preserve">, this can conflict with social services department timely assessment process of 28 days, discharge from hospital assessments which can be immediate once a person is fit for discharge and the pressure of emergency move from placement or family home due to breakdown. </w:t>
            </w:r>
          </w:p>
          <w:p w14:paraId="7D5A39DD" w14:textId="77777777" w:rsidR="00A2632A" w:rsidRPr="00BF7C20" w:rsidRDefault="00A2632A" w:rsidP="00BF7C20">
            <w:pPr>
              <w:spacing w:line="360" w:lineRule="auto"/>
              <w:rPr>
                <w:sz w:val="24"/>
                <w:szCs w:val="24"/>
              </w:rPr>
            </w:pPr>
          </w:p>
          <w:p w14:paraId="323BEE2B" w14:textId="4DBB4E87" w:rsidR="00001CEE" w:rsidRPr="00BF7C20" w:rsidRDefault="00001CEE" w:rsidP="00BF7C20">
            <w:pPr>
              <w:spacing w:line="360" w:lineRule="auto"/>
              <w:rPr>
                <w:sz w:val="24"/>
                <w:szCs w:val="24"/>
              </w:rPr>
            </w:pPr>
            <w:r w:rsidRPr="00BF7C20">
              <w:rPr>
                <w:sz w:val="24"/>
                <w:szCs w:val="24"/>
              </w:rPr>
              <w:t>The second theory I have studied is the Ecological theory, one of the first psychologists to explore this theory was Urie Bronfenbrenner (1979) and more recently Gordon Jack (2</w:t>
            </w:r>
            <w:r w:rsidR="00157B52">
              <w:rPr>
                <w:sz w:val="24"/>
                <w:szCs w:val="24"/>
              </w:rPr>
              <w:t>000</w:t>
            </w:r>
            <w:r w:rsidRPr="00BF7C20">
              <w:rPr>
                <w:sz w:val="24"/>
                <w:szCs w:val="24"/>
              </w:rPr>
              <w:t>) who outlined the theory. The ecological perspective looks at the relationship between the person and the environment, such as the wider community, friends, family, school, work etc… It is widely used as a framework to assess outcomes which are based on the strength and risks to the person, child, or family. An ecological assessment would balance the stress of 7 and the risks. I learnt that it is often used in children’s services as a framework to assess development outcomes and a child’s well-being but can be used in adults’ services.</w:t>
            </w:r>
          </w:p>
          <w:p w14:paraId="402CC402" w14:textId="21055A92" w:rsidR="00001CEE" w:rsidRPr="00BF7C20" w:rsidRDefault="00001CEE" w:rsidP="00BF7C20">
            <w:pPr>
              <w:spacing w:line="360" w:lineRule="auto"/>
              <w:rPr>
                <w:sz w:val="24"/>
                <w:szCs w:val="24"/>
              </w:rPr>
            </w:pPr>
            <w:r w:rsidRPr="00BF7C20">
              <w:rPr>
                <w:sz w:val="24"/>
                <w:szCs w:val="24"/>
              </w:rPr>
              <w:t>I will use this approach with 7 to assess what the outcomes are regarding a situation. It will support me to explore options with 7 to prevent further breaches of the law. I can identify 7’s strengths, be it their family, peers or even their church. I feel active listening to 7’s own view of the situation and not prescribing or being process driven is important when balancing the stress 7 may have regarding their understanding of the safeguarding process. Using a strength-based approached gives 7 a sense of control over the situation and gets them involved in their own assessment and care plan whilst building a good relationship with myself. Howe (1998)</w:t>
            </w:r>
            <w:r w:rsidRPr="00BF7C20">
              <w:rPr>
                <w:i/>
                <w:iCs/>
                <w:sz w:val="24"/>
                <w:szCs w:val="24"/>
              </w:rPr>
              <w:t xml:space="preserve">, </w:t>
            </w:r>
            <w:r w:rsidRPr="00BF7C20">
              <w:rPr>
                <w:sz w:val="24"/>
                <w:szCs w:val="24"/>
              </w:rPr>
              <w:t>research studies examining both client satisfaction and intervention effectiveness regularly find that the psychosocial qualities of the worker-client relationship are a major component in the success or otherwise of the service offered.</w:t>
            </w:r>
          </w:p>
          <w:p w14:paraId="10685925" w14:textId="485224E7" w:rsidR="00001CEE" w:rsidRPr="00BF7C20" w:rsidRDefault="00001CEE" w:rsidP="00BF7C20">
            <w:pPr>
              <w:spacing w:line="360" w:lineRule="auto"/>
              <w:rPr>
                <w:sz w:val="24"/>
                <w:szCs w:val="24"/>
              </w:rPr>
            </w:pPr>
            <w:r w:rsidRPr="00BF7C20">
              <w:rPr>
                <w:sz w:val="24"/>
                <w:szCs w:val="24"/>
              </w:rPr>
              <w:lastRenderedPageBreak/>
              <w:t>The Ecological Approach has been used to inform The</w:t>
            </w:r>
            <w:r w:rsidR="00FD026D">
              <w:rPr>
                <w:sz w:val="24"/>
                <w:szCs w:val="24"/>
              </w:rPr>
              <w:t xml:space="preserve"> SSWB(W)A </w:t>
            </w:r>
            <w:r w:rsidRPr="00BF7C20">
              <w:rPr>
                <w:sz w:val="24"/>
                <w:szCs w:val="24"/>
              </w:rPr>
              <w:t xml:space="preserve">(2014) as it is based on an outcome focused strength-based approach. It encourages me to explore the wider community for support before arranging a more formal support if 7 meets the criteria. It also allows me time to facilitate a conversation with 7 so I can fully understand the situation and enable 7 to safeguard themselves. </w:t>
            </w:r>
          </w:p>
          <w:p w14:paraId="0E30A0CF" w14:textId="4F925643" w:rsidR="00001CEE" w:rsidRDefault="00001CEE" w:rsidP="00BF7C20">
            <w:pPr>
              <w:spacing w:line="360" w:lineRule="auto"/>
              <w:rPr>
                <w:sz w:val="24"/>
                <w:szCs w:val="24"/>
              </w:rPr>
            </w:pPr>
            <w:r w:rsidRPr="00BF7C20">
              <w:rPr>
                <w:sz w:val="24"/>
                <w:szCs w:val="24"/>
              </w:rPr>
              <w:t xml:space="preserve">This theory has helped me to understand, that 7 wants a relationship with the opposite sex but they may not have the cognitive ability to initiate and maintain the relationship lawfully in the future I would be aware of giving the person time to communicate, what support they feel need. I will </w:t>
            </w:r>
            <w:r w:rsidR="000D3B82" w:rsidRPr="00BF7C20">
              <w:rPr>
                <w:sz w:val="24"/>
                <w:szCs w:val="24"/>
              </w:rPr>
              <w:t>anal</w:t>
            </w:r>
            <w:r w:rsidR="000D3B82">
              <w:rPr>
                <w:sz w:val="24"/>
                <w:szCs w:val="24"/>
              </w:rPr>
              <w:t>y</w:t>
            </w:r>
            <w:r w:rsidR="000D3B82" w:rsidRPr="00BF7C20">
              <w:rPr>
                <w:sz w:val="24"/>
                <w:szCs w:val="24"/>
              </w:rPr>
              <w:t>s</w:t>
            </w:r>
            <w:r w:rsidR="000D3B82">
              <w:rPr>
                <w:sz w:val="24"/>
                <w:szCs w:val="24"/>
              </w:rPr>
              <w:t>e</w:t>
            </w:r>
            <w:r w:rsidRPr="00BF7C20">
              <w:rPr>
                <w:sz w:val="24"/>
                <w:szCs w:val="24"/>
              </w:rPr>
              <w:t xml:space="preserve"> the relationship 7 has with their wider support networks and their environment. I feel that perhaps because I lacked experience in more complex safeguarding cases I wanted to complete the assessment as quickly and thoroughly as possible, to please my manager and show I was doing a decent job. However, after studying several theories it helped me to reflect on the situation and understand a thorough assessment and collaborating with other professionals. </w:t>
            </w:r>
          </w:p>
          <w:p w14:paraId="18743770" w14:textId="77777777" w:rsidR="005C768C" w:rsidRPr="00BF7C20" w:rsidRDefault="005C768C" w:rsidP="00BF7C20">
            <w:pPr>
              <w:spacing w:line="360" w:lineRule="auto"/>
              <w:rPr>
                <w:sz w:val="24"/>
                <w:szCs w:val="24"/>
              </w:rPr>
            </w:pPr>
          </w:p>
          <w:p w14:paraId="7A95D9CC" w14:textId="6B16ACED" w:rsidR="00001CEE" w:rsidRPr="00BF7C20" w:rsidRDefault="00001CEE" w:rsidP="00BF7C20">
            <w:pPr>
              <w:spacing w:line="360" w:lineRule="auto"/>
              <w:rPr>
                <w:sz w:val="24"/>
                <w:szCs w:val="24"/>
              </w:rPr>
            </w:pPr>
            <w:r w:rsidRPr="00BF7C20">
              <w:rPr>
                <w:sz w:val="24"/>
                <w:szCs w:val="24"/>
              </w:rPr>
              <w:t xml:space="preserve">Milner and O’Byrne (2002) identified five key areas for a successful assessment, process, preparation, data collection, weighing the data, analysing the data, and utilising the data. I will before my first visit to </w:t>
            </w:r>
            <w:r w:rsidR="005C768C">
              <w:rPr>
                <w:sz w:val="24"/>
                <w:szCs w:val="24"/>
              </w:rPr>
              <w:t>7</w:t>
            </w:r>
            <w:r w:rsidRPr="00BF7C20">
              <w:rPr>
                <w:sz w:val="24"/>
                <w:szCs w:val="24"/>
              </w:rPr>
              <w:t>, prepare by reading the referral, looking at any other referrals if relevant, have a conversation with the previous worker to see what worked well or did not work well last time. On the database, (I use for work) I will read any recent case notes, which are relevant at this time. I will try and remain impartial to any previous information, remaining open and non-judgmental. Trevithick (2005) agreed that ‘failing to plan is planning to fail’. Although careful planning cannot take the pressures of practice away or prepare me for the unexpected, as a professional I would use my resilience to cope with the unexpected.</w:t>
            </w:r>
          </w:p>
          <w:p w14:paraId="069B8F59" w14:textId="1481EC2D" w:rsidR="001E0A8E" w:rsidRDefault="001E0A8E" w:rsidP="00BF7C20">
            <w:pPr>
              <w:spacing w:line="360" w:lineRule="auto"/>
              <w:rPr>
                <w:sz w:val="24"/>
                <w:szCs w:val="24"/>
              </w:rPr>
            </w:pPr>
            <w:r w:rsidRPr="00BF7C20">
              <w:rPr>
                <w:sz w:val="24"/>
                <w:szCs w:val="24"/>
              </w:rPr>
              <w:t xml:space="preserve">Once I have completed 7’s assessment thoroughly and identified all his needs, I will ensure compliance with Part 4 of the SSWB(W)A 2014, which focuses on meeting the individual needs of 7. According to Section 32 of the SSWB(W)A 2014, 7 must meet the eligibility criteria. The Care and Support (Eligibility) (Wales) Regulations 2015, which is secondary legislation, provides guidance regarding eligibility. This eligibility will be incorporated into the assessment documentation that I am required to complete. If 7 meets the eligibility criteria, Section 35 of the SSWB(W)A 2014 mandates that the Local Authority (LA) has a duty to </w:t>
            </w:r>
            <w:r w:rsidRPr="00BF7C20">
              <w:rPr>
                <w:sz w:val="24"/>
                <w:szCs w:val="24"/>
              </w:rPr>
              <w:lastRenderedPageBreak/>
              <w:t>meet his needs through a care and support plan. Additionally, safeguarding principles under the SSWB(W)A 2014 will be adhered to throughout the assessment and care planning process to ensure 7’s well-being and protection.</w:t>
            </w:r>
          </w:p>
          <w:p w14:paraId="4D7FA6F5" w14:textId="77777777" w:rsidR="00224215" w:rsidRPr="00BF7C20" w:rsidRDefault="00224215" w:rsidP="00BF7C20">
            <w:pPr>
              <w:spacing w:line="360" w:lineRule="auto"/>
              <w:rPr>
                <w:sz w:val="24"/>
                <w:szCs w:val="24"/>
              </w:rPr>
            </w:pPr>
          </w:p>
          <w:p w14:paraId="61D15494" w14:textId="6D06AB39" w:rsidR="00001CEE" w:rsidRPr="00BF7C20" w:rsidRDefault="00001CEE" w:rsidP="00BF7C20">
            <w:pPr>
              <w:spacing w:line="360" w:lineRule="auto"/>
              <w:rPr>
                <w:sz w:val="24"/>
                <w:szCs w:val="24"/>
              </w:rPr>
            </w:pPr>
            <w:r w:rsidRPr="00BF7C20">
              <w:rPr>
                <w:sz w:val="24"/>
                <w:szCs w:val="24"/>
              </w:rPr>
              <w:t>However, the services available to meet his care and support needs can be decided by the local authority. To demonstrate this I research</w:t>
            </w:r>
            <w:r w:rsidR="00224215">
              <w:rPr>
                <w:sz w:val="24"/>
                <w:szCs w:val="24"/>
              </w:rPr>
              <w:t>ed</w:t>
            </w:r>
            <w:r w:rsidRPr="00BF7C20">
              <w:rPr>
                <w:sz w:val="24"/>
                <w:szCs w:val="24"/>
              </w:rPr>
              <w:t xml:space="preserve"> the case, R (on the application of McDonald) V Royal borough of Kensington and Chelsea (respondent) 2011UKSC 33, as it is a good example of case law, which demonstrates that the local authority has some power, over deciding which service is required to meet the individual care and support needs. </w:t>
            </w:r>
          </w:p>
          <w:p w14:paraId="36A69A24" w14:textId="6C5CCC79" w:rsidR="00001CEE" w:rsidRDefault="00001CEE" w:rsidP="00BF7C20">
            <w:pPr>
              <w:spacing w:line="360" w:lineRule="auto"/>
              <w:jc w:val="both"/>
              <w:rPr>
                <w:sz w:val="24"/>
                <w:szCs w:val="24"/>
              </w:rPr>
            </w:pPr>
            <w:r w:rsidRPr="00BF7C20">
              <w:rPr>
                <w:sz w:val="24"/>
                <w:szCs w:val="24"/>
              </w:rPr>
              <w:t xml:space="preserve">During the assessment process I received a phone call from </w:t>
            </w:r>
            <w:r w:rsidR="00224215">
              <w:rPr>
                <w:sz w:val="24"/>
                <w:szCs w:val="24"/>
              </w:rPr>
              <w:t>7</w:t>
            </w:r>
            <w:r w:rsidRPr="00BF7C20">
              <w:rPr>
                <w:sz w:val="24"/>
                <w:szCs w:val="24"/>
              </w:rPr>
              <w:t xml:space="preserve">’s previous college, stating that an ‘at risk adult’ had received naked pictures of </w:t>
            </w:r>
            <w:r w:rsidR="00224215">
              <w:rPr>
                <w:sz w:val="24"/>
                <w:szCs w:val="24"/>
              </w:rPr>
              <w:t>7</w:t>
            </w:r>
            <w:r w:rsidR="0099304E">
              <w:rPr>
                <w:sz w:val="24"/>
                <w:szCs w:val="24"/>
              </w:rPr>
              <w:t>,</w:t>
            </w:r>
            <w:r w:rsidRPr="00BF7C20">
              <w:rPr>
                <w:sz w:val="24"/>
                <w:szCs w:val="24"/>
              </w:rPr>
              <w:t xml:space="preserve"> which he had sent. The female had also sent naked pictures to </w:t>
            </w:r>
            <w:r w:rsidR="0099304E">
              <w:rPr>
                <w:sz w:val="24"/>
                <w:szCs w:val="24"/>
              </w:rPr>
              <w:t>7</w:t>
            </w:r>
            <w:r w:rsidRPr="00BF7C20">
              <w:rPr>
                <w:sz w:val="24"/>
                <w:szCs w:val="24"/>
              </w:rPr>
              <w:t>. I advised that safeguarding Multi Agency Referral Form (MARF) should be completed online as they have the primary information regarding the incident. Anyone working with adults or children even in paid or voluntary role has a duty to report under SSWB</w:t>
            </w:r>
            <w:r w:rsidR="00207D06">
              <w:rPr>
                <w:sz w:val="24"/>
                <w:szCs w:val="24"/>
              </w:rPr>
              <w:t>(W)</w:t>
            </w:r>
            <w:r w:rsidRPr="00BF7C20">
              <w:rPr>
                <w:sz w:val="24"/>
                <w:szCs w:val="24"/>
              </w:rPr>
              <w:t xml:space="preserve">A </w:t>
            </w:r>
            <w:r w:rsidR="00207D06">
              <w:rPr>
                <w:sz w:val="24"/>
                <w:szCs w:val="24"/>
              </w:rPr>
              <w:t>(</w:t>
            </w:r>
            <w:r w:rsidRPr="00BF7C20">
              <w:rPr>
                <w:sz w:val="24"/>
                <w:szCs w:val="24"/>
              </w:rPr>
              <w:t>2014</w:t>
            </w:r>
            <w:r w:rsidR="00207D06">
              <w:rPr>
                <w:sz w:val="24"/>
                <w:szCs w:val="24"/>
              </w:rPr>
              <w:t>)</w:t>
            </w:r>
            <w:r w:rsidRPr="00BF7C20">
              <w:rPr>
                <w:sz w:val="24"/>
                <w:szCs w:val="24"/>
              </w:rPr>
              <w:t xml:space="preserve"> Part 7, section 126 ‘Duty to report adults at risk’. Once received this would be screened by our safeguarding department, which determine the course of action. </w:t>
            </w:r>
          </w:p>
          <w:p w14:paraId="6FB79344" w14:textId="77777777" w:rsidR="00224215" w:rsidRPr="00BF7C20" w:rsidRDefault="00224215" w:rsidP="00BF7C20">
            <w:pPr>
              <w:spacing w:line="360" w:lineRule="auto"/>
              <w:jc w:val="both"/>
              <w:rPr>
                <w:sz w:val="24"/>
                <w:szCs w:val="24"/>
              </w:rPr>
            </w:pPr>
          </w:p>
          <w:p w14:paraId="307431E4" w14:textId="68454E89" w:rsidR="00001CEE" w:rsidRDefault="00001CEE" w:rsidP="00BF7C20">
            <w:pPr>
              <w:spacing w:line="360" w:lineRule="auto"/>
              <w:rPr>
                <w:sz w:val="24"/>
                <w:szCs w:val="24"/>
              </w:rPr>
            </w:pPr>
            <w:r w:rsidRPr="00BF7C20">
              <w:rPr>
                <w:sz w:val="24"/>
                <w:szCs w:val="24"/>
              </w:rPr>
              <w:t xml:space="preserve">I researched the new legislation Online Safety Act </w:t>
            </w:r>
            <w:r w:rsidR="00207D06">
              <w:rPr>
                <w:sz w:val="24"/>
                <w:szCs w:val="24"/>
              </w:rPr>
              <w:t>(</w:t>
            </w:r>
            <w:r w:rsidRPr="00BF7C20">
              <w:rPr>
                <w:sz w:val="24"/>
                <w:szCs w:val="24"/>
              </w:rPr>
              <w:t>2023</w:t>
            </w:r>
            <w:r w:rsidR="00207D06">
              <w:rPr>
                <w:sz w:val="24"/>
                <w:szCs w:val="24"/>
              </w:rPr>
              <w:t>)</w:t>
            </w:r>
            <w:r w:rsidRPr="00BF7C20">
              <w:rPr>
                <w:sz w:val="24"/>
                <w:szCs w:val="24"/>
              </w:rPr>
              <w:t xml:space="preserve"> on ‘cyberflashing’. I learnt that ‘cyberflashing’ as it is called is when someone sends a picture to another person. It is now concerned a criminal offence to regardless of whether or not the perpetrator intended to cause the victim any harm. There will be three distinct categories of what is commonly referred to as “revenge porn.” It will be considered an offence to share an intimate photograph or video under the following circumstances: a. Without the individual’s consent, b. Without the individual’s consent and with the intent to cause alarm, distress, or humiliation, c. Without the individual’s consent and/or for the purpose of obtaining sexual gratification, (Crown prosecution service). I considered the need for a capacity assessment as I doubted 7 had capacity to cognitively understand the seriousness of the offence they had committed. The police also confirmed that this was not his first offence of this kind and had been catfished by an undercover police officer posing as an under aged girl, however this offence had been committed prior to the new law. I reflected on the police using undercover officers to entice young men online, in my supervision with senior practitioner. I </w:t>
            </w:r>
            <w:r w:rsidRPr="00BF7C20">
              <w:rPr>
                <w:sz w:val="24"/>
                <w:szCs w:val="24"/>
              </w:rPr>
              <w:lastRenderedPageBreak/>
              <w:t xml:space="preserve">wondered how the police choose the targets is this random? I also discussed the implications of the new legislation and the impact it will have on prosecuting ‘cyberflashing’ even if the other person consented. </w:t>
            </w:r>
          </w:p>
          <w:p w14:paraId="79DA0459" w14:textId="77777777" w:rsidR="00CA5D64" w:rsidRPr="00BF7C20" w:rsidRDefault="00CA5D64" w:rsidP="00BF7C20">
            <w:pPr>
              <w:spacing w:line="360" w:lineRule="auto"/>
              <w:rPr>
                <w:sz w:val="24"/>
                <w:szCs w:val="24"/>
              </w:rPr>
            </w:pPr>
          </w:p>
          <w:p w14:paraId="74AAD75C" w14:textId="5E3DC36F" w:rsidR="00001CEE" w:rsidRDefault="00001CEE" w:rsidP="00BF7C20">
            <w:pPr>
              <w:spacing w:line="360" w:lineRule="auto"/>
              <w:rPr>
                <w:sz w:val="24"/>
                <w:szCs w:val="24"/>
              </w:rPr>
            </w:pPr>
            <w:r w:rsidRPr="00BF7C20">
              <w:rPr>
                <w:sz w:val="24"/>
                <w:szCs w:val="24"/>
              </w:rPr>
              <w:t>Supervision is essential for the development, personal awareness, and support of practitioners. However, Kubiak (2013, cited in Kubiak and MacKian 2022,) raises a critical point: when supervision is conducted by management, it can be compromised due to potential biases towards managerial concerns. This suggests that having a senior practitioner perform this duty might be more effective in a social care environment. Reflecting on the various supervision approaches, Proctor’s model (2007, cited in Kubiak and MacKian 2022,) stands out to me with its three interactive circles: formative, normative, and restorative. Each circle plays a distinct role in the practitioner’s development. Particularly, the restorative circle, as highlighted by Macdonald (2019, quoted in Kubiak and MacKian 2022</w:t>
            </w:r>
            <w:r w:rsidR="00797467">
              <w:rPr>
                <w:sz w:val="24"/>
                <w:szCs w:val="24"/>
              </w:rPr>
              <w:t>.</w:t>
            </w:r>
            <w:r w:rsidR="00797467" w:rsidRPr="00797467">
              <w:rPr>
                <w:rFonts w:ascii="Roboto" w:hAnsi="Roboto"/>
                <w:color w:val="111111"/>
                <w:shd w:val="clear" w:color="auto" w:fill="FFFFFF"/>
              </w:rPr>
              <w:t xml:space="preserve"> </w:t>
            </w:r>
            <w:r w:rsidR="00797467" w:rsidRPr="00797467">
              <w:rPr>
                <w:sz w:val="24"/>
                <w:szCs w:val="24"/>
              </w:rPr>
              <w:t>Supervision is valued for its ability to enhance resilience and coping mechanisms. This is particularly relevant in the context of safeguarding in Wales, where the well-being and effectiveness of practitioners are crucial. Reflective supervision models, as emphasi</w:t>
            </w:r>
            <w:r w:rsidR="00797467">
              <w:rPr>
                <w:sz w:val="24"/>
                <w:szCs w:val="24"/>
              </w:rPr>
              <w:t>s</w:t>
            </w:r>
            <w:r w:rsidR="00797467" w:rsidRPr="00797467">
              <w:rPr>
                <w:sz w:val="24"/>
                <w:szCs w:val="24"/>
              </w:rPr>
              <w:t>ed in the Wales Safeguarding Procedures, play a significant role in supporting</w:t>
            </w:r>
            <w:r w:rsidR="00797467">
              <w:rPr>
                <w:sz w:val="24"/>
                <w:szCs w:val="24"/>
              </w:rPr>
              <w:t xml:space="preserve"> me as a</w:t>
            </w:r>
            <w:r w:rsidR="00583603">
              <w:rPr>
                <w:sz w:val="24"/>
                <w:szCs w:val="24"/>
              </w:rPr>
              <w:t xml:space="preserve"> complex practitioner.</w:t>
            </w:r>
            <w:r w:rsidR="00797467" w:rsidRPr="00797467">
              <w:rPr>
                <w:sz w:val="24"/>
                <w:szCs w:val="24"/>
              </w:rPr>
              <w:t xml:space="preserve"> These models not only improve </w:t>
            </w:r>
            <w:r w:rsidR="00583603">
              <w:rPr>
                <w:sz w:val="24"/>
                <w:szCs w:val="24"/>
              </w:rPr>
              <w:t xml:space="preserve">my </w:t>
            </w:r>
            <w:r w:rsidR="00797467" w:rsidRPr="00797467">
              <w:rPr>
                <w:sz w:val="24"/>
                <w:szCs w:val="24"/>
              </w:rPr>
              <w:t xml:space="preserve">resilience and coping mechanisms but also raise important questions about how different supervision approaches can impact </w:t>
            </w:r>
            <w:r w:rsidR="00583603">
              <w:rPr>
                <w:sz w:val="24"/>
                <w:szCs w:val="24"/>
              </w:rPr>
              <w:t xml:space="preserve">my </w:t>
            </w:r>
            <w:r w:rsidR="00797467" w:rsidRPr="00797467">
              <w:rPr>
                <w:sz w:val="24"/>
                <w:szCs w:val="24"/>
              </w:rPr>
              <w:t>well-being and effectiveness. By exploring and implementing various supervision models,</w:t>
            </w:r>
            <w:r w:rsidR="00741B6E">
              <w:rPr>
                <w:sz w:val="24"/>
                <w:szCs w:val="24"/>
              </w:rPr>
              <w:t xml:space="preserve"> I</w:t>
            </w:r>
            <w:r w:rsidR="00797467" w:rsidRPr="00797467">
              <w:rPr>
                <w:sz w:val="24"/>
                <w:szCs w:val="24"/>
              </w:rPr>
              <w:t xml:space="preserve"> can support </w:t>
            </w:r>
            <w:r w:rsidR="00741B6E">
              <w:rPr>
                <w:sz w:val="24"/>
                <w:szCs w:val="24"/>
              </w:rPr>
              <w:t xml:space="preserve">and </w:t>
            </w:r>
            <w:r w:rsidR="00797467" w:rsidRPr="00797467">
              <w:rPr>
                <w:sz w:val="24"/>
                <w:szCs w:val="24"/>
              </w:rPr>
              <w:t>protect vulnerable individual</w:t>
            </w:r>
            <w:r w:rsidR="007D3A57">
              <w:rPr>
                <w:sz w:val="24"/>
                <w:szCs w:val="24"/>
              </w:rPr>
              <w:t xml:space="preserve">s. </w:t>
            </w:r>
          </w:p>
          <w:p w14:paraId="0A069AA8" w14:textId="77777777" w:rsidR="002A4C1E" w:rsidRDefault="002A4C1E" w:rsidP="00BF7C20">
            <w:pPr>
              <w:spacing w:line="360" w:lineRule="auto"/>
              <w:rPr>
                <w:sz w:val="24"/>
                <w:szCs w:val="24"/>
              </w:rPr>
            </w:pPr>
          </w:p>
          <w:p w14:paraId="3FE63BAD" w14:textId="45E2DF65" w:rsidR="00797467" w:rsidRPr="00BF7C20" w:rsidRDefault="00F97EAF" w:rsidP="00BF7C20">
            <w:pPr>
              <w:spacing w:line="360" w:lineRule="auto"/>
              <w:rPr>
                <w:sz w:val="24"/>
                <w:szCs w:val="24"/>
              </w:rPr>
            </w:pPr>
            <w:r w:rsidRPr="00C04F52">
              <w:rPr>
                <w:sz w:val="24"/>
                <w:szCs w:val="24"/>
              </w:rPr>
              <w:t xml:space="preserve">Reflecting on my practice, I recognised the necessity of applying the Mental Capacity Act (MCA) </w:t>
            </w:r>
            <w:r w:rsidR="002A4C1E">
              <w:rPr>
                <w:sz w:val="24"/>
                <w:szCs w:val="24"/>
              </w:rPr>
              <w:t>(</w:t>
            </w:r>
            <w:r w:rsidRPr="00C04F52">
              <w:rPr>
                <w:sz w:val="24"/>
                <w:szCs w:val="24"/>
              </w:rPr>
              <w:t>2005</w:t>
            </w:r>
            <w:r w:rsidR="002A4C1E">
              <w:rPr>
                <w:sz w:val="24"/>
                <w:szCs w:val="24"/>
              </w:rPr>
              <w:t xml:space="preserve">) </w:t>
            </w:r>
            <w:r w:rsidRPr="00C04F52">
              <w:rPr>
                <w:sz w:val="24"/>
                <w:szCs w:val="24"/>
              </w:rPr>
              <w:t xml:space="preserve">to the safeguarding process. The MCA Code of Practice outlines five key statutory principles, the foremost being that a person must be assumed to have capacity unless it is established that they lack it. In this context, I had concerns that led me to reasonably assume that the individual, referred to as 7, might lack the capacity to engage in the safeguarding process. This assumption required careful consideration and application of the functional element of the capacity test, which involves determining whether an individual can understand, weigh, retain information, and communicate their decision in a recognisable manner. I felt 7 needed a full capacity assessment, specifically around sending intimate </w:t>
            </w:r>
            <w:r w:rsidRPr="00C04F52">
              <w:rPr>
                <w:sz w:val="24"/>
                <w:szCs w:val="24"/>
              </w:rPr>
              <w:lastRenderedPageBreak/>
              <w:t>pictures through an internet platform and the implications for themselves. A best interest decision was required. I thought that advocacy would be beneficial as the topic would be quite emotive for 8 and they might not be able to be emotional supportive once the seriousness of 7’s actions are explained. Under the SSWB(W)A 2014 it places a statutory duty on local authorities to guarantee that individuals can access advocacy services when they require support to engage and participate in decisions about their care and support. This statutory obligation highlights the significance of advocacy in empowering individuals, especially those who may encounter substantial barriers to understanding or participating in the decision-making process. Part 10 of the Code of Practice explains this duty further, emphasising the need for advocacy to help individuals understand their rights, express their views, and make informed choices. This Code of Practice is a crucial tool for me it helps me to understand my role, ensures best practice, increasing my knowledge and increases my confidence when making professional judgments.</w:t>
            </w:r>
          </w:p>
          <w:p w14:paraId="4C68FEBB" w14:textId="77777777" w:rsidR="0013746A" w:rsidRPr="00BF7C20" w:rsidRDefault="0013746A" w:rsidP="00BF7C20">
            <w:pPr>
              <w:spacing w:line="360" w:lineRule="auto"/>
              <w:rPr>
                <w:color w:val="111111"/>
                <w:sz w:val="24"/>
                <w:szCs w:val="24"/>
                <w:shd w:val="clear" w:color="auto" w:fill="F7F7F7"/>
              </w:rPr>
            </w:pPr>
          </w:p>
          <w:p w14:paraId="0F3ADAFB" w14:textId="77777777" w:rsidR="00001CEE" w:rsidRPr="00BF7C20" w:rsidRDefault="00001CEE" w:rsidP="00BF7C20">
            <w:pPr>
              <w:spacing w:line="360" w:lineRule="auto"/>
              <w:rPr>
                <w:sz w:val="24"/>
                <w:szCs w:val="24"/>
              </w:rPr>
            </w:pPr>
            <w:r w:rsidRPr="00BF7C20">
              <w:rPr>
                <w:sz w:val="24"/>
                <w:szCs w:val="24"/>
              </w:rPr>
              <w:t>This situation critically highlighted to me the necessity of not only following legal frameworks but also examining the ethical implications of my assumptions. It made me question whether my concerns were grounded in objective observations or swayed by unconscious biases. Furthermore, it emphasised the importance of continuous professional development to keep my understanding and application of the MCA up-to-date and effective. This experience reinforced the significance of reflective practice in safeguarding, ensuring that decisions are made in the best interest of those we serve while respecting their rights and dignity.</w:t>
            </w:r>
          </w:p>
          <w:p w14:paraId="5FEF7B17" w14:textId="6B42AE90" w:rsidR="00001CEE" w:rsidRPr="00BF7C20" w:rsidRDefault="00001CEE" w:rsidP="00BF7C20">
            <w:pPr>
              <w:spacing w:line="360" w:lineRule="auto"/>
              <w:rPr>
                <w:sz w:val="24"/>
                <w:szCs w:val="24"/>
              </w:rPr>
            </w:pPr>
            <w:r w:rsidRPr="00BF7C20">
              <w:rPr>
                <w:sz w:val="24"/>
                <w:szCs w:val="24"/>
              </w:rPr>
              <w:t>Due to the seriousness of the offence the MARF did meet the safeguarding thresholds under Part 7 of the</w:t>
            </w:r>
            <w:r w:rsidR="004A3EEF">
              <w:rPr>
                <w:sz w:val="24"/>
                <w:szCs w:val="24"/>
              </w:rPr>
              <w:t xml:space="preserve"> </w:t>
            </w:r>
            <w:r w:rsidRPr="00BF7C20">
              <w:rPr>
                <w:sz w:val="24"/>
                <w:szCs w:val="24"/>
              </w:rPr>
              <w:t>SSWB(W)</w:t>
            </w:r>
            <w:r w:rsidR="004A3EEF">
              <w:rPr>
                <w:sz w:val="24"/>
                <w:szCs w:val="24"/>
              </w:rPr>
              <w:t>A</w:t>
            </w:r>
            <w:r w:rsidR="004A3EEF" w:rsidRPr="00BF7C20">
              <w:rPr>
                <w:sz w:val="24"/>
                <w:szCs w:val="24"/>
              </w:rPr>
              <w:t xml:space="preserve"> (2014) </w:t>
            </w:r>
            <w:r w:rsidR="004A3EEF">
              <w:rPr>
                <w:sz w:val="24"/>
                <w:szCs w:val="24"/>
              </w:rPr>
              <w:t xml:space="preserve"> </w:t>
            </w:r>
            <w:r w:rsidRPr="00BF7C20">
              <w:rPr>
                <w:sz w:val="24"/>
                <w:szCs w:val="24"/>
              </w:rPr>
              <w:t xml:space="preserve"> which states that ‘if a local authority has reasonable cause to suspect that a person within its area is an adult at risk, it must make or cause to make whatever enquiries it thinks necessary to decide whether any action should be taken’, thus enquires were made by the safeguarding team and the Wales Safeguarding Procedures (2019) applied to plan/implement appropriate action to prevent 7 completing the offence again. </w:t>
            </w:r>
          </w:p>
          <w:p w14:paraId="01520C22" w14:textId="6D469981" w:rsidR="00001CEE" w:rsidRDefault="00001CEE" w:rsidP="00BF7C20">
            <w:pPr>
              <w:spacing w:line="360" w:lineRule="auto"/>
              <w:jc w:val="both"/>
              <w:rPr>
                <w:sz w:val="24"/>
                <w:szCs w:val="24"/>
              </w:rPr>
            </w:pPr>
            <w:r w:rsidRPr="00BF7C20">
              <w:rPr>
                <w:sz w:val="24"/>
                <w:szCs w:val="24"/>
              </w:rPr>
              <w:t>I discuss</w:t>
            </w:r>
            <w:r w:rsidR="00EF05E5">
              <w:rPr>
                <w:sz w:val="24"/>
                <w:szCs w:val="24"/>
              </w:rPr>
              <w:t>ed</w:t>
            </w:r>
            <w:r w:rsidRPr="00BF7C20">
              <w:rPr>
                <w:sz w:val="24"/>
                <w:szCs w:val="24"/>
              </w:rPr>
              <w:t xml:space="preserve"> the MARF with the safeguarding officer using my professional judgment it was decided to progress to enquiry. A strategy meeting was called under the Wales Safeguarding Procedures (2023). To ensure the safety of 7 and his community, strategy discussions offer a </w:t>
            </w:r>
            <w:r w:rsidRPr="00BF7C20">
              <w:rPr>
                <w:sz w:val="24"/>
                <w:szCs w:val="24"/>
              </w:rPr>
              <w:lastRenderedPageBreak/>
              <w:t>multi-agency platform to address the identified risks. These discussions aim to mitigate risks through support, education, and continuous risk management.</w:t>
            </w:r>
          </w:p>
          <w:p w14:paraId="31FEC6A8" w14:textId="77777777" w:rsidR="007B60FA" w:rsidRPr="00BF7C20" w:rsidRDefault="007B60FA" w:rsidP="00BF7C20">
            <w:pPr>
              <w:spacing w:line="360" w:lineRule="auto"/>
              <w:jc w:val="both"/>
              <w:rPr>
                <w:sz w:val="24"/>
                <w:szCs w:val="24"/>
              </w:rPr>
            </w:pPr>
          </w:p>
          <w:p w14:paraId="43A8219C" w14:textId="295A8917" w:rsidR="00001CEE" w:rsidRDefault="00001CEE" w:rsidP="00BF7C20">
            <w:pPr>
              <w:spacing w:line="360" w:lineRule="auto"/>
              <w:jc w:val="both"/>
              <w:rPr>
                <w:color w:val="111111"/>
                <w:sz w:val="24"/>
                <w:szCs w:val="24"/>
                <w:shd w:val="clear" w:color="auto" w:fill="FFFFFF"/>
              </w:rPr>
            </w:pPr>
            <w:r w:rsidRPr="00BF7C20">
              <w:rPr>
                <w:sz w:val="24"/>
                <w:szCs w:val="24"/>
              </w:rPr>
              <w:t xml:space="preserve">The strategy meeting identified that a joint visit should be made by a plain </w:t>
            </w:r>
            <w:r w:rsidR="00280B92" w:rsidRPr="00BF7C20">
              <w:rPr>
                <w:sz w:val="24"/>
                <w:szCs w:val="24"/>
              </w:rPr>
              <w:t>clothed detective</w:t>
            </w:r>
            <w:r w:rsidRPr="00BF7C20">
              <w:rPr>
                <w:sz w:val="24"/>
                <w:szCs w:val="24"/>
              </w:rPr>
              <w:t xml:space="preserve"> and myself as a full uniform might cause 7 undue d</w:t>
            </w:r>
            <w:r w:rsidR="00280B92" w:rsidRPr="00BF7C20">
              <w:rPr>
                <w:sz w:val="24"/>
                <w:szCs w:val="24"/>
              </w:rPr>
              <w:t>i</w:t>
            </w:r>
            <w:r w:rsidRPr="00BF7C20">
              <w:rPr>
                <w:sz w:val="24"/>
                <w:szCs w:val="24"/>
              </w:rPr>
              <w:t xml:space="preserve">stress. Consent would need to be gained from 7 for us to attend. </w:t>
            </w:r>
            <w:r w:rsidRPr="00BF7C20">
              <w:rPr>
                <w:color w:val="111111"/>
                <w:sz w:val="24"/>
                <w:szCs w:val="24"/>
                <w:shd w:val="clear" w:color="auto" w:fill="FFFFFF"/>
              </w:rPr>
              <w:t xml:space="preserve">The SSWB(W) Act 2014 emphasises the importance of consent in social care practices. Under this Act, individuals must be fully informed and give their consent before any care or support services are provided. This ensures that they have control over their own care and support decisions. I also asked 7 if he would like an independent advocate which </w:t>
            </w:r>
            <w:r w:rsidR="008F5881">
              <w:rPr>
                <w:color w:val="111111"/>
                <w:sz w:val="24"/>
                <w:szCs w:val="24"/>
                <w:shd w:val="clear" w:color="auto" w:fill="FFFFFF"/>
              </w:rPr>
              <w:t>he</w:t>
            </w:r>
            <w:r w:rsidRPr="00BF7C20">
              <w:rPr>
                <w:color w:val="111111"/>
                <w:sz w:val="24"/>
                <w:szCs w:val="24"/>
                <w:shd w:val="clear" w:color="auto" w:fill="FFFFFF"/>
              </w:rPr>
              <w:t xml:space="preserve"> declined. Advocacy plays a crucial role in ensuring that individuals receive the care and support they need, as highlighted by the S</w:t>
            </w:r>
            <w:r w:rsidR="007B60FA">
              <w:rPr>
                <w:color w:val="111111"/>
                <w:sz w:val="24"/>
                <w:szCs w:val="24"/>
                <w:shd w:val="clear" w:color="auto" w:fill="FFFFFF"/>
              </w:rPr>
              <w:t>SAWB(W)A</w:t>
            </w:r>
            <w:r w:rsidR="003B2F82">
              <w:rPr>
                <w:color w:val="111111"/>
                <w:sz w:val="24"/>
                <w:szCs w:val="24"/>
                <w:shd w:val="clear" w:color="auto" w:fill="FFFFFF"/>
              </w:rPr>
              <w:t xml:space="preserve"> (</w:t>
            </w:r>
            <w:r w:rsidRPr="00BF7C20">
              <w:rPr>
                <w:color w:val="111111"/>
                <w:sz w:val="24"/>
                <w:szCs w:val="24"/>
                <w:shd w:val="clear" w:color="auto" w:fill="FFFFFF"/>
              </w:rPr>
              <w:t>2014</w:t>
            </w:r>
            <w:r w:rsidR="003B2F82">
              <w:rPr>
                <w:color w:val="111111"/>
                <w:sz w:val="24"/>
                <w:szCs w:val="24"/>
                <w:shd w:val="clear" w:color="auto" w:fill="FFFFFF"/>
              </w:rPr>
              <w:t>)</w:t>
            </w:r>
            <w:r w:rsidRPr="00BF7C20">
              <w:rPr>
                <w:color w:val="111111"/>
                <w:sz w:val="24"/>
                <w:szCs w:val="24"/>
                <w:shd w:val="clear" w:color="auto" w:fill="FFFFFF"/>
              </w:rPr>
              <w:t>. This Act emphasizes the importance of advocacy in enabling individuals to have their voices heard and to participate fully in decisions affecting their lives.</w:t>
            </w:r>
            <w:r w:rsidRPr="00BF7C20">
              <w:rPr>
                <w:sz w:val="24"/>
                <w:szCs w:val="24"/>
              </w:rPr>
              <w:t xml:space="preserve"> </w:t>
            </w:r>
            <w:r w:rsidRPr="00BF7C20">
              <w:rPr>
                <w:color w:val="111111"/>
                <w:sz w:val="24"/>
                <w:szCs w:val="24"/>
                <w:shd w:val="clear" w:color="auto" w:fill="FFFFFF"/>
              </w:rPr>
              <w:t xml:space="preserve">Advocacy services can </w:t>
            </w:r>
            <w:proofErr w:type="gramStart"/>
            <w:r w:rsidRPr="00BF7C20">
              <w:rPr>
                <w:color w:val="111111"/>
                <w:sz w:val="24"/>
                <w:szCs w:val="24"/>
                <w:shd w:val="clear" w:color="auto" w:fill="FFFFFF"/>
              </w:rPr>
              <w:t>provide</w:t>
            </w:r>
            <w:r w:rsidR="003B2F82">
              <w:rPr>
                <w:color w:val="111111"/>
                <w:sz w:val="24"/>
                <w:szCs w:val="24"/>
                <w:shd w:val="clear" w:color="auto" w:fill="FFFFFF"/>
              </w:rPr>
              <w:t xml:space="preserve"> </w:t>
            </w:r>
            <w:r w:rsidRPr="00BF7C20">
              <w:rPr>
                <w:color w:val="111111"/>
                <w:sz w:val="24"/>
                <w:szCs w:val="24"/>
                <w:shd w:val="clear" w:color="auto" w:fill="FFFFFF"/>
              </w:rPr>
              <w:t>assistance</w:t>
            </w:r>
            <w:proofErr w:type="gramEnd"/>
            <w:r w:rsidRPr="00BF7C20">
              <w:rPr>
                <w:color w:val="111111"/>
                <w:sz w:val="24"/>
                <w:szCs w:val="24"/>
                <w:shd w:val="clear" w:color="auto" w:fill="FFFFFF"/>
              </w:rPr>
              <w:t xml:space="preserve">, through representation or other means, helping individuals to understand their rights </w:t>
            </w:r>
            <w:r w:rsidR="003B2F82">
              <w:rPr>
                <w:color w:val="111111"/>
                <w:sz w:val="24"/>
                <w:szCs w:val="24"/>
                <w:shd w:val="clear" w:color="auto" w:fill="FFFFFF"/>
              </w:rPr>
              <w:t xml:space="preserve">during the safeguarding process. </w:t>
            </w:r>
          </w:p>
          <w:p w14:paraId="553A2C0E" w14:textId="61689E00" w:rsidR="0010352A" w:rsidRPr="0010352A" w:rsidRDefault="0010352A" w:rsidP="0010352A">
            <w:pPr>
              <w:pStyle w:val="NormalWeb"/>
              <w:shd w:val="clear" w:color="auto" w:fill="FFFFFF"/>
              <w:spacing w:before="180" w:beforeAutospacing="0" w:after="0" w:afterAutospacing="0" w:line="360" w:lineRule="auto"/>
              <w:rPr>
                <w:rFonts w:ascii="Arial" w:hAnsi="Arial" w:cs="Arial"/>
                <w:color w:val="111111"/>
              </w:rPr>
            </w:pPr>
            <w:r w:rsidRPr="00BF7C20">
              <w:rPr>
                <w:rFonts w:ascii="Arial" w:hAnsi="Arial" w:cs="Arial"/>
                <w:color w:val="111111"/>
              </w:rPr>
              <w:t xml:space="preserve">Collaborative working while essential, presents numerous challenges. Often, </w:t>
            </w:r>
            <w:r>
              <w:rPr>
                <w:rFonts w:ascii="Arial" w:hAnsi="Arial" w:cs="Arial"/>
                <w:color w:val="111111"/>
              </w:rPr>
              <w:t xml:space="preserve">I </w:t>
            </w:r>
            <w:r w:rsidRPr="00BF7C20">
              <w:rPr>
                <w:rFonts w:ascii="Arial" w:hAnsi="Arial" w:cs="Arial"/>
                <w:color w:val="111111"/>
              </w:rPr>
              <w:t xml:space="preserve">may not see </w:t>
            </w:r>
            <w:r>
              <w:rPr>
                <w:rFonts w:ascii="Arial" w:hAnsi="Arial" w:cs="Arial"/>
                <w:color w:val="111111"/>
              </w:rPr>
              <w:t>myself</w:t>
            </w:r>
            <w:r w:rsidRPr="00BF7C20">
              <w:rPr>
                <w:rFonts w:ascii="Arial" w:hAnsi="Arial" w:cs="Arial"/>
                <w:color w:val="111111"/>
              </w:rPr>
              <w:t xml:space="preserve"> as part of an individual’s support system or </w:t>
            </w:r>
            <w:r>
              <w:rPr>
                <w:rFonts w:ascii="Arial" w:hAnsi="Arial" w:cs="Arial"/>
                <w:color w:val="111111"/>
              </w:rPr>
              <w:t xml:space="preserve">I </w:t>
            </w:r>
            <w:r w:rsidRPr="00BF7C20">
              <w:rPr>
                <w:rFonts w:ascii="Arial" w:hAnsi="Arial" w:cs="Arial"/>
                <w:color w:val="111111"/>
              </w:rPr>
              <w:t>may be reluctant to mitigate risks</w:t>
            </w:r>
            <w:r>
              <w:rPr>
                <w:rFonts w:ascii="Arial" w:hAnsi="Arial" w:cs="Arial"/>
                <w:color w:val="111111"/>
              </w:rPr>
              <w:t>, t</w:t>
            </w:r>
            <w:r w:rsidRPr="00BF7C20">
              <w:rPr>
                <w:rFonts w:ascii="Arial" w:hAnsi="Arial" w:cs="Arial"/>
                <w:color w:val="111111"/>
              </w:rPr>
              <w:t>his undermines the importance of advocacy in social work</w:t>
            </w:r>
            <w:r>
              <w:rPr>
                <w:rFonts w:ascii="Arial" w:hAnsi="Arial" w:cs="Arial"/>
                <w:color w:val="111111"/>
              </w:rPr>
              <w:t xml:space="preserve"> and particularly safeguarding as it </w:t>
            </w:r>
            <w:r w:rsidR="008F5881">
              <w:rPr>
                <w:rFonts w:ascii="Arial" w:hAnsi="Arial" w:cs="Arial"/>
                <w:color w:val="111111"/>
              </w:rPr>
              <w:t>ensures</w:t>
            </w:r>
            <w:r w:rsidRPr="00BF7C20">
              <w:rPr>
                <w:rFonts w:ascii="Arial" w:hAnsi="Arial" w:cs="Arial"/>
                <w:color w:val="111111"/>
              </w:rPr>
              <w:t xml:space="preserve"> that the needs and rights of individuals are prioritised.</w:t>
            </w:r>
          </w:p>
          <w:p w14:paraId="2BB7EDEC" w14:textId="77777777" w:rsidR="003B2F82" w:rsidRPr="00BF7C20" w:rsidRDefault="003B2F82" w:rsidP="00BF7C20">
            <w:pPr>
              <w:spacing w:line="360" w:lineRule="auto"/>
              <w:jc w:val="both"/>
              <w:rPr>
                <w:color w:val="111111"/>
                <w:sz w:val="24"/>
                <w:szCs w:val="24"/>
                <w:shd w:val="clear" w:color="auto" w:fill="FFFFFF"/>
              </w:rPr>
            </w:pPr>
          </w:p>
          <w:p w14:paraId="241E2C6D" w14:textId="1722E6F7" w:rsidR="00001CEE" w:rsidRPr="00AA38F3" w:rsidRDefault="00001CEE" w:rsidP="00BF7C20">
            <w:pPr>
              <w:spacing w:line="360" w:lineRule="auto"/>
              <w:jc w:val="both"/>
              <w:rPr>
                <w:color w:val="111111"/>
                <w:sz w:val="24"/>
                <w:szCs w:val="24"/>
                <w:shd w:val="clear" w:color="auto" w:fill="FFFFFF"/>
              </w:rPr>
            </w:pPr>
            <w:r w:rsidRPr="00BF7C20">
              <w:rPr>
                <w:color w:val="111111"/>
                <w:sz w:val="24"/>
                <w:szCs w:val="24"/>
                <w:shd w:val="clear" w:color="auto" w:fill="FFFFFF"/>
              </w:rPr>
              <w:t xml:space="preserve">I was initially worried as the police had informed me that last time 8 was not happy with 7 and had taken preventive measures such as restricting internet access, withdrawing the use of a mobile/tablet. </w:t>
            </w:r>
            <w:r w:rsidR="00F873EC" w:rsidRPr="00F873EC">
              <w:rPr>
                <w:color w:val="111111"/>
                <w:sz w:val="24"/>
                <w:szCs w:val="24"/>
                <w:shd w:val="clear" w:color="auto" w:fill="FFFFFF"/>
              </w:rPr>
              <w:t>The removal of internet and electric equipment presents several dilemmas, particularly in safeguarding contexts.</w:t>
            </w:r>
            <w:r w:rsidR="00F873EC">
              <w:rPr>
                <w:color w:val="111111"/>
                <w:sz w:val="24"/>
                <w:szCs w:val="24"/>
                <w:shd w:val="clear" w:color="auto" w:fill="FFFFFF"/>
              </w:rPr>
              <w:t xml:space="preserve"> </w:t>
            </w:r>
            <w:r w:rsidR="00F873EC" w:rsidRPr="00F873EC">
              <w:rPr>
                <w:color w:val="111111"/>
                <w:sz w:val="24"/>
                <w:szCs w:val="24"/>
                <w:shd w:val="clear" w:color="auto" w:fill="FFFFFF"/>
              </w:rPr>
              <w:t>On one hand, it can enhance safety by preventing misuse and reducing distractions, but on the other, it can limit access to essential services, educational resources, and social connections. This balance is crucial, as removing these tools can lead to social isolation and hinder professional responsibilities. Ethical and legal implication</w:t>
            </w:r>
            <w:r w:rsidR="00AA38F3" w:rsidRPr="0069612B">
              <w:rPr>
                <w:color w:val="111111"/>
                <w:sz w:val="24"/>
                <w:szCs w:val="24"/>
                <w:shd w:val="clear" w:color="auto" w:fill="FFFFFF"/>
              </w:rPr>
              <w:t xml:space="preserve"> </w:t>
            </w:r>
            <w:r w:rsidR="00AA38F3">
              <w:rPr>
                <w:color w:val="111111"/>
                <w:sz w:val="24"/>
                <w:szCs w:val="24"/>
                <w:shd w:val="clear" w:color="auto" w:fill="FFFFFF"/>
              </w:rPr>
              <w:t>t</w:t>
            </w:r>
            <w:r w:rsidR="00AA38F3" w:rsidRPr="0069612B">
              <w:rPr>
                <w:color w:val="111111"/>
                <w:sz w:val="24"/>
                <w:szCs w:val="24"/>
                <w:shd w:val="clear" w:color="auto" w:fill="FFFFFF"/>
              </w:rPr>
              <w:t xml:space="preserve">he removal of internet and electric equipment can interfere with Article 10 of the Human Rights Act </w:t>
            </w:r>
            <w:r w:rsidR="00AA38F3">
              <w:rPr>
                <w:color w:val="111111"/>
                <w:sz w:val="24"/>
                <w:szCs w:val="24"/>
                <w:shd w:val="clear" w:color="auto" w:fill="FFFFFF"/>
              </w:rPr>
              <w:t>(</w:t>
            </w:r>
            <w:r w:rsidR="00AA38F3" w:rsidRPr="0069612B">
              <w:rPr>
                <w:color w:val="111111"/>
                <w:sz w:val="24"/>
                <w:szCs w:val="24"/>
                <w:shd w:val="clear" w:color="auto" w:fill="FFFFFF"/>
              </w:rPr>
              <w:t>1998</w:t>
            </w:r>
            <w:r w:rsidR="00AA38F3">
              <w:rPr>
                <w:color w:val="111111"/>
                <w:sz w:val="24"/>
                <w:szCs w:val="24"/>
                <w:shd w:val="clear" w:color="auto" w:fill="FFFFFF"/>
              </w:rPr>
              <w:t>)</w:t>
            </w:r>
            <w:r w:rsidR="00AA38F3" w:rsidRPr="0069612B">
              <w:rPr>
                <w:color w:val="111111"/>
                <w:sz w:val="24"/>
                <w:szCs w:val="24"/>
                <w:shd w:val="clear" w:color="auto" w:fill="FFFFFF"/>
              </w:rPr>
              <w:t xml:space="preserve">, which protects the right to freedom of expression, including the freedom to receive and impart information and ideas without interference by public authority. </w:t>
            </w:r>
            <w:r w:rsidR="00AA38F3" w:rsidRPr="0069612B">
              <w:rPr>
                <w:color w:val="111111"/>
                <w:sz w:val="24"/>
                <w:szCs w:val="24"/>
                <w:shd w:val="clear" w:color="auto" w:fill="FFFFFF"/>
              </w:rPr>
              <w:lastRenderedPageBreak/>
              <w:t>Limiting access to the internet restricts an individual’s ability to access information and communicate freely. Additionally, it may impact Article 8, which safeguards the right to respect for private and family life, home, and correspondence. Removing access to communication tools can interfere with personal and family connections, as well as the ability to maintain private correspondence.</w:t>
            </w:r>
            <w:r w:rsidR="00AA38F3">
              <w:rPr>
                <w:color w:val="111111"/>
                <w:sz w:val="24"/>
                <w:szCs w:val="24"/>
                <w:shd w:val="clear" w:color="auto" w:fill="FFFFFF"/>
              </w:rPr>
              <w:t xml:space="preserve"> </w:t>
            </w:r>
            <w:r w:rsidR="00F873EC" w:rsidRPr="00F873EC">
              <w:rPr>
                <w:color w:val="111111"/>
                <w:sz w:val="24"/>
                <w:szCs w:val="24"/>
                <w:shd w:val="clear" w:color="auto" w:fill="FFFFFF"/>
              </w:rPr>
              <w:t>To address this, implementing parental controls, promoting responsible use, and providing alternative support systems can help manage these challenges effectively.</w:t>
            </w:r>
          </w:p>
          <w:p w14:paraId="349B0CDE" w14:textId="69329B0B" w:rsidR="00001CEE" w:rsidRPr="00BF7C20" w:rsidRDefault="00001CEE" w:rsidP="00BF7C20">
            <w:pPr>
              <w:pStyle w:val="NormalWeb"/>
              <w:shd w:val="clear" w:color="auto" w:fill="FFFFFF"/>
              <w:spacing w:before="180" w:beforeAutospacing="0" w:after="0" w:afterAutospacing="0" w:line="360" w:lineRule="auto"/>
              <w:rPr>
                <w:rFonts w:ascii="Arial" w:hAnsi="Arial" w:cs="Arial"/>
                <w:color w:val="111111"/>
              </w:rPr>
            </w:pPr>
            <w:r w:rsidRPr="00BF7C20">
              <w:rPr>
                <w:rFonts w:ascii="Arial" w:hAnsi="Arial" w:cs="Arial"/>
                <w:color w:val="111111"/>
              </w:rPr>
              <w:t>Reflecting on my journey since qualifying as a Social Worker, I can see the considerable progress I have made as a</w:t>
            </w:r>
            <w:r w:rsidR="0010352A">
              <w:rPr>
                <w:rFonts w:ascii="Arial" w:hAnsi="Arial" w:cs="Arial"/>
                <w:color w:val="111111"/>
              </w:rPr>
              <w:t xml:space="preserve"> complex</w:t>
            </w:r>
            <w:r w:rsidRPr="00BF7C20">
              <w:rPr>
                <w:rFonts w:ascii="Arial" w:hAnsi="Arial" w:cs="Arial"/>
                <w:color w:val="111111"/>
              </w:rPr>
              <w:t xml:space="preserve"> practitioner. My understanding of safeguarding and its broader impact on the community and the individuals I work with has deepened. This reflection has highlighted the critical role of analysis in assessments and the substantial effort required to compile thorough evaluations. Recognising this has allowed me to appreciate the time and detail involved in the safeguarding process. </w:t>
            </w:r>
          </w:p>
          <w:p w14:paraId="0B12946D" w14:textId="77777777" w:rsidR="00001CEE" w:rsidRPr="00BF7C20" w:rsidRDefault="00001CEE" w:rsidP="00BF7C20">
            <w:pPr>
              <w:pStyle w:val="NormalWeb"/>
              <w:shd w:val="clear" w:color="auto" w:fill="FFFFFF"/>
              <w:spacing w:before="180" w:beforeAutospacing="0" w:after="0" w:afterAutospacing="0" w:line="360" w:lineRule="auto"/>
              <w:rPr>
                <w:rFonts w:ascii="Arial" w:hAnsi="Arial" w:cs="Arial"/>
                <w:color w:val="111111"/>
              </w:rPr>
            </w:pPr>
            <w:r w:rsidRPr="00BF7C20">
              <w:rPr>
                <w:rFonts w:ascii="Arial" w:hAnsi="Arial" w:cs="Arial"/>
                <w:color w:val="111111"/>
              </w:rPr>
              <w:t>Critically reflecting on my professional judgments has reinforced the necessity of impartiality. As a Social Worker, making quick, fact-based decisions is crucial, yet it is equally important to recognise when to pause and reflect, especially in complex situations. This balance has enhanced my decision-making process.</w:t>
            </w:r>
          </w:p>
          <w:p w14:paraId="01ECA2CE" w14:textId="4A3242E7" w:rsidR="00E51581" w:rsidRPr="008F5881" w:rsidRDefault="00E51581" w:rsidP="00BF7C20">
            <w:pPr>
              <w:pStyle w:val="NormalWeb"/>
              <w:shd w:val="clear" w:color="auto" w:fill="FFFFFF"/>
              <w:spacing w:before="180" w:beforeAutospacing="0" w:after="0" w:afterAutospacing="0" w:line="360" w:lineRule="auto"/>
              <w:rPr>
                <w:rFonts w:ascii="Arial" w:hAnsi="Arial" w:cs="Arial"/>
                <w:color w:val="111111"/>
                <w:shd w:val="clear" w:color="auto" w:fill="FFFFFF"/>
              </w:rPr>
            </w:pPr>
            <w:r w:rsidRPr="008F5881">
              <w:rPr>
                <w:rFonts w:ascii="Arial" w:hAnsi="Arial" w:cs="Arial"/>
                <w:color w:val="111111"/>
                <w:shd w:val="clear" w:color="auto" w:fill="FFFFFF"/>
              </w:rPr>
              <w:t>Supervision has proven to be invaluable, offering a space for reflection and growth. This aligns with the principles of safeguarding in Wales, where reflective supervision is emphasised to ensure the continuous improvement of practices aimed at protecting vulnerable individuals. Engaging in reflective supervisions not only enhances my skills and knowledge but also contributes to the broader safeguarding framework established by the SS</w:t>
            </w:r>
            <w:r w:rsidR="00CC1AF7" w:rsidRPr="008F5881">
              <w:rPr>
                <w:rFonts w:ascii="Arial" w:hAnsi="Arial" w:cs="Arial"/>
                <w:color w:val="111111"/>
                <w:shd w:val="clear" w:color="auto" w:fill="FFFFFF"/>
              </w:rPr>
              <w:t>A</w:t>
            </w:r>
            <w:r w:rsidRPr="008F5881">
              <w:rPr>
                <w:rFonts w:ascii="Arial" w:hAnsi="Arial" w:cs="Arial"/>
                <w:color w:val="111111"/>
                <w:shd w:val="clear" w:color="auto" w:fill="FFFFFF"/>
              </w:rPr>
              <w:t xml:space="preserve">WB(W)A </w:t>
            </w:r>
            <w:r w:rsidR="00CC1AF7" w:rsidRPr="008F5881">
              <w:rPr>
                <w:rFonts w:ascii="Arial" w:hAnsi="Arial" w:cs="Arial"/>
                <w:color w:val="111111"/>
                <w:shd w:val="clear" w:color="auto" w:fill="FFFFFF"/>
              </w:rPr>
              <w:t>(</w:t>
            </w:r>
            <w:r w:rsidRPr="008F5881">
              <w:rPr>
                <w:rFonts w:ascii="Arial" w:hAnsi="Arial" w:cs="Arial"/>
                <w:color w:val="111111"/>
                <w:shd w:val="clear" w:color="auto" w:fill="FFFFFF"/>
              </w:rPr>
              <w:t>2014</w:t>
            </w:r>
            <w:r w:rsidR="00CC1AF7" w:rsidRPr="008F5881">
              <w:rPr>
                <w:rFonts w:ascii="Arial" w:hAnsi="Arial" w:cs="Arial"/>
                <w:color w:val="111111"/>
                <w:shd w:val="clear" w:color="auto" w:fill="FFFFFF"/>
              </w:rPr>
              <w:t>)</w:t>
            </w:r>
            <w:r w:rsidRPr="008F5881">
              <w:rPr>
                <w:rFonts w:ascii="Arial" w:hAnsi="Arial" w:cs="Arial"/>
                <w:color w:val="111111"/>
                <w:shd w:val="clear" w:color="auto" w:fill="FFFFFF"/>
              </w:rPr>
              <w:t xml:space="preserve"> and the Wales Safeguarding Procedures</w:t>
            </w:r>
            <w:r w:rsidR="00461F54" w:rsidRPr="008F5881">
              <w:rPr>
                <w:rFonts w:ascii="Arial" w:hAnsi="Arial" w:cs="Arial"/>
                <w:color w:val="111111"/>
                <w:shd w:val="clear" w:color="auto" w:fill="FFFFFF"/>
              </w:rPr>
              <w:t xml:space="preserve"> (2024)</w:t>
            </w:r>
            <w:r w:rsidRPr="008F5881">
              <w:rPr>
                <w:rFonts w:ascii="Arial" w:hAnsi="Arial" w:cs="Arial"/>
                <w:color w:val="111111"/>
                <w:shd w:val="clear" w:color="auto" w:fill="FFFFFF"/>
              </w:rPr>
              <w:t>. By committing to regular supervision, I am better equipped to fulfil my responsibilities in safeguarding children and adults at risk.</w:t>
            </w:r>
          </w:p>
          <w:p w14:paraId="17259697" w14:textId="3E2601A3" w:rsidR="00001CEE" w:rsidRPr="00BF7C20" w:rsidRDefault="00001CEE" w:rsidP="00BF7C20">
            <w:pPr>
              <w:pStyle w:val="NormalWeb"/>
              <w:shd w:val="clear" w:color="auto" w:fill="FFFFFF"/>
              <w:spacing w:before="180" w:beforeAutospacing="0" w:after="0" w:afterAutospacing="0" w:line="360" w:lineRule="auto"/>
              <w:rPr>
                <w:rFonts w:ascii="Arial" w:hAnsi="Arial" w:cs="Arial"/>
                <w:color w:val="111111"/>
              </w:rPr>
            </w:pPr>
            <w:r w:rsidRPr="00BF7C20">
              <w:rPr>
                <w:rFonts w:ascii="Arial" w:hAnsi="Arial" w:cs="Arial"/>
                <w:color w:val="111111"/>
              </w:rPr>
              <w:t xml:space="preserve">This critically reflective case study has also </w:t>
            </w:r>
            <w:r w:rsidR="00BD0620">
              <w:rPr>
                <w:rFonts w:ascii="Arial" w:hAnsi="Arial" w:cs="Arial"/>
                <w:color w:val="111111"/>
              </w:rPr>
              <w:t xml:space="preserve">highlighted </w:t>
            </w:r>
            <w:r w:rsidRPr="00BF7C20">
              <w:rPr>
                <w:rFonts w:ascii="Arial" w:hAnsi="Arial" w:cs="Arial"/>
                <w:color w:val="111111"/>
              </w:rPr>
              <w:t xml:space="preserve">the unique challenges of working in Wales. The scarcity of services poses significant obstacles in helping individuals </w:t>
            </w:r>
            <w:proofErr w:type="gramStart"/>
            <w:r w:rsidRPr="00BF7C20">
              <w:rPr>
                <w:rFonts w:ascii="Arial" w:hAnsi="Arial" w:cs="Arial"/>
                <w:color w:val="111111"/>
              </w:rPr>
              <w:t>achieve</w:t>
            </w:r>
            <w:proofErr w:type="gramEnd"/>
            <w:r w:rsidRPr="00BF7C20">
              <w:rPr>
                <w:rFonts w:ascii="Arial" w:hAnsi="Arial" w:cs="Arial"/>
                <w:color w:val="111111"/>
              </w:rPr>
              <w:t xml:space="preserve"> their </w:t>
            </w:r>
            <w:r w:rsidR="00CA210F">
              <w:rPr>
                <w:rFonts w:ascii="Arial" w:hAnsi="Arial" w:cs="Arial"/>
                <w:color w:val="111111"/>
              </w:rPr>
              <w:t>outcomes</w:t>
            </w:r>
            <w:r w:rsidRPr="00BF7C20">
              <w:rPr>
                <w:rFonts w:ascii="Arial" w:hAnsi="Arial" w:cs="Arial"/>
                <w:color w:val="111111"/>
              </w:rPr>
              <w:t>. The limited resources and time constraints often hinder the ability to conduct in-depth work, highlighting a critical area for systemic improvement.</w:t>
            </w:r>
          </w:p>
          <w:p w14:paraId="180EC9DE" w14:textId="77777777" w:rsidR="00001CEE" w:rsidRPr="00BF7C20" w:rsidRDefault="00001CEE" w:rsidP="00BF7C20">
            <w:pPr>
              <w:pStyle w:val="NormalWeb"/>
              <w:shd w:val="clear" w:color="auto" w:fill="FFFFFF"/>
              <w:spacing w:before="180" w:beforeAutospacing="0" w:after="0" w:afterAutospacing="0" w:line="360" w:lineRule="auto"/>
              <w:rPr>
                <w:rFonts w:ascii="Arial" w:hAnsi="Arial" w:cs="Arial"/>
                <w:color w:val="111111"/>
              </w:rPr>
            </w:pPr>
            <w:r w:rsidRPr="00BF7C20">
              <w:rPr>
                <w:rFonts w:ascii="Arial" w:hAnsi="Arial" w:cs="Arial"/>
              </w:rPr>
              <w:lastRenderedPageBreak/>
              <w:t>I understand that my professional identity will evolve and is not stagnant, but I must continue to make professional progress, as this will impact on my work with service users, communities, and other professionals. Hatton’s (2008) research suggested that social workers who develop their professional identities and continue to do so, have less chance of becoming stressed or burning out.</w:t>
            </w:r>
          </w:p>
          <w:p w14:paraId="0A63072B" w14:textId="77777777" w:rsidR="00001CEE" w:rsidRPr="009505C1" w:rsidRDefault="00001CEE" w:rsidP="00001CEE">
            <w:pPr>
              <w:spacing w:line="360" w:lineRule="auto"/>
              <w:jc w:val="both"/>
              <w:rPr>
                <w:sz w:val="24"/>
                <w:szCs w:val="24"/>
              </w:rPr>
            </w:pPr>
          </w:p>
          <w:p w14:paraId="20370495" w14:textId="57E2F95D" w:rsidR="00D3203C" w:rsidRPr="00001CEE" w:rsidRDefault="00001CEE" w:rsidP="00001CEE">
            <w:pPr>
              <w:spacing w:line="360" w:lineRule="auto"/>
              <w:jc w:val="both"/>
              <w:rPr>
                <w:sz w:val="24"/>
                <w:szCs w:val="24"/>
              </w:rPr>
            </w:pPr>
            <w:r w:rsidRPr="009505C1">
              <w:rPr>
                <w:sz w:val="24"/>
                <w:szCs w:val="24"/>
              </w:rPr>
              <w:t xml:space="preserve">Words </w:t>
            </w:r>
            <w:r w:rsidR="00144317">
              <w:rPr>
                <w:sz w:val="24"/>
                <w:szCs w:val="24"/>
              </w:rPr>
              <w:t>4</w:t>
            </w:r>
            <w:r w:rsidR="006C1F90">
              <w:rPr>
                <w:sz w:val="24"/>
                <w:szCs w:val="24"/>
              </w:rPr>
              <w:t>06</w:t>
            </w:r>
            <w:r w:rsidR="008F5881">
              <w:rPr>
                <w:sz w:val="24"/>
                <w:szCs w:val="24"/>
              </w:rPr>
              <w:t>2</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48E2A" w14:textId="77777777" w:rsidR="00024878" w:rsidRDefault="00024878">
      <w:r>
        <w:separator/>
      </w:r>
    </w:p>
  </w:endnote>
  <w:endnote w:type="continuationSeparator" w:id="0">
    <w:p w14:paraId="46353612" w14:textId="77777777" w:rsidR="00024878" w:rsidRDefault="00024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20395" w14:textId="77777777" w:rsidR="00024878" w:rsidRDefault="00024878">
      <w:r>
        <w:separator/>
      </w:r>
    </w:p>
  </w:footnote>
  <w:footnote w:type="continuationSeparator" w:id="0">
    <w:p w14:paraId="6B9FF540" w14:textId="77777777" w:rsidR="00024878" w:rsidRDefault="00024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CEE"/>
    <w:rsid w:val="00002C7A"/>
    <w:rsid w:val="000045B8"/>
    <w:rsid w:val="00012B16"/>
    <w:rsid w:val="00020EEC"/>
    <w:rsid w:val="0002440E"/>
    <w:rsid w:val="00024878"/>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017"/>
    <w:rsid w:val="00090160"/>
    <w:rsid w:val="00091F52"/>
    <w:rsid w:val="00092970"/>
    <w:rsid w:val="00093720"/>
    <w:rsid w:val="000938E6"/>
    <w:rsid w:val="00093B3C"/>
    <w:rsid w:val="0009488C"/>
    <w:rsid w:val="00095835"/>
    <w:rsid w:val="00095C1B"/>
    <w:rsid w:val="00096DEA"/>
    <w:rsid w:val="000A0EFC"/>
    <w:rsid w:val="000A4240"/>
    <w:rsid w:val="000A469A"/>
    <w:rsid w:val="000A584A"/>
    <w:rsid w:val="000A6458"/>
    <w:rsid w:val="000C378F"/>
    <w:rsid w:val="000C6892"/>
    <w:rsid w:val="000C6FFE"/>
    <w:rsid w:val="000D0BB6"/>
    <w:rsid w:val="000D2ED2"/>
    <w:rsid w:val="000D3B82"/>
    <w:rsid w:val="000D6653"/>
    <w:rsid w:val="000E0D51"/>
    <w:rsid w:val="000E26B0"/>
    <w:rsid w:val="000E37C2"/>
    <w:rsid w:val="000E38C3"/>
    <w:rsid w:val="000F1599"/>
    <w:rsid w:val="000F1769"/>
    <w:rsid w:val="000F183D"/>
    <w:rsid w:val="000F1A97"/>
    <w:rsid w:val="000F42AE"/>
    <w:rsid w:val="000F6196"/>
    <w:rsid w:val="000F6BC3"/>
    <w:rsid w:val="0010312C"/>
    <w:rsid w:val="0010352A"/>
    <w:rsid w:val="00105026"/>
    <w:rsid w:val="0010662B"/>
    <w:rsid w:val="00106DC7"/>
    <w:rsid w:val="00112391"/>
    <w:rsid w:val="00112658"/>
    <w:rsid w:val="00114F52"/>
    <w:rsid w:val="00130119"/>
    <w:rsid w:val="00132812"/>
    <w:rsid w:val="001341A5"/>
    <w:rsid w:val="001347F8"/>
    <w:rsid w:val="001359EE"/>
    <w:rsid w:val="0013746A"/>
    <w:rsid w:val="00137BB5"/>
    <w:rsid w:val="00137E05"/>
    <w:rsid w:val="00144317"/>
    <w:rsid w:val="001447F6"/>
    <w:rsid w:val="00147DE3"/>
    <w:rsid w:val="00150794"/>
    <w:rsid w:val="00151DA6"/>
    <w:rsid w:val="00157B52"/>
    <w:rsid w:val="001608C4"/>
    <w:rsid w:val="00163334"/>
    <w:rsid w:val="00164832"/>
    <w:rsid w:val="00171418"/>
    <w:rsid w:val="00174CAE"/>
    <w:rsid w:val="001772BF"/>
    <w:rsid w:val="001772DE"/>
    <w:rsid w:val="00191D0A"/>
    <w:rsid w:val="0019496C"/>
    <w:rsid w:val="001961CF"/>
    <w:rsid w:val="001A33FD"/>
    <w:rsid w:val="001A59BB"/>
    <w:rsid w:val="001A607E"/>
    <w:rsid w:val="001A6A51"/>
    <w:rsid w:val="001A79C4"/>
    <w:rsid w:val="001B331A"/>
    <w:rsid w:val="001C0237"/>
    <w:rsid w:val="001C0E74"/>
    <w:rsid w:val="001C4DB8"/>
    <w:rsid w:val="001C50B8"/>
    <w:rsid w:val="001D229F"/>
    <w:rsid w:val="001D4D50"/>
    <w:rsid w:val="001E0A8E"/>
    <w:rsid w:val="001E2EB6"/>
    <w:rsid w:val="001F4552"/>
    <w:rsid w:val="002019EB"/>
    <w:rsid w:val="00204B58"/>
    <w:rsid w:val="00205051"/>
    <w:rsid w:val="00207D06"/>
    <w:rsid w:val="00211F65"/>
    <w:rsid w:val="00214047"/>
    <w:rsid w:val="00216563"/>
    <w:rsid w:val="0021792F"/>
    <w:rsid w:val="00220D06"/>
    <w:rsid w:val="00224215"/>
    <w:rsid w:val="002246A0"/>
    <w:rsid w:val="00230439"/>
    <w:rsid w:val="00232A09"/>
    <w:rsid w:val="00235176"/>
    <w:rsid w:val="00236061"/>
    <w:rsid w:val="00237CC2"/>
    <w:rsid w:val="0024100E"/>
    <w:rsid w:val="00241C1B"/>
    <w:rsid w:val="0024288B"/>
    <w:rsid w:val="00243DB0"/>
    <w:rsid w:val="00247265"/>
    <w:rsid w:val="00260663"/>
    <w:rsid w:val="002657E9"/>
    <w:rsid w:val="0026665E"/>
    <w:rsid w:val="0027147E"/>
    <w:rsid w:val="002761F4"/>
    <w:rsid w:val="002775E1"/>
    <w:rsid w:val="00277979"/>
    <w:rsid w:val="00280B92"/>
    <w:rsid w:val="00291ADD"/>
    <w:rsid w:val="002920DF"/>
    <w:rsid w:val="00292F3D"/>
    <w:rsid w:val="002944E7"/>
    <w:rsid w:val="00295CA1"/>
    <w:rsid w:val="002A0E51"/>
    <w:rsid w:val="002A1A44"/>
    <w:rsid w:val="002A291A"/>
    <w:rsid w:val="002A2C54"/>
    <w:rsid w:val="002A4C1E"/>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16FD"/>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2F82"/>
    <w:rsid w:val="003B3115"/>
    <w:rsid w:val="003C19F1"/>
    <w:rsid w:val="003C3404"/>
    <w:rsid w:val="003C3C67"/>
    <w:rsid w:val="003C4186"/>
    <w:rsid w:val="003C6185"/>
    <w:rsid w:val="003D0D2D"/>
    <w:rsid w:val="003D1885"/>
    <w:rsid w:val="003D1BC0"/>
    <w:rsid w:val="003D20F1"/>
    <w:rsid w:val="003D2575"/>
    <w:rsid w:val="003D4710"/>
    <w:rsid w:val="003E085D"/>
    <w:rsid w:val="003E16D7"/>
    <w:rsid w:val="003E197E"/>
    <w:rsid w:val="003E4B70"/>
    <w:rsid w:val="003E54CF"/>
    <w:rsid w:val="003E5FBA"/>
    <w:rsid w:val="003F1233"/>
    <w:rsid w:val="003F67A4"/>
    <w:rsid w:val="00400786"/>
    <w:rsid w:val="00401FDA"/>
    <w:rsid w:val="004046F0"/>
    <w:rsid w:val="0040668F"/>
    <w:rsid w:val="004077A0"/>
    <w:rsid w:val="00411EF7"/>
    <w:rsid w:val="00412677"/>
    <w:rsid w:val="0041714A"/>
    <w:rsid w:val="00425160"/>
    <w:rsid w:val="00430DE3"/>
    <w:rsid w:val="004348AE"/>
    <w:rsid w:val="00435FB1"/>
    <w:rsid w:val="004365F1"/>
    <w:rsid w:val="004376C0"/>
    <w:rsid w:val="0044223A"/>
    <w:rsid w:val="00450B67"/>
    <w:rsid w:val="00451851"/>
    <w:rsid w:val="0045189A"/>
    <w:rsid w:val="00453343"/>
    <w:rsid w:val="004538C3"/>
    <w:rsid w:val="004608B9"/>
    <w:rsid w:val="00461F54"/>
    <w:rsid w:val="00463B55"/>
    <w:rsid w:val="00465947"/>
    <w:rsid w:val="004667B1"/>
    <w:rsid w:val="00467F66"/>
    <w:rsid w:val="00470461"/>
    <w:rsid w:val="00470BB1"/>
    <w:rsid w:val="00473153"/>
    <w:rsid w:val="0047350F"/>
    <w:rsid w:val="004743AF"/>
    <w:rsid w:val="00482C17"/>
    <w:rsid w:val="00484CE3"/>
    <w:rsid w:val="00486D9F"/>
    <w:rsid w:val="004911B4"/>
    <w:rsid w:val="0049196A"/>
    <w:rsid w:val="004923DA"/>
    <w:rsid w:val="00492EEB"/>
    <w:rsid w:val="00493434"/>
    <w:rsid w:val="00495F0A"/>
    <w:rsid w:val="004968E2"/>
    <w:rsid w:val="004A2A49"/>
    <w:rsid w:val="004A3EEF"/>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4BA3"/>
    <w:rsid w:val="004E7B8B"/>
    <w:rsid w:val="004E7BDD"/>
    <w:rsid w:val="004F1966"/>
    <w:rsid w:val="004F1E21"/>
    <w:rsid w:val="004F2542"/>
    <w:rsid w:val="004F4E33"/>
    <w:rsid w:val="004F740D"/>
    <w:rsid w:val="004F7B8F"/>
    <w:rsid w:val="00500748"/>
    <w:rsid w:val="005011D6"/>
    <w:rsid w:val="0050182C"/>
    <w:rsid w:val="00502A14"/>
    <w:rsid w:val="005042F1"/>
    <w:rsid w:val="0050481B"/>
    <w:rsid w:val="005113D4"/>
    <w:rsid w:val="0051287D"/>
    <w:rsid w:val="00513C7D"/>
    <w:rsid w:val="00521123"/>
    <w:rsid w:val="00521221"/>
    <w:rsid w:val="0052250B"/>
    <w:rsid w:val="005305C6"/>
    <w:rsid w:val="00534B35"/>
    <w:rsid w:val="00540EEC"/>
    <w:rsid w:val="005414F4"/>
    <w:rsid w:val="00546187"/>
    <w:rsid w:val="00547B11"/>
    <w:rsid w:val="00555BA2"/>
    <w:rsid w:val="00557D77"/>
    <w:rsid w:val="00562EAA"/>
    <w:rsid w:val="00563B58"/>
    <w:rsid w:val="005640C4"/>
    <w:rsid w:val="0056684C"/>
    <w:rsid w:val="00574A0C"/>
    <w:rsid w:val="0057780F"/>
    <w:rsid w:val="00581E0A"/>
    <w:rsid w:val="00583603"/>
    <w:rsid w:val="00584534"/>
    <w:rsid w:val="00586D89"/>
    <w:rsid w:val="005877C8"/>
    <w:rsid w:val="00587923"/>
    <w:rsid w:val="00594F9F"/>
    <w:rsid w:val="005A1B4C"/>
    <w:rsid w:val="005A2660"/>
    <w:rsid w:val="005A44EA"/>
    <w:rsid w:val="005A545C"/>
    <w:rsid w:val="005B0C37"/>
    <w:rsid w:val="005B271A"/>
    <w:rsid w:val="005B3A2D"/>
    <w:rsid w:val="005C1567"/>
    <w:rsid w:val="005C28D3"/>
    <w:rsid w:val="005C6CE5"/>
    <w:rsid w:val="005C768C"/>
    <w:rsid w:val="005D3F07"/>
    <w:rsid w:val="005D4A1E"/>
    <w:rsid w:val="005D4F72"/>
    <w:rsid w:val="005E13EA"/>
    <w:rsid w:val="005E17F1"/>
    <w:rsid w:val="005F64AA"/>
    <w:rsid w:val="005F7851"/>
    <w:rsid w:val="00606E27"/>
    <w:rsid w:val="006108C9"/>
    <w:rsid w:val="00611EBE"/>
    <w:rsid w:val="00614DF7"/>
    <w:rsid w:val="006179BB"/>
    <w:rsid w:val="0062158D"/>
    <w:rsid w:val="006223FD"/>
    <w:rsid w:val="006326D1"/>
    <w:rsid w:val="00632E0A"/>
    <w:rsid w:val="00633165"/>
    <w:rsid w:val="0063453A"/>
    <w:rsid w:val="006447DE"/>
    <w:rsid w:val="00644889"/>
    <w:rsid w:val="0065276E"/>
    <w:rsid w:val="00654329"/>
    <w:rsid w:val="00654CEC"/>
    <w:rsid w:val="00655507"/>
    <w:rsid w:val="006579FD"/>
    <w:rsid w:val="006635E3"/>
    <w:rsid w:val="00665784"/>
    <w:rsid w:val="006669F3"/>
    <w:rsid w:val="006712A7"/>
    <w:rsid w:val="00672CED"/>
    <w:rsid w:val="00674FC2"/>
    <w:rsid w:val="00676E35"/>
    <w:rsid w:val="00677E42"/>
    <w:rsid w:val="00682334"/>
    <w:rsid w:val="00684732"/>
    <w:rsid w:val="00684B16"/>
    <w:rsid w:val="00687016"/>
    <w:rsid w:val="006872A0"/>
    <w:rsid w:val="0069612B"/>
    <w:rsid w:val="0069625A"/>
    <w:rsid w:val="00696A88"/>
    <w:rsid w:val="00696F65"/>
    <w:rsid w:val="00697572"/>
    <w:rsid w:val="006B4496"/>
    <w:rsid w:val="006B5E67"/>
    <w:rsid w:val="006B6612"/>
    <w:rsid w:val="006C1F90"/>
    <w:rsid w:val="006C2EB5"/>
    <w:rsid w:val="006D18A3"/>
    <w:rsid w:val="006D5970"/>
    <w:rsid w:val="006E481E"/>
    <w:rsid w:val="006E78B3"/>
    <w:rsid w:val="006E795F"/>
    <w:rsid w:val="006F0862"/>
    <w:rsid w:val="006F1438"/>
    <w:rsid w:val="006F2A9E"/>
    <w:rsid w:val="006F597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1B6E"/>
    <w:rsid w:val="00743E40"/>
    <w:rsid w:val="00745016"/>
    <w:rsid w:val="007502E0"/>
    <w:rsid w:val="0075031F"/>
    <w:rsid w:val="00751263"/>
    <w:rsid w:val="007544FC"/>
    <w:rsid w:val="00755427"/>
    <w:rsid w:val="00756548"/>
    <w:rsid w:val="0075673A"/>
    <w:rsid w:val="0075704F"/>
    <w:rsid w:val="00763B2D"/>
    <w:rsid w:val="00764C84"/>
    <w:rsid w:val="00764F67"/>
    <w:rsid w:val="007710AD"/>
    <w:rsid w:val="00772924"/>
    <w:rsid w:val="0078112D"/>
    <w:rsid w:val="007872F2"/>
    <w:rsid w:val="007873F9"/>
    <w:rsid w:val="007908E0"/>
    <w:rsid w:val="00793EB3"/>
    <w:rsid w:val="00794205"/>
    <w:rsid w:val="0079422A"/>
    <w:rsid w:val="00797467"/>
    <w:rsid w:val="007A1F6A"/>
    <w:rsid w:val="007A628F"/>
    <w:rsid w:val="007B0DE3"/>
    <w:rsid w:val="007B1BFD"/>
    <w:rsid w:val="007B499F"/>
    <w:rsid w:val="007B60FA"/>
    <w:rsid w:val="007B7191"/>
    <w:rsid w:val="007C1D94"/>
    <w:rsid w:val="007C4858"/>
    <w:rsid w:val="007C556F"/>
    <w:rsid w:val="007C5ABE"/>
    <w:rsid w:val="007C6A87"/>
    <w:rsid w:val="007D0A07"/>
    <w:rsid w:val="007D0F11"/>
    <w:rsid w:val="007D133D"/>
    <w:rsid w:val="007D3A57"/>
    <w:rsid w:val="007D3EB4"/>
    <w:rsid w:val="007D3F16"/>
    <w:rsid w:val="007D7A56"/>
    <w:rsid w:val="007F10BD"/>
    <w:rsid w:val="007F312E"/>
    <w:rsid w:val="007F3F7E"/>
    <w:rsid w:val="007F4BA4"/>
    <w:rsid w:val="00813CEC"/>
    <w:rsid w:val="0081534C"/>
    <w:rsid w:val="00816CE7"/>
    <w:rsid w:val="008171E4"/>
    <w:rsid w:val="008208EA"/>
    <w:rsid w:val="00822B44"/>
    <w:rsid w:val="00824E67"/>
    <w:rsid w:val="00825A64"/>
    <w:rsid w:val="0082624A"/>
    <w:rsid w:val="00826F48"/>
    <w:rsid w:val="008308AE"/>
    <w:rsid w:val="00830DD1"/>
    <w:rsid w:val="0083166E"/>
    <w:rsid w:val="00831DC3"/>
    <w:rsid w:val="008322C7"/>
    <w:rsid w:val="00832564"/>
    <w:rsid w:val="008340BA"/>
    <w:rsid w:val="00834F1D"/>
    <w:rsid w:val="008360F0"/>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3BCB"/>
    <w:rsid w:val="00876D2D"/>
    <w:rsid w:val="00880539"/>
    <w:rsid w:val="008859E8"/>
    <w:rsid w:val="0088737B"/>
    <w:rsid w:val="00891078"/>
    <w:rsid w:val="00892716"/>
    <w:rsid w:val="00893067"/>
    <w:rsid w:val="008933DE"/>
    <w:rsid w:val="00893D2C"/>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2B46"/>
    <w:rsid w:val="008D5813"/>
    <w:rsid w:val="008D5999"/>
    <w:rsid w:val="008D634E"/>
    <w:rsid w:val="008D778A"/>
    <w:rsid w:val="008D78C9"/>
    <w:rsid w:val="008E3195"/>
    <w:rsid w:val="008E5044"/>
    <w:rsid w:val="008E5A35"/>
    <w:rsid w:val="008F127E"/>
    <w:rsid w:val="008F32D9"/>
    <w:rsid w:val="008F5881"/>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0A71"/>
    <w:rsid w:val="00973098"/>
    <w:rsid w:val="0098262C"/>
    <w:rsid w:val="0098427C"/>
    <w:rsid w:val="00986B43"/>
    <w:rsid w:val="00986C0B"/>
    <w:rsid w:val="00986D46"/>
    <w:rsid w:val="00991FDA"/>
    <w:rsid w:val="00992504"/>
    <w:rsid w:val="00992ACA"/>
    <w:rsid w:val="0099304E"/>
    <w:rsid w:val="009A13D4"/>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D76"/>
    <w:rsid w:val="009E122F"/>
    <w:rsid w:val="009E1982"/>
    <w:rsid w:val="009E4D2C"/>
    <w:rsid w:val="009E583E"/>
    <w:rsid w:val="009F0978"/>
    <w:rsid w:val="009F3AEC"/>
    <w:rsid w:val="009F5C2A"/>
    <w:rsid w:val="009F6801"/>
    <w:rsid w:val="00A00081"/>
    <w:rsid w:val="00A06422"/>
    <w:rsid w:val="00A10D56"/>
    <w:rsid w:val="00A12AAE"/>
    <w:rsid w:val="00A12F22"/>
    <w:rsid w:val="00A16DD1"/>
    <w:rsid w:val="00A22441"/>
    <w:rsid w:val="00A23F3B"/>
    <w:rsid w:val="00A24406"/>
    <w:rsid w:val="00A25F64"/>
    <w:rsid w:val="00A2632A"/>
    <w:rsid w:val="00A275F6"/>
    <w:rsid w:val="00A303B9"/>
    <w:rsid w:val="00A37416"/>
    <w:rsid w:val="00A40ED6"/>
    <w:rsid w:val="00A47621"/>
    <w:rsid w:val="00A479CD"/>
    <w:rsid w:val="00A50CFC"/>
    <w:rsid w:val="00A54D67"/>
    <w:rsid w:val="00A55A3F"/>
    <w:rsid w:val="00A5656A"/>
    <w:rsid w:val="00A60103"/>
    <w:rsid w:val="00A644C6"/>
    <w:rsid w:val="00A652F6"/>
    <w:rsid w:val="00A65861"/>
    <w:rsid w:val="00A732EA"/>
    <w:rsid w:val="00A7489E"/>
    <w:rsid w:val="00A8015F"/>
    <w:rsid w:val="00A85039"/>
    <w:rsid w:val="00A906AA"/>
    <w:rsid w:val="00A94C5E"/>
    <w:rsid w:val="00AA252C"/>
    <w:rsid w:val="00AA38F3"/>
    <w:rsid w:val="00AA666E"/>
    <w:rsid w:val="00AA7960"/>
    <w:rsid w:val="00AB5518"/>
    <w:rsid w:val="00AC0293"/>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38B4"/>
    <w:rsid w:val="00B15998"/>
    <w:rsid w:val="00B17FA0"/>
    <w:rsid w:val="00B2292C"/>
    <w:rsid w:val="00B22C3C"/>
    <w:rsid w:val="00B24344"/>
    <w:rsid w:val="00B25D3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2EA6"/>
    <w:rsid w:val="00B94443"/>
    <w:rsid w:val="00B9689A"/>
    <w:rsid w:val="00B97056"/>
    <w:rsid w:val="00BA531E"/>
    <w:rsid w:val="00BA728B"/>
    <w:rsid w:val="00BA7613"/>
    <w:rsid w:val="00BB06CB"/>
    <w:rsid w:val="00BB261F"/>
    <w:rsid w:val="00BB2887"/>
    <w:rsid w:val="00BB3B56"/>
    <w:rsid w:val="00BB5EAA"/>
    <w:rsid w:val="00BB5F11"/>
    <w:rsid w:val="00BB6638"/>
    <w:rsid w:val="00BB7FD2"/>
    <w:rsid w:val="00BC04FA"/>
    <w:rsid w:val="00BC1C22"/>
    <w:rsid w:val="00BC460B"/>
    <w:rsid w:val="00BC4ED3"/>
    <w:rsid w:val="00BC5725"/>
    <w:rsid w:val="00BD0620"/>
    <w:rsid w:val="00BD246C"/>
    <w:rsid w:val="00BD30B1"/>
    <w:rsid w:val="00BE0F7B"/>
    <w:rsid w:val="00BE10C2"/>
    <w:rsid w:val="00BE3468"/>
    <w:rsid w:val="00BE58D5"/>
    <w:rsid w:val="00BF0D6C"/>
    <w:rsid w:val="00BF7C20"/>
    <w:rsid w:val="00C01D14"/>
    <w:rsid w:val="00C01D97"/>
    <w:rsid w:val="00C025B4"/>
    <w:rsid w:val="00C026C3"/>
    <w:rsid w:val="00C029EC"/>
    <w:rsid w:val="00C161FD"/>
    <w:rsid w:val="00C17C9F"/>
    <w:rsid w:val="00C22A70"/>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632"/>
    <w:rsid w:val="00C55E9B"/>
    <w:rsid w:val="00C56D09"/>
    <w:rsid w:val="00C57D24"/>
    <w:rsid w:val="00C604D6"/>
    <w:rsid w:val="00C63CAB"/>
    <w:rsid w:val="00C63D00"/>
    <w:rsid w:val="00C6441B"/>
    <w:rsid w:val="00C645CC"/>
    <w:rsid w:val="00C65921"/>
    <w:rsid w:val="00C7108B"/>
    <w:rsid w:val="00C75883"/>
    <w:rsid w:val="00C77FA5"/>
    <w:rsid w:val="00C80394"/>
    <w:rsid w:val="00C8089F"/>
    <w:rsid w:val="00C835FE"/>
    <w:rsid w:val="00C836CC"/>
    <w:rsid w:val="00C852D6"/>
    <w:rsid w:val="00C87A74"/>
    <w:rsid w:val="00C92C71"/>
    <w:rsid w:val="00C92E0C"/>
    <w:rsid w:val="00C93F8F"/>
    <w:rsid w:val="00CA0894"/>
    <w:rsid w:val="00CA210F"/>
    <w:rsid w:val="00CA3593"/>
    <w:rsid w:val="00CA5726"/>
    <w:rsid w:val="00CA5D64"/>
    <w:rsid w:val="00CA7E6A"/>
    <w:rsid w:val="00CB258E"/>
    <w:rsid w:val="00CB3C8F"/>
    <w:rsid w:val="00CC02F1"/>
    <w:rsid w:val="00CC1122"/>
    <w:rsid w:val="00CC11A6"/>
    <w:rsid w:val="00CC135E"/>
    <w:rsid w:val="00CC1AF7"/>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F66"/>
    <w:rsid w:val="00D3203C"/>
    <w:rsid w:val="00D33491"/>
    <w:rsid w:val="00D3442D"/>
    <w:rsid w:val="00D36F00"/>
    <w:rsid w:val="00D376AF"/>
    <w:rsid w:val="00D44B67"/>
    <w:rsid w:val="00D44F8E"/>
    <w:rsid w:val="00D51FD5"/>
    <w:rsid w:val="00D55DE0"/>
    <w:rsid w:val="00D607EF"/>
    <w:rsid w:val="00D60F88"/>
    <w:rsid w:val="00D63907"/>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5240"/>
    <w:rsid w:val="00DD63BE"/>
    <w:rsid w:val="00DE4296"/>
    <w:rsid w:val="00DF2469"/>
    <w:rsid w:val="00DF7899"/>
    <w:rsid w:val="00E04E55"/>
    <w:rsid w:val="00E0524C"/>
    <w:rsid w:val="00E15751"/>
    <w:rsid w:val="00E17160"/>
    <w:rsid w:val="00E17D41"/>
    <w:rsid w:val="00E22973"/>
    <w:rsid w:val="00E231D1"/>
    <w:rsid w:val="00E3288D"/>
    <w:rsid w:val="00E35112"/>
    <w:rsid w:val="00E35BEC"/>
    <w:rsid w:val="00E41A6A"/>
    <w:rsid w:val="00E50821"/>
    <w:rsid w:val="00E51581"/>
    <w:rsid w:val="00E51F91"/>
    <w:rsid w:val="00E5498A"/>
    <w:rsid w:val="00E559CE"/>
    <w:rsid w:val="00E568C5"/>
    <w:rsid w:val="00E60F42"/>
    <w:rsid w:val="00E6746C"/>
    <w:rsid w:val="00E7086E"/>
    <w:rsid w:val="00E71248"/>
    <w:rsid w:val="00E73C41"/>
    <w:rsid w:val="00E75911"/>
    <w:rsid w:val="00E7598F"/>
    <w:rsid w:val="00E76AAC"/>
    <w:rsid w:val="00E76F60"/>
    <w:rsid w:val="00E812B5"/>
    <w:rsid w:val="00E83D6A"/>
    <w:rsid w:val="00E83D90"/>
    <w:rsid w:val="00E83F91"/>
    <w:rsid w:val="00E86299"/>
    <w:rsid w:val="00E87DC8"/>
    <w:rsid w:val="00E9107A"/>
    <w:rsid w:val="00E91F62"/>
    <w:rsid w:val="00E929FD"/>
    <w:rsid w:val="00E93240"/>
    <w:rsid w:val="00E9479B"/>
    <w:rsid w:val="00E94E22"/>
    <w:rsid w:val="00E95F08"/>
    <w:rsid w:val="00E97171"/>
    <w:rsid w:val="00EA4D48"/>
    <w:rsid w:val="00EA660F"/>
    <w:rsid w:val="00EA7ADF"/>
    <w:rsid w:val="00EB14DD"/>
    <w:rsid w:val="00EB2173"/>
    <w:rsid w:val="00EB5B1B"/>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05E5"/>
    <w:rsid w:val="00EF328C"/>
    <w:rsid w:val="00EF68BB"/>
    <w:rsid w:val="00F01F92"/>
    <w:rsid w:val="00F030D4"/>
    <w:rsid w:val="00F0345E"/>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225D"/>
    <w:rsid w:val="00F66272"/>
    <w:rsid w:val="00F709C0"/>
    <w:rsid w:val="00F81FEC"/>
    <w:rsid w:val="00F873EC"/>
    <w:rsid w:val="00F927A1"/>
    <w:rsid w:val="00F92E4D"/>
    <w:rsid w:val="00F95D08"/>
    <w:rsid w:val="00F97EAF"/>
    <w:rsid w:val="00FA23BD"/>
    <w:rsid w:val="00FA3764"/>
    <w:rsid w:val="00FA41C7"/>
    <w:rsid w:val="00FA4A79"/>
    <w:rsid w:val="00FA56ED"/>
    <w:rsid w:val="00FB05DD"/>
    <w:rsid w:val="00FB0F7C"/>
    <w:rsid w:val="00FB13FD"/>
    <w:rsid w:val="00FB24EA"/>
    <w:rsid w:val="00FB5FA6"/>
    <w:rsid w:val="00FC0334"/>
    <w:rsid w:val="00FC1310"/>
    <w:rsid w:val="00FC2FF3"/>
    <w:rsid w:val="00FC3263"/>
    <w:rsid w:val="00FC51F9"/>
    <w:rsid w:val="00FC5B40"/>
    <w:rsid w:val="00FC5FF8"/>
    <w:rsid w:val="00FD026D"/>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001CE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42752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4269</Words>
  <Characters>22981</Characters>
  <Application>Microsoft Office Word</Application>
  <DocSecurity>4</DocSecurity>
  <Lines>191</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Bonnie Corstorphine</cp:lastModifiedBy>
  <cp:revision>2</cp:revision>
  <cp:lastPrinted>2020-02-11T19:20:00Z</cp:lastPrinted>
  <dcterms:created xsi:type="dcterms:W3CDTF">2024-10-07T09:35:00Z</dcterms:created>
  <dcterms:modified xsi:type="dcterms:W3CDTF">2024-10-07T09:35:00Z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