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5B7221" w14:textId="24B58B75" w:rsidR="00436A7F" w:rsidRPr="004019FD" w:rsidRDefault="00390C08" w:rsidP="004F4DEC">
      <w:pPr>
        <w:jc w:val="center"/>
        <w:rPr>
          <w:rFonts w:cs="Arial"/>
          <w:b/>
          <w:bCs/>
          <w:noProof/>
          <w:sz w:val="32"/>
          <w:szCs w:val="32"/>
        </w:rPr>
      </w:pPr>
      <w:r w:rsidRPr="004019FD">
        <w:rPr>
          <w:rFonts w:cs="Arial"/>
          <w:b/>
          <w:bCs/>
          <w:noProof/>
          <w:sz w:val="32"/>
          <w:szCs w:val="32"/>
        </w:rPr>
        <w:t>P</w:t>
      </w:r>
      <w:r w:rsidR="00436A7F" w:rsidRPr="004019FD">
        <w:rPr>
          <w:rFonts w:cs="Arial"/>
          <w:b/>
          <w:bCs/>
          <w:noProof/>
          <w:sz w:val="32"/>
          <w:szCs w:val="32"/>
        </w:rPr>
        <w:t xml:space="preserve">rogramme: </w:t>
      </w:r>
      <w:r w:rsidR="002132AE" w:rsidRPr="004019FD">
        <w:rPr>
          <w:rFonts w:cs="Arial"/>
          <w:b/>
          <w:noProof/>
          <w:sz w:val="32"/>
          <w:szCs w:val="32"/>
        </w:rPr>
        <w:t>BA Business Management</w:t>
      </w:r>
    </w:p>
    <w:p w14:paraId="03362FC3" w14:textId="41C579C7" w:rsidR="00436A7F" w:rsidRPr="004019FD" w:rsidRDefault="00436A7F" w:rsidP="004F4DEC">
      <w:pPr>
        <w:jc w:val="center"/>
        <w:rPr>
          <w:rFonts w:cs="Arial"/>
          <w:b/>
          <w:bCs/>
          <w:noProof/>
          <w:sz w:val="32"/>
          <w:szCs w:val="32"/>
        </w:rPr>
      </w:pPr>
      <w:r w:rsidRPr="004019FD">
        <w:rPr>
          <w:rFonts w:cs="Arial"/>
          <w:b/>
          <w:bCs/>
          <w:noProof/>
          <w:sz w:val="32"/>
          <w:szCs w:val="32"/>
        </w:rPr>
        <w:t xml:space="preserve">Module: </w:t>
      </w:r>
      <w:r w:rsidR="002132AE" w:rsidRPr="004019FD">
        <w:rPr>
          <w:rFonts w:cs="Arial"/>
          <w:b/>
          <w:noProof/>
          <w:sz w:val="32"/>
          <w:szCs w:val="32"/>
        </w:rPr>
        <w:t>Managing People</w:t>
      </w:r>
    </w:p>
    <w:p w14:paraId="16014F13" w14:textId="12B70108" w:rsidR="00A22A53" w:rsidRPr="004019FD" w:rsidRDefault="00436A7F" w:rsidP="004F4DEC">
      <w:pPr>
        <w:jc w:val="center"/>
        <w:rPr>
          <w:rFonts w:cs="Arial"/>
          <w:b/>
          <w:bCs/>
          <w:noProof/>
          <w:sz w:val="32"/>
          <w:szCs w:val="32"/>
        </w:rPr>
      </w:pPr>
      <w:r w:rsidRPr="004019FD">
        <w:rPr>
          <w:rFonts w:cs="Arial"/>
          <w:b/>
          <w:bCs/>
          <w:noProof/>
          <w:sz w:val="32"/>
          <w:szCs w:val="32"/>
        </w:rPr>
        <w:t xml:space="preserve">Module code: </w:t>
      </w:r>
      <w:r w:rsidR="002132AE" w:rsidRPr="004019FD">
        <w:rPr>
          <w:rFonts w:cs="Arial"/>
          <w:b/>
          <w:noProof/>
          <w:sz w:val="32"/>
          <w:szCs w:val="32"/>
        </w:rPr>
        <w:t>LCBB5004</w:t>
      </w:r>
    </w:p>
    <w:p w14:paraId="02E09F53" w14:textId="1E725C5C" w:rsidR="00436A7F" w:rsidRPr="004019FD" w:rsidRDefault="00436A7F" w:rsidP="004F4DEC">
      <w:pPr>
        <w:jc w:val="center"/>
        <w:rPr>
          <w:rFonts w:cs="Arial"/>
          <w:b/>
          <w:bCs/>
          <w:noProof/>
          <w:sz w:val="32"/>
          <w:szCs w:val="32"/>
        </w:rPr>
      </w:pPr>
      <w:r w:rsidRPr="004019FD">
        <w:rPr>
          <w:rFonts w:cs="Arial"/>
          <w:b/>
          <w:bCs/>
          <w:noProof/>
          <w:sz w:val="32"/>
          <w:szCs w:val="32"/>
        </w:rPr>
        <w:t xml:space="preserve">Assignment Title: </w:t>
      </w:r>
      <w:r w:rsidR="002132AE" w:rsidRPr="004019FD">
        <w:rPr>
          <w:rFonts w:cs="Arial"/>
          <w:b/>
          <w:noProof/>
          <w:sz w:val="32"/>
          <w:szCs w:val="32"/>
        </w:rPr>
        <w:t>Assessment 1</w:t>
      </w:r>
    </w:p>
    <w:p w14:paraId="6E75D750" w14:textId="39D20575" w:rsidR="00A22A53" w:rsidRPr="004019FD" w:rsidRDefault="00A22A53" w:rsidP="004F4DEC">
      <w:pPr>
        <w:rPr>
          <w:rFonts w:cs="Arial"/>
          <w:noProof/>
          <w:szCs w:val="24"/>
        </w:rPr>
      </w:pPr>
    </w:p>
    <w:p w14:paraId="49283AD6" w14:textId="2765FBB6" w:rsidR="00A22A53" w:rsidRPr="004019FD" w:rsidRDefault="00A22A53" w:rsidP="004F4DEC">
      <w:pPr>
        <w:rPr>
          <w:rFonts w:cs="Arial"/>
          <w:noProof/>
          <w:szCs w:val="24"/>
        </w:rPr>
      </w:pPr>
    </w:p>
    <w:p w14:paraId="0E76320A" w14:textId="676A5098" w:rsidR="00A22A53" w:rsidRPr="004019FD" w:rsidRDefault="00A22A53" w:rsidP="004F4DEC">
      <w:pPr>
        <w:rPr>
          <w:rFonts w:cs="Arial"/>
          <w:noProof/>
          <w:szCs w:val="24"/>
        </w:rPr>
      </w:pPr>
    </w:p>
    <w:p w14:paraId="74A2C270" w14:textId="230A401F" w:rsidR="00A22A53" w:rsidRPr="004019FD" w:rsidRDefault="00A22A53" w:rsidP="004F4DEC">
      <w:pPr>
        <w:rPr>
          <w:rFonts w:cs="Arial"/>
          <w:noProof/>
          <w:szCs w:val="24"/>
        </w:rPr>
      </w:pPr>
    </w:p>
    <w:p w14:paraId="5B4A9B6F" w14:textId="5839D7AD" w:rsidR="00A22A53" w:rsidRPr="004019FD" w:rsidRDefault="00A22A53" w:rsidP="004F4DEC">
      <w:pPr>
        <w:rPr>
          <w:rFonts w:cs="Arial"/>
          <w:noProof/>
          <w:szCs w:val="24"/>
        </w:rPr>
      </w:pPr>
    </w:p>
    <w:p w14:paraId="3E13E655" w14:textId="1C782698" w:rsidR="00A22A53" w:rsidRPr="004019FD" w:rsidRDefault="00A22A53" w:rsidP="004F4DEC">
      <w:pPr>
        <w:rPr>
          <w:rFonts w:cs="Arial"/>
          <w:noProof/>
          <w:szCs w:val="24"/>
        </w:rPr>
      </w:pPr>
    </w:p>
    <w:p w14:paraId="486D5548" w14:textId="256D909C" w:rsidR="00A22A53" w:rsidRPr="004019FD" w:rsidRDefault="00A22A53" w:rsidP="004F4DEC">
      <w:pPr>
        <w:rPr>
          <w:rFonts w:cs="Arial"/>
          <w:noProof/>
          <w:szCs w:val="24"/>
        </w:rPr>
      </w:pPr>
    </w:p>
    <w:p w14:paraId="77518843" w14:textId="0DE55925" w:rsidR="00A22A53" w:rsidRPr="004019FD" w:rsidRDefault="00A22A53" w:rsidP="004F4DEC">
      <w:pPr>
        <w:rPr>
          <w:rFonts w:cs="Arial"/>
          <w:noProof/>
          <w:szCs w:val="24"/>
        </w:rPr>
      </w:pPr>
    </w:p>
    <w:p w14:paraId="32999C03" w14:textId="4A02E213" w:rsidR="00A22A53" w:rsidRPr="004019FD" w:rsidRDefault="00A22A53" w:rsidP="004F4DEC">
      <w:pPr>
        <w:rPr>
          <w:rFonts w:cs="Arial"/>
          <w:noProof/>
          <w:szCs w:val="24"/>
        </w:rPr>
      </w:pPr>
    </w:p>
    <w:p w14:paraId="6BA7DB93" w14:textId="219F8D17" w:rsidR="00A22A53" w:rsidRPr="004019FD" w:rsidRDefault="00A22A53" w:rsidP="004F4DEC">
      <w:pPr>
        <w:rPr>
          <w:rFonts w:cs="Arial"/>
          <w:noProof/>
          <w:szCs w:val="24"/>
        </w:rPr>
      </w:pPr>
    </w:p>
    <w:p w14:paraId="00F47A69" w14:textId="3E08B376" w:rsidR="00A22A53" w:rsidRPr="004019FD" w:rsidRDefault="00A22A53" w:rsidP="004F4DEC">
      <w:pPr>
        <w:rPr>
          <w:rFonts w:cs="Arial"/>
          <w:noProof/>
          <w:szCs w:val="24"/>
        </w:rPr>
      </w:pPr>
    </w:p>
    <w:p w14:paraId="6ED97AE0" w14:textId="284BD3D8" w:rsidR="00A22A53" w:rsidRPr="004019FD" w:rsidRDefault="00A22A53" w:rsidP="004F4DEC">
      <w:pPr>
        <w:rPr>
          <w:rFonts w:cs="Arial"/>
          <w:noProof/>
          <w:szCs w:val="24"/>
        </w:rPr>
      </w:pPr>
    </w:p>
    <w:p w14:paraId="000AD1AD" w14:textId="3A1A82E9" w:rsidR="00A22A53" w:rsidRPr="004019FD" w:rsidRDefault="00A22A53" w:rsidP="004F4DEC">
      <w:pPr>
        <w:rPr>
          <w:rFonts w:cs="Arial"/>
          <w:noProof/>
          <w:szCs w:val="24"/>
        </w:rPr>
      </w:pPr>
    </w:p>
    <w:p w14:paraId="261CECCE" w14:textId="3EB558E1" w:rsidR="00A22A53" w:rsidRPr="004019FD" w:rsidRDefault="00A22A53" w:rsidP="004F4DEC">
      <w:pPr>
        <w:rPr>
          <w:rFonts w:cs="Arial"/>
          <w:noProof/>
          <w:szCs w:val="24"/>
        </w:rPr>
      </w:pPr>
    </w:p>
    <w:p w14:paraId="52059AFB" w14:textId="18BED3E1" w:rsidR="00436A7F" w:rsidRPr="004019FD" w:rsidRDefault="00436A7F" w:rsidP="004F4DEC">
      <w:pPr>
        <w:pStyle w:val="Heading1"/>
      </w:pPr>
    </w:p>
    <w:p w14:paraId="6BD30C5E" w14:textId="1A8E63BE" w:rsidR="00000A6D" w:rsidRPr="004019FD" w:rsidRDefault="00000A6D" w:rsidP="004F4DEC">
      <w:pPr>
        <w:rPr>
          <w:rFonts w:cs="Arial"/>
          <w:noProof/>
          <w:szCs w:val="24"/>
        </w:rPr>
      </w:pPr>
    </w:p>
    <w:p w14:paraId="63953195" w14:textId="6D9C1EDB" w:rsidR="00000A6D" w:rsidRPr="004019FD" w:rsidRDefault="00000A6D" w:rsidP="004F4DEC">
      <w:pPr>
        <w:rPr>
          <w:rFonts w:cs="Arial"/>
          <w:noProof/>
          <w:szCs w:val="24"/>
        </w:rPr>
      </w:pPr>
    </w:p>
    <w:p w14:paraId="1958AFD2" w14:textId="7A5DD34B" w:rsidR="00000A6D" w:rsidRPr="004019FD" w:rsidRDefault="00000A6D" w:rsidP="004F4DEC">
      <w:pPr>
        <w:rPr>
          <w:rFonts w:cs="Arial"/>
          <w:noProof/>
          <w:szCs w:val="24"/>
        </w:rPr>
      </w:pPr>
    </w:p>
    <w:bookmarkStart w:id="0" w:name="_Toc100236477" w:displacedByCustomXml="next"/>
    <w:sdt>
      <w:sdtPr>
        <w:rPr>
          <w:rFonts w:ascii="Arial" w:eastAsiaTheme="minorHAnsi" w:hAnsi="Arial" w:cstheme="minorBidi"/>
          <w:b w:val="0"/>
          <w:bCs w:val="0"/>
          <w:noProof w:val="0"/>
          <w:color w:val="auto"/>
          <w:sz w:val="24"/>
          <w:szCs w:val="22"/>
          <w:lang w:eastAsia="en-US"/>
        </w:rPr>
        <w:id w:val="511343779"/>
        <w:docPartObj>
          <w:docPartGallery w:val="Table of Contents"/>
          <w:docPartUnique/>
        </w:docPartObj>
      </w:sdtPr>
      <w:sdtEndPr>
        <w:rPr>
          <w:sz w:val="22"/>
        </w:rPr>
      </w:sdtEndPr>
      <w:sdtContent>
        <w:p w14:paraId="7BC9AB21" w14:textId="1B0D4F47" w:rsidR="000B4FBF" w:rsidRPr="004019FD" w:rsidRDefault="009C748E" w:rsidP="004F4DEC">
          <w:pPr>
            <w:pStyle w:val="TOCHeading"/>
            <w:spacing w:line="360" w:lineRule="auto"/>
            <w:jc w:val="center"/>
            <w:rPr>
              <w:rFonts w:ascii="Arial" w:hAnsi="Arial"/>
              <w:color w:val="000000" w:themeColor="text1"/>
              <w:szCs w:val="28"/>
            </w:rPr>
          </w:pPr>
          <w:r w:rsidRPr="004019FD">
            <w:rPr>
              <w:rFonts w:ascii="Arial" w:eastAsiaTheme="minorHAnsi" w:hAnsi="Arial" w:cstheme="minorBidi"/>
              <w:color w:val="auto"/>
              <w:szCs w:val="28"/>
              <w:lang w:eastAsia="en-US"/>
            </w:rPr>
            <w:t xml:space="preserve">Table of </w:t>
          </w:r>
          <w:r w:rsidR="000B4FBF" w:rsidRPr="004019FD">
            <w:rPr>
              <w:rFonts w:ascii="Arial" w:hAnsi="Arial"/>
              <w:color w:val="000000" w:themeColor="text1"/>
              <w:szCs w:val="28"/>
            </w:rPr>
            <w:t>Contents</w:t>
          </w:r>
        </w:p>
        <w:p w14:paraId="537B3EAA" w14:textId="59B9476C" w:rsidR="00834D89" w:rsidRPr="004019FD" w:rsidRDefault="000B4FBF" w:rsidP="004F4DEC">
          <w:pPr>
            <w:pStyle w:val="TOC1"/>
            <w:tabs>
              <w:tab w:val="right" w:leader="dot" w:pos="9016"/>
            </w:tabs>
            <w:rPr>
              <w:rFonts w:asciiTheme="minorHAnsi" w:eastAsiaTheme="minorEastAsia" w:hAnsiTheme="minorHAnsi"/>
              <w:noProof/>
              <w:lang w:eastAsia="en-GB"/>
            </w:rPr>
          </w:pPr>
          <w:r w:rsidRPr="004019FD">
            <w:rPr>
              <w:rFonts w:cs="Arial"/>
              <w:noProof/>
              <w:szCs w:val="24"/>
            </w:rPr>
            <w:fldChar w:fldCharType="begin"/>
          </w:r>
          <w:r w:rsidRPr="004019FD">
            <w:rPr>
              <w:rFonts w:cs="Arial"/>
              <w:noProof/>
              <w:szCs w:val="24"/>
            </w:rPr>
            <w:instrText xml:space="preserve"> TOC \o "1-3" \h \z \u </w:instrText>
          </w:r>
          <w:r w:rsidRPr="004019FD">
            <w:rPr>
              <w:rFonts w:cs="Arial"/>
              <w:noProof/>
              <w:szCs w:val="24"/>
            </w:rPr>
            <w:fldChar w:fldCharType="separate"/>
          </w:r>
          <w:hyperlink w:anchor="_Toc102169195" w:history="1">
            <w:r w:rsidR="00834D89" w:rsidRPr="004019FD">
              <w:rPr>
                <w:rStyle w:val="Hyperlink"/>
                <w:noProof/>
              </w:rPr>
              <w:t>Introduction</w:t>
            </w:r>
            <w:r w:rsidR="00834D89" w:rsidRPr="004019FD">
              <w:rPr>
                <w:noProof/>
                <w:webHidden/>
              </w:rPr>
              <w:tab/>
            </w:r>
            <w:r w:rsidR="00834D89" w:rsidRPr="004019FD">
              <w:rPr>
                <w:noProof/>
                <w:webHidden/>
              </w:rPr>
              <w:fldChar w:fldCharType="begin"/>
            </w:r>
            <w:r w:rsidR="00834D89" w:rsidRPr="004019FD">
              <w:rPr>
                <w:noProof/>
                <w:webHidden/>
              </w:rPr>
              <w:instrText xml:space="preserve"> PAGEREF _Toc102169195 \h </w:instrText>
            </w:r>
            <w:r w:rsidR="00834D89" w:rsidRPr="004019FD">
              <w:rPr>
                <w:noProof/>
                <w:webHidden/>
              </w:rPr>
            </w:r>
            <w:r w:rsidR="00834D89" w:rsidRPr="004019FD">
              <w:rPr>
                <w:noProof/>
                <w:webHidden/>
              </w:rPr>
              <w:fldChar w:fldCharType="separate"/>
            </w:r>
            <w:r w:rsidR="00834D89" w:rsidRPr="004019FD">
              <w:rPr>
                <w:noProof/>
                <w:webHidden/>
              </w:rPr>
              <w:t>3</w:t>
            </w:r>
            <w:r w:rsidR="00834D89" w:rsidRPr="004019FD">
              <w:rPr>
                <w:noProof/>
                <w:webHidden/>
              </w:rPr>
              <w:fldChar w:fldCharType="end"/>
            </w:r>
          </w:hyperlink>
        </w:p>
        <w:p w14:paraId="3A1FD6C0" w14:textId="0F163427" w:rsidR="00834D89" w:rsidRPr="004019FD" w:rsidRDefault="003604ED" w:rsidP="004F4DEC">
          <w:pPr>
            <w:pStyle w:val="TOC1"/>
            <w:tabs>
              <w:tab w:val="right" w:leader="dot" w:pos="9016"/>
            </w:tabs>
            <w:rPr>
              <w:rFonts w:asciiTheme="minorHAnsi" w:eastAsiaTheme="minorEastAsia" w:hAnsiTheme="minorHAnsi"/>
              <w:noProof/>
              <w:lang w:eastAsia="en-GB"/>
            </w:rPr>
          </w:pPr>
          <w:hyperlink w:anchor="_Toc102169196" w:history="1">
            <w:r w:rsidR="00834D89" w:rsidRPr="004019FD">
              <w:rPr>
                <w:rStyle w:val="Hyperlink"/>
                <w:noProof/>
              </w:rPr>
              <w:t>Influence of flexible working concerning diversity and inclusion at work</w:t>
            </w:r>
            <w:r w:rsidR="00834D89" w:rsidRPr="004019FD">
              <w:rPr>
                <w:noProof/>
                <w:webHidden/>
              </w:rPr>
              <w:tab/>
            </w:r>
            <w:r w:rsidR="00834D89" w:rsidRPr="004019FD">
              <w:rPr>
                <w:noProof/>
                <w:webHidden/>
              </w:rPr>
              <w:fldChar w:fldCharType="begin"/>
            </w:r>
            <w:r w:rsidR="00834D89" w:rsidRPr="004019FD">
              <w:rPr>
                <w:noProof/>
                <w:webHidden/>
              </w:rPr>
              <w:instrText xml:space="preserve"> PAGEREF _Toc102169196 \h </w:instrText>
            </w:r>
            <w:r w:rsidR="00834D89" w:rsidRPr="004019FD">
              <w:rPr>
                <w:noProof/>
                <w:webHidden/>
              </w:rPr>
            </w:r>
            <w:r w:rsidR="00834D89" w:rsidRPr="004019FD">
              <w:rPr>
                <w:noProof/>
                <w:webHidden/>
              </w:rPr>
              <w:fldChar w:fldCharType="separate"/>
            </w:r>
            <w:r w:rsidR="00834D89" w:rsidRPr="004019FD">
              <w:rPr>
                <w:noProof/>
                <w:webHidden/>
              </w:rPr>
              <w:t>3</w:t>
            </w:r>
            <w:r w:rsidR="00834D89" w:rsidRPr="004019FD">
              <w:rPr>
                <w:noProof/>
                <w:webHidden/>
              </w:rPr>
              <w:fldChar w:fldCharType="end"/>
            </w:r>
          </w:hyperlink>
        </w:p>
        <w:p w14:paraId="727E592A" w14:textId="253B8F1C" w:rsidR="00834D89" w:rsidRPr="004019FD" w:rsidRDefault="003604ED" w:rsidP="004F4DEC">
          <w:pPr>
            <w:pStyle w:val="TOC1"/>
            <w:tabs>
              <w:tab w:val="right" w:leader="dot" w:pos="9016"/>
            </w:tabs>
            <w:rPr>
              <w:rFonts w:asciiTheme="minorHAnsi" w:eastAsiaTheme="minorEastAsia" w:hAnsiTheme="minorHAnsi"/>
              <w:noProof/>
              <w:lang w:eastAsia="en-GB"/>
            </w:rPr>
          </w:pPr>
          <w:hyperlink w:anchor="_Toc102169197" w:history="1">
            <w:r w:rsidR="00834D89" w:rsidRPr="004019FD">
              <w:rPr>
                <w:rStyle w:val="Hyperlink"/>
                <w:noProof/>
              </w:rPr>
              <w:t>The role of Human resources in promoting diversity and inclusion through flexible working</w:t>
            </w:r>
            <w:r w:rsidR="00834D89" w:rsidRPr="004019FD">
              <w:rPr>
                <w:noProof/>
                <w:webHidden/>
              </w:rPr>
              <w:tab/>
            </w:r>
            <w:r w:rsidR="00834D89" w:rsidRPr="004019FD">
              <w:rPr>
                <w:noProof/>
                <w:webHidden/>
              </w:rPr>
              <w:fldChar w:fldCharType="begin"/>
            </w:r>
            <w:r w:rsidR="00834D89" w:rsidRPr="004019FD">
              <w:rPr>
                <w:noProof/>
                <w:webHidden/>
              </w:rPr>
              <w:instrText xml:space="preserve"> PAGEREF _Toc102169197 \h </w:instrText>
            </w:r>
            <w:r w:rsidR="00834D89" w:rsidRPr="004019FD">
              <w:rPr>
                <w:noProof/>
                <w:webHidden/>
              </w:rPr>
            </w:r>
            <w:r w:rsidR="00834D89" w:rsidRPr="004019FD">
              <w:rPr>
                <w:noProof/>
                <w:webHidden/>
              </w:rPr>
              <w:fldChar w:fldCharType="separate"/>
            </w:r>
            <w:r w:rsidR="00834D89" w:rsidRPr="004019FD">
              <w:rPr>
                <w:noProof/>
                <w:webHidden/>
              </w:rPr>
              <w:t>6</w:t>
            </w:r>
            <w:r w:rsidR="00834D89" w:rsidRPr="004019FD">
              <w:rPr>
                <w:noProof/>
                <w:webHidden/>
              </w:rPr>
              <w:fldChar w:fldCharType="end"/>
            </w:r>
          </w:hyperlink>
        </w:p>
        <w:p w14:paraId="742FA328" w14:textId="351FC0D3" w:rsidR="00834D89" w:rsidRPr="004019FD" w:rsidRDefault="003604ED" w:rsidP="004F4DEC">
          <w:pPr>
            <w:pStyle w:val="TOC1"/>
            <w:tabs>
              <w:tab w:val="right" w:leader="dot" w:pos="9016"/>
            </w:tabs>
            <w:rPr>
              <w:rFonts w:asciiTheme="minorHAnsi" w:eastAsiaTheme="minorEastAsia" w:hAnsiTheme="minorHAnsi"/>
              <w:noProof/>
              <w:lang w:eastAsia="en-GB"/>
            </w:rPr>
          </w:pPr>
          <w:hyperlink w:anchor="_Toc102169198" w:history="1">
            <w:r w:rsidR="00834D89" w:rsidRPr="004019FD">
              <w:rPr>
                <w:rStyle w:val="Hyperlink"/>
                <w:noProof/>
              </w:rPr>
              <w:t>Influence of flexible working concerning inequality in the workplace</w:t>
            </w:r>
            <w:r w:rsidR="00834D89" w:rsidRPr="004019FD">
              <w:rPr>
                <w:noProof/>
                <w:webHidden/>
              </w:rPr>
              <w:tab/>
            </w:r>
            <w:r w:rsidR="00834D89" w:rsidRPr="004019FD">
              <w:rPr>
                <w:noProof/>
                <w:webHidden/>
              </w:rPr>
              <w:fldChar w:fldCharType="begin"/>
            </w:r>
            <w:r w:rsidR="00834D89" w:rsidRPr="004019FD">
              <w:rPr>
                <w:noProof/>
                <w:webHidden/>
              </w:rPr>
              <w:instrText xml:space="preserve"> PAGEREF _Toc102169198 \h </w:instrText>
            </w:r>
            <w:r w:rsidR="00834D89" w:rsidRPr="004019FD">
              <w:rPr>
                <w:noProof/>
                <w:webHidden/>
              </w:rPr>
            </w:r>
            <w:r w:rsidR="00834D89" w:rsidRPr="004019FD">
              <w:rPr>
                <w:noProof/>
                <w:webHidden/>
              </w:rPr>
              <w:fldChar w:fldCharType="separate"/>
            </w:r>
            <w:r w:rsidR="00834D89" w:rsidRPr="004019FD">
              <w:rPr>
                <w:noProof/>
                <w:webHidden/>
              </w:rPr>
              <w:t>8</w:t>
            </w:r>
            <w:r w:rsidR="00834D89" w:rsidRPr="004019FD">
              <w:rPr>
                <w:noProof/>
                <w:webHidden/>
              </w:rPr>
              <w:fldChar w:fldCharType="end"/>
            </w:r>
          </w:hyperlink>
        </w:p>
        <w:p w14:paraId="62931BF5" w14:textId="351CDD8D" w:rsidR="00834D89" w:rsidRPr="004019FD" w:rsidRDefault="003604ED" w:rsidP="004F4DEC">
          <w:pPr>
            <w:pStyle w:val="TOC1"/>
            <w:tabs>
              <w:tab w:val="right" w:leader="dot" w:pos="9016"/>
            </w:tabs>
            <w:rPr>
              <w:rFonts w:asciiTheme="minorHAnsi" w:eastAsiaTheme="minorEastAsia" w:hAnsiTheme="minorHAnsi"/>
              <w:noProof/>
              <w:lang w:eastAsia="en-GB"/>
            </w:rPr>
          </w:pPr>
          <w:hyperlink w:anchor="_Toc102169199" w:history="1">
            <w:r w:rsidR="00834D89" w:rsidRPr="004019FD">
              <w:rPr>
                <w:rStyle w:val="Hyperlink"/>
                <w:noProof/>
              </w:rPr>
              <w:t>The role of human resources in addressing the concerns of inequality that may arise from flexible working</w:t>
            </w:r>
            <w:r w:rsidR="00834D89" w:rsidRPr="004019FD">
              <w:rPr>
                <w:noProof/>
                <w:webHidden/>
              </w:rPr>
              <w:tab/>
            </w:r>
            <w:r w:rsidR="00834D89" w:rsidRPr="004019FD">
              <w:rPr>
                <w:noProof/>
                <w:webHidden/>
              </w:rPr>
              <w:fldChar w:fldCharType="begin"/>
            </w:r>
            <w:r w:rsidR="00834D89" w:rsidRPr="004019FD">
              <w:rPr>
                <w:noProof/>
                <w:webHidden/>
              </w:rPr>
              <w:instrText xml:space="preserve"> PAGEREF _Toc102169199 \h </w:instrText>
            </w:r>
            <w:r w:rsidR="00834D89" w:rsidRPr="004019FD">
              <w:rPr>
                <w:noProof/>
                <w:webHidden/>
              </w:rPr>
            </w:r>
            <w:r w:rsidR="00834D89" w:rsidRPr="004019FD">
              <w:rPr>
                <w:noProof/>
                <w:webHidden/>
              </w:rPr>
              <w:fldChar w:fldCharType="separate"/>
            </w:r>
            <w:r w:rsidR="00834D89" w:rsidRPr="004019FD">
              <w:rPr>
                <w:noProof/>
                <w:webHidden/>
              </w:rPr>
              <w:t>9</w:t>
            </w:r>
            <w:r w:rsidR="00834D89" w:rsidRPr="004019FD">
              <w:rPr>
                <w:noProof/>
                <w:webHidden/>
              </w:rPr>
              <w:fldChar w:fldCharType="end"/>
            </w:r>
          </w:hyperlink>
        </w:p>
        <w:p w14:paraId="40A46B88" w14:textId="0E6B5303" w:rsidR="00834D89" w:rsidRPr="004019FD" w:rsidRDefault="003604ED" w:rsidP="004F4DEC">
          <w:pPr>
            <w:pStyle w:val="TOC1"/>
            <w:tabs>
              <w:tab w:val="right" w:leader="dot" w:pos="9016"/>
            </w:tabs>
            <w:rPr>
              <w:rFonts w:asciiTheme="minorHAnsi" w:eastAsiaTheme="minorEastAsia" w:hAnsiTheme="minorHAnsi"/>
              <w:noProof/>
              <w:lang w:eastAsia="en-GB"/>
            </w:rPr>
          </w:pPr>
          <w:hyperlink w:anchor="_Toc102169200" w:history="1">
            <w:r w:rsidR="00834D89" w:rsidRPr="004019FD">
              <w:rPr>
                <w:rStyle w:val="Hyperlink"/>
                <w:noProof/>
              </w:rPr>
              <w:t>Conclusion</w:t>
            </w:r>
            <w:r w:rsidR="00834D89" w:rsidRPr="004019FD">
              <w:rPr>
                <w:noProof/>
                <w:webHidden/>
              </w:rPr>
              <w:tab/>
            </w:r>
            <w:r w:rsidR="00834D89" w:rsidRPr="004019FD">
              <w:rPr>
                <w:noProof/>
                <w:webHidden/>
              </w:rPr>
              <w:fldChar w:fldCharType="begin"/>
            </w:r>
            <w:r w:rsidR="00834D89" w:rsidRPr="004019FD">
              <w:rPr>
                <w:noProof/>
                <w:webHidden/>
              </w:rPr>
              <w:instrText xml:space="preserve"> PAGEREF _Toc102169200 \h </w:instrText>
            </w:r>
            <w:r w:rsidR="00834D89" w:rsidRPr="004019FD">
              <w:rPr>
                <w:noProof/>
                <w:webHidden/>
              </w:rPr>
            </w:r>
            <w:r w:rsidR="00834D89" w:rsidRPr="004019FD">
              <w:rPr>
                <w:noProof/>
                <w:webHidden/>
              </w:rPr>
              <w:fldChar w:fldCharType="separate"/>
            </w:r>
            <w:r w:rsidR="00834D89" w:rsidRPr="004019FD">
              <w:rPr>
                <w:noProof/>
                <w:webHidden/>
              </w:rPr>
              <w:t>9</w:t>
            </w:r>
            <w:r w:rsidR="00834D89" w:rsidRPr="004019FD">
              <w:rPr>
                <w:noProof/>
                <w:webHidden/>
              </w:rPr>
              <w:fldChar w:fldCharType="end"/>
            </w:r>
          </w:hyperlink>
        </w:p>
        <w:p w14:paraId="7EBE1EF6" w14:textId="047EED9B" w:rsidR="00834D89" w:rsidRPr="004019FD" w:rsidRDefault="003604ED" w:rsidP="004F4DEC">
          <w:pPr>
            <w:pStyle w:val="TOC1"/>
            <w:tabs>
              <w:tab w:val="right" w:leader="dot" w:pos="9016"/>
            </w:tabs>
            <w:rPr>
              <w:rFonts w:asciiTheme="minorHAnsi" w:eastAsiaTheme="minorEastAsia" w:hAnsiTheme="minorHAnsi"/>
              <w:noProof/>
              <w:lang w:eastAsia="en-GB"/>
            </w:rPr>
          </w:pPr>
          <w:hyperlink w:anchor="_Toc102169201" w:history="1">
            <w:r w:rsidR="00834D89" w:rsidRPr="004019FD">
              <w:rPr>
                <w:rStyle w:val="Hyperlink"/>
                <w:noProof/>
              </w:rPr>
              <w:t>Reference list</w:t>
            </w:r>
            <w:r w:rsidR="00834D89" w:rsidRPr="004019FD">
              <w:rPr>
                <w:noProof/>
                <w:webHidden/>
              </w:rPr>
              <w:tab/>
            </w:r>
            <w:r w:rsidR="00834D89" w:rsidRPr="004019FD">
              <w:rPr>
                <w:noProof/>
                <w:webHidden/>
              </w:rPr>
              <w:fldChar w:fldCharType="begin"/>
            </w:r>
            <w:r w:rsidR="00834D89" w:rsidRPr="004019FD">
              <w:rPr>
                <w:noProof/>
                <w:webHidden/>
              </w:rPr>
              <w:instrText xml:space="preserve"> PAGEREF _Toc102169201 \h </w:instrText>
            </w:r>
            <w:r w:rsidR="00834D89" w:rsidRPr="004019FD">
              <w:rPr>
                <w:noProof/>
                <w:webHidden/>
              </w:rPr>
            </w:r>
            <w:r w:rsidR="00834D89" w:rsidRPr="004019FD">
              <w:rPr>
                <w:noProof/>
                <w:webHidden/>
              </w:rPr>
              <w:fldChar w:fldCharType="separate"/>
            </w:r>
            <w:r w:rsidR="00834D89" w:rsidRPr="004019FD">
              <w:rPr>
                <w:noProof/>
                <w:webHidden/>
              </w:rPr>
              <w:t>11</w:t>
            </w:r>
            <w:r w:rsidR="00834D89" w:rsidRPr="004019FD">
              <w:rPr>
                <w:noProof/>
                <w:webHidden/>
              </w:rPr>
              <w:fldChar w:fldCharType="end"/>
            </w:r>
          </w:hyperlink>
        </w:p>
        <w:p w14:paraId="595E2C6F" w14:textId="5EB6CC69" w:rsidR="000B4FBF" w:rsidRPr="004019FD" w:rsidRDefault="000B4FBF" w:rsidP="004F4DEC">
          <w:pPr>
            <w:rPr>
              <w:rFonts w:cs="Arial"/>
              <w:noProof/>
            </w:rPr>
          </w:pPr>
          <w:r w:rsidRPr="004019FD">
            <w:rPr>
              <w:rFonts w:cs="Arial"/>
              <w:b/>
              <w:bCs/>
              <w:noProof/>
              <w:szCs w:val="24"/>
            </w:rPr>
            <w:fldChar w:fldCharType="end"/>
          </w:r>
        </w:p>
      </w:sdtContent>
    </w:sdt>
    <w:p w14:paraId="68B73F20" w14:textId="77777777" w:rsidR="000B4FBF" w:rsidRPr="004019FD" w:rsidRDefault="000B4FBF" w:rsidP="004F4DEC">
      <w:pPr>
        <w:pStyle w:val="Heading1"/>
      </w:pPr>
    </w:p>
    <w:p w14:paraId="1F1C7264" w14:textId="2F98ED05" w:rsidR="000B4FBF" w:rsidRPr="004019FD" w:rsidRDefault="000B4FBF" w:rsidP="004F4DEC">
      <w:pPr>
        <w:pStyle w:val="Heading1"/>
      </w:pPr>
    </w:p>
    <w:p w14:paraId="18C99643" w14:textId="089639B9" w:rsidR="000B4FBF" w:rsidRPr="004019FD" w:rsidRDefault="000B4FBF" w:rsidP="004F4DEC">
      <w:pPr>
        <w:rPr>
          <w:noProof/>
        </w:rPr>
      </w:pPr>
    </w:p>
    <w:p w14:paraId="06311639" w14:textId="3C68AB55" w:rsidR="000B4FBF" w:rsidRPr="004019FD" w:rsidRDefault="000B4FBF" w:rsidP="004F4DEC">
      <w:pPr>
        <w:rPr>
          <w:noProof/>
        </w:rPr>
      </w:pPr>
    </w:p>
    <w:p w14:paraId="1681AAC8" w14:textId="65A22802" w:rsidR="000B4FBF" w:rsidRPr="004019FD" w:rsidRDefault="000B4FBF" w:rsidP="004F4DEC">
      <w:pPr>
        <w:rPr>
          <w:noProof/>
        </w:rPr>
      </w:pPr>
    </w:p>
    <w:p w14:paraId="18E5B0AB" w14:textId="36DB36DB" w:rsidR="000B4FBF" w:rsidRPr="004019FD" w:rsidRDefault="000B4FBF" w:rsidP="004F4DEC">
      <w:pPr>
        <w:ind w:firstLine="720"/>
        <w:rPr>
          <w:noProof/>
        </w:rPr>
      </w:pPr>
    </w:p>
    <w:p w14:paraId="12D4504B" w14:textId="09384A35" w:rsidR="005E2D1C" w:rsidRPr="004019FD" w:rsidRDefault="005E2D1C" w:rsidP="004F4DEC">
      <w:pPr>
        <w:ind w:firstLine="720"/>
        <w:rPr>
          <w:noProof/>
        </w:rPr>
      </w:pPr>
    </w:p>
    <w:p w14:paraId="4F838DEC" w14:textId="63015891" w:rsidR="005E2D1C" w:rsidRPr="004019FD" w:rsidRDefault="005E2D1C" w:rsidP="004F4DEC">
      <w:pPr>
        <w:ind w:firstLine="720"/>
        <w:rPr>
          <w:noProof/>
        </w:rPr>
      </w:pPr>
    </w:p>
    <w:p w14:paraId="45AFA0D2" w14:textId="5E5EE461" w:rsidR="005E2D1C" w:rsidRPr="004019FD" w:rsidRDefault="005E2D1C" w:rsidP="004F4DEC">
      <w:pPr>
        <w:ind w:firstLine="720"/>
        <w:rPr>
          <w:noProof/>
        </w:rPr>
      </w:pPr>
    </w:p>
    <w:p w14:paraId="796C4BFB" w14:textId="375DCCD0" w:rsidR="005E2D1C" w:rsidRPr="004019FD" w:rsidRDefault="005E2D1C" w:rsidP="004F4DEC">
      <w:pPr>
        <w:ind w:firstLine="720"/>
        <w:rPr>
          <w:noProof/>
        </w:rPr>
      </w:pPr>
    </w:p>
    <w:p w14:paraId="24872872" w14:textId="355DEC29" w:rsidR="005E2D1C" w:rsidRPr="004019FD" w:rsidRDefault="005E2D1C" w:rsidP="004F4DEC">
      <w:pPr>
        <w:ind w:firstLine="720"/>
        <w:rPr>
          <w:noProof/>
        </w:rPr>
      </w:pPr>
    </w:p>
    <w:p w14:paraId="6F39BA35" w14:textId="55BA9347" w:rsidR="005E2D1C" w:rsidRPr="004019FD" w:rsidRDefault="005E2D1C" w:rsidP="004F4DEC">
      <w:pPr>
        <w:ind w:firstLine="720"/>
        <w:rPr>
          <w:noProof/>
        </w:rPr>
      </w:pPr>
    </w:p>
    <w:p w14:paraId="71B0E24E" w14:textId="77777777" w:rsidR="005E2D1C" w:rsidRPr="004019FD" w:rsidRDefault="005E2D1C" w:rsidP="004F4DEC">
      <w:pPr>
        <w:ind w:firstLine="720"/>
        <w:rPr>
          <w:noProof/>
        </w:rPr>
      </w:pPr>
    </w:p>
    <w:p w14:paraId="6F66148A" w14:textId="3C98FB6F" w:rsidR="00510E6E" w:rsidRPr="004019FD" w:rsidRDefault="00510E6E" w:rsidP="004F4DEC">
      <w:pPr>
        <w:pStyle w:val="Heading1"/>
      </w:pPr>
      <w:bookmarkStart w:id="1" w:name="_Toc102169195"/>
      <w:r w:rsidRPr="004019FD">
        <w:lastRenderedPageBreak/>
        <w:t>Introduction</w:t>
      </w:r>
      <w:bookmarkEnd w:id="0"/>
      <w:bookmarkEnd w:id="1"/>
    </w:p>
    <w:p w14:paraId="4F474B46" w14:textId="66CC4107" w:rsidR="007339A1" w:rsidRPr="004019FD" w:rsidRDefault="007339A1" w:rsidP="004F4DEC">
      <w:pPr>
        <w:rPr>
          <w:noProof/>
        </w:rPr>
      </w:pPr>
      <w:bookmarkStart w:id="2" w:name="_Toc100236478"/>
      <w:r w:rsidRPr="004019FD">
        <w:rPr>
          <w:noProof/>
        </w:rPr>
        <w:t>Flexibility in the workplace has the potential to get the work with more clarity. Flexible work builds diversity throughout the company where all classes of nationalities and groups are included. A diversified team can solve a problem without having less stress as they work in a big team with different nationalities</w:t>
      </w:r>
      <w:r w:rsidR="00D604ED" w:rsidRPr="004019FD">
        <w:rPr>
          <w:noProof/>
        </w:rPr>
        <w:t xml:space="preserve"> (Bratton and Gold, 2017)</w:t>
      </w:r>
      <w:r w:rsidRPr="004019FD">
        <w:rPr>
          <w:noProof/>
        </w:rPr>
        <w:t xml:space="preserve">. </w:t>
      </w:r>
      <w:r w:rsidR="00435F9B" w:rsidRPr="004019FD">
        <w:rPr>
          <w:noProof/>
        </w:rPr>
        <w:t>T</w:t>
      </w:r>
      <w:r w:rsidRPr="004019FD">
        <w:rPr>
          <w:noProof/>
        </w:rPr>
        <w:t>he term diversity refers to an environment where different nationalities, races and genders are included in a team.</w:t>
      </w:r>
      <w:r w:rsidRPr="004019FD">
        <w:rPr>
          <w:rFonts w:cs="Times New Roman"/>
          <w:noProof/>
        </w:rPr>
        <w:t xml:space="preserve"> </w:t>
      </w:r>
      <w:r w:rsidRPr="004019FD">
        <w:rPr>
          <w:noProof/>
        </w:rPr>
        <w:t xml:space="preserve">Inclusion in work defines various kinds of races and groups will work in a team and all of their work will be valued in the same way. This is a good thing but sometimes it causes issues throughout the company. This report has explained the potential impacts of flexible working facilities that create diversity and inclusion in the </w:t>
      </w:r>
      <w:r w:rsidR="000B4FBF" w:rsidRPr="004019FD">
        <w:rPr>
          <w:noProof/>
        </w:rPr>
        <w:t>organization</w:t>
      </w:r>
      <w:r w:rsidRPr="004019FD">
        <w:rPr>
          <w:noProof/>
        </w:rPr>
        <w:t xml:space="preserve"> in the United Kingdom. In the first part of this report, the author has discussed the influence of flexible working </w:t>
      </w:r>
      <w:r w:rsidR="00EA4753" w:rsidRPr="004019FD">
        <w:rPr>
          <w:noProof/>
        </w:rPr>
        <w:t>on</w:t>
      </w:r>
      <w:r w:rsidRPr="004019FD">
        <w:rPr>
          <w:noProof/>
        </w:rPr>
        <w:t xml:space="preserve"> diversity and inclusion at work and depicted the role of Human resources in promoting diversity and inclusion through flexible working. In the second part, this report portrayed the influence of flexible working </w:t>
      </w:r>
      <w:r w:rsidR="00EA4753" w:rsidRPr="004019FD">
        <w:rPr>
          <w:noProof/>
        </w:rPr>
        <w:t>on</w:t>
      </w:r>
      <w:r w:rsidRPr="004019FD">
        <w:rPr>
          <w:noProof/>
        </w:rPr>
        <w:t xml:space="preserve"> inequality in the workplace and the role of human resources in addressing the concerns of inequality that may arise from flexible working</w:t>
      </w:r>
      <w:bookmarkEnd w:id="2"/>
      <w:r w:rsidRPr="004019FD">
        <w:rPr>
          <w:noProof/>
        </w:rPr>
        <w:t>.</w:t>
      </w:r>
    </w:p>
    <w:p w14:paraId="418C3556" w14:textId="0069E28F" w:rsidR="00390C08" w:rsidRPr="004019FD" w:rsidRDefault="00390C08" w:rsidP="004F4DEC">
      <w:pPr>
        <w:pStyle w:val="Heading1"/>
        <w:rPr>
          <w:rFonts w:cs="Times New Roman"/>
          <w:szCs w:val="24"/>
        </w:rPr>
      </w:pPr>
      <w:bookmarkStart w:id="3" w:name="_Toc102169196"/>
      <w:r w:rsidRPr="004019FD">
        <w:t xml:space="preserve">Influence of flexible working </w:t>
      </w:r>
      <w:r w:rsidR="00EA4753" w:rsidRPr="004019FD">
        <w:t>concerning</w:t>
      </w:r>
      <w:r w:rsidRPr="004019FD">
        <w:t xml:space="preserve"> diversity and inclusion at work</w:t>
      </w:r>
      <w:bookmarkEnd w:id="3"/>
    </w:p>
    <w:p w14:paraId="2F1907B5" w14:textId="174E808A" w:rsidR="00390C08" w:rsidRPr="004019FD" w:rsidRDefault="00390C08" w:rsidP="004F4DEC">
      <w:pPr>
        <w:rPr>
          <w:noProof/>
        </w:rPr>
      </w:pPr>
      <w:r w:rsidRPr="004019FD">
        <w:rPr>
          <w:noProof/>
        </w:rPr>
        <w:t>Flexible working refers to the comfortability of employees in the workplace where employees can get flexibility on their assigned tasks</w:t>
      </w:r>
      <w:r w:rsidR="00D604ED" w:rsidRPr="004019FD">
        <w:rPr>
          <w:noProof/>
        </w:rPr>
        <w:t xml:space="preserve"> (Lambru, 2012)</w:t>
      </w:r>
      <w:r w:rsidRPr="004019FD">
        <w:rPr>
          <w:noProof/>
        </w:rPr>
        <w:t xml:space="preserve">.  There are many types of flexibility in the work. For instance, job sharing, remote work, part-time, compressed hours, </w:t>
      </w:r>
      <w:r w:rsidR="0001595C" w:rsidRPr="004019FD">
        <w:rPr>
          <w:noProof/>
        </w:rPr>
        <w:t>flexitime</w:t>
      </w:r>
      <w:r w:rsidRPr="004019FD">
        <w:rPr>
          <w:noProof/>
        </w:rPr>
        <w:t xml:space="preserve">, Annualized hours and so on. </w:t>
      </w:r>
      <w:r w:rsidR="00064512" w:rsidRPr="004019FD">
        <w:rPr>
          <w:noProof/>
        </w:rPr>
        <w:t xml:space="preserve">Diversity and inclusion in the workplace create a huge opportunity for the firms. This is much more important than policies and other facilities. An authentic diversity and inclusion have an equal ratio of the gender in the work, a diversified recruiting system and leadership &amp; training programs for the underprivileged employees (Clark, 2012). Sometimes, flexibility can create a huge mess in the organization like group resignation, dissatisfaction and negativity. Companies often face the biggest losses that are induced by the flexible working facility. </w:t>
      </w:r>
      <w:r w:rsidRPr="004019FD">
        <w:rPr>
          <w:noProof/>
        </w:rPr>
        <w:t>Let's have a short insight about them.</w:t>
      </w:r>
    </w:p>
    <w:p w14:paraId="14093D0F" w14:textId="77237B8A" w:rsidR="00390C08" w:rsidRPr="004019FD" w:rsidRDefault="00390C08" w:rsidP="004F4DEC">
      <w:pPr>
        <w:rPr>
          <w:noProof/>
        </w:rPr>
      </w:pPr>
      <w:r w:rsidRPr="004019FD">
        <w:rPr>
          <w:b/>
          <w:noProof/>
        </w:rPr>
        <w:t>Job sharing:</w:t>
      </w:r>
      <w:r w:rsidRPr="004019FD">
        <w:rPr>
          <w:noProof/>
        </w:rPr>
        <w:t xml:space="preserve"> It refers that two people from an organization who can do one job and can split the hours according to their needs. In the UK, most of the big companies have been offering this kind of facility at work. The companies believe that it may boost the employees' productivity. Job sharing also increases bonding among employees which brings a huge potential to the company.  </w:t>
      </w:r>
    </w:p>
    <w:p w14:paraId="7B4A8C53" w14:textId="09407A75" w:rsidR="007339A1" w:rsidRPr="004019FD" w:rsidRDefault="00390C08" w:rsidP="004F4DEC">
      <w:pPr>
        <w:rPr>
          <w:noProof/>
        </w:rPr>
      </w:pPr>
      <w:r w:rsidRPr="004019FD">
        <w:rPr>
          <w:b/>
          <w:noProof/>
        </w:rPr>
        <w:lastRenderedPageBreak/>
        <w:t>Remote work:</w:t>
      </w:r>
      <w:r w:rsidRPr="004019FD">
        <w:rPr>
          <w:noProof/>
        </w:rPr>
        <w:t xml:space="preserve"> It often calls for work from home. In the organization, the situations of the employees may not be the same</w:t>
      </w:r>
      <w:r w:rsidR="00D604ED" w:rsidRPr="004019FD">
        <w:rPr>
          <w:noProof/>
        </w:rPr>
        <w:t xml:space="preserve"> (Torrington et al., 2020)</w:t>
      </w:r>
      <w:r w:rsidRPr="004019FD">
        <w:rPr>
          <w:noProof/>
        </w:rPr>
        <w:t>. Some may have physical handicaps. Often, female employees get pregnant and they need relaxation for a certain period. A remote work facility helps the employees to work from home.</w:t>
      </w:r>
    </w:p>
    <w:p w14:paraId="5578FA9F" w14:textId="29373C59" w:rsidR="00390C08" w:rsidRPr="004019FD" w:rsidRDefault="00390C08" w:rsidP="004F4DEC">
      <w:pPr>
        <w:rPr>
          <w:noProof/>
        </w:rPr>
      </w:pPr>
      <w:r w:rsidRPr="004019FD">
        <w:rPr>
          <w:b/>
          <w:noProof/>
        </w:rPr>
        <w:t>Part-time:</w:t>
      </w:r>
      <w:r w:rsidRPr="004019FD">
        <w:rPr>
          <w:noProof/>
        </w:rPr>
        <w:t>  Part-time job refers to working less than a full time. Doing a part-time job is the most chosen form of work for the students in the United Kingdom. It is most suitable for both housewives, who have to maintain both work and family, and students who need money for university tuition fees. </w:t>
      </w:r>
    </w:p>
    <w:p w14:paraId="74032863" w14:textId="251B6E5F" w:rsidR="00390C08" w:rsidRPr="004019FD" w:rsidRDefault="00390C08" w:rsidP="004F4DEC">
      <w:pPr>
        <w:rPr>
          <w:noProof/>
        </w:rPr>
      </w:pPr>
      <w:r w:rsidRPr="004019FD">
        <w:rPr>
          <w:b/>
          <w:noProof/>
        </w:rPr>
        <w:t>Compressed hours</w:t>
      </w:r>
      <w:r w:rsidR="00D604ED" w:rsidRPr="004019FD">
        <w:rPr>
          <w:b/>
          <w:noProof/>
        </w:rPr>
        <w:t xml:space="preserve"> and Flextime:</w:t>
      </w:r>
      <w:r w:rsidRPr="004019FD">
        <w:rPr>
          <w:noProof/>
        </w:rPr>
        <w:t xml:space="preserve"> Most pro employees choose compressed hour work. It refers to working full-time hours but over fewer days. </w:t>
      </w:r>
      <w:r w:rsidR="00702F4C" w:rsidRPr="004019FD">
        <w:rPr>
          <w:noProof/>
        </w:rPr>
        <w:t xml:space="preserve">Flextime </w:t>
      </w:r>
      <w:r w:rsidRPr="004019FD">
        <w:rPr>
          <w:noProof/>
        </w:rPr>
        <w:t>is the form of work where employees can choose when to start and end the work. For example, 10 am to 4 pm every day. </w:t>
      </w:r>
    </w:p>
    <w:p w14:paraId="5A049D36" w14:textId="6FACFC99" w:rsidR="00390C08" w:rsidRPr="004019FD" w:rsidRDefault="00390C08" w:rsidP="004F4DEC">
      <w:pPr>
        <w:rPr>
          <w:noProof/>
        </w:rPr>
      </w:pPr>
      <w:r w:rsidRPr="004019FD">
        <w:rPr>
          <w:b/>
          <w:noProof/>
        </w:rPr>
        <w:t>Annualized hours:</w:t>
      </w:r>
      <w:r w:rsidRPr="004019FD">
        <w:rPr>
          <w:noProof/>
        </w:rPr>
        <w:t xml:space="preserve"> Annualized work refers to the employees having to work a specific number of hours over the year but they will have flexibility about when they will work.</w:t>
      </w:r>
    </w:p>
    <w:p w14:paraId="041FC93E" w14:textId="6A747E40" w:rsidR="007339A1" w:rsidRPr="004019FD" w:rsidRDefault="00390C08" w:rsidP="004F4DEC">
      <w:pPr>
        <w:spacing w:after="0"/>
        <w:jc w:val="left"/>
        <w:rPr>
          <w:rFonts w:eastAsia="Times New Roman" w:cs="Arial"/>
          <w:b/>
          <w:noProof/>
          <w:szCs w:val="24"/>
        </w:rPr>
      </w:pPr>
      <w:r w:rsidRPr="004019FD">
        <w:rPr>
          <w:rFonts w:eastAsia="Times New Roman" w:cs="Arial"/>
          <w:b/>
          <w:noProof/>
          <w:color w:val="000000"/>
          <w:szCs w:val="24"/>
        </w:rPr>
        <w:t xml:space="preserve">Diversity and inclusion in </w:t>
      </w:r>
      <w:r w:rsidR="00435F9B" w:rsidRPr="004019FD">
        <w:rPr>
          <w:rFonts w:eastAsia="Times New Roman" w:cs="Arial"/>
          <w:b/>
          <w:noProof/>
          <w:color w:val="000000"/>
          <w:szCs w:val="24"/>
        </w:rPr>
        <w:t xml:space="preserve">the </w:t>
      </w:r>
      <w:r w:rsidRPr="004019FD">
        <w:rPr>
          <w:rFonts w:eastAsia="Times New Roman" w:cs="Arial"/>
          <w:b/>
          <w:noProof/>
          <w:color w:val="000000"/>
          <w:szCs w:val="24"/>
        </w:rPr>
        <w:t>workplace</w:t>
      </w:r>
    </w:p>
    <w:p w14:paraId="38AEBB10" w14:textId="4AFE53B5" w:rsidR="00390C08" w:rsidRPr="004019FD" w:rsidRDefault="00390C08" w:rsidP="004F4DEC">
      <w:pPr>
        <w:rPr>
          <w:noProof/>
        </w:rPr>
      </w:pPr>
      <w:r w:rsidRPr="004019FD">
        <w:rPr>
          <w:noProof/>
        </w:rPr>
        <w:t>Diversity in the workplace is an environment where different nationalities, races and genders are included in a team. Diversity refers to everyone being under the same umbrella. Inclusion in the work defines employees from different nationalities and groups will be valued like the other employees in the firm</w:t>
      </w:r>
      <w:r w:rsidR="00D604ED" w:rsidRPr="004019FD">
        <w:rPr>
          <w:noProof/>
        </w:rPr>
        <w:t xml:space="preserve"> (Torrington et al., 2020)</w:t>
      </w:r>
      <w:r w:rsidRPr="004019FD">
        <w:rPr>
          <w:noProof/>
        </w:rPr>
        <w:t>. All the employees' opinions and beliefs will be taken into consideration with proper respect.  </w:t>
      </w:r>
    </w:p>
    <w:p w14:paraId="38B41511" w14:textId="1855A191" w:rsidR="00390C08" w:rsidRPr="004019FD" w:rsidRDefault="00390C08" w:rsidP="004F4DEC">
      <w:pPr>
        <w:rPr>
          <w:noProof/>
        </w:rPr>
      </w:pPr>
      <w:r w:rsidRPr="004019FD">
        <w:rPr>
          <w:noProof/>
        </w:rPr>
        <w:t xml:space="preserve">Diversity and inclusion are much more crucial than policies and </w:t>
      </w:r>
      <w:r w:rsidR="000B4FBF" w:rsidRPr="004019FD">
        <w:rPr>
          <w:noProof/>
        </w:rPr>
        <w:t>programs</w:t>
      </w:r>
      <w:r w:rsidRPr="004019FD">
        <w:rPr>
          <w:noProof/>
        </w:rPr>
        <w:t xml:space="preserve">. It helps to beat the possible competitors </w:t>
      </w:r>
      <w:r w:rsidR="00435F9B" w:rsidRPr="004019FD">
        <w:rPr>
          <w:noProof/>
        </w:rPr>
        <w:t>deepl</w:t>
      </w:r>
      <w:r w:rsidRPr="004019FD">
        <w:rPr>
          <w:noProof/>
        </w:rPr>
        <w:t>y. D&amp;I in the workplace helps to gain reliance and commitment from the employees</w:t>
      </w:r>
      <w:r w:rsidR="00702F4C" w:rsidRPr="004019FD">
        <w:rPr>
          <w:noProof/>
        </w:rPr>
        <w:t xml:space="preserve"> (Pilbeam and Corbridge, 2010)</w:t>
      </w:r>
      <w:r w:rsidRPr="004019FD">
        <w:rPr>
          <w:noProof/>
        </w:rPr>
        <w:t>. True diversity and inclusion in the workplace are diversity in the recruiting, departments and leadership, an equal ratio of the gender in the workplace and a good representation of different nationalities and groups.</w:t>
      </w:r>
    </w:p>
    <w:p w14:paraId="5A3C5251" w14:textId="19E0CBA6" w:rsidR="00390C08" w:rsidRPr="004019FD" w:rsidRDefault="00390C08" w:rsidP="004F4DEC">
      <w:pPr>
        <w:rPr>
          <w:rFonts w:cs="Arial"/>
          <w:b/>
          <w:noProof/>
          <w:szCs w:val="24"/>
        </w:rPr>
      </w:pPr>
      <w:r w:rsidRPr="004019FD">
        <w:rPr>
          <w:rFonts w:cs="Arial"/>
          <w:b/>
          <w:noProof/>
          <w:szCs w:val="24"/>
        </w:rPr>
        <w:t xml:space="preserve">The advantages of flexible working </w:t>
      </w:r>
      <w:r w:rsidR="00435F9B" w:rsidRPr="004019FD">
        <w:rPr>
          <w:rFonts w:cs="Arial"/>
          <w:b/>
          <w:noProof/>
          <w:szCs w:val="24"/>
        </w:rPr>
        <w:t>about</w:t>
      </w:r>
      <w:r w:rsidRPr="004019FD">
        <w:rPr>
          <w:rFonts w:cs="Arial"/>
          <w:b/>
          <w:noProof/>
          <w:szCs w:val="24"/>
        </w:rPr>
        <w:t xml:space="preserve"> diversity and inclusion in the workplace </w:t>
      </w:r>
    </w:p>
    <w:p w14:paraId="3AF5327A" w14:textId="7ACA1E2D" w:rsidR="00390C08" w:rsidRPr="004019FD" w:rsidRDefault="00253F08" w:rsidP="004F4DEC">
      <w:pPr>
        <w:rPr>
          <w:noProof/>
        </w:rPr>
      </w:pPr>
      <w:r w:rsidRPr="004019FD">
        <w:rPr>
          <w:noProof/>
        </w:rPr>
        <w:t>D&amp;</w:t>
      </w:r>
      <w:r w:rsidR="00390C08" w:rsidRPr="004019FD">
        <w:rPr>
          <w:noProof/>
        </w:rPr>
        <w:t>I bear huge potential in the business. From a good work environment to wealth maximization, it helps the organization deeply. Companies should develop diversity strategies and the area of inclusion. The explanation of some of the benefits that drive by diversity and inclusion are given below:</w:t>
      </w:r>
    </w:p>
    <w:p w14:paraId="67339640" w14:textId="39488B21" w:rsidR="007339A1" w:rsidRPr="004019FD" w:rsidRDefault="00390C08" w:rsidP="004F4DEC">
      <w:pPr>
        <w:spacing w:after="0"/>
        <w:jc w:val="left"/>
        <w:rPr>
          <w:rFonts w:eastAsia="Times New Roman" w:cs="Arial"/>
          <w:b/>
          <w:noProof/>
          <w:color w:val="000000"/>
          <w:szCs w:val="24"/>
        </w:rPr>
      </w:pPr>
      <w:r w:rsidRPr="004019FD">
        <w:rPr>
          <w:rFonts w:eastAsia="Times New Roman" w:cs="Arial"/>
          <w:b/>
          <w:noProof/>
          <w:color w:val="000000"/>
          <w:szCs w:val="24"/>
        </w:rPr>
        <w:t>Ameliorate business innovation </w:t>
      </w:r>
    </w:p>
    <w:p w14:paraId="754EBB7F" w14:textId="06AB5FBB" w:rsidR="00390C08" w:rsidRPr="004019FD" w:rsidRDefault="00390C08" w:rsidP="004F4DEC">
      <w:pPr>
        <w:rPr>
          <w:noProof/>
        </w:rPr>
      </w:pPr>
      <w:r w:rsidRPr="004019FD">
        <w:rPr>
          <w:noProof/>
        </w:rPr>
        <w:lastRenderedPageBreak/>
        <w:t>Through the D&amp;I, companies ensure that they are listening to the employees and their wants. This motivates the employees to thrive in their efforts toward the company. As a result, the companies benefit in the long run</w:t>
      </w:r>
      <w:r w:rsidR="00702F4C" w:rsidRPr="004019FD">
        <w:rPr>
          <w:noProof/>
        </w:rPr>
        <w:t xml:space="preserve"> (Dickson, 2011)</w:t>
      </w:r>
      <w:r w:rsidRPr="004019FD">
        <w:rPr>
          <w:noProof/>
        </w:rPr>
        <w:t>. Diversity creates a non-resist work environment that deeply motivates the employees from different nationalities and groups- which helps the companies to boost their business. Inclusion is an area where the company gives an idea to the employees that they are included and considered, which helps them to reduce stress and boost their positive attitude towards the company. </w:t>
      </w:r>
    </w:p>
    <w:p w14:paraId="204EC146" w14:textId="5DC5BD32" w:rsidR="007339A1" w:rsidRPr="004019FD" w:rsidRDefault="00390C08" w:rsidP="004F4DEC">
      <w:pPr>
        <w:spacing w:after="0"/>
        <w:jc w:val="left"/>
        <w:rPr>
          <w:rFonts w:eastAsia="Times New Roman" w:cs="Arial"/>
          <w:b/>
          <w:noProof/>
          <w:color w:val="000000"/>
          <w:szCs w:val="24"/>
        </w:rPr>
      </w:pPr>
      <w:r w:rsidRPr="004019FD">
        <w:rPr>
          <w:rFonts w:eastAsia="Times New Roman" w:cs="Arial"/>
          <w:b/>
          <w:noProof/>
          <w:color w:val="000000"/>
          <w:szCs w:val="24"/>
        </w:rPr>
        <w:t>Boost a better problem solving</w:t>
      </w:r>
    </w:p>
    <w:p w14:paraId="44A72E36" w14:textId="7B0D4A10" w:rsidR="00390C08" w:rsidRPr="004019FD" w:rsidRDefault="00390C08" w:rsidP="004F4DEC">
      <w:pPr>
        <w:rPr>
          <w:noProof/>
        </w:rPr>
      </w:pPr>
      <w:r w:rsidRPr="004019FD">
        <w:rPr>
          <w:noProof/>
        </w:rPr>
        <w:t>Investing in D&amp;I improves the decision-making skills of the employees. A diverse team can solve a problem faster than a homogenous team. </w:t>
      </w:r>
    </w:p>
    <w:p w14:paraId="32DBAF23" w14:textId="6F181C0A" w:rsidR="00390C08" w:rsidRPr="004019FD" w:rsidRDefault="00390C08" w:rsidP="004F4DEC">
      <w:pPr>
        <w:spacing w:after="0"/>
        <w:jc w:val="left"/>
        <w:rPr>
          <w:rFonts w:eastAsia="Times New Roman" w:cs="Arial"/>
          <w:b/>
          <w:noProof/>
          <w:szCs w:val="24"/>
        </w:rPr>
      </w:pPr>
      <w:r w:rsidRPr="004019FD">
        <w:rPr>
          <w:rFonts w:eastAsia="Times New Roman" w:cs="Arial"/>
          <w:b/>
          <w:noProof/>
          <w:color w:val="000000"/>
          <w:szCs w:val="24"/>
        </w:rPr>
        <w:t>Ennoble business performance</w:t>
      </w:r>
    </w:p>
    <w:p w14:paraId="4BB2C946" w14:textId="67F0480B" w:rsidR="00390C08" w:rsidRPr="004019FD" w:rsidRDefault="00390C08" w:rsidP="004F4DEC">
      <w:pPr>
        <w:rPr>
          <w:noProof/>
        </w:rPr>
      </w:pPr>
      <w:r w:rsidRPr="004019FD">
        <w:rPr>
          <w:noProof/>
        </w:rPr>
        <w:t>Diversity and inclusion led to improved performance in business. Employees from different nationalities, groups and ethnic try to be more focused on the work than the homogenous one</w:t>
      </w:r>
      <w:r w:rsidR="00702F4C" w:rsidRPr="004019FD">
        <w:rPr>
          <w:noProof/>
        </w:rPr>
        <w:t xml:space="preserve"> (</w:t>
      </w:r>
      <w:r w:rsidR="001C62FD" w:rsidRPr="004019FD">
        <w:rPr>
          <w:noProof/>
        </w:rPr>
        <w:t>D</w:t>
      </w:r>
      <w:r w:rsidR="00702F4C" w:rsidRPr="004019FD">
        <w:rPr>
          <w:noProof/>
        </w:rPr>
        <w:t>e Menezes and Kelliher, 2011)</w:t>
      </w:r>
      <w:r w:rsidRPr="004019FD">
        <w:rPr>
          <w:noProof/>
        </w:rPr>
        <w:t>. A diversified team consists of different kinds of experienced people who come from various social backgrounds which helps the employees to ennoble the overall business performance.</w:t>
      </w:r>
    </w:p>
    <w:p w14:paraId="4C88C886" w14:textId="4DDB465B" w:rsidR="00390C08" w:rsidRPr="004019FD" w:rsidRDefault="00390C08" w:rsidP="004F4DEC">
      <w:pPr>
        <w:spacing w:after="0"/>
        <w:jc w:val="left"/>
        <w:rPr>
          <w:rFonts w:eastAsia="Times New Roman" w:cs="Arial"/>
          <w:b/>
          <w:noProof/>
          <w:szCs w:val="24"/>
        </w:rPr>
      </w:pPr>
      <w:r w:rsidRPr="004019FD">
        <w:rPr>
          <w:rFonts w:eastAsia="Times New Roman" w:cs="Arial"/>
          <w:b/>
          <w:noProof/>
          <w:color w:val="000000"/>
          <w:szCs w:val="24"/>
        </w:rPr>
        <w:t>Increase overall reputation</w:t>
      </w:r>
    </w:p>
    <w:p w14:paraId="26E801ED" w14:textId="0BE0AF26" w:rsidR="00390C08" w:rsidRPr="004019FD" w:rsidRDefault="00390C08" w:rsidP="004F4DEC">
      <w:pPr>
        <w:rPr>
          <w:noProof/>
        </w:rPr>
      </w:pPr>
      <w:r w:rsidRPr="004019FD">
        <w:rPr>
          <w:noProof/>
        </w:rPr>
        <w:t>A flexible working environment with D&amp;I makes the employees feel welcomed. This strategy can magnify customers, investors, staff and business growth</w:t>
      </w:r>
      <w:r w:rsidR="00702F4C" w:rsidRPr="004019FD">
        <w:rPr>
          <w:noProof/>
        </w:rPr>
        <w:t xml:space="preserve"> (Bogardus, 2004)</w:t>
      </w:r>
      <w:r w:rsidRPr="004019FD">
        <w:rPr>
          <w:noProof/>
        </w:rPr>
        <w:t>. By recruiting different nationalities, groups and disabled people, a company can create a soft corner in the customers' and investors' minds.</w:t>
      </w:r>
    </w:p>
    <w:p w14:paraId="2D9EAE93" w14:textId="54806D60" w:rsidR="00390C08" w:rsidRPr="004019FD" w:rsidRDefault="00390C08" w:rsidP="004F4DEC">
      <w:pPr>
        <w:rPr>
          <w:noProof/>
        </w:rPr>
      </w:pPr>
      <w:r w:rsidRPr="004019FD">
        <w:rPr>
          <w:noProof/>
        </w:rPr>
        <w:t xml:space="preserve">So, flexible working </w:t>
      </w:r>
      <w:r w:rsidR="00435F9B" w:rsidRPr="004019FD">
        <w:rPr>
          <w:noProof/>
        </w:rPr>
        <w:t>concerning</w:t>
      </w:r>
      <w:r w:rsidRPr="004019FD">
        <w:rPr>
          <w:noProof/>
        </w:rPr>
        <w:t xml:space="preserve"> diversity and inclusion at work may boost the overall reputation and performance of the company. </w:t>
      </w:r>
    </w:p>
    <w:p w14:paraId="08E60727" w14:textId="77777777" w:rsidR="00390C08" w:rsidRPr="004019FD" w:rsidRDefault="00390C08" w:rsidP="004F4DEC">
      <w:pPr>
        <w:spacing w:after="0"/>
        <w:jc w:val="left"/>
        <w:rPr>
          <w:rFonts w:eastAsia="Times New Roman" w:cs="Arial"/>
          <w:b/>
          <w:noProof/>
          <w:color w:val="000000"/>
          <w:szCs w:val="24"/>
        </w:rPr>
      </w:pPr>
    </w:p>
    <w:p w14:paraId="381CE2B4" w14:textId="77777777" w:rsidR="00390C08" w:rsidRPr="004019FD" w:rsidRDefault="00390C08" w:rsidP="004F4DEC">
      <w:pPr>
        <w:spacing w:after="0"/>
        <w:jc w:val="left"/>
        <w:rPr>
          <w:rFonts w:eastAsia="Times New Roman" w:cs="Arial"/>
          <w:b/>
          <w:noProof/>
          <w:color w:val="000000"/>
          <w:szCs w:val="24"/>
        </w:rPr>
      </w:pPr>
    </w:p>
    <w:p w14:paraId="6069CD7C" w14:textId="77777777" w:rsidR="00390C08" w:rsidRPr="004019FD" w:rsidRDefault="00390C08" w:rsidP="004F4DEC">
      <w:pPr>
        <w:spacing w:after="0"/>
        <w:jc w:val="left"/>
        <w:rPr>
          <w:rFonts w:eastAsia="Times New Roman" w:cs="Arial"/>
          <w:b/>
          <w:noProof/>
          <w:color w:val="000000"/>
          <w:szCs w:val="24"/>
        </w:rPr>
      </w:pPr>
    </w:p>
    <w:p w14:paraId="64E263E8" w14:textId="77777777" w:rsidR="00390C08" w:rsidRPr="004019FD" w:rsidRDefault="00390C08" w:rsidP="004F4DEC">
      <w:pPr>
        <w:spacing w:after="0"/>
        <w:jc w:val="left"/>
        <w:rPr>
          <w:rFonts w:eastAsia="Times New Roman" w:cs="Arial"/>
          <w:b/>
          <w:noProof/>
          <w:color w:val="000000"/>
          <w:szCs w:val="24"/>
        </w:rPr>
      </w:pPr>
    </w:p>
    <w:p w14:paraId="46BEE8DC" w14:textId="77777777" w:rsidR="00390C08" w:rsidRPr="004019FD" w:rsidRDefault="00390C08" w:rsidP="004F4DEC">
      <w:pPr>
        <w:spacing w:after="0"/>
        <w:jc w:val="left"/>
        <w:rPr>
          <w:rFonts w:eastAsia="Times New Roman" w:cs="Arial"/>
          <w:b/>
          <w:noProof/>
          <w:color w:val="000000"/>
          <w:szCs w:val="24"/>
        </w:rPr>
      </w:pPr>
    </w:p>
    <w:p w14:paraId="5C5A6703" w14:textId="77777777" w:rsidR="00390C08" w:rsidRPr="004019FD" w:rsidRDefault="00390C08" w:rsidP="004F4DEC">
      <w:pPr>
        <w:spacing w:after="0"/>
        <w:jc w:val="left"/>
        <w:rPr>
          <w:rFonts w:eastAsia="Times New Roman" w:cs="Arial"/>
          <w:b/>
          <w:noProof/>
          <w:color w:val="000000"/>
          <w:szCs w:val="24"/>
        </w:rPr>
      </w:pPr>
    </w:p>
    <w:p w14:paraId="0394E8A7" w14:textId="77777777" w:rsidR="00390C08" w:rsidRPr="004019FD" w:rsidRDefault="00390C08" w:rsidP="004F4DEC">
      <w:pPr>
        <w:spacing w:after="0"/>
        <w:jc w:val="left"/>
        <w:rPr>
          <w:rFonts w:eastAsia="Times New Roman" w:cs="Arial"/>
          <w:b/>
          <w:noProof/>
          <w:color w:val="000000"/>
          <w:szCs w:val="24"/>
        </w:rPr>
      </w:pPr>
    </w:p>
    <w:p w14:paraId="6855D9F5" w14:textId="77777777" w:rsidR="00390C08" w:rsidRPr="004019FD" w:rsidRDefault="00390C08" w:rsidP="004F4DEC">
      <w:pPr>
        <w:spacing w:after="0"/>
        <w:jc w:val="left"/>
        <w:rPr>
          <w:rFonts w:eastAsia="Times New Roman" w:cs="Arial"/>
          <w:b/>
          <w:noProof/>
          <w:color w:val="000000"/>
          <w:szCs w:val="24"/>
        </w:rPr>
      </w:pPr>
    </w:p>
    <w:p w14:paraId="281D24B5" w14:textId="47132A6C" w:rsidR="00390C08" w:rsidRPr="004019FD" w:rsidRDefault="00390C08" w:rsidP="004F4DEC">
      <w:pPr>
        <w:pStyle w:val="Heading1"/>
      </w:pPr>
      <w:bookmarkStart w:id="4" w:name="_Toc102169197"/>
      <w:r w:rsidRPr="004019FD">
        <w:lastRenderedPageBreak/>
        <w:t>The role of Human resources in promoting diversity and inclusion through flexible working</w:t>
      </w:r>
      <w:bookmarkEnd w:id="4"/>
      <w:r w:rsidRPr="004019FD">
        <w:t> </w:t>
      </w:r>
    </w:p>
    <w:p w14:paraId="4259FCD4" w14:textId="1047B2E0" w:rsidR="00390C08" w:rsidRPr="004019FD" w:rsidRDefault="00390C08" w:rsidP="004F4DEC">
      <w:pPr>
        <w:rPr>
          <w:noProof/>
        </w:rPr>
      </w:pPr>
      <w:r w:rsidRPr="004019FD">
        <w:rPr>
          <w:noProof/>
        </w:rPr>
        <w:t xml:space="preserve">Diversity is considered much more crucial than everything that exists in the </w:t>
      </w:r>
      <w:r w:rsidR="000B4FBF" w:rsidRPr="004019FD">
        <w:rPr>
          <w:noProof/>
        </w:rPr>
        <w:t>organization</w:t>
      </w:r>
      <w:r w:rsidRPr="004019FD">
        <w:rPr>
          <w:noProof/>
        </w:rPr>
        <w:t>. It sounds like multiculturalism where a bunch of young generations will be amassed from different nationalities and cultures</w:t>
      </w:r>
      <w:r w:rsidR="00702F4C" w:rsidRPr="004019FD">
        <w:rPr>
          <w:noProof/>
        </w:rPr>
        <w:t xml:space="preserve"> (Carbonara, 2013)</w:t>
      </w:r>
      <w:r w:rsidRPr="004019FD">
        <w:rPr>
          <w:noProof/>
        </w:rPr>
        <w:t xml:space="preserve">. Moreover, this multicultural team easily enables a company to develop new techniques and products that are almost impossible for a homogenous team. </w:t>
      </w:r>
      <w:r w:rsidR="00DC4867" w:rsidRPr="004019FD">
        <w:rPr>
          <w:noProof/>
        </w:rPr>
        <w:t xml:space="preserve">Most often, employees do procrastination on their respective tasks which harms the projects. It is also seen that employers have no control over the work of employees as they are under flexible working facilities and underprivileged employees. Some companies build various kinds of clubs that look after the disabled and underprivileged employees. </w:t>
      </w:r>
      <w:r w:rsidRPr="004019FD">
        <w:rPr>
          <w:noProof/>
        </w:rPr>
        <w:t>The more diversity and inclusion a company has, the higher its chance to reach its customers. </w:t>
      </w:r>
    </w:p>
    <w:p w14:paraId="238A47B7" w14:textId="28ABE874" w:rsidR="00390C08" w:rsidRPr="004019FD" w:rsidRDefault="00390C08" w:rsidP="004F4DEC">
      <w:pPr>
        <w:rPr>
          <w:noProof/>
        </w:rPr>
      </w:pPr>
      <w:r w:rsidRPr="004019FD">
        <w:rPr>
          <w:noProof/>
        </w:rPr>
        <w:t>The impact of human resources plays a vital role in promoting diversity and inclusion through flexible working. The following information is about the role of HR in driving diversity and inclusion:</w:t>
      </w:r>
    </w:p>
    <w:p w14:paraId="66018387" w14:textId="25C0BD41" w:rsidR="00101853" w:rsidRPr="004019FD" w:rsidRDefault="00101853" w:rsidP="004F4DEC">
      <w:pPr>
        <w:rPr>
          <w:noProof/>
        </w:rPr>
      </w:pPr>
      <w:r w:rsidRPr="004019FD">
        <w:rPr>
          <w:noProof/>
          <w:lang w:eastAsia="en-GB"/>
        </w:rPr>
        <w:drawing>
          <wp:inline distT="0" distB="0" distL="0" distR="0" wp14:anchorId="6960D2CD" wp14:editId="4BC5EFFB">
            <wp:extent cx="5553075" cy="3200400"/>
            <wp:effectExtent l="0" t="0" r="9525"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6E291AD6" w14:textId="64B862A4" w:rsidR="00101853" w:rsidRPr="004019FD" w:rsidRDefault="00101853" w:rsidP="004F4DEC">
      <w:pPr>
        <w:jc w:val="center"/>
        <w:rPr>
          <w:noProof/>
        </w:rPr>
      </w:pPr>
      <w:r w:rsidRPr="004019FD">
        <w:rPr>
          <w:noProof/>
        </w:rPr>
        <w:t>Figure: Role of Human resources in promoting diversity (Clark, 2012).</w:t>
      </w:r>
    </w:p>
    <w:p w14:paraId="6988AF0E" w14:textId="3F344AA3" w:rsidR="00390C08" w:rsidRPr="004019FD" w:rsidRDefault="00390C08" w:rsidP="004F4DEC">
      <w:pPr>
        <w:spacing w:after="0"/>
        <w:jc w:val="left"/>
        <w:rPr>
          <w:rFonts w:eastAsia="Times New Roman" w:cs="Arial"/>
          <w:b/>
          <w:noProof/>
          <w:szCs w:val="24"/>
        </w:rPr>
      </w:pPr>
      <w:r w:rsidRPr="004019FD">
        <w:rPr>
          <w:rFonts w:eastAsia="Times New Roman" w:cs="Arial"/>
          <w:b/>
          <w:noProof/>
          <w:color w:val="000000"/>
          <w:szCs w:val="24"/>
        </w:rPr>
        <w:t xml:space="preserve">Uniformity in the </w:t>
      </w:r>
      <w:r w:rsidR="000B4FBF" w:rsidRPr="004019FD">
        <w:rPr>
          <w:rFonts w:eastAsia="Times New Roman" w:cs="Arial"/>
          <w:b/>
          <w:noProof/>
          <w:color w:val="000000"/>
          <w:szCs w:val="24"/>
        </w:rPr>
        <w:t>organization</w:t>
      </w:r>
    </w:p>
    <w:p w14:paraId="00BDA7DD" w14:textId="20335324" w:rsidR="00390C08" w:rsidRPr="004019FD" w:rsidRDefault="00390C08" w:rsidP="004F4DEC">
      <w:pPr>
        <w:rPr>
          <w:noProof/>
        </w:rPr>
      </w:pPr>
      <w:r w:rsidRPr="004019FD">
        <w:rPr>
          <w:noProof/>
        </w:rPr>
        <w:t xml:space="preserve">There should be variety in every reputed position in the company. It means one has to work in different positions with different nationalities. The cultures and the systems have to be accessible to all sorts of employees throughout the </w:t>
      </w:r>
      <w:r w:rsidR="000B4FBF" w:rsidRPr="004019FD">
        <w:rPr>
          <w:noProof/>
        </w:rPr>
        <w:t>organization</w:t>
      </w:r>
      <w:r w:rsidR="00702F4C" w:rsidRPr="004019FD">
        <w:rPr>
          <w:noProof/>
        </w:rPr>
        <w:t xml:space="preserve"> (Armstrong and Taylor, 2020)</w:t>
      </w:r>
      <w:r w:rsidRPr="004019FD">
        <w:rPr>
          <w:noProof/>
        </w:rPr>
        <w:t xml:space="preserve">. Exceptionalism badly impacts the </w:t>
      </w:r>
      <w:r w:rsidR="000B4FBF" w:rsidRPr="004019FD">
        <w:rPr>
          <w:noProof/>
        </w:rPr>
        <w:t>organization</w:t>
      </w:r>
      <w:r w:rsidRPr="004019FD">
        <w:rPr>
          <w:noProof/>
        </w:rPr>
        <w:t xml:space="preserve"> and its team. The human resource department </w:t>
      </w:r>
      <w:r w:rsidRPr="004019FD">
        <w:rPr>
          <w:noProof/>
        </w:rPr>
        <w:lastRenderedPageBreak/>
        <w:t xml:space="preserve">always has to be more conscious of diversity and less elitism. If a group of nationality becomes fad up about the work </w:t>
      </w:r>
      <w:r w:rsidR="005B75B1" w:rsidRPr="004019FD">
        <w:rPr>
          <w:noProof/>
        </w:rPr>
        <w:t>environment,</w:t>
      </w:r>
      <w:r w:rsidRPr="004019FD">
        <w:rPr>
          <w:noProof/>
        </w:rPr>
        <w:t xml:space="preserve"> then it may incur huge loss throughout the company. </w:t>
      </w:r>
    </w:p>
    <w:p w14:paraId="7BD6E1B0" w14:textId="68C9A030" w:rsidR="00390C08" w:rsidRPr="004019FD" w:rsidRDefault="00390C08" w:rsidP="004F4DEC">
      <w:pPr>
        <w:spacing w:after="0"/>
        <w:jc w:val="left"/>
        <w:rPr>
          <w:rFonts w:eastAsia="Times New Roman" w:cs="Arial"/>
          <w:b/>
          <w:noProof/>
          <w:szCs w:val="24"/>
        </w:rPr>
      </w:pPr>
      <w:r w:rsidRPr="004019FD">
        <w:rPr>
          <w:rFonts w:eastAsia="Times New Roman" w:cs="Arial"/>
          <w:b/>
          <w:noProof/>
          <w:color w:val="000000"/>
          <w:szCs w:val="24"/>
        </w:rPr>
        <w:t>Creating an unrestricted environment</w:t>
      </w:r>
    </w:p>
    <w:p w14:paraId="0F69B03E" w14:textId="5A6D9534" w:rsidR="00390C08" w:rsidRPr="004019FD" w:rsidRDefault="00390C08" w:rsidP="004F4DEC">
      <w:pPr>
        <w:rPr>
          <w:noProof/>
        </w:rPr>
      </w:pPr>
      <w:r w:rsidRPr="004019FD">
        <w:rPr>
          <w:noProof/>
        </w:rPr>
        <w:t>There should be an environment in the company where all classes of employees will be accessible for asking queries and having a short conversation. Every position will be considered equity</w:t>
      </w:r>
      <w:r w:rsidR="00702F4C" w:rsidRPr="004019FD">
        <w:rPr>
          <w:noProof/>
        </w:rPr>
        <w:t xml:space="preserve"> (Anaya, Maxey-Harris and Association of Research Libraries, 2017)</w:t>
      </w:r>
      <w:r w:rsidRPr="004019FD">
        <w:rPr>
          <w:noProof/>
        </w:rPr>
        <w:t>. The zero tolerance for elitism has to be constructed throughout the company by the human resource department. </w:t>
      </w:r>
    </w:p>
    <w:p w14:paraId="2949E969" w14:textId="4ED2D0D9" w:rsidR="00390C08" w:rsidRPr="004019FD" w:rsidRDefault="00390C08" w:rsidP="004F4DEC">
      <w:pPr>
        <w:rPr>
          <w:noProof/>
        </w:rPr>
      </w:pPr>
      <w:r w:rsidRPr="004019FD">
        <w:rPr>
          <w:noProof/>
        </w:rPr>
        <w:t xml:space="preserve">A dedicated work environment has to be created in the </w:t>
      </w:r>
      <w:r w:rsidR="000B4FBF" w:rsidRPr="004019FD">
        <w:rPr>
          <w:noProof/>
        </w:rPr>
        <w:t>organization</w:t>
      </w:r>
      <w:r w:rsidRPr="004019FD">
        <w:rPr>
          <w:noProof/>
        </w:rPr>
        <w:t xml:space="preserve"> where everybody respects each other's mistakes and opinions. If any of the </w:t>
      </w:r>
      <w:r w:rsidR="005B75B1" w:rsidRPr="004019FD">
        <w:rPr>
          <w:noProof/>
        </w:rPr>
        <w:t>employees,</w:t>
      </w:r>
      <w:r w:rsidRPr="004019FD">
        <w:rPr>
          <w:noProof/>
        </w:rPr>
        <w:t xml:space="preserve"> make any unwanted mistake then they have to be faced the system regulations that the company strictly maintain. The non-English speaking employees have to be trained up if they have any linguistic barriers</w:t>
      </w:r>
      <w:r w:rsidR="00702F4C" w:rsidRPr="004019FD">
        <w:rPr>
          <w:noProof/>
        </w:rPr>
        <w:t xml:space="preserve"> (Clark, 2012)</w:t>
      </w:r>
      <w:r w:rsidRPr="004019FD">
        <w:rPr>
          <w:noProof/>
        </w:rPr>
        <w:t>. Female and physically disabled employees have to have extra facilities. So, an accessible environment has to be created Throughout the company. </w:t>
      </w:r>
    </w:p>
    <w:p w14:paraId="04E5310D" w14:textId="0D4D0A48" w:rsidR="00390C08" w:rsidRPr="004019FD" w:rsidRDefault="00390C08" w:rsidP="004F4DEC">
      <w:pPr>
        <w:spacing w:after="0"/>
        <w:jc w:val="left"/>
        <w:rPr>
          <w:rFonts w:eastAsia="Times New Roman" w:cs="Arial"/>
          <w:b/>
          <w:noProof/>
          <w:szCs w:val="24"/>
        </w:rPr>
      </w:pPr>
      <w:r w:rsidRPr="004019FD">
        <w:rPr>
          <w:rFonts w:eastAsia="Times New Roman" w:cs="Arial"/>
          <w:b/>
          <w:noProof/>
          <w:color w:val="000000"/>
          <w:szCs w:val="24"/>
        </w:rPr>
        <w:t>Building a union</w:t>
      </w:r>
    </w:p>
    <w:p w14:paraId="6797790A" w14:textId="3CE285B5" w:rsidR="00390C08" w:rsidRPr="004019FD" w:rsidRDefault="00390C08" w:rsidP="004F4DEC">
      <w:pPr>
        <w:spacing w:after="0"/>
        <w:rPr>
          <w:rFonts w:eastAsia="Times New Roman" w:cs="Arial"/>
          <w:noProof/>
          <w:szCs w:val="24"/>
        </w:rPr>
      </w:pPr>
      <w:r w:rsidRPr="004019FD">
        <w:rPr>
          <w:rFonts w:eastAsia="Times New Roman" w:cs="Arial"/>
          <w:noProof/>
          <w:color w:val="000000"/>
          <w:szCs w:val="24"/>
        </w:rPr>
        <w:t xml:space="preserve">Creating a committee </w:t>
      </w:r>
      <w:r w:rsidRPr="004019FD">
        <w:rPr>
          <w:noProof/>
        </w:rPr>
        <w:t>where</w:t>
      </w:r>
      <w:r w:rsidRPr="004019FD">
        <w:rPr>
          <w:rFonts w:eastAsia="Times New Roman" w:cs="Arial"/>
          <w:noProof/>
          <w:color w:val="000000"/>
          <w:szCs w:val="24"/>
        </w:rPr>
        <w:t xml:space="preserve"> underprivileged employees will be assisted and the diversified nationalities will be recruited. This kind of committee's task has to be </w:t>
      </w:r>
      <w:r w:rsidR="002132AE" w:rsidRPr="004019FD">
        <w:rPr>
          <w:rFonts w:eastAsia="Times New Roman" w:cs="Arial"/>
          <w:noProof/>
          <w:color w:val="000000"/>
          <w:szCs w:val="24"/>
        </w:rPr>
        <w:t>clearer</w:t>
      </w:r>
      <w:r w:rsidRPr="004019FD">
        <w:rPr>
          <w:rFonts w:eastAsia="Times New Roman" w:cs="Arial"/>
          <w:noProof/>
          <w:color w:val="000000"/>
          <w:szCs w:val="24"/>
        </w:rPr>
        <w:t xml:space="preserve"> and more concise. The goal of the committee should be to retain the rights of the employees. </w:t>
      </w:r>
    </w:p>
    <w:p w14:paraId="390B731D" w14:textId="77777777" w:rsidR="00390C08" w:rsidRPr="004019FD" w:rsidRDefault="00390C08" w:rsidP="004F4DEC">
      <w:pPr>
        <w:spacing w:after="0"/>
        <w:jc w:val="left"/>
        <w:rPr>
          <w:rFonts w:eastAsia="Times New Roman" w:cs="Arial"/>
          <w:noProof/>
          <w:szCs w:val="24"/>
        </w:rPr>
      </w:pPr>
    </w:p>
    <w:p w14:paraId="066BC36A" w14:textId="65F0C36D" w:rsidR="00390C08" w:rsidRPr="004019FD" w:rsidRDefault="00390C08" w:rsidP="004F4DEC">
      <w:pPr>
        <w:spacing w:after="0"/>
        <w:jc w:val="left"/>
        <w:rPr>
          <w:rFonts w:eastAsia="Times New Roman" w:cs="Arial"/>
          <w:b/>
          <w:noProof/>
          <w:szCs w:val="24"/>
        </w:rPr>
      </w:pPr>
      <w:r w:rsidRPr="004019FD">
        <w:rPr>
          <w:rFonts w:eastAsia="Times New Roman" w:cs="Arial"/>
          <w:b/>
          <w:noProof/>
          <w:color w:val="000000"/>
          <w:szCs w:val="24"/>
        </w:rPr>
        <w:t>Training up higher positioned employees</w:t>
      </w:r>
    </w:p>
    <w:p w14:paraId="4BFD71EC" w14:textId="450F3E82" w:rsidR="00390C08" w:rsidRPr="004019FD" w:rsidRDefault="00390C08" w:rsidP="004F4DEC">
      <w:pPr>
        <w:rPr>
          <w:noProof/>
        </w:rPr>
      </w:pPr>
      <w:r w:rsidRPr="004019FD">
        <w:rPr>
          <w:noProof/>
        </w:rPr>
        <w:t xml:space="preserve">One is above mistakes, so higher professional has to be trained up. They have to think about the employee phycology. If the </w:t>
      </w:r>
      <w:r w:rsidR="00DC7FF5" w:rsidRPr="004019FD">
        <w:rPr>
          <w:noProof/>
        </w:rPr>
        <w:t>employees,</w:t>
      </w:r>
      <w:r w:rsidRPr="004019FD">
        <w:rPr>
          <w:noProof/>
        </w:rPr>
        <w:t xml:space="preserve"> make any kind of major or minor mistakes then the duty of the higher professional is to train the employees</w:t>
      </w:r>
      <w:r w:rsidR="00702F4C" w:rsidRPr="004019FD">
        <w:rPr>
          <w:noProof/>
        </w:rPr>
        <w:t xml:space="preserve"> (Lambru, 2012)</w:t>
      </w:r>
      <w:r w:rsidRPr="004019FD">
        <w:rPr>
          <w:noProof/>
        </w:rPr>
        <w:t>. Most of the time, higher professional dominates the underprivileged employees by imposing irrelevant tasks and pressures. An EQ training has to be allocated for all sorts of employees, from higher professionals to lower professionals. </w:t>
      </w:r>
    </w:p>
    <w:p w14:paraId="39300D98" w14:textId="453F053B" w:rsidR="00390C08" w:rsidRPr="004019FD" w:rsidRDefault="00390C08" w:rsidP="004F4DEC">
      <w:pPr>
        <w:spacing w:after="0"/>
        <w:jc w:val="left"/>
        <w:rPr>
          <w:rFonts w:eastAsia="Times New Roman" w:cs="Arial"/>
          <w:b/>
          <w:noProof/>
          <w:szCs w:val="24"/>
        </w:rPr>
      </w:pPr>
      <w:r w:rsidRPr="004019FD">
        <w:rPr>
          <w:rFonts w:eastAsia="Times New Roman" w:cs="Arial"/>
          <w:b/>
          <w:noProof/>
          <w:color w:val="000000"/>
          <w:szCs w:val="24"/>
        </w:rPr>
        <w:t>Developing diversity through mentoring</w:t>
      </w:r>
    </w:p>
    <w:p w14:paraId="50F0D7DC" w14:textId="53610335" w:rsidR="007339A1" w:rsidRPr="004019FD" w:rsidRDefault="00390C08" w:rsidP="004F4DEC">
      <w:pPr>
        <w:rPr>
          <w:noProof/>
        </w:rPr>
      </w:pPr>
      <w:r w:rsidRPr="004019FD">
        <w:rPr>
          <w:noProof/>
        </w:rPr>
        <w:t xml:space="preserve">The Human resource teams should ensure whether their company has a supporting group or not. Mentoring can be any internal way with any </w:t>
      </w:r>
      <w:r w:rsidR="000B4FBF" w:rsidRPr="004019FD">
        <w:rPr>
          <w:noProof/>
        </w:rPr>
        <w:t>organization</w:t>
      </w:r>
      <w:r w:rsidRPr="004019FD">
        <w:rPr>
          <w:noProof/>
        </w:rPr>
        <w:t xml:space="preserve"> like under </w:t>
      </w:r>
      <w:r w:rsidR="00EA4753" w:rsidRPr="004019FD">
        <w:rPr>
          <w:noProof/>
        </w:rPr>
        <w:t xml:space="preserve">a </w:t>
      </w:r>
      <w:r w:rsidRPr="004019FD">
        <w:rPr>
          <w:noProof/>
        </w:rPr>
        <w:t xml:space="preserve">business school mentorship </w:t>
      </w:r>
      <w:r w:rsidR="000B4FBF" w:rsidRPr="004019FD">
        <w:rPr>
          <w:noProof/>
        </w:rPr>
        <w:t>program</w:t>
      </w:r>
      <w:r w:rsidR="00702F4C" w:rsidRPr="004019FD">
        <w:rPr>
          <w:noProof/>
        </w:rPr>
        <w:t xml:space="preserve"> (</w:t>
      </w:r>
      <w:r w:rsidR="00834D89" w:rsidRPr="004019FD">
        <w:rPr>
          <w:noProof/>
        </w:rPr>
        <w:t>D</w:t>
      </w:r>
      <w:r w:rsidR="00702F4C" w:rsidRPr="004019FD">
        <w:rPr>
          <w:noProof/>
        </w:rPr>
        <w:t>e Menezes and Kelliher, 2011)</w:t>
      </w:r>
      <w:r w:rsidR="000B4FBF" w:rsidRPr="004019FD">
        <w:rPr>
          <w:noProof/>
        </w:rPr>
        <w:t>.</w:t>
      </w:r>
      <w:r w:rsidRPr="004019FD">
        <w:rPr>
          <w:noProof/>
        </w:rPr>
        <w:t xml:space="preserve"> The main goal of the mentorship </w:t>
      </w:r>
      <w:r w:rsidR="000B4FBF" w:rsidRPr="004019FD">
        <w:rPr>
          <w:noProof/>
        </w:rPr>
        <w:t>program</w:t>
      </w:r>
      <w:r w:rsidRPr="004019FD">
        <w:rPr>
          <w:noProof/>
        </w:rPr>
        <w:t xml:space="preserve"> should be to ensure the ethnic employees' productivity so they can make the right choice in their career goals, instant connectivity power and instant discussion. This helps both company and the employee to achieve their goals by giving guidance and advice</w:t>
      </w:r>
      <w:r w:rsidR="00702F4C" w:rsidRPr="004019FD">
        <w:rPr>
          <w:noProof/>
        </w:rPr>
        <w:t xml:space="preserve"> (Clark, 2012)</w:t>
      </w:r>
      <w:r w:rsidRPr="004019FD">
        <w:rPr>
          <w:noProof/>
        </w:rPr>
        <w:t>. So, developing diversity through mentoring plays a vital role in the company by providing flexibility.  </w:t>
      </w:r>
    </w:p>
    <w:p w14:paraId="75B05977" w14:textId="70FB9CD7" w:rsidR="00390C08" w:rsidRPr="004019FD" w:rsidRDefault="00390C08" w:rsidP="004F4DEC">
      <w:pPr>
        <w:spacing w:after="0"/>
        <w:jc w:val="left"/>
        <w:rPr>
          <w:rFonts w:eastAsia="Times New Roman" w:cs="Arial"/>
          <w:b/>
          <w:noProof/>
          <w:szCs w:val="24"/>
        </w:rPr>
      </w:pPr>
      <w:r w:rsidRPr="004019FD">
        <w:rPr>
          <w:rFonts w:eastAsia="Times New Roman" w:cs="Arial"/>
          <w:b/>
          <w:noProof/>
          <w:color w:val="000000"/>
          <w:szCs w:val="24"/>
        </w:rPr>
        <w:lastRenderedPageBreak/>
        <w:t>Advancement &amp; leadership in building diversity</w:t>
      </w:r>
    </w:p>
    <w:p w14:paraId="096529FD" w14:textId="1CBDAB5A" w:rsidR="00390C08" w:rsidRPr="004019FD" w:rsidRDefault="00390C08" w:rsidP="004F4DEC">
      <w:pPr>
        <w:rPr>
          <w:noProof/>
        </w:rPr>
      </w:pPr>
      <w:r w:rsidRPr="004019FD">
        <w:rPr>
          <w:noProof/>
        </w:rPr>
        <w:t xml:space="preserve">The Advancement &amp; leadership </w:t>
      </w:r>
      <w:r w:rsidR="000B4FBF" w:rsidRPr="004019FD">
        <w:rPr>
          <w:noProof/>
        </w:rPr>
        <w:t>program</w:t>
      </w:r>
      <w:r w:rsidRPr="004019FD">
        <w:rPr>
          <w:noProof/>
        </w:rPr>
        <w:t xml:space="preserve"> by HR teams is to be built in a different way where ethnic females and the disabled can train themselves with full potential otherwise they may continue to be under-represented in the company</w:t>
      </w:r>
      <w:r w:rsidR="00702F4C" w:rsidRPr="004019FD">
        <w:rPr>
          <w:noProof/>
        </w:rPr>
        <w:t xml:space="preserve"> (Carbonara, 2013)</w:t>
      </w:r>
      <w:r w:rsidRPr="004019FD">
        <w:rPr>
          <w:noProof/>
        </w:rPr>
        <w:t xml:space="preserve">. Other than that, minority individuals' skills and talent levels have to count to flourish the deeper knowledge. Through external professional training and leadership </w:t>
      </w:r>
      <w:r w:rsidR="000B4FBF" w:rsidRPr="004019FD">
        <w:rPr>
          <w:noProof/>
        </w:rPr>
        <w:t>programs</w:t>
      </w:r>
      <w:r w:rsidRPr="004019FD">
        <w:rPr>
          <w:noProof/>
        </w:rPr>
        <w:t xml:space="preserve">, the Human resource team can help underprivileged employees to develop their careers. Overall, Leadership and training </w:t>
      </w:r>
      <w:r w:rsidR="000B4FBF" w:rsidRPr="004019FD">
        <w:rPr>
          <w:noProof/>
        </w:rPr>
        <w:t>programs</w:t>
      </w:r>
      <w:r w:rsidRPr="004019FD">
        <w:rPr>
          <w:noProof/>
        </w:rPr>
        <w:t xml:space="preserve"> help the employees to be confident and also help to increase the existing profiles within the company. </w:t>
      </w:r>
    </w:p>
    <w:p w14:paraId="0D46DF6E" w14:textId="6145B1E7" w:rsidR="00390C08" w:rsidRPr="004019FD" w:rsidRDefault="00794B01" w:rsidP="004F4DEC">
      <w:pPr>
        <w:pStyle w:val="Heading1"/>
      </w:pPr>
      <w:bookmarkStart w:id="5" w:name="_Toc102169198"/>
      <w:r w:rsidRPr="004019FD">
        <w:rPr>
          <w:color w:val="000000"/>
        </w:rPr>
        <w:t xml:space="preserve">Influence of </w:t>
      </w:r>
      <w:r w:rsidR="00390C08" w:rsidRPr="004019FD">
        <w:rPr>
          <w:color w:val="000000"/>
        </w:rPr>
        <w:t xml:space="preserve">flexible working </w:t>
      </w:r>
      <w:r w:rsidR="00435F9B" w:rsidRPr="004019FD">
        <w:rPr>
          <w:color w:val="000000"/>
        </w:rPr>
        <w:t>concerning</w:t>
      </w:r>
      <w:r w:rsidR="00390C08" w:rsidRPr="004019FD">
        <w:rPr>
          <w:color w:val="000000"/>
        </w:rPr>
        <w:t xml:space="preserve"> inequality in the workplace</w:t>
      </w:r>
      <w:bookmarkEnd w:id="5"/>
      <w:r w:rsidR="00390C08" w:rsidRPr="004019FD">
        <w:rPr>
          <w:color w:val="000000"/>
        </w:rPr>
        <w:t> </w:t>
      </w:r>
    </w:p>
    <w:p w14:paraId="6CC86407" w14:textId="6E8B9505" w:rsidR="00390C08" w:rsidRPr="004019FD" w:rsidRDefault="00390C08" w:rsidP="004F4DEC">
      <w:pPr>
        <w:rPr>
          <w:noProof/>
        </w:rPr>
      </w:pPr>
      <w:r w:rsidRPr="004019FD">
        <w:rPr>
          <w:noProof/>
        </w:rPr>
        <w:t xml:space="preserve">The term 'flexible working' refers to the comfortability in the workplace. It's a good thing with a good intention. But often it creates a mess in the </w:t>
      </w:r>
      <w:r w:rsidR="000B4FBF" w:rsidRPr="004019FD">
        <w:rPr>
          <w:noProof/>
        </w:rPr>
        <w:t>organization</w:t>
      </w:r>
      <w:r w:rsidRPr="004019FD">
        <w:rPr>
          <w:noProof/>
        </w:rPr>
        <w:t xml:space="preserve">. Flexible working does not always bear similarity in the company or </w:t>
      </w:r>
      <w:r w:rsidR="000B4FBF" w:rsidRPr="004019FD">
        <w:rPr>
          <w:noProof/>
        </w:rPr>
        <w:t>organization</w:t>
      </w:r>
      <w:r w:rsidR="00702F4C" w:rsidRPr="004019FD">
        <w:rPr>
          <w:noProof/>
        </w:rPr>
        <w:t xml:space="preserve"> (Bratton and Gold, 2017)</w:t>
      </w:r>
      <w:r w:rsidRPr="004019FD">
        <w:rPr>
          <w:noProof/>
        </w:rPr>
        <w:t xml:space="preserve">. Very often it creates a disparity in the </w:t>
      </w:r>
      <w:r w:rsidR="000B4FBF" w:rsidRPr="004019FD">
        <w:rPr>
          <w:noProof/>
        </w:rPr>
        <w:t>organization</w:t>
      </w:r>
      <w:r w:rsidRPr="004019FD">
        <w:rPr>
          <w:noProof/>
        </w:rPr>
        <w:t xml:space="preserve"> where most of the females get huge privileges in the name of the flexible working facility. In the United Kingdom, most males and females get almost the same level of Education facility. But when it comes to the workplace, they get a higher facility than males, which creates a big disappointment in the company. </w:t>
      </w:r>
    </w:p>
    <w:p w14:paraId="773A0A8D" w14:textId="5735B298" w:rsidR="00390C08" w:rsidRPr="004019FD" w:rsidRDefault="00390C08" w:rsidP="004F4DEC">
      <w:pPr>
        <w:rPr>
          <w:noProof/>
        </w:rPr>
      </w:pPr>
      <w:r w:rsidRPr="004019FD">
        <w:rPr>
          <w:noProof/>
        </w:rPr>
        <w:t xml:space="preserve">Gender equality has to be created in the </w:t>
      </w:r>
      <w:r w:rsidR="000B4FBF" w:rsidRPr="004019FD">
        <w:rPr>
          <w:noProof/>
        </w:rPr>
        <w:t>organization</w:t>
      </w:r>
      <w:r w:rsidRPr="004019FD">
        <w:rPr>
          <w:noProof/>
        </w:rPr>
        <w:t>. The authority has to find whether the females are from underprivileged areas or not</w:t>
      </w:r>
      <w:r w:rsidR="00702F4C" w:rsidRPr="004019FD">
        <w:rPr>
          <w:noProof/>
        </w:rPr>
        <w:t xml:space="preserve"> (Torrington et al., 2020)</w:t>
      </w:r>
      <w:r w:rsidRPr="004019FD">
        <w:rPr>
          <w:noProof/>
        </w:rPr>
        <w:t xml:space="preserve">. If they have an equal level of education and other facilities like </w:t>
      </w:r>
      <w:r w:rsidR="00662309" w:rsidRPr="004019FD">
        <w:rPr>
          <w:noProof/>
        </w:rPr>
        <w:t>males,</w:t>
      </w:r>
      <w:r w:rsidRPr="004019FD">
        <w:rPr>
          <w:noProof/>
        </w:rPr>
        <w:t xml:space="preserve"> then they aren’t the person to get extra facilities in the work. A lack of proper equality management in the </w:t>
      </w:r>
      <w:r w:rsidR="000B4FBF" w:rsidRPr="004019FD">
        <w:rPr>
          <w:noProof/>
        </w:rPr>
        <w:t>organization</w:t>
      </w:r>
      <w:r w:rsidRPr="004019FD">
        <w:rPr>
          <w:noProof/>
        </w:rPr>
        <w:t xml:space="preserve"> may create a big disappointment among the majority of the opposite employees.  </w:t>
      </w:r>
    </w:p>
    <w:p w14:paraId="7296A757" w14:textId="1326494D" w:rsidR="00390C08" w:rsidRPr="004019FD" w:rsidRDefault="00390C08" w:rsidP="004F4DEC">
      <w:pPr>
        <w:rPr>
          <w:noProof/>
        </w:rPr>
      </w:pPr>
      <w:r w:rsidRPr="004019FD">
        <w:rPr>
          <w:noProof/>
        </w:rPr>
        <w:t>Sometimes, flexible working facilities incur huge communication gaps among the employees that can create a massive mess among a particular group</w:t>
      </w:r>
      <w:r w:rsidR="00702F4C" w:rsidRPr="004019FD">
        <w:rPr>
          <w:noProof/>
        </w:rPr>
        <w:t xml:space="preserve"> (Pilbeam and Corbridge, 2010)</w:t>
      </w:r>
      <w:r w:rsidRPr="004019FD">
        <w:rPr>
          <w:noProof/>
        </w:rPr>
        <w:t xml:space="preserve">. The other employees may not feel equal in the </w:t>
      </w:r>
      <w:r w:rsidR="000B4FBF" w:rsidRPr="004019FD">
        <w:rPr>
          <w:noProof/>
        </w:rPr>
        <w:t>organization</w:t>
      </w:r>
      <w:r w:rsidRPr="004019FD">
        <w:rPr>
          <w:noProof/>
        </w:rPr>
        <w:t xml:space="preserve"> and a group of nationalities can resign from the </w:t>
      </w:r>
      <w:r w:rsidR="000B4FBF" w:rsidRPr="004019FD">
        <w:rPr>
          <w:noProof/>
        </w:rPr>
        <w:t>organization</w:t>
      </w:r>
      <w:r w:rsidRPr="004019FD">
        <w:rPr>
          <w:noProof/>
        </w:rPr>
        <w:t>. The facility system has to be clear and concise. This has to be kind of inaccessible for all except the disabilities. For instance, generally, there is a rule in the company that different nationalities will get Extra facilities and EQ training. But if they are from the elite class and they have an outstanding education background then the facilities won't be available for them. </w:t>
      </w:r>
    </w:p>
    <w:p w14:paraId="39DB8167" w14:textId="77777777" w:rsidR="007339A1" w:rsidRPr="004019FD" w:rsidRDefault="002132AE" w:rsidP="004F4DEC">
      <w:pPr>
        <w:rPr>
          <w:noProof/>
        </w:rPr>
      </w:pPr>
      <w:r w:rsidRPr="004019FD">
        <w:rPr>
          <w:noProof/>
        </w:rPr>
        <w:t>So,</w:t>
      </w:r>
      <w:r w:rsidR="00390C08" w:rsidRPr="004019FD">
        <w:rPr>
          <w:noProof/>
        </w:rPr>
        <w:t xml:space="preserve"> the flexible working facility should maintain a checking, application and validation process so that the real underprivileged employees get the proper facilities. </w:t>
      </w:r>
    </w:p>
    <w:p w14:paraId="1254DB3F" w14:textId="61DDE433" w:rsidR="00390C08" w:rsidRPr="004019FD" w:rsidRDefault="00390C08" w:rsidP="004F4DEC">
      <w:pPr>
        <w:pStyle w:val="Heading1"/>
        <w:rPr>
          <w:szCs w:val="24"/>
        </w:rPr>
      </w:pPr>
      <w:bookmarkStart w:id="6" w:name="_Toc102169199"/>
      <w:r w:rsidRPr="004019FD">
        <w:lastRenderedPageBreak/>
        <w:t>The role of human resources in addressing the concerns of inequality that may arise from flexible working</w:t>
      </w:r>
      <w:bookmarkEnd w:id="6"/>
      <w:r w:rsidRPr="004019FD">
        <w:t> </w:t>
      </w:r>
    </w:p>
    <w:p w14:paraId="2E89FD65" w14:textId="6D6D28B0" w:rsidR="00390C08" w:rsidRPr="004019FD" w:rsidRDefault="00390C08" w:rsidP="004F4DEC">
      <w:pPr>
        <w:rPr>
          <w:noProof/>
        </w:rPr>
      </w:pPr>
      <w:r w:rsidRPr="004019FD">
        <w:rPr>
          <w:noProof/>
        </w:rPr>
        <w:t xml:space="preserve">Flexible working is not always sound like a positive thing. Sometimes it creates a big mess throughout the </w:t>
      </w:r>
      <w:r w:rsidR="000B4FBF" w:rsidRPr="004019FD">
        <w:rPr>
          <w:noProof/>
        </w:rPr>
        <w:t>organization</w:t>
      </w:r>
      <w:r w:rsidR="00702F4C" w:rsidRPr="004019FD">
        <w:rPr>
          <w:noProof/>
        </w:rPr>
        <w:t xml:space="preserve"> (Dickson, 2011)</w:t>
      </w:r>
      <w:r w:rsidRPr="004019FD">
        <w:rPr>
          <w:noProof/>
        </w:rPr>
        <w:t xml:space="preserve">. Flexible working facility facilities create inequality in the company that hampers the work environment and even becomes the root cause of group resignation. The Human resource department has to pay extra attention </w:t>
      </w:r>
      <w:r w:rsidR="00435F9B" w:rsidRPr="004019FD">
        <w:rPr>
          <w:noProof/>
        </w:rPr>
        <w:t>to</w:t>
      </w:r>
      <w:r w:rsidRPr="004019FD">
        <w:rPr>
          <w:noProof/>
        </w:rPr>
        <w:t xml:space="preserve"> the flexible working facility. The flexible working process sometimes causes a huge corporate mess. The following are the issues that may arise from flexibility:</w:t>
      </w:r>
    </w:p>
    <w:p w14:paraId="5AC44E93" w14:textId="3CF1C2CE" w:rsidR="00390C08" w:rsidRPr="004019FD" w:rsidRDefault="00390C08" w:rsidP="004F4DEC">
      <w:pPr>
        <w:spacing w:after="0"/>
        <w:jc w:val="left"/>
        <w:rPr>
          <w:rFonts w:eastAsia="Times New Roman" w:cs="Arial"/>
          <w:b/>
          <w:noProof/>
          <w:szCs w:val="24"/>
        </w:rPr>
      </w:pPr>
      <w:r w:rsidRPr="004019FD">
        <w:rPr>
          <w:rFonts w:eastAsia="Times New Roman" w:cs="Arial"/>
          <w:b/>
          <w:noProof/>
          <w:color w:val="000000"/>
          <w:szCs w:val="24"/>
        </w:rPr>
        <w:t>Untraceable working system: </w:t>
      </w:r>
      <w:r w:rsidRPr="004019FD">
        <w:rPr>
          <w:noProof/>
        </w:rPr>
        <w:t xml:space="preserve">The company </w:t>
      </w:r>
      <w:r w:rsidR="007339A1" w:rsidRPr="004019FD">
        <w:rPr>
          <w:noProof/>
        </w:rPr>
        <w:t>cannot</w:t>
      </w:r>
      <w:r w:rsidRPr="004019FD">
        <w:rPr>
          <w:noProof/>
        </w:rPr>
        <w:t xml:space="preserve"> trace the employees whether they are working in the right way or not. Another one is, are they facing any extra work pressure or lack of information there. These all are induced when it is under working from home which implies flexible working. </w:t>
      </w:r>
    </w:p>
    <w:p w14:paraId="7562BF5D" w14:textId="7F5B7C34" w:rsidR="00435F9B" w:rsidRPr="004019FD" w:rsidRDefault="00390C08" w:rsidP="004F4DEC">
      <w:pPr>
        <w:rPr>
          <w:noProof/>
        </w:rPr>
      </w:pPr>
      <w:r w:rsidRPr="004019FD">
        <w:rPr>
          <w:b/>
          <w:noProof/>
        </w:rPr>
        <w:t>Lack of group work:</w:t>
      </w:r>
      <w:r w:rsidRPr="004019FD">
        <w:rPr>
          <w:noProof/>
        </w:rPr>
        <w:t xml:space="preserve"> The employees who start working from home get a zero facility to discuss with their colleagues. This may run big mistakes in the given tasks</w:t>
      </w:r>
      <w:r w:rsidR="00702F4C" w:rsidRPr="004019FD">
        <w:rPr>
          <w:noProof/>
        </w:rPr>
        <w:t xml:space="preserve"> (Bratton and Gold, 2017)</w:t>
      </w:r>
      <w:r w:rsidRPr="004019FD">
        <w:rPr>
          <w:noProof/>
        </w:rPr>
        <w:t>. Additionally, group work creates a big bonding among the employees. In this case, a flexible worker misses this kind of opportunity that deter his/her career development. </w:t>
      </w:r>
    </w:p>
    <w:p w14:paraId="42E9CBF5" w14:textId="34158193" w:rsidR="00390C08" w:rsidRPr="004019FD" w:rsidRDefault="00390C08" w:rsidP="004F4DEC">
      <w:pPr>
        <w:rPr>
          <w:noProof/>
        </w:rPr>
      </w:pPr>
      <w:r w:rsidRPr="004019FD">
        <w:rPr>
          <w:b/>
          <w:noProof/>
        </w:rPr>
        <w:t>Procrastination:</w:t>
      </w:r>
      <w:r w:rsidRPr="004019FD">
        <w:rPr>
          <w:noProof/>
        </w:rPr>
        <w:t xml:space="preserve"> </w:t>
      </w:r>
      <w:r w:rsidR="00834D89" w:rsidRPr="004019FD">
        <w:rPr>
          <w:noProof/>
        </w:rPr>
        <w:t xml:space="preserve">When </w:t>
      </w:r>
      <w:r w:rsidRPr="004019FD">
        <w:rPr>
          <w:noProof/>
        </w:rPr>
        <w:t xml:space="preserve">the employees work from home or get the extra time to work, they start to loiter that disrupting the workflow throughout the </w:t>
      </w:r>
      <w:r w:rsidR="000B4FBF" w:rsidRPr="004019FD">
        <w:rPr>
          <w:noProof/>
        </w:rPr>
        <w:t>organization</w:t>
      </w:r>
      <w:r w:rsidRPr="004019FD">
        <w:rPr>
          <w:noProof/>
        </w:rPr>
        <w:t>. </w:t>
      </w:r>
    </w:p>
    <w:p w14:paraId="050670D6" w14:textId="66802A29" w:rsidR="00435F9B" w:rsidRPr="004019FD" w:rsidRDefault="00390C08" w:rsidP="004F4DEC">
      <w:pPr>
        <w:rPr>
          <w:noProof/>
        </w:rPr>
      </w:pPr>
      <w:r w:rsidRPr="004019FD">
        <w:rPr>
          <w:b/>
          <w:noProof/>
        </w:rPr>
        <w:t>Inequality in salary:</w:t>
      </w:r>
      <w:r w:rsidRPr="004019FD">
        <w:rPr>
          <w:noProof/>
        </w:rPr>
        <w:t xml:space="preserve"> </w:t>
      </w:r>
      <w:r w:rsidR="00834D89" w:rsidRPr="004019FD">
        <w:rPr>
          <w:noProof/>
        </w:rPr>
        <w:t xml:space="preserve">Flexible </w:t>
      </w:r>
      <w:r w:rsidRPr="004019FD">
        <w:rPr>
          <w:noProof/>
        </w:rPr>
        <w:t>workers often face lower salaries than their colleagues who work at the office desk. This kind of system impacts the workflow</w:t>
      </w:r>
      <w:r w:rsidR="00702F4C" w:rsidRPr="004019FD">
        <w:rPr>
          <w:noProof/>
        </w:rPr>
        <w:t xml:space="preserve"> (Bogardus, 2004)</w:t>
      </w:r>
      <w:r w:rsidRPr="004019FD">
        <w:rPr>
          <w:noProof/>
        </w:rPr>
        <w:t>. The employees who work from home are almost similar to the employees who work from the office desk. The inequality in the payment method can create disappointment among the workers who work from home because of their disabilities or internal problems. </w:t>
      </w:r>
    </w:p>
    <w:p w14:paraId="089C4FB3" w14:textId="7A15304E" w:rsidR="00390C08" w:rsidRPr="004019FD" w:rsidRDefault="00390C08" w:rsidP="004F4DEC">
      <w:pPr>
        <w:rPr>
          <w:noProof/>
        </w:rPr>
      </w:pPr>
      <w:r w:rsidRPr="004019FD">
        <w:rPr>
          <w:noProof/>
        </w:rPr>
        <w:t xml:space="preserve">So, the above-mentioned issues are the main fact that may arise from flexible working. Human resources should address these issues and </w:t>
      </w:r>
      <w:r w:rsidR="00435F9B" w:rsidRPr="004019FD">
        <w:rPr>
          <w:noProof/>
        </w:rPr>
        <w:t>emphasize</w:t>
      </w:r>
      <w:r w:rsidRPr="004019FD">
        <w:rPr>
          <w:noProof/>
        </w:rPr>
        <w:t xml:space="preserve"> these areas. </w:t>
      </w:r>
    </w:p>
    <w:p w14:paraId="56A5010F" w14:textId="7F2D9F3A" w:rsidR="00281B2A" w:rsidRPr="004019FD" w:rsidRDefault="00281B2A" w:rsidP="004F4DEC">
      <w:pPr>
        <w:pStyle w:val="Heading1"/>
      </w:pPr>
      <w:bookmarkStart w:id="7" w:name="_Toc102169200"/>
    </w:p>
    <w:p w14:paraId="1442783F" w14:textId="550BCC3F" w:rsidR="00281B2A" w:rsidRPr="004019FD" w:rsidRDefault="00281B2A" w:rsidP="004F4DEC">
      <w:pPr>
        <w:rPr>
          <w:noProof/>
        </w:rPr>
      </w:pPr>
    </w:p>
    <w:p w14:paraId="40A7720A" w14:textId="77777777" w:rsidR="00281B2A" w:rsidRPr="004019FD" w:rsidRDefault="00281B2A" w:rsidP="004F4DEC">
      <w:pPr>
        <w:rPr>
          <w:noProof/>
        </w:rPr>
      </w:pPr>
    </w:p>
    <w:p w14:paraId="5BBB9F52" w14:textId="13268115" w:rsidR="007339A1" w:rsidRPr="004019FD" w:rsidRDefault="007339A1" w:rsidP="004F4DEC">
      <w:pPr>
        <w:pStyle w:val="Heading1"/>
      </w:pPr>
      <w:r w:rsidRPr="004019FD">
        <w:lastRenderedPageBreak/>
        <w:t>Conclusion</w:t>
      </w:r>
      <w:bookmarkEnd w:id="7"/>
      <w:r w:rsidRPr="004019FD">
        <w:t> </w:t>
      </w:r>
    </w:p>
    <w:p w14:paraId="47DBFEAE" w14:textId="194AA7BE" w:rsidR="007339A1" w:rsidRPr="004019FD" w:rsidRDefault="007339A1" w:rsidP="004F4DEC">
      <w:pPr>
        <w:rPr>
          <w:noProof/>
        </w:rPr>
      </w:pPr>
      <w:r w:rsidRPr="004019FD">
        <w:rPr>
          <w:noProof/>
        </w:rPr>
        <w:t xml:space="preserve">If the firm wants to bring diversity and inclusion to the workplace, it must have to maintain a system where all kinds of rules and evaluations will be discussed </w:t>
      </w:r>
      <w:r w:rsidR="00435F9B" w:rsidRPr="004019FD">
        <w:rPr>
          <w:noProof/>
        </w:rPr>
        <w:t>by</w:t>
      </w:r>
      <w:r w:rsidRPr="004019FD">
        <w:rPr>
          <w:noProof/>
        </w:rPr>
        <w:t xml:space="preserve"> the Human resource team and the board. Flexibility for a disability should be in top priority in the </w:t>
      </w:r>
      <w:r w:rsidR="000B4FBF" w:rsidRPr="004019FD">
        <w:rPr>
          <w:noProof/>
        </w:rPr>
        <w:t>organization</w:t>
      </w:r>
      <w:r w:rsidRPr="004019FD">
        <w:rPr>
          <w:noProof/>
        </w:rPr>
        <w:t>. Most importantly, the salary of the different nationalities and the ethnic employees have to be the same as the homogenous team. The matter of the female employees, who have the same education level as men and who belong to the elite class, has to be discussed with the human resource department and the inner board.</w:t>
      </w:r>
    </w:p>
    <w:p w14:paraId="4BD8020F" w14:textId="38D3DEAE" w:rsidR="00A22A53" w:rsidRPr="004019FD" w:rsidRDefault="00A22A53" w:rsidP="004F4DEC">
      <w:pPr>
        <w:rPr>
          <w:rFonts w:cs="Arial"/>
          <w:noProof/>
          <w:szCs w:val="24"/>
        </w:rPr>
      </w:pPr>
    </w:p>
    <w:p w14:paraId="33127BE6" w14:textId="6727F35B" w:rsidR="00A22A53" w:rsidRPr="004019FD" w:rsidRDefault="00A22A53" w:rsidP="004F4DEC">
      <w:pPr>
        <w:rPr>
          <w:rFonts w:cs="Arial"/>
          <w:noProof/>
          <w:szCs w:val="24"/>
        </w:rPr>
      </w:pPr>
    </w:p>
    <w:p w14:paraId="02AFCADF" w14:textId="2D067433" w:rsidR="00A22A53" w:rsidRPr="004019FD" w:rsidRDefault="00A22A53" w:rsidP="004F4DEC">
      <w:pPr>
        <w:rPr>
          <w:rFonts w:cs="Arial"/>
          <w:noProof/>
          <w:szCs w:val="24"/>
        </w:rPr>
      </w:pPr>
    </w:p>
    <w:p w14:paraId="3FE72962" w14:textId="77777777" w:rsidR="00A22A53" w:rsidRPr="004019FD" w:rsidRDefault="00A22A53" w:rsidP="004F4DEC">
      <w:pPr>
        <w:rPr>
          <w:rFonts w:cs="Arial"/>
          <w:noProof/>
          <w:szCs w:val="24"/>
        </w:rPr>
      </w:pPr>
    </w:p>
    <w:p w14:paraId="43E17009" w14:textId="77777777" w:rsidR="00F40BFB" w:rsidRPr="004019FD" w:rsidRDefault="00F40BFB" w:rsidP="004F4DEC">
      <w:pPr>
        <w:jc w:val="left"/>
        <w:rPr>
          <w:rFonts w:eastAsiaTheme="majorEastAsia" w:cs="Arial"/>
          <w:b/>
          <w:bCs/>
          <w:noProof/>
          <w:szCs w:val="24"/>
        </w:rPr>
      </w:pPr>
      <w:bookmarkStart w:id="8" w:name="_Toc100236483"/>
      <w:r w:rsidRPr="004019FD">
        <w:rPr>
          <w:rFonts w:cs="Arial"/>
          <w:noProof/>
          <w:szCs w:val="24"/>
        </w:rPr>
        <w:br w:type="page"/>
      </w:r>
    </w:p>
    <w:p w14:paraId="1A7A5A1D" w14:textId="77777777" w:rsidR="00702F4C" w:rsidRPr="004019FD" w:rsidRDefault="00702F4C" w:rsidP="004F4DEC">
      <w:pPr>
        <w:pStyle w:val="Heading1"/>
      </w:pPr>
      <w:bookmarkStart w:id="9" w:name="_Toc102169201"/>
      <w:bookmarkEnd w:id="8"/>
      <w:r w:rsidRPr="004019FD">
        <w:lastRenderedPageBreak/>
        <w:t>Reference list</w:t>
      </w:r>
      <w:bookmarkEnd w:id="9"/>
    </w:p>
    <w:p w14:paraId="62DFD862" w14:textId="77777777" w:rsidR="00702F4C" w:rsidRPr="004019FD" w:rsidRDefault="00702F4C" w:rsidP="004F4DEC">
      <w:pPr>
        <w:rPr>
          <w:rFonts w:cs="Arial"/>
          <w:noProof/>
          <w:szCs w:val="24"/>
        </w:rPr>
      </w:pPr>
      <w:r w:rsidRPr="004019FD">
        <w:rPr>
          <w:rFonts w:cs="Arial"/>
          <w:noProof/>
          <w:szCs w:val="24"/>
        </w:rPr>
        <w:t xml:space="preserve">Anaya, T., Maxey-Harris, C. and Association Of Research Libraries (2017). </w:t>
      </w:r>
      <w:r w:rsidRPr="004019FD">
        <w:rPr>
          <w:rFonts w:cs="Arial"/>
          <w:i/>
          <w:iCs/>
          <w:noProof/>
          <w:szCs w:val="24"/>
        </w:rPr>
        <w:t>Diversity and inclusion</w:t>
      </w:r>
      <w:r w:rsidRPr="004019FD">
        <w:rPr>
          <w:rFonts w:cs="Arial"/>
          <w:noProof/>
          <w:szCs w:val="24"/>
        </w:rPr>
        <w:t>. Washington, Dc: Association Of Research Libraries.</w:t>
      </w:r>
    </w:p>
    <w:p w14:paraId="407D1D3D" w14:textId="77777777" w:rsidR="00702F4C" w:rsidRPr="004019FD" w:rsidRDefault="00702F4C" w:rsidP="004F4DEC">
      <w:pPr>
        <w:rPr>
          <w:rFonts w:cs="Arial"/>
          <w:noProof/>
          <w:szCs w:val="24"/>
        </w:rPr>
      </w:pPr>
      <w:r w:rsidRPr="004019FD">
        <w:rPr>
          <w:rFonts w:cs="Arial"/>
          <w:noProof/>
          <w:szCs w:val="24"/>
        </w:rPr>
        <w:t xml:space="preserve">Armstrong, M. and Taylor, S. (2020). </w:t>
      </w:r>
      <w:r w:rsidRPr="004019FD">
        <w:rPr>
          <w:rFonts w:cs="Arial"/>
          <w:i/>
          <w:iCs/>
          <w:noProof/>
          <w:szCs w:val="24"/>
        </w:rPr>
        <w:t>Armstrong’s Handbook of Human Resource Management Practice.</w:t>
      </w:r>
      <w:r w:rsidRPr="004019FD">
        <w:rPr>
          <w:rFonts w:cs="Arial"/>
          <w:noProof/>
          <w:szCs w:val="24"/>
        </w:rPr>
        <w:t xml:space="preserve"> 15th ed. S.L.: Kogan Page.</w:t>
      </w:r>
    </w:p>
    <w:p w14:paraId="1AD78DBF" w14:textId="77777777" w:rsidR="00702F4C" w:rsidRPr="004019FD" w:rsidRDefault="00702F4C" w:rsidP="004F4DEC">
      <w:pPr>
        <w:rPr>
          <w:rFonts w:cs="Arial"/>
          <w:noProof/>
          <w:szCs w:val="24"/>
        </w:rPr>
      </w:pPr>
      <w:r w:rsidRPr="004019FD">
        <w:rPr>
          <w:rFonts w:cs="Arial"/>
          <w:noProof/>
          <w:szCs w:val="24"/>
        </w:rPr>
        <w:t xml:space="preserve">Bogardus, A.M. (2004). </w:t>
      </w:r>
      <w:r w:rsidRPr="004019FD">
        <w:rPr>
          <w:rFonts w:cs="Arial"/>
          <w:i/>
          <w:iCs/>
          <w:noProof/>
          <w:szCs w:val="24"/>
        </w:rPr>
        <w:t>Human resources jumpstart</w:t>
      </w:r>
      <w:r w:rsidRPr="004019FD">
        <w:rPr>
          <w:rFonts w:cs="Arial"/>
          <w:noProof/>
          <w:szCs w:val="24"/>
        </w:rPr>
        <w:t>. San Francisco, Calif.: Sybex.</w:t>
      </w:r>
    </w:p>
    <w:p w14:paraId="5A659108" w14:textId="0251D015" w:rsidR="00702F4C" w:rsidRPr="004019FD" w:rsidRDefault="00702F4C" w:rsidP="004F4DEC">
      <w:pPr>
        <w:rPr>
          <w:rFonts w:cs="Arial"/>
          <w:noProof/>
          <w:szCs w:val="24"/>
        </w:rPr>
      </w:pPr>
      <w:r w:rsidRPr="004019FD">
        <w:rPr>
          <w:rFonts w:cs="Arial"/>
          <w:noProof/>
          <w:szCs w:val="24"/>
        </w:rPr>
        <w:t xml:space="preserve">Bratton, J. and Gold, J. (2017). </w:t>
      </w:r>
      <w:r w:rsidRPr="004019FD">
        <w:rPr>
          <w:rFonts w:cs="Arial"/>
          <w:i/>
          <w:iCs/>
          <w:noProof/>
          <w:szCs w:val="24"/>
        </w:rPr>
        <w:t>Human resource management: theory and practice</w:t>
      </w:r>
      <w:r w:rsidRPr="004019FD">
        <w:rPr>
          <w:rFonts w:cs="Arial"/>
          <w:noProof/>
          <w:szCs w:val="24"/>
        </w:rPr>
        <w:t>. 6th ed. London: Palgrave Macmillan.</w:t>
      </w:r>
    </w:p>
    <w:p w14:paraId="0579C60A" w14:textId="77777777" w:rsidR="00702F4C" w:rsidRPr="004019FD" w:rsidRDefault="00702F4C" w:rsidP="004F4DEC">
      <w:pPr>
        <w:rPr>
          <w:rFonts w:cs="Arial"/>
          <w:noProof/>
          <w:szCs w:val="24"/>
        </w:rPr>
      </w:pPr>
      <w:r w:rsidRPr="004019FD">
        <w:rPr>
          <w:rFonts w:cs="Arial"/>
          <w:noProof/>
          <w:szCs w:val="24"/>
        </w:rPr>
        <w:t xml:space="preserve">Carbonara, S. (2013). </w:t>
      </w:r>
      <w:r w:rsidRPr="004019FD">
        <w:rPr>
          <w:rFonts w:cs="Arial"/>
          <w:i/>
          <w:iCs/>
          <w:noProof/>
          <w:szCs w:val="24"/>
        </w:rPr>
        <w:t>Manager’s Guide to Employee Engagement</w:t>
      </w:r>
      <w:r w:rsidRPr="004019FD">
        <w:rPr>
          <w:rFonts w:cs="Arial"/>
          <w:noProof/>
          <w:szCs w:val="24"/>
        </w:rPr>
        <w:t>. New York: Mcgraw-Hill.</w:t>
      </w:r>
    </w:p>
    <w:p w14:paraId="2BAF10DA" w14:textId="77777777" w:rsidR="00702F4C" w:rsidRPr="004019FD" w:rsidRDefault="00702F4C" w:rsidP="004F4DEC">
      <w:pPr>
        <w:rPr>
          <w:rFonts w:cs="Arial"/>
          <w:noProof/>
          <w:szCs w:val="24"/>
        </w:rPr>
      </w:pPr>
      <w:r w:rsidRPr="004019FD">
        <w:rPr>
          <w:rFonts w:cs="Arial"/>
          <w:noProof/>
          <w:szCs w:val="24"/>
        </w:rPr>
        <w:t xml:space="preserve">Clark, T.R. (2012). </w:t>
      </w:r>
      <w:r w:rsidRPr="004019FD">
        <w:rPr>
          <w:rFonts w:cs="Arial"/>
          <w:i/>
          <w:iCs/>
          <w:noProof/>
          <w:szCs w:val="24"/>
        </w:rPr>
        <w:t>The employee engagement mindset : the six drivers for tapping into the hidden potential of everyone in your company</w:t>
      </w:r>
      <w:r w:rsidRPr="004019FD">
        <w:rPr>
          <w:rFonts w:cs="Arial"/>
          <w:noProof/>
          <w:szCs w:val="24"/>
        </w:rPr>
        <w:t>. New York: Mcgraw-Hill.</w:t>
      </w:r>
    </w:p>
    <w:p w14:paraId="76263CE8" w14:textId="5D222D5E" w:rsidR="00702F4C" w:rsidRPr="004019FD" w:rsidRDefault="00834D89" w:rsidP="004F4DEC">
      <w:pPr>
        <w:rPr>
          <w:rFonts w:cs="Arial"/>
          <w:noProof/>
          <w:szCs w:val="24"/>
        </w:rPr>
      </w:pPr>
      <w:r w:rsidRPr="004019FD">
        <w:rPr>
          <w:rFonts w:cs="Arial"/>
          <w:noProof/>
          <w:szCs w:val="24"/>
        </w:rPr>
        <w:t>D</w:t>
      </w:r>
      <w:r w:rsidR="00702F4C" w:rsidRPr="004019FD">
        <w:rPr>
          <w:rFonts w:cs="Arial"/>
          <w:noProof/>
          <w:szCs w:val="24"/>
        </w:rPr>
        <w:t xml:space="preserve">e Menezes, L.M. and Kelliher, C. (2011). Flexible Working and Performance: A Systematic Review of the Evidence for a Business Case. </w:t>
      </w:r>
      <w:r w:rsidR="00702F4C" w:rsidRPr="004019FD">
        <w:rPr>
          <w:rFonts w:cs="Arial"/>
          <w:i/>
          <w:iCs/>
          <w:noProof/>
          <w:szCs w:val="24"/>
        </w:rPr>
        <w:t>International Journal of Management Reviews</w:t>
      </w:r>
      <w:r w:rsidR="00702F4C" w:rsidRPr="004019FD">
        <w:rPr>
          <w:rFonts w:cs="Arial"/>
          <w:noProof/>
          <w:szCs w:val="24"/>
        </w:rPr>
        <w:t>, 13(4).</w:t>
      </w:r>
    </w:p>
    <w:p w14:paraId="33FB7596" w14:textId="77777777" w:rsidR="00702F4C" w:rsidRPr="004019FD" w:rsidRDefault="00702F4C" w:rsidP="004F4DEC">
      <w:pPr>
        <w:rPr>
          <w:rFonts w:cs="Arial"/>
          <w:noProof/>
          <w:szCs w:val="24"/>
        </w:rPr>
      </w:pPr>
      <w:r w:rsidRPr="004019FD">
        <w:rPr>
          <w:rFonts w:cs="Arial"/>
          <w:noProof/>
          <w:szCs w:val="24"/>
        </w:rPr>
        <w:t xml:space="preserve">Dickson, D.A. (2011). </w:t>
      </w:r>
      <w:r w:rsidRPr="004019FD">
        <w:rPr>
          <w:rFonts w:cs="Arial"/>
          <w:i/>
          <w:iCs/>
          <w:noProof/>
          <w:szCs w:val="24"/>
        </w:rPr>
        <w:t>Fostering employee engagement : practical tools and best practice techniques</w:t>
      </w:r>
      <w:r w:rsidRPr="004019FD">
        <w:rPr>
          <w:rFonts w:cs="Arial"/>
          <w:noProof/>
          <w:szCs w:val="24"/>
        </w:rPr>
        <w:t>. Amherst, Ma: Hrd Press.</w:t>
      </w:r>
    </w:p>
    <w:p w14:paraId="50DAC525" w14:textId="77777777" w:rsidR="00702F4C" w:rsidRPr="004019FD" w:rsidRDefault="00702F4C" w:rsidP="004F4DEC">
      <w:pPr>
        <w:rPr>
          <w:rFonts w:cs="Arial"/>
          <w:noProof/>
          <w:szCs w:val="24"/>
        </w:rPr>
      </w:pPr>
      <w:r w:rsidRPr="004019FD">
        <w:rPr>
          <w:rFonts w:cs="Arial"/>
          <w:noProof/>
          <w:szCs w:val="24"/>
        </w:rPr>
        <w:t xml:space="preserve">Lambru, T. (2012). </w:t>
      </w:r>
      <w:r w:rsidRPr="004019FD">
        <w:rPr>
          <w:rFonts w:cs="Arial"/>
          <w:i/>
          <w:iCs/>
          <w:noProof/>
          <w:szCs w:val="24"/>
        </w:rPr>
        <w:t>Employee value proposition and organizational commitment : strategies to enhance organizational commitment</w:t>
      </w:r>
      <w:r w:rsidRPr="004019FD">
        <w:rPr>
          <w:rFonts w:cs="Arial"/>
          <w:noProof/>
          <w:szCs w:val="24"/>
        </w:rPr>
        <w:t>. Saarbrücken, Germany: Lap Lambert Academic Publishing Gmbh &amp; Co. Kg.</w:t>
      </w:r>
    </w:p>
    <w:p w14:paraId="73CA0B7B" w14:textId="77777777" w:rsidR="00702F4C" w:rsidRPr="004019FD" w:rsidRDefault="00702F4C" w:rsidP="004F4DEC">
      <w:pPr>
        <w:rPr>
          <w:rFonts w:cs="Arial"/>
          <w:noProof/>
          <w:szCs w:val="24"/>
        </w:rPr>
      </w:pPr>
      <w:r w:rsidRPr="004019FD">
        <w:rPr>
          <w:rFonts w:cs="Arial"/>
          <w:noProof/>
          <w:szCs w:val="24"/>
        </w:rPr>
        <w:t xml:space="preserve">Pilbeam, S. and Corbridge, M. (2010). </w:t>
      </w:r>
      <w:r w:rsidRPr="004019FD">
        <w:rPr>
          <w:rFonts w:cs="Arial"/>
          <w:i/>
          <w:iCs/>
          <w:noProof/>
          <w:szCs w:val="24"/>
        </w:rPr>
        <w:t>People resourcing : contemporary HRM in practice</w:t>
      </w:r>
      <w:r w:rsidRPr="004019FD">
        <w:rPr>
          <w:rFonts w:cs="Arial"/>
          <w:noProof/>
          <w:szCs w:val="24"/>
        </w:rPr>
        <w:t>. 4th ed. Harlow, England ; New York: Financial Times Prentice Hall.</w:t>
      </w:r>
    </w:p>
    <w:p w14:paraId="2927753B" w14:textId="77777777" w:rsidR="00702F4C" w:rsidRPr="004019FD" w:rsidRDefault="00702F4C" w:rsidP="004F4DEC">
      <w:pPr>
        <w:rPr>
          <w:rFonts w:cs="Arial"/>
          <w:noProof/>
          <w:szCs w:val="24"/>
        </w:rPr>
      </w:pPr>
      <w:r w:rsidRPr="004019FD">
        <w:rPr>
          <w:rFonts w:cs="Arial"/>
          <w:noProof/>
          <w:szCs w:val="24"/>
        </w:rPr>
        <w:t xml:space="preserve">Torrington, D., Hall, L., Taylor, S. and Atkinson, C. (2020). </w:t>
      </w:r>
      <w:r w:rsidRPr="004019FD">
        <w:rPr>
          <w:rFonts w:cs="Arial"/>
          <w:i/>
          <w:iCs/>
          <w:noProof/>
          <w:szCs w:val="24"/>
        </w:rPr>
        <w:t>Human resource management</w:t>
      </w:r>
      <w:r w:rsidRPr="004019FD">
        <w:rPr>
          <w:rFonts w:cs="Arial"/>
          <w:noProof/>
          <w:szCs w:val="24"/>
        </w:rPr>
        <w:t>. 11th ed. Harlow, England ; New York: Pearson.</w:t>
      </w:r>
    </w:p>
    <w:p w14:paraId="1DF4D452" w14:textId="7680282E" w:rsidR="002D55CF" w:rsidRPr="004019FD" w:rsidRDefault="002D55CF" w:rsidP="004F4DEC">
      <w:pPr>
        <w:rPr>
          <w:rFonts w:cs="Arial"/>
          <w:noProof/>
          <w:szCs w:val="24"/>
        </w:rPr>
      </w:pPr>
    </w:p>
    <w:sectPr w:rsidR="002D55CF" w:rsidRPr="004019FD" w:rsidSect="00436A7F">
      <w:footerReference w:type="default" r:id="rId13"/>
      <w:type w:val="continuous"/>
      <w:pgSz w:w="11906" w:h="16838" w:code="9"/>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692EAC" w14:textId="77777777" w:rsidR="003604ED" w:rsidRDefault="003604ED" w:rsidP="0072139F">
      <w:pPr>
        <w:spacing w:after="0" w:line="240" w:lineRule="auto"/>
      </w:pPr>
      <w:r>
        <w:separator/>
      </w:r>
    </w:p>
  </w:endnote>
  <w:endnote w:type="continuationSeparator" w:id="0">
    <w:p w14:paraId="6349AA5B" w14:textId="77777777" w:rsidR="003604ED" w:rsidRDefault="003604ED" w:rsidP="007213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28305190"/>
      <w:docPartObj>
        <w:docPartGallery w:val="Page Numbers (Bottom of Page)"/>
        <w:docPartUnique/>
      </w:docPartObj>
    </w:sdtPr>
    <w:sdtEndPr>
      <w:rPr>
        <w:noProof/>
      </w:rPr>
    </w:sdtEndPr>
    <w:sdtContent>
      <w:p w14:paraId="7AA84EB8" w14:textId="12E43173" w:rsidR="00436A7F" w:rsidRDefault="00436A7F">
        <w:pPr>
          <w:pStyle w:val="Footer"/>
          <w:jc w:val="right"/>
        </w:pPr>
        <w:r>
          <w:fldChar w:fldCharType="begin"/>
        </w:r>
        <w:r>
          <w:instrText xml:space="preserve"> PAGE   \* MERGEFORMAT </w:instrText>
        </w:r>
        <w:r>
          <w:fldChar w:fldCharType="separate"/>
        </w:r>
        <w:r w:rsidR="000211A2">
          <w:rPr>
            <w:noProof/>
          </w:rPr>
          <w:t>2</w:t>
        </w:r>
        <w:r>
          <w:rPr>
            <w:noProof/>
          </w:rPr>
          <w:fldChar w:fldCharType="end"/>
        </w:r>
      </w:p>
    </w:sdtContent>
  </w:sdt>
  <w:p w14:paraId="59943C95" w14:textId="77777777" w:rsidR="0072139F" w:rsidRDefault="0072139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78EC2A" w14:textId="77777777" w:rsidR="003604ED" w:rsidRDefault="003604ED" w:rsidP="0072139F">
      <w:pPr>
        <w:spacing w:after="0" w:line="240" w:lineRule="auto"/>
      </w:pPr>
      <w:r>
        <w:separator/>
      </w:r>
    </w:p>
  </w:footnote>
  <w:footnote w:type="continuationSeparator" w:id="0">
    <w:p w14:paraId="66915D37" w14:textId="77777777" w:rsidR="003604ED" w:rsidRDefault="003604ED" w:rsidP="0072139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A238B"/>
    <w:multiLevelType w:val="hybridMultilevel"/>
    <w:tmpl w:val="01043E4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FD65EE"/>
    <w:multiLevelType w:val="hybridMultilevel"/>
    <w:tmpl w:val="2B3E3A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B1A1358"/>
    <w:multiLevelType w:val="hybridMultilevel"/>
    <w:tmpl w:val="77D826A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D601EB1"/>
    <w:multiLevelType w:val="hybridMultilevel"/>
    <w:tmpl w:val="5EF09E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6360CD1"/>
    <w:multiLevelType w:val="hybridMultilevel"/>
    <w:tmpl w:val="9EC203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0E351CC"/>
    <w:multiLevelType w:val="hybridMultilevel"/>
    <w:tmpl w:val="88D2501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1E72BCE"/>
    <w:multiLevelType w:val="hybridMultilevel"/>
    <w:tmpl w:val="FEF80E1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FA136F2"/>
    <w:multiLevelType w:val="hybridMultilevel"/>
    <w:tmpl w:val="4B08DF1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37527F1"/>
    <w:multiLevelType w:val="hybridMultilevel"/>
    <w:tmpl w:val="2B466D0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3905901">
    <w:abstractNumId w:val="8"/>
  </w:num>
  <w:num w:numId="2" w16cid:durableId="293294624">
    <w:abstractNumId w:val="6"/>
  </w:num>
  <w:num w:numId="3" w16cid:durableId="1512069636">
    <w:abstractNumId w:val="0"/>
  </w:num>
  <w:num w:numId="4" w16cid:durableId="1574505470">
    <w:abstractNumId w:val="2"/>
  </w:num>
  <w:num w:numId="5" w16cid:durableId="1706369545">
    <w:abstractNumId w:val="5"/>
  </w:num>
  <w:num w:numId="6" w16cid:durableId="2051420189">
    <w:abstractNumId w:val="3"/>
  </w:num>
  <w:num w:numId="7" w16cid:durableId="1465930480">
    <w:abstractNumId w:val="7"/>
  </w:num>
  <w:num w:numId="8" w16cid:durableId="2106073879">
    <w:abstractNumId w:val="1"/>
  </w:num>
  <w:num w:numId="9" w16cid:durableId="194599138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3"/>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NDY2NzYwtjQxNDI3NjJW0lEKTi0uzszPAykwtKgFAAomv4wtAAAA"/>
  </w:docVars>
  <w:rsids>
    <w:rsidRoot w:val="00B71602"/>
    <w:rsid w:val="00000A6D"/>
    <w:rsid w:val="00000B6E"/>
    <w:rsid w:val="0001595C"/>
    <w:rsid w:val="000211A2"/>
    <w:rsid w:val="00036B2E"/>
    <w:rsid w:val="00056C6E"/>
    <w:rsid w:val="00064512"/>
    <w:rsid w:val="000A79DA"/>
    <w:rsid w:val="000B4FBF"/>
    <w:rsid w:val="000C111A"/>
    <w:rsid w:val="000D402B"/>
    <w:rsid w:val="000D5F3D"/>
    <w:rsid w:val="000E1AF5"/>
    <w:rsid w:val="00101853"/>
    <w:rsid w:val="00156B55"/>
    <w:rsid w:val="00193755"/>
    <w:rsid w:val="001B74E7"/>
    <w:rsid w:val="001C62FD"/>
    <w:rsid w:val="001F5803"/>
    <w:rsid w:val="002132AE"/>
    <w:rsid w:val="002377D2"/>
    <w:rsid w:val="00253F08"/>
    <w:rsid w:val="00281B2A"/>
    <w:rsid w:val="002B4F40"/>
    <w:rsid w:val="002D2BFD"/>
    <w:rsid w:val="002D55CF"/>
    <w:rsid w:val="002D7DA2"/>
    <w:rsid w:val="002E0EB2"/>
    <w:rsid w:val="002E77D6"/>
    <w:rsid w:val="00347D71"/>
    <w:rsid w:val="003571BB"/>
    <w:rsid w:val="003604ED"/>
    <w:rsid w:val="00362D16"/>
    <w:rsid w:val="00390C08"/>
    <w:rsid w:val="004019FD"/>
    <w:rsid w:val="004169CA"/>
    <w:rsid w:val="00421767"/>
    <w:rsid w:val="00435F9B"/>
    <w:rsid w:val="00436A7F"/>
    <w:rsid w:val="004475C4"/>
    <w:rsid w:val="00457F9A"/>
    <w:rsid w:val="00463D93"/>
    <w:rsid w:val="004B2953"/>
    <w:rsid w:val="004B4309"/>
    <w:rsid w:val="004F4DEC"/>
    <w:rsid w:val="00504FBE"/>
    <w:rsid w:val="00505554"/>
    <w:rsid w:val="00510E6E"/>
    <w:rsid w:val="00536FFF"/>
    <w:rsid w:val="00542DB3"/>
    <w:rsid w:val="00555103"/>
    <w:rsid w:val="0057319E"/>
    <w:rsid w:val="005A75EE"/>
    <w:rsid w:val="005B2899"/>
    <w:rsid w:val="005B75B1"/>
    <w:rsid w:val="005C6CBB"/>
    <w:rsid w:val="005E0EF9"/>
    <w:rsid w:val="005E2D1C"/>
    <w:rsid w:val="005E4777"/>
    <w:rsid w:val="005E70ED"/>
    <w:rsid w:val="00611899"/>
    <w:rsid w:val="00662309"/>
    <w:rsid w:val="006852CC"/>
    <w:rsid w:val="006B1C06"/>
    <w:rsid w:val="006B7C04"/>
    <w:rsid w:val="006C71C8"/>
    <w:rsid w:val="00702F4C"/>
    <w:rsid w:val="0072139F"/>
    <w:rsid w:val="00731165"/>
    <w:rsid w:val="007339A1"/>
    <w:rsid w:val="00735C6B"/>
    <w:rsid w:val="00794B01"/>
    <w:rsid w:val="007A5B41"/>
    <w:rsid w:val="007C1C58"/>
    <w:rsid w:val="007E72F1"/>
    <w:rsid w:val="007F1118"/>
    <w:rsid w:val="00834D89"/>
    <w:rsid w:val="00837792"/>
    <w:rsid w:val="00872728"/>
    <w:rsid w:val="00885219"/>
    <w:rsid w:val="008C7626"/>
    <w:rsid w:val="009B26EE"/>
    <w:rsid w:val="009C748E"/>
    <w:rsid w:val="009E5B52"/>
    <w:rsid w:val="00A22A53"/>
    <w:rsid w:val="00A6080F"/>
    <w:rsid w:val="00A66C1D"/>
    <w:rsid w:val="00AD1AD9"/>
    <w:rsid w:val="00B15064"/>
    <w:rsid w:val="00B304C0"/>
    <w:rsid w:val="00B71602"/>
    <w:rsid w:val="00BA6567"/>
    <w:rsid w:val="00BE13A7"/>
    <w:rsid w:val="00BE7899"/>
    <w:rsid w:val="00BF1D63"/>
    <w:rsid w:val="00BF5BE7"/>
    <w:rsid w:val="00C02B59"/>
    <w:rsid w:val="00C701FA"/>
    <w:rsid w:val="00C92359"/>
    <w:rsid w:val="00CB0243"/>
    <w:rsid w:val="00CE324B"/>
    <w:rsid w:val="00CF228B"/>
    <w:rsid w:val="00D2217F"/>
    <w:rsid w:val="00D604ED"/>
    <w:rsid w:val="00D66776"/>
    <w:rsid w:val="00D679B3"/>
    <w:rsid w:val="00DA6D44"/>
    <w:rsid w:val="00DC4867"/>
    <w:rsid w:val="00DC7FF5"/>
    <w:rsid w:val="00DF0951"/>
    <w:rsid w:val="00E215D5"/>
    <w:rsid w:val="00E56855"/>
    <w:rsid w:val="00E62251"/>
    <w:rsid w:val="00EA4753"/>
    <w:rsid w:val="00EB30C4"/>
    <w:rsid w:val="00EB377C"/>
    <w:rsid w:val="00EE3791"/>
    <w:rsid w:val="00F40BFB"/>
    <w:rsid w:val="00F65CDA"/>
    <w:rsid w:val="00FA03EB"/>
    <w:rsid w:val="00FB1B5E"/>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CA23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0951"/>
    <w:pPr>
      <w:spacing w:line="360" w:lineRule="auto"/>
      <w:jc w:val="both"/>
    </w:pPr>
    <w:rPr>
      <w:lang w:val="en-GB"/>
    </w:rPr>
  </w:style>
  <w:style w:type="paragraph" w:styleId="Heading1">
    <w:name w:val="heading 1"/>
    <w:basedOn w:val="Normal"/>
    <w:next w:val="Normal"/>
    <w:link w:val="Heading1Char"/>
    <w:autoRedefine/>
    <w:uiPriority w:val="9"/>
    <w:qFormat/>
    <w:rsid w:val="00281B2A"/>
    <w:pPr>
      <w:keepNext/>
      <w:keepLines/>
      <w:spacing w:before="480" w:after="0"/>
      <w:outlineLvl w:val="0"/>
    </w:pPr>
    <w:rPr>
      <w:rFonts w:eastAsia="Times New Roman" w:cs="Arial"/>
      <w:b/>
      <w:bCs/>
      <w:noProof/>
      <w:sz w:val="28"/>
      <w:szCs w:val="32"/>
    </w:rPr>
  </w:style>
  <w:style w:type="paragraph" w:styleId="Heading2">
    <w:name w:val="heading 2"/>
    <w:basedOn w:val="Normal"/>
    <w:next w:val="Normal"/>
    <w:link w:val="Heading2Char"/>
    <w:autoRedefine/>
    <w:uiPriority w:val="9"/>
    <w:unhideWhenUsed/>
    <w:qFormat/>
    <w:rsid w:val="007339A1"/>
    <w:pPr>
      <w:keepNext/>
      <w:keepLines/>
      <w:spacing w:before="200" w:after="0"/>
      <w:outlineLvl w:val="1"/>
    </w:pPr>
    <w:rPr>
      <w:rFonts w:eastAsia="Times New Roman" w:cs="Arial"/>
      <w:b/>
      <w:bCs/>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81B2A"/>
    <w:rPr>
      <w:rFonts w:eastAsia="Times New Roman" w:cs="Arial"/>
      <w:b/>
      <w:bCs/>
      <w:noProof/>
      <w:sz w:val="28"/>
      <w:szCs w:val="32"/>
      <w:lang w:val="en-GB"/>
    </w:rPr>
  </w:style>
  <w:style w:type="character" w:customStyle="1" w:styleId="Heading2Char">
    <w:name w:val="Heading 2 Char"/>
    <w:basedOn w:val="DefaultParagraphFont"/>
    <w:link w:val="Heading2"/>
    <w:uiPriority w:val="9"/>
    <w:rsid w:val="007339A1"/>
    <w:rPr>
      <w:rFonts w:eastAsia="Times New Roman" w:cs="Arial"/>
      <w:b/>
      <w:bCs/>
      <w:sz w:val="32"/>
      <w:szCs w:val="32"/>
    </w:rPr>
  </w:style>
  <w:style w:type="paragraph" w:styleId="ListParagraph">
    <w:name w:val="List Paragraph"/>
    <w:basedOn w:val="Normal"/>
    <w:uiPriority w:val="34"/>
    <w:qFormat/>
    <w:rsid w:val="00463D93"/>
    <w:pPr>
      <w:ind w:left="720"/>
      <w:contextualSpacing/>
    </w:pPr>
  </w:style>
  <w:style w:type="paragraph" w:styleId="BalloonText">
    <w:name w:val="Balloon Text"/>
    <w:basedOn w:val="Normal"/>
    <w:link w:val="BalloonTextChar"/>
    <w:uiPriority w:val="99"/>
    <w:semiHidden/>
    <w:unhideWhenUsed/>
    <w:rsid w:val="00C9235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2359"/>
    <w:rPr>
      <w:rFonts w:ascii="Tahoma" w:hAnsi="Tahoma" w:cs="Tahoma"/>
      <w:sz w:val="16"/>
      <w:szCs w:val="16"/>
      <w:lang w:val="en-GB"/>
    </w:rPr>
  </w:style>
  <w:style w:type="paragraph" w:styleId="Caption">
    <w:name w:val="caption"/>
    <w:basedOn w:val="Normal"/>
    <w:next w:val="Normal"/>
    <w:uiPriority w:val="35"/>
    <w:unhideWhenUsed/>
    <w:qFormat/>
    <w:rsid w:val="00C92359"/>
    <w:pPr>
      <w:spacing w:line="240" w:lineRule="auto"/>
    </w:pPr>
    <w:rPr>
      <w:b/>
      <w:bCs/>
      <w:color w:val="4F81BD" w:themeColor="accent1"/>
      <w:sz w:val="18"/>
      <w:szCs w:val="18"/>
    </w:rPr>
  </w:style>
  <w:style w:type="paragraph" w:styleId="TOCHeading">
    <w:name w:val="TOC Heading"/>
    <w:basedOn w:val="Heading1"/>
    <w:next w:val="Normal"/>
    <w:uiPriority w:val="39"/>
    <w:unhideWhenUsed/>
    <w:qFormat/>
    <w:rsid w:val="0072139F"/>
    <w:pPr>
      <w:spacing w:line="276" w:lineRule="auto"/>
      <w:jc w:val="left"/>
      <w:outlineLvl w:val="9"/>
    </w:pPr>
    <w:rPr>
      <w:rFonts w:asciiTheme="majorHAnsi" w:hAnsiTheme="majorHAnsi"/>
      <w:color w:val="365F91" w:themeColor="accent1" w:themeShade="BF"/>
      <w:lang w:eastAsia="ja-JP"/>
    </w:rPr>
  </w:style>
  <w:style w:type="paragraph" w:styleId="TOC1">
    <w:name w:val="toc 1"/>
    <w:basedOn w:val="Normal"/>
    <w:next w:val="Normal"/>
    <w:autoRedefine/>
    <w:uiPriority w:val="39"/>
    <w:unhideWhenUsed/>
    <w:rsid w:val="0072139F"/>
    <w:pPr>
      <w:spacing w:after="100"/>
    </w:pPr>
  </w:style>
  <w:style w:type="paragraph" w:styleId="TOC2">
    <w:name w:val="toc 2"/>
    <w:basedOn w:val="Normal"/>
    <w:next w:val="Normal"/>
    <w:autoRedefine/>
    <w:uiPriority w:val="39"/>
    <w:unhideWhenUsed/>
    <w:rsid w:val="0072139F"/>
    <w:pPr>
      <w:spacing w:after="100"/>
      <w:ind w:left="240"/>
    </w:pPr>
  </w:style>
  <w:style w:type="character" w:styleId="Hyperlink">
    <w:name w:val="Hyperlink"/>
    <w:basedOn w:val="DefaultParagraphFont"/>
    <w:uiPriority w:val="99"/>
    <w:unhideWhenUsed/>
    <w:rsid w:val="0072139F"/>
    <w:rPr>
      <w:color w:val="0000FF" w:themeColor="hyperlink"/>
      <w:u w:val="single"/>
    </w:rPr>
  </w:style>
  <w:style w:type="paragraph" w:styleId="Header">
    <w:name w:val="header"/>
    <w:basedOn w:val="Normal"/>
    <w:link w:val="HeaderChar"/>
    <w:uiPriority w:val="99"/>
    <w:unhideWhenUsed/>
    <w:rsid w:val="0072139F"/>
    <w:pPr>
      <w:tabs>
        <w:tab w:val="center" w:pos="4680"/>
        <w:tab w:val="right" w:pos="9360"/>
      </w:tabs>
      <w:spacing w:after="0" w:line="240" w:lineRule="auto"/>
    </w:pPr>
  </w:style>
  <w:style w:type="character" w:customStyle="1" w:styleId="HeaderChar">
    <w:name w:val="Header Char"/>
    <w:basedOn w:val="DefaultParagraphFont"/>
    <w:link w:val="Header"/>
    <w:uiPriority w:val="99"/>
    <w:rsid w:val="0072139F"/>
    <w:rPr>
      <w:rFonts w:ascii="Times New Roman" w:hAnsi="Times New Roman"/>
      <w:sz w:val="24"/>
      <w:lang w:val="en-GB"/>
    </w:rPr>
  </w:style>
  <w:style w:type="paragraph" w:styleId="Footer">
    <w:name w:val="footer"/>
    <w:basedOn w:val="Normal"/>
    <w:link w:val="FooterChar"/>
    <w:uiPriority w:val="99"/>
    <w:unhideWhenUsed/>
    <w:rsid w:val="0072139F"/>
    <w:pPr>
      <w:tabs>
        <w:tab w:val="center" w:pos="4680"/>
        <w:tab w:val="right" w:pos="9360"/>
      </w:tabs>
      <w:spacing w:after="0" w:line="240" w:lineRule="auto"/>
    </w:pPr>
  </w:style>
  <w:style w:type="character" w:customStyle="1" w:styleId="FooterChar">
    <w:name w:val="Footer Char"/>
    <w:basedOn w:val="DefaultParagraphFont"/>
    <w:link w:val="Footer"/>
    <w:uiPriority w:val="99"/>
    <w:rsid w:val="0072139F"/>
    <w:rPr>
      <w:rFonts w:ascii="Times New Roman" w:hAnsi="Times New Roman"/>
      <w:sz w:val="24"/>
      <w:lang w:val="en-GB"/>
    </w:rPr>
  </w:style>
  <w:style w:type="paragraph" w:styleId="NormalWeb">
    <w:name w:val="Normal (Web)"/>
    <w:basedOn w:val="Normal"/>
    <w:uiPriority w:val="99"/>
    <w:semiHidden/>
    <w:unhideWhenUsed/>
    <w:rsid w:val="00390C08"/>
    <w:pPr>
      <w:spacing w:before="100" w:beforeAutospacing="1" w:after="100" w:afterAutospacing="1" w:line="240" w:lineRule="auto"/>
      <w:jc w:val="left"/>
    </w:pPr>
    <w:rPr>
      <w:rFonts w:eastAsia="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36975">
      <w:bodyDiv w:val="1"/>
      <w:marLeft w:val="0"/>
      <w:marRight w:val="0"/>
      <w:marTop w:val="0"/>
      <w:marBottom w:val="0"/>
      <w:divBdr>
        <w:top w:val="none" w:sz="0" w:space="0" w:color="auto"/>
        <w:left w:val="none" w:sz="0" w:space="0" w:color="auto"/>
        <w:bottom w:val="none" w:sz="0" w:space="0" w:color="auto"/>
        <w:right w:val="none" w:sz="0" w:space="0" w:color="auto"/>
      </w:divBdr>
    </w:div>
    <w:div w:id="98645450">
      <w:bodyDiv w:val="1"/>
      <w:marLeft w:val="0"/>
      <w:marRight w:val="0"/>
      <w:marTop w:val="0"/>
      <w:marBottom w:val="0"/>
      <w:divBdr>
        <w:top w:val="none" w:sz="0" w:space="0" w:color="auto"/>
        <w:left w:val="none" w:sz="0" w:space="0" w:color="auto"/>
        <w:bottom w:val="none" w:sz="0" w:space="0" w:color="auto"/>
        <w:right w:val="none" w:sz="0" w:space="0" w:color="auto"/>
      </w:divBdr>
    </w:div>
    <w:div w:id="701518787">
      <w:bodyDiv w:val="1"/>
      <w:marLeft w:val="0"/>
      <w:marRight w:val="0"/>
      <w:marTop w:val="0"/>
      <w:marBottom w:val="0"/>
      <w:divBdr>
        <w:top w:val="none" w:sz="0" w:space="0" w:color="auto"/>
        <w:left w:val="none" w:sz="0" w:space="0" w:color="auto"/>
        <w:bottom w:val="none" w:sz="0" w:space="0" w:color="auto"/>
        <w:right w:val="none" w:sz="0" w:space="0" w:color="auto"/>
      </w:divBdr>
      <w:divsChild>
        <w:div w:id="1966160587">
          <w:marLeft w:val="0"/>
          <w:marRight w:val="0"/>
          <w:marTop w:val="0"/>
          <w:marBottom w:val="0"/>
          <w:divBdr>
            <w:top w:val="none" w:sz="0" w:space="0" w:color="auto"/>
            <w:left w:val="none" w:sz="0" w:space="0" w:color="auto"/>
            <w:bottom w:val="none" w:sz="0" w:space="0" w:color="auto"/>
            <w:right w:val="none" w:sz="0" w:space="0" w:color="auto"/>
          </w:divBdr>
        </w:div>
      </w:divsChild>
    </w:div>
    <w:div w:id="849762629">
      <w:bodyDiv w:val="1"/>
      <w:marLeft w:val="0"/>
      <w:marRight w:val="0"/>
      <w:marTop w:val="0"/>
      <w:marBottom w:val="0"/>
      <w:divBdr>
        <w:top w:val="none" w:sz="0" w:space="0" w:color="auto"/>
        <w:left w:val="none" w:sz="0" w:space="0" w:color="auto"/>
        <w:bottom w:val="none" w:sz="0" w:space="0" w:color="auto"/>
        <w:right w:val="none" w:sz="0" w:space="0" w:color="auto"/>
      </w:divBdr>
    </w:div>
    <w:div w:id="874536630">
      <w:bodyDiv w:val="1"/>
      <w:marLeft w:val="0"/>
      <w:marRight w:val="0"/>
      <w:marTop w:val="0"/>
      <w:marBottom w:val="0"/>
      <w:divBdr>
        <w:top w:val="none" w:sz="0" w:space="0" w:color="auto"/>
        <w:left w:val="none" w:sz="0" w:space="0" w:color="auto"/>
        <w:bottom w:val="none" w:sz="0" w:space="0" w:color="auto"/>
        <w:right w:val="none" w:sz="0" w:space="0" w:color="auto"/>
      </w:divBdr>
    </w:div>
    <w:div w:id="1116096955">
      <w:bodyDiv w:val="1"/>
      <w:marLeft w:val="0"/>
      <w:marRight w:val="0"/>
      <w:marTop w:val="0"/>
      <w:marBottom w:val="0"/>
      <w:divBdr>
        <w:top w:val="none" w:sz="0" w:space="0" w:color="auto"/>
        <w:left w:val="none" w:sz="0" w:space="0" w:color="auto"/>
        <w:bottom w:val="none" w:sz="0" w:space="0" w:color="auto"/>
        <w:right w:val="none" w:sz="0" w:space="0" w:color="auto"/>
      </w:divBdr>
      <w:divsChild>
        <w:div w:id="1468887460">
          <w:marLeft w:val="0"/>
          <w:marRight w:val="0"/>
          <w:marTop w:val="0"/>
          <w:marBottom w:val="0"/>
          <w:divBdr>
            <w:top w:val="none" w:sz="0" w:space="0" w:color="auto"/>
            <w:left w:val="none" w:sz="0" w:space="0" w:color="auto"/>
            <w:bottom w:val="none" w:sz="0" w:space="0" w:color="auto"/>
            <w:right w:val="none" w:sz="0" w:space="0" w:color="auto"/>
          </w:divBdr>
        </w:div>
      </w:divsChild>
    </w:div>
    <w:div w:id="1167938682">
      <w:bodyDiv w:val="1"/>
      <w:marLeft w:val="0"/>
      <w:marRight w:val="0"/>
      <w:marTop w:val="0"/>
      <w:marBottom w:val="0"/>
      <w:divBdr>
        <w:top w:val="none" w:sz="0" w:space="0" w:color="auto"/>
        <w:left w:val="none" w:sz="0" w:space="0" w:color="auto"/>
        <w:bottom w:val="none" w:sz="0" w:space="0" w:color="auto"/>
        <w:right w:val="none" w:sz="0" w:space="0" w:color="auto"/>
      </w:divBdr>
      <w:divsChild>
        <w:div w:id="1275134848">
          <w:marLeft w:val="0"/>
          <w:marRight w:val="0"/>
          <w:marTop w:val="0"/>
          <w:marBottom w:val="0"/>
          <w:divBdr>
            <w:top w:val="none" w:sz="0" w:space="0" w:color="auto"/>
            <w:left w:val="none" w:sz="0" w:space="0" w:color="auto"/>
            <w:bottom w:val="none" w:sz="0" w:space="0" w:color="auto"/>
            <w:right w:val="none" w:sz="0" w:space="0" w:color="auto"/>
          </w:divBdr>
        </w:div>
      </w:divsChild>
    </w:div>
    <w:div w:id="1312826523">
      <w:bodyDiv w:val="1"/>
      <w:marLeft w:val="0"/>
      <w:marRight w:val="0"/>
      <w:marTop w:val="0"/>
      <w:marBottom w:val="0"/>
      <w:divBdr>
        <w:top w:val="none" w:sz="0" w:space="0" w:color="auto"/>
        <w:left w:val="none" w:sz="0" w:space="0" w:color="auto"/>
        <w:bottom w:val="none" w:sz="0" w:space="0" w:color="auto"/>
        <w:right w:val="none" w:sz="0" w:space="0" w:color="auto"/>
      </w:divBdr>
      <w:divsChild>
        <w:div w:id="379481334">
          <w:marLeft w:val="0"/>
          <w:marRight w:val="0"/>
          <w:marTop w:val="0"/>
          <w:marBottom w:val="0"/>
          <w:divBdr>
            <w:top w:val="none" w:sz="0" w:space="0" w:color="auto"/>
            <w:left w:val="none" w:sz="0" w:space="0" w:color="auto"/>
            <w:bottom w:val="none" w:sz="0" w:space="0" w:color="auto"/>
            <w:right w:val="none" w:sz="0" w:space="0" w:color="auto"/>
          </w:divBdr>
        </w:div>
      </w:divsChild>
    </w:div>
    <w:div w:id="1475636499">
      <w:bodyDiv w:val="1"/>
      <w:marLeft w:val="0"/>
      <w:marRight w:val="0"/>
      <w:marTop w:val="0"/>
      <w:marBottom w:val="0"/>
      <w:divBdr>
        <w:top w:val="none" w:sz="0" w:space="0" w:color="auto"/>
        <w:left w:val="none" w:sz="0" w:space="0" w:color="auto"/>
        <w:bottom w:val="none" w:sz="0" w:space="0" w:color="auto"/>
        <w:right w:val="none" w:sz="0" w:space="0" w:color="auto"/>
      </w:divBdr>
    </w:div>
    <w:div w:id="1514301658">
      <w:bodyDiv w:val="1"/>
      <w:marLeft w:val="0"/>
      <w:marRight w:val="0"/>
      <w:marTop w:val="0"/>
      <w:marBottom w:val="0"/>
      <w:divBdr>
        <w:top w:val="none" w:sz="0" w:space="0" w:color="auto"/>
        <w:left w:val="none" w:sz="0" w:space="0" w:color="auto"/>
        <w:bottom w:val="none" w:sz="0" w:space="0" w:color="auto"/>
        <w:right w:val="none" w:sz="0" w:space="0" w:color="auto"/>
      </w:divBdr>
    </w:div>
    <w:div w:id="1639187652">
      <w:bodyDiv w:val="1"/>
      <w:marLeft w:val="0"/>
      <w:marRight w:val="0"/>
      <w:marTop w:val="0"/>
      <w:marBottom w:val="0"/>
      <w:divBdr>
        <w:top w:val="none" w:sz="0" w:space="0" w:color="auto"/>
        <w:left w:val="none" w:sz="0" w:space="0" w:color="auto"/>
        <w:bottom w:val="none" w:sz="0" w:space="0" w:color="auto"/>
        <w:right w:val="none" w:sz="0" w:space="0" w:color="auto"/>
      </w:divBdr>
      <w:divsChild>
        <w:div w:id="561326823">
          <w:marLeft w:val="0"/>
          <w:marRight w:val="0"/>
          <w:marTop w:val="0"/>
          <w:marBottom w:val="0"/>
          <w:divBdr>
            <w:top w:val="none" w:sz="0" w:space="0" w:color="auto"/>
            <w:left w:val="none" w:sz="0" w:space="0" w:color="auto"/>
            <w:bottom w:val="none" w:sz="0" w:space="0" w:color="auto"/>
            <w:right w:val="none" w:sz="0" w:space="0" w:color="auto"/>
          </w:divBdr>
        </w:div>
      </w:divsChild>
    </w:div>
    <w:div w:id="1669483103">
      <w:bodyDiv w:val="1"/>
      <w:marLeft w:val="0"/>
      <w:marRight w:val="0"/>
      <w:marTop w:val="0"/>
      <w:marBottom w:val="0"/>
      <w:divBdr>
        <w:top w:val="none" w:sz="0" w:space="0" w:color="auto"/>
        <w:left w:val="none" w:sz="0" w:space="0" w:color="auto"/>
        <w:bottom w:val="none" w:sz="0" w:space="0" w:color="auto"/>
        <w:right w:val="none" w:sz="0" w:space="0" w:color="auto"/>
      </w:divBdr>
    </w:div>
    <w:div w:id="1716662012">
      <w:bodyDiv w:val="1"/>
      <w:marLeft w:val="0"/>
      <w:marRight w:val="0"/>
      <w:marTop w:val="0"/>
      <w:marBottom w:val="0"/>
      <w:divBdr>
        <w:top w:val="none" w:sz="0" w:space="0" w:color="auto"/>
        <w:left w:val="none" w:sz="0" w:space="0" w:color="auto"/>
        <w:bottom w:val="none" w:sz="0" w:space="0" w:color="auto"/>
        <w:right w:val="none" w:sz="0" w:space="0" w:color="auto"/>
      </w:divBdr>
    </w:div>
    <w:div w:id="1944410788">
      <w:bodyDiv w:val="1"/>
      <w:marLeft w:val="0"/>
      <w:marRight w:val="0"/>
      <w:marTop w:val="0"/>
      <w:marBottom w:val="0"/>
      <w:divBdr>
        <w:top w:val="none" w:sz="0" w:space="0" w:color="auto"/>
        <w:left w:val="none" w:sz="0" w:space="0" w:color="auto"/>
        <w:bottom w:val="none" w:sz="0" w:space="0" w:color="auto"/>
        <w:right w:val="none" w:sz="0" w:space="0" w:color="auto"/>
      </w:divBdr>
      <w:divsChild>
        <w:div w:id="83414569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diagramDrawing" Target="diagrams/drawing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diagramQuickStyle" Target="diagrams/quickStyl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0_2">
  <dgm:title val=""/>
  <dgm:desc val=""/>
  <dgm:catLst>
    <dgm:cat type="mainScheme" pri="10200"/>
  </dgm:catLst>
  <dgm:styleLbl name="node0">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lig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l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vennNode1">
    <dgm:fillClrLst meth="repeat">
      <a:schemeClr val="lt1">
        <a:alpha val="50000"/>
      </a:schemeClr>
    </dgm:fillClrLst>
    <dgm:linClrLst meth="repeat">
      <a:schemeClr val="dk2">
        <a:shade val="80000"/>
      </a:schemeClr>
    </dgm:linClrLst>
    <dgm:effectClrLst/>
    <dgm:txLinClrLst/>
    <dgm:txFillClrLst/>
    <dgm:txEffectClrLst/>
  </dgm:styleLbl>
  <dgm:styleLbl name="node2">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3">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4">
    <dgm:fillClrLst meth="repeat">
      <a:schemeClr val="lt1"/>
    </dgm:fillClrLst>
    <dgm:linClrLst meth="repeat">
      <a:schemeClr val="dk2">
        <a:shade val="80000"/>
      </a:schemeClr>
    </dgm:linClrLst>
    <dgm:effectClrLst/>
    <dgm:txLinClrLst/>
    <dgm:txFillClrLst meth="repeat">
      <a:schemeClr val="dk2"/>
    </dgm:txFillClrLst>
    <dgm:txEffectClrLst/>
  </dgm:styleLbl>
  <dgm:styleLbl name="f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align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b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sibTrans1D1">
    <dgm:fillClrLst meth="repeat">
      <a:schemeClr val="dk2"/>
    </dgm:fillClrLst>
    <dgm:linClrLst meth="repeat">
      <a:schemeClr val="dk2"/>
    </dgm:linClrLst>
    <dgm:effectClrLst/>
    <dgm:txLinClrLst/>
    <dgm:txFillClrLst meth="repeat">
      <a:schemeClr val="tx1"/>
    </dgm:txFillClrLst>
    <dgm:txEffectClrLst/>
  </dgm:styleLbl>
  <dgm:styleLbl name="callout">
    <dgm:fillClrLst meth="repeat">
      <a:schemeClr val="dk2"/>
    </dgm:fillClrLst>
    <dgm:linClrLst meth="repeat">
      <a:schemeClr val="dk2"/>
    </dgm:linClrLst>
    <dgm:effectClrLst/>
    <dgm:txLinClrLst/>
    <dgm:txFillClrLst meth="repeat">
      <a:schemeClr val="tx1"/>
    </dgm:txFillClrLst>
    <dgm:txEffectClrLst/>
  </dgm:styleLbl>
  <dgm:styleLbl name="asst0">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2">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3">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4">
    <dgm:fillClrLst meth="repeat">
      <a:schemeClr val="lt1"/>
    </dgm:fillClrLst>
    <dgm:linClrLst meth="repeat">
      <a:schemeClr val="dk2">
        <a:shade val="80000"/>
      </a:schemeClr>
    </dgm:linClrLst>
    <dgm:effectClrLst/>
    <dgm:txLinClrLst/>
    <dgm:txFillClrLst meth="repeat">
      <a:schemeClr val="dk2"/>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dgm:txEffectClrLst/>
  </dgm:styleLbl>
  <dgm:styleLbl name="parChTrans2D2">
    <dgm:fillClrLst meth="repeat">
      <a:schemeClr val="dk2"/>
    </dgm:fillClrLst>
    <dgm:linClrLst meth="repeat">
      <a:schemeClr val="dk2"/>
    </dgm:linClrLst>
    <dgm:effectClrLst/>
    <dgm:txLinClrLst/>
    <dgm:txFillClrLst/>
    <dgm:txEffectClrLst/>
  </dgm:styleLbl>
  <dgm:styleLbl name="parChTrans2D3">
    <dgm:fillClrLst meth="repeat">
      <a:schemeClr val="dk2"/>
    </dgm:fillClrLst>
    <dgm:linClrLst meth="repeat">
      <a:schemeClr val="dk2"/>
    </dgm:linClrLst>
    <dgm:effectClrLst/>
    <dgm:txLinClrLst/>
    <dgm:txFillClrLst/>
    <dgm:txEffectClrLst/>
  </dgm:styleLbl>
  <dgm:styleLbl name="parChTrans2D4">
    <dgm:fillClrLst meth="repeat">
      <a:schemeClr val="dk2"/>
    </dgm:fillClrLst>
    <dgm:linClrLst meth="repeat">
      <a:schemeClr val="dk2"/>
    </dgm:linClrLst>
    <dgm:effectClrLst/>
    <dgm:txLinClrLst/>
    <dgm:txFillClrLst meth="repeat">
      <a:schemeClr val="lt1"/>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con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align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trAlignAcc1">
    <dgm:fillClrLst meth="repeat">
      <a:schemeClr val="dk2">
        <a:alpha val="40000"/>
        <a:tint val="40000"/>
      </a:schemeClr>
    </dgm:fillClrLst>
    <dgm:linClrLst meth="repeat">
      <a:schemeClr val="dk2"/>
    </dgm:linClrLst>
    <dgm:effectClrLst/>
    <dgm:txLinClrLst/>
    <dgm:txFillClrLst meth="repeat">
      <a:schemeClr val="dk2"/>
    </dgm:txFillClrLst>
    <dgm:txEffectClrLst/>
  </dgm:styleLbl>
  <dgm:styleLbl name="b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solidFgAcc1">
    <dgm:fillClrLst meth="repeat">
      <a:schemeClr val="lt1"/>
    </dgm:fillClrLst>
    <dgm:linClrLst meth="repeat">
      <a:schemeClr val="dk2"/>
    </dgm:linClrLst>
    <dgm:effectClrLst/>
    <dgm:txLinClrLst/>
    <dgm:txFillClrLst meth="repeat">
      <a:schemeClr val="dk2"/>
    </dgm:txFillClrLst>
    <dgm:txEffectClrLst/>
  </dgm:styleLbl>
  <dgm:styleLbl name="solidAlignAcc1">
    <dgm:fillClrLst meth="repeat">
      <a:schemeClr val="lt1"/>
    </dgm:fillClrLst>
    <dgm:linClrLst meth="repeat">
      <a:schemeClr val="dk2"/>
    </dgm:linClrLst>
    <dgm:effectClrLst/>
    <dgm:txLinClrLst/>
    <dgm:txFillClrLst meth="repeat">
      <a:schemeClr val="dk2"/>
    </dgm:txFillClrLst>
    <dgm:txEffectClrLst/>
  </dgm:styleLbl>
  <dgm:styleLbl name="solidBgAcc1">
    <dgm:fillClrLst meth="repeat">
      <a:schemeClr val="lt1"/>
    </dgm:fillClrLst>
    <dgm:linClrLst meth="repeat">
      <a:schemeClr val="dk2"/>
    </dgm:linClrLst>
    <dgm:effectClrLst/>
    <dgm:txLinClrLst/>
    <dgm:txFillClrLst meth="repeat">
      <a:schemeClr val="dk2"/>
    </dgm:txFillClrLst>
    <dgm:txEffectClrLst/>
  </dgm:styleLbl>
  <dgm:styleLbl name="f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align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b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fgAcc0">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2">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3">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4">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2"/>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2"/>
    </dgm:txFillClrLst>
    <dgm:txEffectClrLst/>
  </dgm:styleLbl>
  <dgm:styleLbl name="fgShp">
    <dgm:fillClrLst meth="repeat">
      <a:schemeClr val="dk2">
        <a:tint val="60000"/>
      </a:schemeClr>
    </dgm:fillClrLst>
    <dgm:linClrLst meth="repeat">
      <a:schemeClr val="lt1"/>
    </dgm:linClrLst>
    <dgm:effectClrLst/>
    <dgm:txLinClrLst/>
    <dgm:txFillClrLst meth="repeat">
      <a:schemeClr val="dk2"/>
    </dgm:txFillClrLst>
    <dgm:txEffectClrLst/>
  </dgm:styleLbl>
  <dgm:styleLbl name="revTx">
    <dgm:fillClrLst meth="repeat">
      <a:schemeClr val="lt1">
        <a:alpha val="0"/>
      </a:schemeClr>
    </dgm:fillClrLst>
    <dgm:linClrLst meth="repeat">
      <a:schemeClr val="dk2">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3469B8C-54CD-4EDF-B499-8E46C3761927}" type="doc">
      <dgm:prSet loTypeId="urn:microsoft.com/office/officeart/2008/layout/VerticalCurvedList" loCatId="list" qsTypeId="urn:microsoft.com/office/officeart/2005/8/quickstyle/simple1" qsCatId="simple" csTypeId="urn:microsoft.com/office/officeart/2005/8/colors/accent0_2" csCatId="mainScheme" phldr="1"/>
      <dgm:spPr/>
      <dgm:t>
        <a:bodyPr/>
        <a:lstStyle/>
        <a:p>
          <a:endParaRPr lang="en-US"/>
        </a:p>
      </dgm:t>
    </dgm:pt>
    <dgm:pt modelId="{35965BD5-43A0-4914-9A00-08791ED5DE1A}">
      <dgm:prSet phldrT="[Text]" custT="1"/>
      <dgm:spPr/>
      <dgm:t>
        <a:bodyPr/>
        <a:lstStyle/>
        <a:p>
          <a:r>
            <a:rPr lang="en-GB" sz="1400" b="1">
              <a:latin typeface="Arial" panose="020B0604020202020204" pitchFamily="34" charset="0"/>
              <a:cs typeface="Arial" panose="020B0604020202020204" pitchFamily="34" charset="0"/>
            </a:rPr>
            <a:t>Uniformity in the organization</a:t>
          </a:r>
          <a:endParaRPr lang="en-US" sz="1400">
            <a:latin typeface="Arial" panose="020B0604020202020204" pitchFamily="34" charset="0"/>
            <a:cs typeface="Arial" panose="020B0604020202020204" pitchFamily="34" charset="0"/>
          </a:endParaRPr>
        </a:p>
      </dgm:t>
    </dgm:pt>
    <dgm:pt modelId="{C704EB7B-2813-483E-A486-3F32B863BA19}" type="parTrans" cxnId="{A01DF679-0F20-4F17-8441-56D2249A9968}">
      <dgm:prSet/>
      <dgm:spPr/>
      <dgm:t>
        <a:bodyPr/>
        <a:lstStyle/>
        <a:p>
          <a:endParaRPr lang="en-US" sz="1600">
            <a:latin typeface="Arial" panose="020B0604020202020204" pitchFamily="34" charset="0"/>
            <a:cs typeface="Arial" panose="020B0604020202020204" pitchFamily="34" charset="0"/>
          </a:endParaRPr>
        </a:p>
      </dgm:t>
    </dgm:pt>
    <dgm:pt modelId="{84685999-4129-408D-AA0F-4FA5A1321529}" type="sibTrans" cxnId="{A01DF679-0F20-4F17-8441-56D2249A9968}">
      <dgm:prSet/>
      <dgm:spPr/>
      <dgm:t>
        <a:bodyPr/>
        <a:lstStyle/>
        <a:p>
          <a:endParaRPr lang="en-US" sz="1600">
            <a:latin typeface="Arial" panose="020B0604020202020204" pitchFamily="34" charset="0"/>
            <a:cs typeface="Arial" panose="020B0604020202020204" pitchFamily="34" charset="0"/>
          </a:endParaRPr>
        </a:p>
      </dgm:t>
    </dgm:pt>
    <dgm:pt modelId="{99180CAF-B3B6-4401-AB0D-90EBD5477E06}">
      <dgm:prSet phldrT="[Text]" custT="1"/>
      <dgm:spPr/>
      <dgm:t>
        <a:bodyPr/>
        <a:lstStyle/>
        <a:p>
          <a:r>
            <a:rPr lang="en-GB" sz="1400" b="1">
              <a:latin typeface="Arial" panose="020B0604020202020204" pitchFamily="34" charset="0"/>
              <a:cs typeface="Arial" panose="020B0604020202020204" pitchFamily="34" charset="0"/>
            </a:rPr>
            <a:t>Creating an unrestricted environment</a:t>
          </a:r>
          <a:endParaRPr lang="en-US" sz="1400">
            <a:latin typeface="Arial" panose="020B0604020202020204" pitchFamily="34" charset="0"/>
            <a:cs typeface="Arial" panose="020B0604020202020204" pitchFamily="34" charset="0"/>
          </a:endParaRPr>
        </a:p>
      </dgm:t>
    </dgm:pt>
    <dgm:pt modelId="{A4A6B188-2750-4414-BD42-E5BA97B58CB7}" type="parTrans" cxnId="{296D599C-49F6-4533-B5F1-D64AFD2BF9E3}">
      <dgm:prSet/>
      <dgm:spPr/>
      <dgm:t>
        <a:bodyPr/>
        <a:lstStyle/>
        <a:p>
          <a:endParaRPr lang="en-US" sz="1600">
            <a:latin typeface="Arial" panose="020B0604020202020204" pitchFamily="34" charset="0"/>
            <a:cs typeface="Arial" panose="020B0604020202020204" pitchFamily="34" charset="0"/>
          </a:endParaRPr>
        </a:p>
      </dgm:t>
    </dgm:pt>
    <dgm:pt modelId="{74CEC609-949B-4E92-98BA-13859F0FE192}" type="sibTrans" cxnId="{296D599C-49F6-4533-B5F1-D64AFD2BF9E3}">
      <dgm:prSet/>
      <dgm:spPr/>
      <dgm:t>
        <a:bodyPr/>
        <a:lstStyle/>
        <a:p>
          <a:endParaRPr lang="en-US" sz="1600">
            <a:latin typeface="Arial" panose="020B0604020202020204" pitchFamily="34" charset="0"/>
            <a:cs typeface="Arial" panose="020B0604020202020204" pitchFamily="34" charset="0"/>
          </a:endParaRPr>
        </a:p>
      </dgm:t>
    </dgm:pt>
    <dgm:pt modelId="{7E1A0D64-6B28-4BCA-A376-B9B4B81E922F}">
      <dgm:prSet phldrT="[Text]" custT="1"/>
      <dgm:spPr/>
      <dgm:t>
        <a:bodyPr/>
        <a:lstStyle/>
        <a:p>
          <a:r>
            <a:rPr lang="en-GB" sz="1400" b="1">
              <a:latin typeface="Arial" panose="020B0604020202020204" pitchFamily="34" charset="0"/>
              <a:cs typeface="Arial" panose="020B0604020202020204" pitchFamily="34" charset="0"/>
            </a:rPr>
            <a:t>Building a union</a:t>
          </a:r>
          <a:endParaRPr lang="en-US" sz="1400">
            <a:latin typeface="Arial" panose="020B0604020202020204" pitchFamily="34" charset="0"/>
            <a:cs typeface="Arial" panose="020B0604020202020204" pitchFamily="34" charset="0"/>
          </a:endParaRPr>
        </a:p>
      </dgm:t>
    </dgm:pt>
    <dgm:pt modelId="{EDD3DD0D-CAEE-4789-9AE7-9F18FA469A88}" type="parTrans" cxnId="{C0702A8F-FED4-4262-AC43-9B791C5BEAD1}">
      <dgm:prSet/>
      <dgm:spPr/>
      <dgm:t>
        <a:bodyPr/>
        <a:lstStyle/>
        <a:p>
          <a:endParaRPr lang="en-US" sz="1600">
            <a:latin typeface="Arial" panose="020B0604020202020204" pitchFamily="34" charset="0"/>
            <a:cs typeface="Arial" panose="020B0604020202020204" pitchFamily="34" charset="0"/>
          </a:endParaRPr>
        </a:p>
      </dgm:t>
    </dgm:pt>
    <dgm:pt modelId="{68287AC7-9476-4BB4-AE28-1F0EFB7A8554}" type="sibTrans" cxnId="{C0702A8F-FED4-4262-AC43-9B791C5BEAD1}">
      <dgm:prSet/>
      <dgm:spPr/>
      <dgm:t>
        <a:bodyPr/>
        <a:lstStyle/>
        <a:p>
          <a:endParaRPr lang="en-US" sz="1600">
            <a:latin typeface="Arial" panose="020B0604020202020204" pitchFamily="34" charset="0"/>
            <a:cs typeface="Arial" panose="020B0604020202020204" pitchFamily="34" charset="0"/>
          </a:endParaRPr>
        </a:p>
      </dgm:t>
    </dgm:pt>
    <dgm:pt modelId="{0140ECD8-17A2-4E3B-9F7D-ADB7EE7398CA}">
      <dgm:prSet phldrT="[Text]" custT="1"/>
      <dgm:spPr/>
      <dgm:t>
        <a:bodyPr/>
        <a:lstStyle/>
        <a:p>
          <a:r>
            <a:rPr lang="en-GB" sz="1400" b="1">
              <a:latin typeface="Arial" panose="020B0604020202020204" pitchFamily="34" charset="0"/>
              <a:cs typeface="Arial" panose="020B0604020202020204" pitchFamily="34" charset="0"/>
            </a:rPr>
            <a:t>Training up higher positioned employees</a:t>
          </a:r>
          <a:endParaRPr lang="en-US" sz="1400">
            <a:latin typeface="Arial" panose="020B0604020202020204" pitchFamily="34" charset="0"/>
            <a:cs typeface="Arial" panose="020B0604020202020204" pitchFamily="34" charset="0"/>
          </a:endParaRPr>
        </a:p>
      </dgm:t>
    </dgm:pt>
    <dgm:pt modelId="{1D60306B-5464-4EEB-B02C-F96A4B01F2DC}" type="parTrans" cxnId="{CE82690E-2DF3-4875-B9C3-7BE2DF30F3AD}">
      <dgm:prSet/>
      <dgm:spPr/>
      <dgm:t>
        <a:bodyPr/>
        <a:lstStyle/>
        <a:p>
          <a:endParaRPr lang="en-US" sz="1600">
            <a:latin typeface="Arial" panose="020B0604020202020204" pitchFamily="34" charset="0"/>
            <a:cs typeface="Arial" panose="020B0604020202020204" pitchFamily="34" charset="0"/>
          </a:endParaRPr>
        </a:p>
      </dgm:t>
    </dgm:pt>
    <dgm:pt modelId="{0BA51BBC-313F-4F08-99FF-45F96C32D81D}" type="sibTrans" cxnId="{CE82690E-2DF3-4875-B9C3-7BE2DF30F3AD}">
      <dgm:prSet/>
      <dgm:spPr/>
      <dgm:t>
        <a:bodyPr/>
        <a:lstStyle/>
        <a:p>
          <a:endParaRPr lang="en-US" sz="1600">
            <a:latin typeface="Arial" panose="020B0604020202020204" pitchFamily="34" charset="0"/>
            <a:cs typeface="Arial" panose="020B0604020202020204" pitchFamily="34" charset="0"/>
          </a:endParaRPr>
        </a:p>
      </dgm:t>
    </dgm:pt>
    <dgm:pt modelId="{2CB4E9DB-AFD8-48AB-9861-4B6CAF3DCCFD}">
      <dgm:prSet phldrT="[Text]" custT="1"/>
      <dgm:spPr/>
      <dgm:t>
        <a:bodyPr/>
        <a:lstStyle/>
        <a:p>
          <a:r>
            <a:rPr lang="en-GB" sz="1400" b="1">
              <a:latin typeface="Arial" panose="020B0604020202020204" pitchFamily="34" charset="0"/>
              <a:cs typeface="Arial" panose="020B0604020202020204" pitchFamily="34" charset="0"/>
            </a:rPr>
            <a:t>Developing diversity through mentoring</a:t>
          </a:r>
          <a:endParaRPr lang="en-US" sz="1400">
            <a:latin typeface="Arial" panose="020B0604020202020204" pitchFamily="34" charset="0"/>
            <a:cs typeface="Arial" panose="020B0604020202020204" pitchFamily="34" charset="0"/>
          </a:endParaRPr>
        </a:p>
      </dgm:t>
    </dgm:pt>
    <dgm:pt modelId="{32D65D40-71CC-4241-B99D-9234EA8A8D79}" type="parTrans" cxnId="{62FC0DB2-E462-4BA4-9AB0-BDFA534E5442}">
      <dgm:prSet/>
      <dgm:spPr/>
      <dgm:t>
        <a:bodyPr/>
        <a:lstStyle/>
        <a:p>
          <a:endParaRPr lang="en-US" sz="1600">
            <a:latin typeface="Arial" panose="020B0604020202020204" pitchFamily="34" charset="0"/>
            <a:cs typeface="Arial" panose="020B0604020202020204" pitchFamily="34" charset="0"/>
          </a:endParaRPr>
        </a:p>
      </dgm:t>
    </dgm:pt>
    <dgm:pt modelId="{30A64647-4B91-4FF8-B9E3-09FA202CF5EF}" type="sibTrans" cxnId="{62FC0DB2-E462-4BA4-9AB0-BDFA534E5442}">
      <dgm:prSet/>
      <dgm:spPr/>
      <dgm:t>
        <a:bodyPr/>
        <a:lstStyle/>
        <a:p>
          <a:endParaRPr lang="en-US" sz="1600">
            <a:latin typeface="Arial" panose="020B0604020202020204" pitchFamily="34" charset="0"/>
            <a:cs typeface="Arial" panose="020B0604020202020204" pitchFamily="34" charset="0"/>
          </a:endParaRPr>
        </a:p>
      </dgm:t>
    </dgm:pt>
    <dgm:pt modelId="{14F1B9BA-BD00-4DAD-9227-012466FB16A5}">
      <dgm:prSet phldrT="[Text]" custT="1"/>
      <dgm:spPr/>
      <dgm:t>
        <a:bodyPr/>
        <a:lstStyle/>
        <a:p>
          <a:r>
            <a:rPr lang="en-GB" sz="1400" b="1">
              <a:latin typeface="Arial" panose="020B0604020202020204" pitchFamily="34" charset="0"/>
              <a:cs typeface="Arial" panose="020B0604020202020204" pitchFamily="34" charset="0"/>
            </a:rPr>
            <a:t>Advancement &amp; leadership in building diversity</a:t>
          </a:r>
          <a:endParaRPr lang="en-US" sz="1400">
            <a:latin typeface="Arial" panose="020B0604020202020204" pitchFamily="34" charset="0"/>
            <a:cs typeface="Arial" panose="020B0604020202020204" pitchFamily="34" charset="0"/>
          </a:endParaRPr>
        </a:p>
      </dgm:t>
    </dgm:pt>
    <dgm:pt modelId="{5D6C3844-90F3-4C98-BE6C-9C0293069299}" type="parTrans" cxnId="{591E0EB8-16D7-4EE3-A17A-C9E32037054B}">
      <dgm:prSet/>
      <dgm:spPr/>
      <dgm:t>
        <a:bodyPr/>
        <a:lstStyle/>
        <a:p>
          <a:endParaRPr lang="en-US" sz="1600">
            <a:latin typeface="Arial" panose="020B0604020202020204" pitchFamily="34" charset="0"/>
            <a:cs typeface="Arial" panose="020B0604020202020204" pitchFamily="34" charset="0"/>
          </a:endParaRPr>
        </a:p>
      </dgm:t>
    </dgm:pt>
    <dgm:pt modelId="{CD315DF6-2529-4010-8B03-44F8005D20C0}" type="sibTrans" cxnId="{591E0EB8-16D7-4EE3-A17A-C9E32037054B}">
      <dgm:prSet/>
      <dgm:spPr/>
      <dgm:t>
        <a:bodyPr/>
        <a:lstStyle/>
        <a:p>
          <a:endParaRPr lang="en-US" sz="1600">
            <a:latin typeface="Arial" panose="020B0604020202020204" pitchFamily="34" charset="0"/>
            <a:cs typeface="Arial" panose="020B0604020202020204" pitchFamily="34" charset="0"/>
          </a:endParaRPr>
        </a:p>
      </dgm:t>
    </dgm:pt>
    <dgm:pt modelId="{AE228508-2706-442A-A5CC-40D1CCA134C2}">
      <dgm:prSet phldrT="[Text]" custT="1"/>
      <dgm:spPr/>
      <dgm:t>
        <a:bodyPr/>
        <a:lstStyle/>
        <a:p>
          <a:r>
            <a:rPr lang="en-GB" sz="1400" b="1">
              <a:latin typeface="Arial" panose="020B0604020202020204" pitchFamily="34" charset="0"/>
              <a:cs typeface="Arial" panose="020B0604020202020204" pitchFamily="34" charset="0"/>
            </a:rPr>
            <a:t>Building a union</a:t>
          </a:r>
          <a:endParaRPr lang="en-US" sz="1400">
            <a:latin typeface="Arial" panose="020B0604020202020204" pitchFamily="34" charset="0"/>
            <a:cs typeface="Arial" panose="020B0604020202020204" pitchFamily="34" charset="0"/>
          </a:endParaRPr>
        </a:p>
      </dgm:t>
    </dgm:pt>
    <dgm:pt modelId="{189B8D14-34C0-4BB9-9676-DBCF924B8BA3}" type="parTrans" cxnId="{E407E772-5FC4-461C-BE13-E399C3653541}">
      <dgm:prSet/>
      <dgm:spPr/>
      <dgm:t>
        <a:bodyPr/>
        <a:lstStyle/>
        <a:p>
          <a:endParaRPr lang="en-US" sz="1600">
            <a:latin typeface="Arial" panose="020B0604020202020204" pitchFamily="34" charset="0"/>
            <a:cs typeface="Arial" panose="020B0604020202020204" pitchFamily="34" charset="0"/>
          </a:endParaRPr>
        </a:p>
      </dgm:t>
    </dgm:pt>
    <dgm:pt modelId="{1F6636F9-DB9F-43FF-8455-36915492EF24}" type="sibTrans" cxnId="{E407E772-5FC4-461C-BE13-E399C3653541}">
      <dgm:prSet/>
      <dgm:spPr/>
      <dgm:t>
        <a:bodyPr/>
        <a:lstStyle/>
        <a:p>
          <a:endParaRPr lang="en-US" sz="1600">
            <a:latin typeface="Arial" panose="020B0604020202020204" pitchFamily="34" charset="0"/>
            <a:cs typeface="Arial" panose="020B0604020202020204" pitchFamily="34" charset="0"/>
          </a:endParaRPr>
        </a:p>
      </dgm:t>
    </dgm:pt>
    <dgm:pt modelId="{8D1F829C-3B22-471C-BDEF-128C9C4D138D}">
      <dgm:prSet phldrT="[Text]"/>
      <dgm:spPr/>
      <dgm:t>
        <a:bodyPr/>
        <a:lstStyle/>
        <a:p>
          <a:endParaRPr lang="en-US"/>
        </a:p>
      </dgm:t>
    </dgm:pt>
    <dgm:pt modelId="{A0F7CBF1-404E-46FA-B0F1-1E0FB4382C99}" type="parTrans" cxnId="{89A7B13E-1F9C-4351-A30B-B755AA4A2D4E}">
      <dgm:prSet/>
      <dgm:spPr/>
      <dgm:t>
        <a:bodyPr/>
        <a:lstStyle/>
        <a:p>
          <a:endParaRPr lang="en-US" sz="1600">
            <a:latin typeface="Arial" panose="020B0604020202020204" pitchFamily="34" charset="0"/>
            <a:cs typeface="Arial" panose="020B0604020202020204" pitchFamily="34" charset="0"/>
          </a:endParaRPr>
        </a:p>
      </dgm:t>
    </dgm:pt>
    <dgm:pt modelId="{F8CAEFC1-8BA0-4598-B0A2-9318357E26E0}" type="sibTrans" cxnId="{89A7B13E-1F9C-4351-A30B-B755AA4A2D4E}">
      <dgm:prSet/>
      <dgm:spPr/>
      <dgm:t>
        <a:bodyPr/>
        <a:lstStyle/>
        <a:p>
          <a:endParaRPr lang="en-US" sz="1600">
            <a:latin typeface="Arial" panose="020B0604020202020204" pitchFamily="34" charset="0"/>
            <a:cs typeface="Arial" panose="020B0604020202020204" pitchFamily="34" charset="0"/>
          </a:endParaRPr>
        </a:p>
      </dgm:t>
    </dgm:pt>
    <dgm:pt modelId="{13EF9310-BA33-4AEE-870A-AA0024DAD08F}" type="pres">
      <dgm:prSet presAssocID="{33469B8C-54CD-4EDF-B499-8E46C3761927}" presName="Name0" presStyleCnt="0">
        <dgm:presLayoutVars>
          <dgm:chMax val="7"/>
          <dgm:chPref val="7"/>
          <dgm:dir/>
        </dgm:presLayoutVars>
      </dgm:prSet>
      <dgm:spPr/>
    </dgm:pt>
    <dgm:pt modelId="{3E22D22C-2BBF-4776-ACEF-615B912B0E8F}" type="pres">
      <dgm:prSet presAssocID="{33469B8C-54CD-4EDF-B499-8E46C3761927}" presName="Name1" presStyleCnt="0"/>
      <dgm:spPr/>
    </dgm:pt>
    <dgm:pt modelId="{A351A878-76C5-42E4-B26E-3979232DCD37}" type="pres">
      <dgm:prSet presAssocID="{33469B8C-54CD-4EDF-B499-8E46C3761927}" presName="cycle" presStyleCnt="0"/>
      <dgm:spPr/>
    </dgm:pt>
    <dgm:pt modelId="{662E6732-F091-4664-9BEB-A66ADAB53919}" type="pres">
      <dgm:prSet presAssocID="{33469B8C-54CD-4EDF-B499-8E46C3761927}" presName="srcNode" presStyleLbl="node1" presStyleIdx="0" presStyleCnt="7"/>
      <dgm:spPr/>
    </dgm:pt>
    <dgm:pt modelId="{7EFF4A58-5CB1-427F-BA81-90E9D543C42E}" type="pres">
      <dgm:prSet presAssocID="{33469B8C-54CD-4EDF-B499-8E46C3761927}" presName="conn" presStyleLbl="parChTrans1D2" presStyleIdx="0" presStyleCnt="1"/>
      <dgm:spPr/>
    </dgm:pt>
    <dgm:pt modelId="{D30276AB-69C1-4FEC-B83D-BBA3398E448D}" type="pres">
      <dgm:prSet presAssocID="{33469B8C-54CD-4EDF-B499-8E46C3761927}" presName="extraNode" presStyleLbl="node1" presStyleIdx="0" presStyleCnt="7"/>
      <dgm:spPr/>
    </dgm:pt>
    <dgm:pt modelId="{74597FE8-C4D7-44FF-9FBE-A41350AB351F}" type="pres">
      <dgm:prSet presAssocID="{33469B8C-54CD-4EDF-B499-8E46C3761927}" presName="dstNode" presStyleLbl="node1" presStyleIdx="0" presStyleCnt="7"/>
      <dgm:spPr/>
    </dgm:pt>
    <dgm:pt modelId="{1D27C40E-24C7-4656-9044-DCC69C78E177}" type="pres">
      <dgm:prSet presAssocID="{35965BD5-43A0-4914-9A00-08791ED5DE1A}" presName="text_1" presStyleLbl="node1" presStyleIdx="0" presStyleCnt="7">
        <dgm:presLayoutVars>
          <dgm:bulletEnabled val="1"/>
        </dgm:presLayoutVars>
      </dgm:prSet>
      <dgm:spPr/>
    </dgm:pt>
    <dgm:pt modelId="{BC02DC14-59DA-4114-81B7-A7713BB020FB}" type="pres">
      <dgm:prSet presAssocID="{35965BD5-43A0-4914-9A00-08791ED5DE1A}" presName="accent_1" presStyleCnt="0"/>
      <dgm:spPr/>
    </dgm:pt>
    <dgm:pt modelId="{FE3E2587-E3B9-43E0-BB5A-2F5F3DE5F1A6}" type="pres">
      <dgm:prSet presAssocID="{35965BD5-43A0-4914-9A00-08791ED5DE1A}" presName="accentRepeatNode" presStyleLbl="solidFgAcc1" presStyleIdx="0" presStyleCnt="7"/>
      <dgm:spPr/>
    </dgm:pt>
    <dgm:pt modelId="{A58F2A04-7231-4C95-B4AD-7E2ADE681F79}" type="pres">
      <dgm:prSet presAssocID="{99180CAF-B3B6-4401-AB0D-90EBD5477E06}" presName="text_2" presStyleLbl="node1" presStyleIdx="1" presStyleCnt="7">
        <dgm:presLayoutVars>
          <dgm:bulletEnabled val="1"/>
        </dgm:presLayoutVars>
      </dgm:prSet>
      <dgm:spPr/>
    </dgm:pt>
    <dgm:pt modelId="{0EE9437A-3E95-4F8B-99AE-087D803400FB}" type="pres">
      <dgm:prSet presAssocID="{99180CAF-B3B6-4401-AB0D-90EBD5477E06}" presName="accent_2" presStyleCnt="0"/>
      <dgm:spPr/>
    </dgm:pt>
    <dgm:pt modelId="{FF9DC79E-9F5E-444D-BD03-20B7F6728F01}" type="pres">
      <dgm:prSet presAssocID="{99180CAF-B3B6-4401-AB0D-90EBD5477E06}" presName="accentRepeatNode" presStyleLbl="solidFgAcc1" presStyleIdx="1" presStyleCnt="7"/>
      <dgm:spPr/>
    </dgm:pt>
    <dgm:pt modelId="{5267C936-E896-4BED-B5C6-1B52DAD6DFD8}" type="pres">
      <dgm:prSet presAssocID="{7E1A0D64-6B28-4BCA-A376-B9B4B81E922F}" presName="text_3" presStyleLbl="node1" presStyleIdx="2" presStyleCnt="7">
        <dgm:presLayoutVars>
          <dgm:bulletEnabled val="1"/>
        </dgm:presLayoutVars>
      </dgm:prSet>
      <dgm:spPr/>
    </dgm:pt>
    <dgm:pt modelId="{AA206810-D19C-48F8-A352-1F0F9FE95776}" type="pres">
      <dgm:prSet presAssocID="{7E1A0D64-6B28-4BCA-A376-B9B4B81E922F}" presName="accent_3" presStyleCnt="0"/>
      <dgm:spPr/>
    </dgm:pt>
    <dgm:pt modelId="{B4EAB5EE-2D33-445D-B561-BCC8F278BEAF}" type="pres">
      <dgm:prSet presAssocID="{7E1A0D64-6B28-4BCA-A376-B9B4B81E922F}" presName="accentRepeatNode" presStyleLbl="solidFgAcc1" presStyleIdx="2" presStyleCnt="7"/>
      <dgm:spPr/>
    </dgm:pt>
    <dgm:pt modelId="{6EBC008E-DD84-4B9C-AA10-313EE2D9E8F6}" type="pres">
      <dgm:prSet presAssocID="{0140ECD8-17A2-4E3B-9F7D-ADB7EE7398CA}" presName="text_4" presStyleLbl="node1" presStyleIdx="3" presStyleCnt="7">
        <dgm:presLayoutVars>
          <dgm:bulletEnabled val="1"/>
        </dgm:presLayoutVars>
      </dgm:prSet>
      <dgm:spPr/>
    </dgm:pt>
    <dgm:pt modelId="{052A58D7-3179-4231-B532-AA735B58B412}" type="pres">
      <dgm:prSet presAssocID="{0140ECD8-17A2-4E3B-9F7D-ADB7EE7398CA}" presName="accent_4" presStyleCnt="0"/>
      <dgm:spPr/>
    </dgm:pt>
    <dgm:pt modelId="{E411942D-97EC-40C7-B4A4-FD3560DDA3F1}" type="pres">
      <dgm:prSet presAssocID="{0140ECD8-17A2-4E3B-9F7D-ADB7EE7398CA}" presName="accentRepeatNode" presStyleLbl="solidFgAcc1" presStyleIdx="3" presStyleCnt="7"/>
      <dgm:spPr/>
    </dgm:pt>
    <dgm:pt modelId="{A24AE17D-E077-4E44-9F96-4D569F7DC2B2}" type="pres">
      <dgm:prSet presAssocID="{2CB4E9DB-AFD8-48AB-9861-4B6CAF3DCCFD}" presName="text_5" presStyleLbl="node1" presStyleIdx="4" presStyleCnt="7">
        <dgm:presLayoutVars>
          <dgm:bulletEnabled val="1"/>
        </dgm:presLayoutVars>
      </dgm:prSet>
      <dgm:spPr/>
    </dgm:pt>
    <dgm:pt modelId="{D357CF93-65E5-4517-885D-7EF9B70AE73C}" type="pres">
      <dgm:prSet presAssocID="{2CB4E9DB-AFD8-48AB-9861-4B6CAF3DCCFD}" presName="accent_5" presStyleCnt="0"/>
      <dgm:spPr/>
    </dgm:pt>
    <dgm:pt modelId="{47BA2657-DC21-437C-AEA3-F3000416BF2E}" type="pres">
      <dgm:prSet presAssocID="{2CB4E9DB-AFD8-48AB-9861-4B6CAF3DCCFD}" presName="accentRepeatNode" presStyleLbl="solidFgAcc1" presStyleIdx="4" presStyleCnt="7"/>
      <dgm:spPr/>
    </dgm:pt>
    <dgm:pt modelId="{8BCA046E-E66F-4765-9255-A5FB11AA914B}" type="pres">
      <dgm:prSet presAssocID="{14F1B9BA-BD00-4DAD-9227-012466FB16A5}" presName="text_6" presStyleLbl="node1" presStyleIdx="5" presStyleCnt="7">
        <dgm:presLayoutVars>
          <dgm:bulletEnabled val="1"/>
        </dgm:presLayoutVars>
      </dgm:prSet>
      <dgm:spPr/>
    </dgm:pt>
    <dgm:pt modelId="{4EA606C8-F74D-4BB9-99FF-C819A41308CC}" type="pres">
      <dgm:prSet presAssocID="{14F1B9BA-BD00-4DAD-9227-012466FB16A5}" presName="accent_6" presStyleCnt="0"/>
      <dgm:spPr/>
    </dgm:pt>
    <dgm:pt modelId="{4471EEF2-A7D6-4EDE-ABA6-1B56D23951B2}" type="pres">
      <dgm:prSet presAssocID="{14F1B9BA-BD00-4DAD-9227-012466FB16A5}" presName="accentRepeatNode" presStyleLbl="solidFgAcc1" presStyleIdx="5" presStyleCnt="7"/>
      <dgm:spPr/>
    </dgm:pt>
    <dgm:pt modelId="{DB42900A-56B0-43A9-8859-DA4503EBAB76}" type="pres">
      <dgm:prSet presAssocID="{AE228508-2706-442A-A5CC-40D1CCA134C2}" presName="text_7" presStyleLbl="node1" presStyleIdx="6" presStyleCnt="7">
        <dgm:presLayoutVars>
          <dgm:bulletEnabled val="1"/>
        </dgm:presLayoutVars>
      </dgm:prSet>
      <dgm:spPr/>
    </dgm:pt>
    <dgm:pt modelId="{F283F53C-F6E1-42C4-A619-38134DD017A8}" type="pres">
      <dgm:prSet presAssocID="{AE228508-2706-442A-A5CC-40D1CCA134C2}" presName="accent_7" presStyleCnt="0"/>
      <dgm:spPr/>
    </dgm:pt>
    <dgm:pt modelId="{FF879721-3793-440F-A50F-AF76277530A9}" type="pres">
      <dgm:prSet presAssocID="{AE228508-2706-442A-A5CC-40D1CCA134C2}" presName="accentRepeatNode" presStyleLbl="solidFgAcc1" presStyleIdx="6" presStyleCnt="7"/>
      <dgm:spPr/>
    </dgm:pt>
  </dgm:ptLst>
  <dgm:cxnLst>
    <dgm:cxn modelId="{CE82690E-2DF3-4875-B9C3-7BE2DF30F3AD}" srcId="{33469B8C-54CD-4EDF-B499-8E46C3761927}" destId="{0140ECD8-17A2-4E3B-9F7D-ADB7EE7398CA}" srcOrd="3" destOrd="0" parTransId="{1D60306B-5464-4EEB-B02C-F96A4B01F2DC}" sibTransId="{0BA51BBC-313F-4F08-99FF-45F96C32D81D}"/>
    <dgm:cxn modelId="{765F700F-D4F5-4481-8D0F-EE264B62CDB2}" type="presOf" srcId="{0140ECD8-17A2-4E3B-9F7D-ADB7EE7398CA}" destId="{6EBC008E-DD84-4B9C-AA10-313EE2D9E8F6}" srcOrd="0" destOrd="0" presId="urn:microsoft.com/office/officeart/2008/layout/VerticalCurvedList"/>
    <dgm:cxn modelId="{89A7B13E-1F9C-4351-A30B-B755AA4A2D4E}" srcId="{33469B8C-54CD-4EDF-B499-8E46C3761927}" destId="{8D1F829C-3B22-471C-BDEF-128C9C4D138D}" srcOrd="7" destOrd="0" parTransId="{A0F7CBF1-404E-46FA-B0F1-1E0FB4382C99}" sibTransId="{F8CAEFC1-8BA0-4598-B0A2-9318357E26E0}"/>
    <dgm:cxn modelId="{DA07303F-42EF-479C-A1A2-10579BBDC269}" type="presOf" srcId="{84685999-4129-408D-AA0F-4FA5A1321529}" destId="{7EFF4A58-5CB1-427F-BA81-90E9D543C42E}" srcOrd="0" destOrd="0" presId="urn:microsoft.com/office/officeart/2008/layout/VerticalCurvedList"/>
    <dgm:cxn modelId="{DDFFB368-CCF1-4AB5-A8FA-F31708A3F79E}" type="presOf" srcId="{99180CAF-B3B6-4401-AB0D-90EBD5477E06}" destId="{A58F2A04-7231-4C95-B4AD-7E2ADE681F79}" srcOrd="0" destOrd="0" presId="urn:microsoft.com/office/officeart/2008/layout/VerticalCurvedList"/>
    <dgm:cxn modelId="{E407E772-5FC4-461C-BE13-E399C3653541}" srcId="{33469B8C-54CD-4EDF-B499-8E46C3761927}" destId="{AE228508-2706-442A-A5CC-40D1CCA134C2}" srcOrd="6" destOrd="0" parTransId="{189B8D14-34C0-4BB9-9676-DBCF924B8BA3}" sibTransId="{1F6636F9-DB9F-43FF-8455-36915492EF24}"/>
    <dgm:cxn modelId="{A01DF679-0F20-4F17-8441-56D2249A9968}" srcId="{33469B8C-54CD-4EDF-B499-8E46C3761927}" destId="{35965BD5-43A0-4914-9A00-08791ED5DE1A}" srcOrd="0" destOrd="0" parTransId="{C704EB7B-2813-483E-A486-3F32B863BA19}" sibTransId="{84685999-4129-408D-AA0F-4FA5A1321529}"/>
    <dgm:cxn modelId="{C0702A8F-FED4-4262-AC43-9B791C5BEAD1}" srcId="{33469B8C-54CD-4EDF-B499-8E46C3761927}" destId="{7E1A0D64-6B28-4BCA-A376-B9B4B81E922F}" srcOrd="2" destOrd="0" parTransId="{EDD3DD0D-CAEE-4789-9AE7-9F18FA469A88}" sibTransId="{68287AC7-9476-4BB4-AE28-1F0EFB7A8554}"/>
    <dgm:cxn modelId="{296D599C-49F6-4533-B5F1-D64AFD2BF9E3}" srcId="{33469B8C-54CD-4EDF-B499-8E46C3761927}" destId="{99180CAF-B3B6-4401-AB0D-90EBD5477E06}" srcOrd="1" destOrd="0" parTransId="{A4A6B188-2750-4414-BD42-E5BA97B58CB7}" sibTransId="{74CEC609-949B-4E92-98BA-13859F0FE192}"/>
    <dgm:cxn modelId="{7F9A85A5-D492-46CB-86B4-D45D534D1B7C}" type="presOf" srcId="{2CB4E9DB-AFD8-48AB-9861-4B6CAF3DCCFD}" destId="{A24AE17D-E077-4E44-9F96-4D569F7DC2B2}" srcOrd="0" destOrd="0" presId="urn:microsoft.com/office/officeart/2008/layout/VerticalCurvedList"/>
    <dgm:cxn modelId="{62FC0DB2-E462-4BA4-9AB0-BDFA534E5442}" srcId="{33469B8C-54CD-4EDF-B499-8E46C3761927}" destId="{2CB4E9DB-AFD8-48AB-9861-4B6CAF3DCCFD}" srcOrd="4" destOrd="0" parTransId="{32D65D40-71CC-4241-B99D-9234EA8A8D79}" sibTransId="{30A64647-4B91-4FF8-B9E3-09FA202CF5EF}"/>
    <dgm:cxn modelId="{591E0EB8-16D7-4EE3-A17A-C9E32037054B}" srcId="{33469B8C-54CD-4EDF-B499-8E46C3761927}" destId="{14F1B9BA-BD00-4DAD-9227-012466FB16A5}" srcOrd="5" destOrd="0" parTransId="{5D6C3844-90F3-4C98-BE6C-9C0293069299}" sibTransId="{CD315DF6-2529-4010-8B03-44F8005D20C0}"/>
    <dgm:cxn modelId="{002B9BB9-AB35-4C0D-BD9B-6391764DF42F}" type="presOf" srcId="{35965BD5-43A0-4914-9A00-08791ED5DE1A}" destId="{1D27C40E-24C7-4656-9044-DCC69C78E177}" srcOrd="0" destOrd="0" presId="urn:microsoft.com/office/officeart/2008/layout/VerticalCurvedList"/>
    <dgm:cxn modelId="{461F47C9-4593-4DCA-98F5-3377DB682D5F}" type="presOf" srcId="{14F1B9BA-BD00-4DAD-9227-012466FB16A5}" destId="{8BCA046E-E66F-4765-9255-A5FB11AA914B}" srcOrd="0" destOrd="0" presId="urn:microsoft.com/office/officeart/2008/layout/VerticalCurvedList"/>
    <dgm:cxn modelId="{6AD48FDD-99DC-4281-86A5-D0EAD22A1315}" type="presOf" srcId="{AE228508-2706-442A-A5CC-40D1CCA134C2}" destId="{DB42900A-56B0-43A9-8859-DA4503EBAB76}" srcOrd="0" destOrd="0" presId="urn:microsoft.com/office/officeart/2008/layout/VerticalCurvedList"/>
    <dgm:cxn modelId="{357D89E2-5458-4E14-96C3-678E9D2B7063}" type="presOf" srcId="{33469B8C-54CD-4EDF-B499-8E46C3761927}" destId="{13EF9310-BA33-4AEE-870A-AA0024DAD08F}" srcOrd="0" destOrd="0" presId="urn:microsoft.com/office/officeart/2008/layout/VerticalCurvedList"/>
    <dgm:cxn modelId="{E2F5F0F4-8EBA-4772-A7B5-0C8F40C4F18B}" type="presOf" srcId="{7E1A0D64-6B28-4BCA-A376-B9B4B81E922F}" destId="{5267C936-E896-4BED-B5C6-1B52DAD6DFD8}" srcOrd="0" destOrd="0" presId="urn:microsoft.com/office/officeart/2008/layout/VerticalCurvedList"/>
    <dgm:cxn modelId="{BCCD1325-0BD6-4DB0-9DE3-403BD2CD86E6}" type="presParOf" srcId="{13EF9310-BA33-4AEE-870A-AA0024DAD08F}" destId="{3E22D22C-2BBF-4776-ACEF-615B912B0E8F}" srcOrd="0" destOrd="0" presId="urn:microsoft.com/office/officeart/2008/layout/VerticalCurvedList"/>
    <dgm:cxn modelId="{8A02A57D-4E06-4E99-AF79-8CAF895B498E}" type="presParOf" srcId="{3E22D22C-2BBF-4776-ACEF-615B912B0E8F}" destId="{A351A878-76C5-42E4-B26E-3979232DCD37}" srcOrd="0" destOrd="0" presId="urn:microsoft.com/office/officeart/2008/layout/VerticalCurvedList"/>
    <dgm:cxn modelId="{BEBC3B1D-E2E8-4A7B-A716-881C635C1759}" type="presParOf" srcId="{A351A878-76C5-42E4-B26E-3979232DCD37}" destId="{662E6732-F091-4664-9BEB-A66ADAB53919}" srcOrd="0" destOrd="0" presId="urn:microsoft.com/office/officeart/2008/layout/VerticalCurvedList"/>
    <dgm:cxn modelId="{CF261E0E-A887-47BF-A8B9-8967192483C4}" type="presParOf" srcId="{A351A878-76C5-42E4-B26E-3979232DCD37}" destId="{7EFF4A58-5CB1-427F-BA81-90E9D543C42E}" srcOrd="1" destOrd="0" presId="urn:microsoft.com/office/officeart/2008/layout/VerticalCurvedList"/>
    <dgm:cxn modelId="{A75609FE-26A7-4847-994B-0D048B2BC485}" type="presParOf" srcId="{A351A878-76C5-42E4-B26E-3979232DCD37}" destId="{D30276AB-69C1-4FEC-B83D-BBA3398E448D}" srcOrd="2" destOrd="0" presId="urn:microsoft.com/office/officeart/2008/layout/VerticalCurvedList"/>
    <dgm:cxn modelId="{F1D6D29A-FC3B-4DA3-8614-5B98632B390D}" type="presParOf" srcId="{A351A878-76C5-42E4-B26E-3979232DCD37}" destId="{74597FE8-C4D7-44FF-9FBE-A41350AB351F}" srcOrd="3" destOrd="0" presId="urn:microsoft.com/office/officeart/2008/layout/VerticalCurvedList"/>
    <dgm:cxn modelId="{70AF50F6-E815-43C5-9596-BE8BE3D5291A}" type="presParOf" srcId="{3E22D22C-2BBF-4776-ACEF-615B912B0E8F}" destId="{1D27C40E-24C7-4656-9044-DCC69C78E177}" srcOrd="1" destOrd="0" presId="urn:microsoft.com/office/officeart/2008/layout/VerticalCurvedList"/>
    <dgm:cxn modelId="{71F1EF12-A2ED-4BE1-AAF0-13383120D1C2}" type="presParOf" srcId="{3E22D22C-2BBF-4776-ACEF-615B912B0E8F}" destId="{BC02DC14-59DA-4114-81B7-A7713BB020FB}" srcOrd="2" destOrd="0" presId="urn:microsoft.com/office/officeart/2008/layout/VerticalCurvedList"/>
    <dgm:cxn modelId="{D7ACC897-03D3-49DF-BB12-B48A1F85CF33}" type="presParOf" srcId="{BC02DC14-59DA-4114-81B7-A7713BB020FB}" destId="{FE3E2587-E3B9-43E0-BB5A-2F5F3DE5F1A6}" srcOrd="0" destOrd="0" presId="urn:microsoft.com/office/officeart/2008/layout/VerticalCurvedList"/>
    <dgm:cxn modelId="{CD105718-0C77-4898-959E-983933A068D2}" type="presParOf" srcId="{3E22D22C-2BBF-4776-ACEF-615B912B0E8F}" destId="{A58F2A04-7231-4C95-B4AD-7E2ADE681F79}" srcOrd="3" destOrd="0" presId="urn:microsoft.com/office/officeart/2008/layout/VerticalCurvedList"/>
    <dgm:cxn modelId="{4BC7085B-4B56-48E8-B6DD-B6DD64EF58DB}" type="presParOf" srcId="{3E22D22C-2BBF-4776-ACEF-615B912B0E8F}" destId="{0EE9437A-3E95-4F8B-99AE-087D803400FB}" srcOrd="4" destOrd="0" presId="urn:microsoft.com/office/officeart/2008/layout/VerticalCurvedList"/>
    <dgm:cxn modelId="{B4334F23-6E07-4075-8909-B336F7A73648}" type="presParOf" srcId="{0EE9437A-3E95-4F8B-99AE-087D803400FB}" destId="{FF9DC79E-9F5E-444D-BD03-20B7F6728F01}" srcOrd="0" destOrd="0" presId="urn:microsoft.com/office/officeart/2008/layout/VerticalCurvedList"/>
    <dgm:cxn modelId="{8462F717-F8D7-45E8-B950-63D855871B93}" type="presParOf" srcId="{3E22D22C-2BBF-4776-ACEF-615B912B0E8F}" destId="{5267C936-E896-4BED-B5C6-1B52DAD6DFD8}" srcOrd="5" destOrd="0" presId="urn:microsoft.com/office/officeart/2008/layout/VerticalCurvedList"/>
    <dgm:cxn modelId="{6D5465CF-52A8-4F6F-BD45-BAD15015D7AC}" type="presParOf" srcId="{3E22D22C-2BBF-4776-ACEF-615B912B0E8F}" destId="{AA206810-D19C-48F8-A352-1F0F9FE95776}" srcOrd="6" destOrd="0" presId="urn:microsoft.com/office/officeart/2008/layout/VerticalCurvedList"/>
    <dgm:cxn modelId="{1CDEABA4-FAF7-4B50-BB77-BCE25019C617}" type="presParOf" srcId="{AA206810-D19C-48F8-A352-1F0F9FE95776}" destId="{B4EAB5EE-2D33-445D-B561-BCC8F278BEAF}" srcOrd="0" destOrd="0" presId="urn:microsoft.com/office/officeart/2008/layout/VerticalCurvedList"/>
    <dgm:cxn modelId="{DF73B59D-3E4F-4AA3-B8CC-8AE140BBFB23}" type="presParOf" srcId="{3E22D22C-2BBF-4776-ACEF-615B912B0E8F}" destId="{6EBC008E-DD84-4B9C-AA10-313EE2D9E8F6}" srcOrd="7" destOrd="0" presId="urn:microsoft.com/office/officeart/2008/layout/VerticalCurvedList"/>
    <dgm:cxn modelId="{51DED2FE-C2B9-49CA-9424-CB0836D61496}" type="presParOf" srcId="{3E22D22C-2BBF-4776-ACEF-615B912B0E8F}" destId="{052A58D7-3179-4231-B532-AA735B58B412}" srcOrd="8" destOrd="0" presId="urn:microsoft.com/office/officeart/2008/layout/VerticalCurvedList"/>
    <dgm:cxn modelId="{E29A52CF-5DF8-4563-857B-A19D8E57443D}" type="presParOf" srcId="{052A58D7-3179-4231-B532-AA735B58B412}" destId="{E411942D-97EC-40C7-B4A4-FD3560DDA3F1}" srcOrd="0" destOrd="0" presId="urn:microsoft.com/office/officeart/2008/layout/VerticalCurvedList"/>
    <dgm:cxn modelId="{E0E97511-7C66-4523-8103-199560506916}" type="presParOf" srcId="{3E22D22C-2BBF-4776-ACEF-615B912B0E8F}" destId="{A24AE17D-E077-4E44-9F96-4D569F7DC2B2}" srcOrd="9" destOrd="0" presId="urn:microsoft.com/office/officeart/2008/layout/VerticalCurvedList"/>
    <dgm:cxn modelId="{5597A412-B7E1-4082-80B0-04E7C1F85DBD}" type="presParOf" srcId="{3E22D22C-2BBF-4776-ACEF-615B912B0E8F}" destId="{D357CF93-65E5-4517-885D-7EF9B70AE73C}" srcOrd="10" destOrd="0" presId="urn:microsoft.com/office/officeart/2008/layout/VerticalCurvedList"/>
    <dgm:cxn modelId="{C126C03F-792F-4D7B-A0D6-81672333F5F2}" type="presParOf" srcId="{D357CF93-65E5-4517-885D-7EF9B70AE73C}" destId="{47BA2657-DC21-437C-AEA3-F3000416BF2E}" srcOrd="0" destOrd="0" presId="urn:microsoft.com/office/officeart/2008/layout/VerticalCurvedList"/>
    <dgm:cxn modelId="{AA1F6CFF-54DF-44D7-8411-F0A1BD0C532D}" type="presParOf" srcId="{3E22D22C-2BBF-4776-ACEF-615B912B0E8F}" destId="{8BCA046E-E66F-4765-9255-A5FB11AA914B}" srcOrd="11" destOrd="0" presId="urn:microsoft.com/office/officeart/2008/layout/VerticalCurvedList"/>
    <dgm:cxn modelId="{AF906991-FE04-4508-9DD3-643F47F76218}" type="presParOf" srcId="{3E22D22C-2BBF-4776-ACEF-615B912B0E8F}" destId="{4EA606C8-F74D-4BB9-99FF-C819A41308CC}" srcOrd="12" destOrd="0" presId="urn:microsoft.com/office/officeart/2008/layout/VerticalCurvedList"/>
    <dgm:cxn modelId="{5963C9AE-38F9-47B6-BF0E-A4722B44D16C}" type="presParOf" srcId="{4EA606C8-F74D-4BB9-99FF-C819A41308CC}" destId="{4471EEF2-A7D6-4EDE-ABA6-1B56D23951B2}" srcOrd="0" destOrd="0" presId="urn:microsoft.com/office/officeart/2008/layout/VerticalCurvedList"/>
    <dgm:cxn modelId="{3BB56C41-3BAB-4FE9-9D5B-75A93B0B6FB5}" type="presParOf" srcId="{3E22D22C-2BBF-4776-ACEF-615B912B0E8F}" destId="{DB42900A-56B0-43A9-8859-DA4503EBAB76}" srcOrd="13" destOrd="0" presId="urn:microsoft.com/office/officeart/2008/layout/VerticalCurvedList"/>
    <dgm:cxn modelId="{AA1BF3C7-234D-4E5F-AB65-1360BA7DC048}" type="presParOf" srcId="{3E22D22C-2BBF-4776-ACEF-615B912B0E8F}" destId="{F283F53C-F6E1-42C4-A619-38134DD017A8}" srcOrd="14" destOrd="0" presId="urn:microsoft.com/office/officeart/2008/layout/VerticalCurvedList"/>
    <dgm:cxn modelId="{D2733965-10AF-4C59-B97F-849F3A2F3D38}" type="presParOf" srcId="{F283F53C-F6E1-42C4-A619-38134DD017A8}" destId="{FF879721-3793-440F-A50F-AF76277530A9}" srcOrd="0" destOrd="0" presId="urn:microsoft.com/office/officeart/2008/layout/VerticalCurvedList"/>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EFF4A58-5CB1-427F-BA81-90E9D543C42E}">
      <dsp:nvSpPr>
        <dsp:cNvPr id="0" name=""/>
        <dsp:cNvSpPr/>
      </dsp:nvSpPr>
      <dsp:spPr>
        <a:xfrm>
          <a:off x="-3617274" y="-555868"/>
          <a:ext cx="4312137" cy="4312137"/>
        </a:xfrm>
        <a:prstGeom prst="blockArc">
          <a:avLst>
            <a:gd name="adj1" fmla="val 18900000"/>
            <a:gd name="adj2" fmla="val 2700000"/>
            <a:gd name="adj3" fmla="val 501"/>
          </a:avLst>
        </a:prstGeom>
        <a:noFill/>
        <a:ln w="25400" cap="flat" cmpd="sng" algn="ctr">
          <a:solidFill>
            <a:schemeClr val="dk2">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1D27C40E-24C7-4656-9044-DCC69C78E177}">
      <dsp:nvSpPr>
        <dsp:cNvPr id="0" name=""/>
        <dsp:cNvSpPr/>
      </dsp:nvSpPr>
      <dsp:spPr>
        <a:xfrm>
          <a:off x="225686" y="145490"/>
          <a:ext cx="5285841" cy="290852"/>
        </a:xfrm>
        <a:prstGeom prst="rect">
          <a:avLst/>
        </a:prstGeom>
        <a:solidFill>
          <a:schemeClr val="lt1">
            <a:hueOff val="0"/>
            <a:satOff val="0"/>
            <a:lumOff val="0"/>
            <a:alphaOff val="0"/>
          </a:schemeClr>
        </a:solidFill>
        <a:ln w="25400" cap="flat" cmpd="sng" algn="ctr">
          <a:solidFill>
            <a:schemeClr val="dk2">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30864" tIns="35560" rIns="35560" bIns="35560" numCol="1" spcCol="1270" anchor="ctr" anchorCtr="0">
          <a:noAutofit/>
        </a:bodyPr>
        <a:lstStyle/>
        <a:p>
          <a:pPr marL="0" lvl="0" indent="0" algn="l" defTabSz="622300">
            <a:lnSpc>
              <a:spcPct val="90000"/>
            </a:lnSpc>
            <a:spcBef>
              <a:spcPct val="0"/>
            </a:spcBef>
            <a:spcAft>
              <a:spcPct val="35000"/>
            </a:spcAft>
            <a:buNone/>
          </a:pPr>
          <a:r>
            <a:rPr lang="en-GB" sz="1400" b="1" kern="1200">
              <a:latin typeface="Arial" panose="020B0604020202020204" pitchFamily="34" charset="0"/>
              <a:cs typeface="Arial" panose="020B0604020202020204" pitchFamily="34" charset="0"/>
            </a:rPr>
            <a:t>Uniformity in the organization</a:t>
          </a:r>
          <a:endParaRPr lang="en-US" sz="1400" kern="1200">
            <a:latin typeface="Arial" panose="020B0604020202020204" pitchFamily="34" charset="0"/>
            <a:cs typeface="Arial" panose="020B0604020202020204" pitchFamily="34" charset="0"/>
          </a:endParaRPr>
        </a:p>
      </dsp:txBody>
      <dsp:txXfrm>
        <a:off x="225686" y="145490"/>
        <a:ext cx="5285841" cy="290852"/>
      </dsp:txXfrm>
    </dsp:sp>
    <dsp:sp modelId="{FE3E2587-E3B9-43E0-BB5A-2F5F3DE5F1A6}">
      <dsp:nvSpPr>
        <dsp:cNvPr id="0" name=""/>
        <dsp:cNvSpPr/>
      </dsp:nvSpPr>
      <dsp:spPr>
        <a:xfrm>
          <a:off x="43903" y="109133"/>
          <a:ext cx="363565" cy="363565"/>
        </a:xfrm>
        <a:prstGeom prst="ellipse">
          <a:avLst/>
        </a:prstGeom>
        <a:solidFill>
          <a:schemeClr val="lt1">
            <a:hueOff val="0"/>
            <a:satOff val="0"/>
            <a:lumOff val="0"/>
            <a:alphaOff val="0"/>
          </a:schemeClr>
        </a:solidFill>
        <a:ln w="25400" cap="flat" cmpd="sng" algn="ctr">
          <a:solidFill>
            <a:schemeClr val="dk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A58F2A04-7231-4C95-B4AD-7E2ADE681F79}">
      <dsp:nvSpPr>
        <dsp:cNvPr id="0" name=""/>
        <dsp:cNvSpPr/>
      </dsp:nvSpPr>
      <dsp:spPr>
        <a:xfrm>
          <a:off x="489079" y="582024"/>
          <a:ext cx="5022448" cy="290852"/>
        </a:xfrm>
        <a:prstGeom prst="rect">
          <a:avLst/>
        </a:prstGeom>
        <a:solidFill>
          <a:schemeClr val="lt1">
            <a:hueOff val="0"/>
            <a:satOff val="0"/>
            <a:lumOff val="0"/>
            <a:alphaOff val="0"/>
          </a:schemeClr>
        </a:solidFill>
        <a:ln w="25400" cap="flat" cmpd="sng" algn="ctr">
          <a:solidFill>
            <a:schemeClr val="dk2">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30864" tIns="35560" rIns="35560" bIns="35560" numCol="1" spcCol="1270" anchor="ctr" anchorCtr="0">
          <a:noAutofit/>
        </a:bodyPr>
        <a:lstStyle/>
        <a:p>
          <a:pPr marL="0" lvl="0" indent="0" algn="l" defTabSz="622300">
            <a:lnSpc>
              <a:spcPct val="90000"/>
            </a:lnSpc>
            <a:spcBef>
              <a:spcPct val="0"/>
            </a:spcBef>
            <a:spcAft>
              <a:spcPct val="35000"/>
            </a:spcAft>
            <a:buNone/>
          </a:pPr>
          <a:r>
            <a:rPr lang="en-GB" sz="1400" b="1" kern="1200">
              <a:latin typeface="Arial" panose="020B0604020202020204" pitchFamily="34" charset="0"/>
              <a:cs typeface="Arial" panose="020B0604020202020204" pitchFamily="34" charset="0"/>
            </a:rPr>
            <a:t>Creating an unrestricted environment</a:t>
          </a:r>
          <a:endParaRPr lang="en-US" sz="1400" kern="1200">
            <a:latin typeface="Arial" panose="020B0604020202020204" pitchFamily="34" charset="0"/>
            <a:cs typeface="Arial" panose="020B0604020202020204" pitchFamily="34" charset="0"/>
          </a:endParaRPr>
        </a:p>
      </dsp:txBody>
      <dsp:txXfrm>
        <a:off x="489079" y="582024"/>
        <a:ext cx="5022448" cy="290852"/>
      </dsp:txXfrm>
    </dsp:sp>
    <dsp:sp modelId="{FF9DC79E-9F5E-444D-BD03-20B7F6728F01}">
      <dsp:nvSpPr>
        <dsp:cNvPr id="0" name=""/>
        <dsp:cNvSpPr/>
      </dsp:nvSpPr>
      <dsp:spPr>
        <a:xfrm>
          <a:off x="307296" y="545668"/>
          <a:ext cx="363565" cy="363565"/>
        </a:xfrm>
        <a:prstGeom prst="ellipse">
          <a:avLst/>
        </a:prstGeom>
        <a:solidFill>
          <a:schemeClr val="lt1">
            <a:hueOff val="0"/>
            <a:satOff val="0"/>
            <a:lumOff val="0"/>
            <a:alphaOff val="0"/>
          </a:schemeClr>
        </a:solidFill>
        <a:ln w="25400" cap="flat" cmpd="sng" algn="ctr">
          <a:solidFill>
            <a:schemeClr val="dk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5267C936-E896-4BED-B5C6-1B52DAD6DFD8}">
      <dsp:nvSpPr>
        <dsp:cNvPr id="0" name=""/>
        <dsp:cNvSpPr/>
      </dsp:nvSpPr>
      <dsp:spPr>
        <a:xfrm>
          <a:off x="633417" y="1018239"/>
          <a:ext cx="4878110" cy="290852"/>
        </a:xfrm>
        <a:prstGeom prst="rect">
          <a:avLst/>
        </a:prstGeom>
        <a:solidFill>
          <a:schemeClr val="lt1">
            <a:hueOff val="0"/>
            <a:satOff val="0"/>
            <a:lumOff val="0"/>
            <a:alphaOff val="0"/>
          </a:schemeClr>
        </a:solidFill>
        <a:ln w="25400" cap="flat" cmpd="sng" algn="ctr">
          <a:solidFill>
            <a:schemeClr val="dk2">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30864" tIns="35560" rIns="35560" bIns="35560" numCol="1" spcCol="1270" anchor="ctr" anchorCtr="0">
          <a:noAutofit/>
        </a:bodyPr>
        <a:lstStyle/>
        <a:p>
          <a:pPr marL="0" lvl="0" indent="0" algn="l" defTabSz="622300">
            <a:lnSpc>
              <a:spcPct val="90000"/>
            </a:lnSpc>
            <a:spcBef>
              <a:spcPct val="0"/>
            </a:spcBef>
            <a:spcAft>
              <a:spcPct val="35000"/>
            </a:spcAft>
            <a:buNone/>
          </a:pPr>
          <a:r>
            <a:rPr lang="en-GB" sz="1400" b="1" kern="1200">
              <a:latin typeface="Arial" panose="020B0604020202020204" pitchFamily="34" charset="0"/>
              <a:cs typeface="Arial" panose="020B0604020202020204" pitchFamily="34" charset="0"/>
            </a:rPr>
            <a:t>Building a union</a:t>
          </a:r>
          <a:endParaRPr lang="en-US" sz="1400" kern="1200">
            <a:latin typeface="Arial" panose="020B0604020202020204" pitchFamily="34" charset="0"/>
            <a:cs typeface="Arial" panose="020B0604020202020204" pitchFamily="34" charset="0"/>
          </a:endParaRPr>
        </a:p>
      </dsp:txBody>
      <dsp:txXfrm>
        <a:off x="633417" y="1018239"/>
        <a:ext cx="4878110" cy="290852"/>
      </dsp:txXfrm>
    </dsp:sp>
    <dsp:sp modelId="{B4EAB5EE-2D33-445D-B561-BCC8F278BEAF}">
      <dsp:nvSpPr>
        <dsp:cNvPr id="0" name=""/>
        <dsp:cNvSpPr/>
      </dsp:nvSpPr>
      <dsp:spPr>
        <a:xfrm>
          <a:off x="451634" y="981882"/>
          <a:ext cx="363565" cy="363565"/>
        </a:xfrm>
        <a:prstGeom prst="ellipse">
          <a:avLst/>
        </a:prstGeom>
        <a:solidFill>
          <a:schemeClr val="lt1">
            <a:hueOff val="0"/>
            <a:satOff val="0"/>
            <a:lumOff val="0"/>
            <a:alphaOff val="0"/>
          </a:schemeClr>
        </a:solidFill>
        <a:ln w="25400" cap="flat" cmpd="sng" algn="ctr">
          <a:solidFill>
            <a:schemeClr val="dk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6EBC008E-DD84-4B9C-AA10-313EE2D9E8F6}">
      <dsp:nvSpPr>
        <dsp:cNvPr id="0" name=""/>
        <dsp:cNvSpPr/>
      </dsp:nvSpPr>
      <dsp:spPr>
        <a:xfrm>
          <a:off x="679503" y="1454773"/>
          <a:ext cx="4832024" cy="290852"/>
        </a:xfrm>
        <a:prstGeom prst="rect">
          <a:avLst/>
        </a:prstGeom>
        <a:solidFill>
          <a:schemeClr val="lt1">
            <a:hueOff val="0"/>
            <a:satOff val="0"/>
            <a:lumOff val="0"/>
            <a:alphaOff val="0"/>
          </a:schemeClr>
        </a:solidFill>
        <a:ln w="25400" cap="flat" cmpd="sng" algn="ctr">
          <a:solidFill>
            <a:schemeClr val="dk2">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30864" tIns="35560" rIns="35560" bIns="35560" numCol="1" spcCol="1270" anchor="ctr" anchorCtr="0">
          <a:noAutofit/>
        </a:bodyPr>
        <a:lstStyle/>
        <a:p>
          <a:pPr marL="0" lvl="0" indent="0" algn="l" defTabSz="622300">
            <a:lnSpc>
              <a:spcPct val="90000"/>
            </a:lnSpc>
            <a:spcBef>
              <a:spcPct val="0"/>
            </a:spcBef>
            <a:spcAft>
              <a:spcPct val="35000"/>
            </a:spcAft>
            <a:buNone/>
          </a:pPr>
          <a:r>
            <a:rPr lang="en-GB" sz="1400" b="1" kern="1200">
              <a:latin typeface="Arial" panose="020B0604020202020204" pitchFamily="34" charset="0"/>
              <a:cs typeface="Arial" panose="020B0604020202020204" pitchFamily="34" charset="0"/>
            </a:rPr>
            <a:t>Training up higher positioned employees</a:t>
          </a:r>
          <a:endParaRPr lang="en-US" sz="1400" kern="1200">
            <a:latin typeface="Arial" panose="020B0604020202020204" pitchFamily="34" charset="0"/>
            <a:cs typeface="Arial" panose="020B0604020202020204" pitchFamily="34" charset="0"/>
          </a:endParaRPr>
        </a:p>
      </dsp:txBody>
      <dsp:txXfrm>
        <a:off x="679503" y="1454773"/>
        <a:ext cx="4832024" cy="290852"/>
      </dsp:txXfrm>
    </dsp:sp>
    <dsp:sp modelId="{E411942D-97EC-40C7-B4A4-FD3560DDA3F1}">
      <dsp:nvSpPr>
        <dsp:cNvPr id="0" name=""/>
        <dsp:cNvSpPr/>
      </dsp:nvSpPr>
      <dsp:spPr>
        <a:xfrm>
          <a:off x="497720" y="1418417"/>
          <a:ext cx="363565" cy="363565"/>
        </a:xfrm>
        <a:prstGeom prst="ellipse">
          <a:avLst/>
        </a:prstGeom>
        <a:solidFill>
          <a:schemeClr val="lt1">
            <a:hueOff val="0"/>
            <a:satOff val="0"/>
            <a:lumOff val="0"/>
            <a:alphaOff val="0"/>
          </a:schemeClr>
        </a:solidFill>
        <a:ln w="25400" cap="flat" cmpd="sng" algn="ctr">
          <a:solidFill>
            <a:schemeClr val="dk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A24AE17D-E077-4E44-9F96-4D569F7DC2B2}">
      <dsp:nvSpPr>
        <dsp:cNvPr id="0" name=""/>
        <dsp:cNvSpPr/>
      </dsp:nvSpPr>
      <dsp:spPr>
        <a:xfrm>
          <a:off x="633417" y="1891308"/>
          <a:ext cx="4878110" cy="290852"/>
        </a:xfrm>
        <a:prstGeom prst="rect">
          <a:avLst/>
        </a:prstGeom>
        <a:solidFill>
          <a:schemeClr val="lt1">
            <a:hueOff val="0"/>
            <a:satOff val="0"/>
            <a:lumOff val="0"/>
            <a:alphaOff val="0"/>
          </a:schemeClr>
        </a:solidFill>
        <a:ln w="25400" cap="flat" cmpd="sng" algn="ctr">
          <a:solidFill>
            <a:schemeClr val="dk2">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30864" tIns="35560" rIns="35560" bIns="35560" numCol="1" spcCol="1270" anchor="ctr" anchorCtr="0">
          <a:noAutofit/>
        </a:bodyPr>
        <a:lstStyle/>
        <a:p>
          <a:pPr marL="0" lvl="0" indent="0" algn="l" defTabSz="622300">
            <a:lnSpc>
              <a:spcPct val="90000"/>
            </a:lnSpc>
            <a:spcBef>
              <a:spcPct val="0"/>
            </a:spcBef>
            <a:spcAft>
              <a:spcPct val="35000"/>
            </a:spcAft>
            <a:buNone/>
          </a:pPr>
          <a:r>
            <a:rPr lang="en-GB" sz="1400" b="1" kern="1200">
              <a:latin typeface="Arial" panose="020B0604020202020204" pitchFamily="34" charset="0"/>
              <a:cs typeface="Arial" panose="020B0604020202020204" pitchFamily="34" charset="0"/>
            </a:rPr>
            <a:t>Developing diversity through mentoring</a:t>
          </a:r>
          <a:endParaRPr lang="en-US" sz="1400" kern="1200">
            <a:latin typeface="Arial" panose="020B0604020202020204" pitchFamily="34" charset="0"/>
            <a:cs typeface="Arial" panose="020B0604020202020204" pitchFamily="34" charset="0"/>
          </a:endParaRPr>
        </a:p>
      </dsp:txBody>
      <dsp:txXfrm>
        <a:off x="633417" y="1891308"/>
        <a:ext cx="4878110" cy="290852"/>
      </dsp:txXfrm>
    </dsp:sp>
    <dsp:sp modelId="{47BA2657-DC21-437C-AEA3-F3000416BF2E}">
      <dsp:nvSpPr>
        <dsp:cNvPr id="0" name=""/>
        <dsp:cNvSpPr/>
      </dsp:nvSpPr>
      <dsp:spPr>
        <a:xfrm>
          <a:off x="451634" y="1854951"/>
          <a:ext cx="363565" cy="363565"/>
        </a:xfrm>
        <a:prstGeom prst="ellipse">
          <a:avLst/>
        </a:prstGeom>
        <a:solidFill>
          <a:schemeClr val="lt1">
            <a:hueOff val="0"/>
            <a:satOff val="0"/>
            <a:lumOff val="0"/>
            <a:alphaOff val="0"/>
          </a:schemeClr>
        </a:solidFill>
        <a:ln w="25400" cap="flat" cmpd="sng" algn="ctr">
          <a:solidFill>
            <a:schemeClr val="dk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8BCA046E-E66F-4765-9255-A5FB11AA914B}">
      <dsp:nvSpPr>
        <dsp:cNvPr id="0" name=""/>
        <dsp:cNvSpPr/>
      </dsp:nvSpPr>
      <dsp:spPr>
        <a:xfrm>
          <a:off x="489079" y="2327522"/>
          <a:ext cx="5022448" cy="290852"/>
        </a:xfrm>
        <a:prstGeom prst="rect">
          <a:avLst/>
        </a:prstGeom>
        <a:solidFill>
          <a:schemeClr val="lt1">
            <a:hueOff val="0"/>
            <a:satOff val="0"/>
            <a:lumOff val="0"/>
            <a:alphaOff val="0"/>
          </a:schemeClr>
        </a:solidFill>
        <a:ln w="25400" cap="flat" cmpd="sng" algn="ctr">
          <a:solidFill>
            <a:schemeClr val="dk2">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30864" tIns="35560" rIns="35560" bIns="35560" numCol="1" spcCol="1270" anchor="ctr" anchorCtr="0">
          <a:noAutofit/>
        </a:bodyPr>
        <a:lstStyle/>
        <a:p>
          <a:pPr marL="0" lvl="0" indent="0" algn="l" defTabSz="622300">
            <a:lnSpc>
              <a:spcPct val="90000"/>
            </a:lnSpc>
            <a:spcBef>
              <a:spcPct val="0"/>
            </a:spcBef>
            <a:spcAft>
              <a:spcPct val="35000"/>
            </a:spcAft>
            <a:buNone/>
          </a:pPr>
          <a:r>
            <a:rPr lang="en-GB" sz="1400" b="1" kern="1200">
              <a:latin typeface="Arial" panose="020B0604020202020204" pitchFamily="34" charset="0"/>
              <a:cs typeface="Arial" panose="020B0604020202020204" pitchFamily="34" charset="0"/>
            </a:rPr>
            <a:t>Advancement &amp; leadership in building diversity</a:t>
          </a:r>
          <a:endParaRPr lang="en-US" sz="1400" kern="1200">
            <a:latin typeface="Arial" panose="020B0604020202020204" pitchFamily="34" charset="0"/>
            <a:cs typeface="Arial" panose="020B0604020202020204" pitchFamily="34" charset="0"/>
          </a:endParaRPr>
        </a:p>
      </dsp:txBody>
      <dsp:txXfrm>
        <a:off x="489079" y="2327522"/>
        <a:ext cx="5022448" cy="290852"/>
      </dsp:txXfrm>
    </dsp:sp>
    <dsp:sp modelId="{4471EEF2-A7D6-4EDE-ABA6-1B56D23951B2}">
      <dsp:nvSpPr>
        <dsp:cNvPr id="0" name=""/>
        <dsp:cNvSpPr/>
      </dsp:nvSpPr>
      <dsp:spPr>
        <a:xfrm>
          <a:off x="307296" y="2291166"/>
          <a:ext cx="363565" cy="363565"/>
        </a:xfrm>
        <a:prstGeom prst="ellipse">
          <a:avLst/>
        </a:prstGeom>
        <a:solidFill>
          <a:schemeClr val="lt1">
            <a:hueOff val="0"/>
            <a:satOff val="0"/>
            <a:lumOff val="0"/>
            <a:alphaOff val="0"/>
          </a:schemeClr>
        </a:solidFill>
        <a:ln w="25400" cap="flat" cmpd="sng" algn="ctr">
          <a:solidFill>
            <a:schemeClr val="dk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DB42900A-56B0-43A9-8859-DA4503EBAB76}">
      <dsp:nvSpPr>
        <dsp:cNvPr id="0" name=""/>
        <dsp:cNvSpPr/>
      </dsp:nvSpPr>
      <dsp:spPr>
        <a:xfrm>
          <a:off x="225686" y="2764057"/>
          <a:ext cx="5285841" cy="290852"/>
        </a:xfrm>
        <a:prstGeom prst="rect">
          <a:avLst/>
        </a:prstGeom>
        <a:solidFill>
          <a:schemeClr val="lt1">
            <a:hueOff val="0"/>
            <a:satOff val="0"/>
            <a:lumOff val="0"/>
            <a:alphaOff val="0"/>
          </a:schemeClr>
        </a:solidFill>
        <a:ln w="25400" cap="flat" cmpd="sng" algn="ctr">
          <a:solidFill>
            <a:schemeClr val="dk2">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30864" tIns="35560" rIns="35560" bIns="35560" numCol="1" spcCol="1270" anchor="ctr" anchorCtr="0">
          <a:noAutofit/>
        </a:bodyPr>
        <a:lstStyle/>
        <a:p>
          <a:pPr marL="0" lvl="0" indent="0" algn="l" defTabSz="622300">
            <a:lnSpc>
              <a:spcPct val="90000"/>
            </a:lnSpc>
            <a:spcBef>
              <a:spcPct val="0"/>
            </a:spcBef>
            <a:spcAft>
              <a:spcPct val="35000"/>
            </a:spcAft>
            <a:buNone/>
          </a:pPr>
          <a:r>
            <a:rPr lang="en-GB" sz="1400" b="1" kern="1200">
              <a:latin typeface="Arial" panose="020B0604020202020204" pitchFamily="34" charset="0"/>
              <a:cs typeface="Arial" panose="020B0604020202020204" pitchFamily="34" charset="0"/>
            </a:rPr>
            <a:t>Building a union</a:t>
          </a:r>
          <a:endParaRPr lang="en-US" sz="1400" kern="1200">
            <a:latin typeface="Arial" panose="020B0604020202020204" pitchFamily="34" charset="0"/>
            <a:cs typeface="Arial" panose="020B0604020202020204" pitchFamily="34" charset="0"/>
          </a:endParaRPr>
        </a:p>
      </dsp:txBody>
      <dsp:txXfrm>
        <a:off x="225686" y="2764057"/>
        <a:ext cx="5285841" cy="290852"/>
      </dsp:txXfrm>
    </dsp:sp>
    <dsp:sp modelId="{FF879721-3793-440F-A50F-AF76277530A9}">
      <dsp:nvSpPr>
        <dsp:cNvPr id="0" name=""/>
        <dsp:cNvSpPr/>
      </dsp:nvSpPr>
      <dsp:spPr>
        <a:xfrm>
          <a:off x="43903" y="2727700"/>
          <a:ext cx="363565" cy="363565"/>
        </a:xfrm>
        <a:prstGeom prst="ellipse">
          <a:avLst/>
        </a:prstGeom>
        <a:solidFill>
          <a:schemeClr val="lt1">
            <a:hueOff val="0"/>
            <a:satOff val="0"/>
            <a:lumOff val="0"/>
            <a:alphaOff val="0"/>
          </a:schemeClr>
        </a:solidFill>
        <a:ln w="25400" cap="flat" cmpd="sng" algn="ctr">
          <a:solidFill>
            <a:schemeClr val="dk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8/layout/VerticalCurvedList">
  <dgm:title val=""/>
  <dgm:desc val=""/>
  <dgm:catLst>
    <dgm:cat type="list" pri="20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chMax val="7"/>
      <dgm:chPref val="7"/>
      <dgm:dir/>
    </dgm:varLst>
    <dgm:alg type="composite"/>
    <dgm:shape xmlns:r="http://schemas.openxmlformats.org/officeDocument/2006/relationships" r:blip="">
      <dgm:adjLst/>
    </dgm:shape>
    <dgm:constrLst>
      <dgm:constr type="w" for="ch" refType="h" refFor="ch" op="gte" fact="0.8"/>
    </dgm:constrLst>
    <dgm:layoutNode name="Name1">
      <dgm:alg type="composite"/>
      <dgm:shape xmlns:r="http://schemas.openxmlformats.org/officeDocument/2006/relationships" r:blip="">
        <dgm:adjLst/>
      </dgm:shape>
      <dgm:choose name="Name2">
        <dgm:if name="Name3" func="var" arg="dir" op="equ" val="norm">
          <dgm:choose name="Name4">
            <dgm:if name="Name5" axis="ch" ptType="node" func="cnt" op="equ" val="1">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625"/>
                <dgm:constr type="w" for="ch" forName="accent_1" refType="h" refFor="ch" refForName="accent_1" op="equ"/>
                <dgm:constr type="ctrY" for="ch" forName="accent_1" refType="h" fact="0.5"/>
                <dgm:constr type="ctrX" for="ch" forName="accent_1" refType="h" fact="0.2253"/>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primFontSz" for="ch" ptType="node" op="equ" val="65"/>
              </dgm:constrLst>
            </dgm:if>
            <dgm:if name="Name6" axis="ch" ptType="node" func="cnt" op="equ" val="2">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3571"/>
                <dgm:constr type="w" for="ch" forName="accent_1" refType="h" refFor="ch" refForName="accent_1" op="equ"/>
                <dgm:constr type="ctrY" for="ch" forName="accent_1" refType="h" fact="0.2857"/>
                <dgm:constr type="ctrX" for="ch" forName="accent_1" refType="h" fact="0.1891"/>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3571"/>
                <dgm:constr type="w" for="ch" forName="accent_2" refType="h" refFor="ch" refForName="accent_2" op="equ"/>
                <dgm:constr type="ctrY" for="ch" forName="accent_2" refType="h" fact="0.7143"/>
                <dgm:constr type="ctrX" for="ch" forName="accent_2" refType="h" fact="0.1891"/>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primFontSz" for="ch" ptType="node" op="equ" val="65"/>
              </dgm:constrLst>
            </dgm:if>
            <dgm:if name="Name7" axis="ch" ptType="node" func="cnt" op="equ" val="3">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25"/>
                <dgm:constr type="w" for="ch" forName="accent_1" refType="h" refFor="ch" refForName="accent_1" op="equ"/>
                <dgm:constr type="ctrY" for="ch" forName="accent_1" refType="h" fact="0.2"/>
                <dgm:constr type="ctrX" for="ch" forName="accent_1" refType="h" fact="0.1526"/>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25"/>
                <dgm:constr type="w" for="ch" forName="accent_2" refType="h" refFor="ch" refForName="accent_2" op="equ"/>
                <dgm:constr type="ctrY" for="ch" forName="accent_2" refType="h" fact="0.5"/>
                <dgm:constr type="ctrX" for="ch" forName="accent_2" refType="h" fact="0.2253"/>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25"/>
                <dgm:constr type="w" for="ch" forName="accent_3" refType="h" refFor="ch" refForName="accent_3" op="equ"/>
                <dgm:constr type="ctrY" for="ch" forName="accent_3" refType="h" fact="0.8"/>
                <dgm:constr type="ctrX" for="ch" forName="accent_3" refType="h" fact="0.1526"/>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primFontSz" for="ch" ptType="node" op="equ" val="65"/>
              </dgm:constrLst>
            </dgm:if>
            <dgm:if name="Name8" axis="ch" ptType="node" func="cnt" op="equ" val="4">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923"/>
                <dgm:constr type="w" for="ch" forName="accent_1" refType="h" refFor="ch" refForName="accent_1" op="equ"/>
                <dgm:constr type="ctrY" for="ch" forName="accent_1" refType="h" fact="0.1538"/>
                <dgm:constr type="ctrX" for="ch" forName="accent_1" refType="h" fact="0.1268"/>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923"/>
                <dgm:constr type="w" for="ch" forName="accent_2" refType="h" refFor="ch" refForName="accent_2" op="equ"/>
                <dgm:constr type="ctrY" for="ch" forName="accent_2" refType="h" fact="0.3846"/>
                <dgm:constr type="ctrX" for="ch" forName="accent_2" refType="h" fact="0.215"/>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923"/>
                <dgm:constr type="w" for="ch" forName="accent_3" refType="h" refFor="ch" refForName="accent_3" op="equ"/>
                <dgm:constr type="ctrY" for="ch" forName="accent_3" refType="h" fact="0.6154"/>
                <dgm:constr type="ctrX" for="ch" forName="accent_3" refType="h" fact="0.215"/>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923"/>
                <dgm:constr type="w" for="ch" forName="accent_4" refType="h" refFor="ch" refForName="accent_4" op="equ"/>
                <dgm:constr type="ctrY" for="ch" forName="accent_4" refType="h" fact="0.8462"/>
                <dgm:constr type="ctrX" for="ch" forName="accent_4" refType="h" fact="0.1268"/>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primFontSz" for="ch" ptType="node" op="equ" val="65"/>
              </dgm:constrLst>
            </dgm:if>
            <dgm:if name="Name9" axis="ch" ptType="node" func="cnt" op="equ" val="5">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563"/>
                <dgm:constr type="w" for="ch" forName="accent_1" refType="h" refFor="ch" refForName="accent_1" op="equ"/>
                <dgm:constr type="ctrY" for="ch" forName="accent_1" refType="h" fact="0.125"/>
                <dgm:constr type="ctrX" for="ch" forName="accent_1" refType="h" fact="0.1082"/>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563"/>
                <dgm:constr type="w" for="ch" forName="accent_2" refType="h" refFor="ch" refForName="accent_2" op="equ"/>
                <dgm:constr type="ctrY" for="ch" forName="accent_2" refType="h" fact="0.3125"/>
                <dgm:constr type="ctrX" for="ch" forName="accent_2" refType="h" fact="0.1978"/>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563"/>
                <dgm:constr type="w" for="ch" forName="accent_3" refType="h" refFor="ch" refForName="accent_3" op="equ"/>
                <dgm:constr type="ctrY" for="ch" forName="accent_3" refType="h" fact="0.5"/>
                <dgm:constr type="ctrX" for="ch" forName="accent_3" refType="h" fact="0.2253"/>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563"/>
                <dgm:constr type="w" for="ch" forName="accent_4" refType="h" refFor="ch" refForName="accent_4" op="equ"/>
                <dgm:constr type="ctrY" for="ch" forName="accent_4" refType="h" fact="0.6875"/>
                <dgm:constr type="ctrX" for="ch" forName="accent_4" refType="h" fact="0.1978"/>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563"/>
                <dgm:constr type="w" for="ch" forName="accent_5" refType="h" refFor="ch" refForName="accent_5" op="equ"/>
                <dgm:constr type="ctrY" for="ch" forName="accent_5" refType="h" fact="0.875"/>
                <dgm:constr type="ctrX" for="ch" forName="accent_5" refType="h" fact="0.1082"/>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primFontSz" for="ch" ptType="node" op="equ" val="65"/>
              </dgm:constrLst>
            </dgm:if>
            <dgm:if name="Name10" axis="ch" ptType="node" func="cnt" op="equ" val="6">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316"/>
                <dgm:constr type="w" for="ch" forName="accent_1" refType="h" refFor="ch" refForName="accent_1" op="equ"/>
                <dgm:constr type="ctrY" for="ch" forName="accent_1" refType="h" fact="0.1053"/>
                <dgm:constr type="ctrX" for="ch" forName="accent_1" refType="h" fact="0.0943"/>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316"/>
                <dgm:constr type="w" for="ch" forName="accent_2" refType="h" refFor="ch" refForName="accent_2" op="equ"/>
                <dgm:constr type="ctrY" for="ch" forName="accent_2" refType="h" fact="0.2632"/>
                <dgm:constr type="ctrX" for="ch" forName="accent_2" refType="h" fact="0.1809"/>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316"/>
                <dgm:constr type="w" for="ch" forName="accent_3" refType="h" refFor="ch" refForName="accent_3" op="equ"/>
                <dgm:constr type="ctrY" for="ch" forName="accent_3" refType="h" fact="0.4211"/>
                <dgm:constr type="ctrX" for="ch" forName="accent_3" refType="h" fact="0.2205"/>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316"/>
                <dgm:constr type="w" for="ch" forName="accent_4" refType="h" refFor="ch" refForName="accent_4" op="equ"/>
                <dgm:constr type="ctrY" for="ch" forName="accent_4" refType="h" fact="0.5789"/>
                <dgm:constr type="ctrX" for="ch" forName="accent_4" refType="h" fact="0.2205"/>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316"/>
                <dgm:constr type="w" for="ch" forName="accent_5" refType="h" refFor="ch" refForName="accent_5" op="equ"/>
                <dgm:constr type="ctrY" for="ch" forName="accent_5" refType="h" fact="0.7368"/>
                <dgm:constr type="ctrX" for="ch" forName="accent_5" refType="h" fact="0.1809"/>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h" for="ch" forName="accent_6" refType="h" fact="0.1316"/>
                <dgm:constr type="w" for="ch" forName="accent_6" refType="h" refFor="ch" refForName="accent_6" op="equ"/>
                <dgm:constr type="ctrY" for="ch" forName="accent_6" refType="h" fact="0.8947"/>
                <dgm:constr type="ctrX" for="ch" forName="accent_6" refType="h" fact="0.0943"/>
                <dgm:constr type="l" for="ch" forName="text_6" refType="ctrX" refFor="ch" refForName="accent_6"/>
                <dgm:constr type="r" for="ch" forName="text_6" refType="w"/>
                <dgm:constr type="w" for="ch" forName="text_6" refType="h" refFor="ch" refForName="text_6" op="gte"/>
                <dgm:constr type="h" for="ch" forName="text_6" refType="h" refFor="ch" refForName="accent_6" fact="0.8"/>
                <dgm:constr type="ctrY" for="ch" forName="text_6" refType="ctrY" refFor="ch" refForName="accent_6"/>
                <dgm:constr type="lMarg" for="ch" forName="text_6" refType="w" refFor="ch" refForName="accent_6" fact="1.8"/>
                <dgm:constr type="primFontSz" for="ch" ptType="node" op="equ" val="65"/>
              </dgm:constrLst>
            </dgm:if>
            <dgm:else name="Name11">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136"/>
                <dgm:constr type="w" for="ch" forName="accent_1" refType="h" refFor="ch" refForName="accent_1" op="equ"/>
                <dgm:constr type="ctrY" for="ch" forName="accent_1" refType="h" fact="0.0909"/>
                <dgm:constr type="ctrX" for="ch" forName="accent_1" refType="h" fact="0.0835"/>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136"/>
                <dgm:constr type="w" for="ch" forName="accent_2" refType="h" refFor="ch" refForName="accent_2" op="equ"/>
                <dgm:constr type="ctrY" for="ch" forName="accent_2" refType="h" fact="0.2273"/>
                <dgm:constr type="ctrX" for="ch" forName="accent_2" refType="h" fact="0.1658"/>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136"/>
                <dgm:constr type="w" for="ch" forName="accent_3" refType="h" refFor="ch" refForName="accent_3" op="equ"/>
                <dgm:constr type="ctrY" for="ch" forName="accent_3" refType="h" fact="0.3636"/>
                <dgm:constr type="ctrX" for="ch" forName="accent_3" refType="h" fact="0.2109"/>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136"/>
                <dgm:constr type="w" for="ch" forName="accent_4" refType="h" refFor="ch" refForName="accent_4" op="equ"/>
                <dgm:constr type="ctrY" for="ch" forName="accent_4" refType="h" fact="0.5"/>
                <dgm:constr type="ctrX" for="ch" forName="accent_4" refType="h" fact="0.2253"/>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136"/>
                <dgm:constr type="w" for="ch" forName="accent_5" refType="h" refFor="ch" refForName="accent_5" op="equ"/>
                <dgm:constr type="ctrY" for="ch" forName="accent_5" refType="h" fact="0.6364"/>
                <dgm:constr type="ctrX" for="ch" forName="accent_5" refType="h" fact="0.2109"/>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h" for="ch" forName="accent_6" refType="h" fact="0.1136"/>
                <dgm:constr type="w" for="ch" forName="accent_6" refType="h" refFor="ch" refForName="accent_6" op="equ"/>
                <dgm:constr type="ctrY" for="ch" forName="accent_6" refType="h" fact="0.7727"/>
                <dgm:constr type="ctrX" for="ch" forName="accent_6" refType="h" fact="0.1658"/>
                <dgm:constr type="l" for="ch" forName="text_6" refType="ctrX" refFor="ch" refForName="accent_6"/>
                <dgm:constr type="r" for="ch" forName="text_6" refType="w"/>
                <dgm:constr type="w" for="ch" forName="text_6" refType="h" refFor="ch" refForName="text_6" op="gte"/>
                <dgm:constr type="h" for="ch" forName="text_6" refType="h" refFor="ch" refForName="accent_6" fact="0.8"/>
                <dgm:constr type="ctrY" for="ch" forName="text_6" refType="ctrY" refFor="ch" refForName="accent_6"/>
                <dgm:constr type="lMarg" for="ch" forName="text_6" refType="w" refFor="ch" refForName="accent_6" fact="1.8"/>
                <dgm:constr type="h" for="ch" forName="accent_7" refType="h" fact="0.1136"/>
                <dgm:constr type="w" for="ch" forName="accent_7" refType="h" refFor="ch" refForName="accent_7" op="equ"/>
                <dgm:constr type="ctrY" for="ch" forName="accent_7" refType="h" fact="0.9091"/>
                <dgm:constr type="ctrX" for="ch" forName="accent_7" refType="h" fact="0.0835"/>
                <dgm:constr type="l" for="ch" forName="text_7" refType="ctrX" refFor="ch" refForName="accent_7"/>
                <dgm:constr type="r" for="ch" forName="text_7" refType="w"/>
                <dgm:constr type="w" for="ch" forName="text_7" refType="h" refFor="ch" refForName="text_7" op="gte"/>
                <dgm:constr type="h" for="ch" forName="text_7" refType="h" refFor="ch" refForName="accent_7" fact="0.8"/>
                <dgm:constr type="ctrY" for="ch" forName="text_7" refType="ctrY" refFor="ch" refForName="accent_7"/>
                <dgm:constr type="lMarg" for="ch" forName="text_7" refType="w" refFor="ch" refForName="accent_7" fact="1.8"/>
                <dgm:constr type="primFontSz" for="ch" ptType="node" op="equ" val="65"/>
              </dgm:constrLst>
            </dgm:else>
          </dgm:choose>
        </dgm:if>
        <dgm:else name="Name12">
          <dgm:choose name="Name13">
            <dgm:if name="Name14" axis="ch" ptType="node" func="cnt" op="equ" val="1">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625"/>
                <dgm:constr type="w" for="ch" forName="accent_1" refType="h" refFor="ch" refForName="accent_1" op="equ"/>
                <dgm:constr type="ctrY" for="ch" forName="accent_1" refType="h" fact="0.5"/>
                <dgm:constr type="ctrX" for="ch" forName="accent_1" refType="w"/>
                <dgm:constr type="ctrXOff" for="ch" forName="accent_1" refType="h" fact="-0.2253"/>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primFontSz" for="ch" ptType="node" op="equ" val="65"/>
              </dgm:constrLst>
            </dgm:if>
            <dgm:if name="Name15" axis="ch" ptType="node" func="cnt" op="equ" val="2">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3571"/>
                <dgm:constr type="w" for="ch" forName="accent_1" refType="h" refFor="ch" refForName="accent_1" op="equ"/>
                <dgm:constr type="ctrY" for="ch" forName="accent_1" refType="h" fact="0.2857"/>
                <dgm:constr type="ctrX" for="ch" forName="accent_1" refType="w"/>
                <dgm:constr type="ctrXOff" for="ch" forName="accent_1" refType="h" fact="-0.1891"/>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3571"/>
                <dgm:constr type="w" for="ch" forName="accent_2" refType="h" refFor="ch" refForName="accent_2" op="equ"/>
                <dgm:constr type="ctrY" for="ch" forName="accent_2" refType="h" fact="0.7143"/>
                <dgm:constr type="ctrX" for="ch" forName="accent_2" refType="w"/>
                <dgm:constr type="ctrXOff" for="ch" forName="accent_2" refType="h" fact="-0.1891"/>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primFontSz" for="ch" ptType="node" op="equ" val="65"/>
              </dgm:constrLst>
            </dgm:if>
            <dgm:if name="Name16" axis="ch" ptType="node" func="cnt" op="equ" val="3">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25"/>
                <dgm:constr type="w" for="ch" forName="accent_1" refType="h" refFor="ch" refForName="accent_1" op="equ"/>
                <dgm:constr type="ctrY" for="ch" forName="accent_1" refType="h" fact="0.2"/>
                <dgm:constr type="ctrX" for="ch" forName="accent_1" refType="w"/>
                <dgm:constr type="ctrXOff" for="ch" forName="accent_1" refType="h" fact="-0.1526"/>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25"/>
                <dgm:constr type="w" for="ch" forName="accent_2" refType="h" refFor="ch" refForName="accent_2" op="equ"/>
                <dgm:constr type="ctrY" for="ch" forName="accent_2" refType="h" fact="0.5"/>
                <dgm:constr type="ctrX" for="ch" forName="accent_2" refType="w"/>
                <dgm:constr type="ctrXOff" for="ch" forName="accent_2" refType="h" fact="-0.2253"/>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25"/>
                <dgm:constr type="w" for="ch" forName="accent_3" refType="h" refFor="ch" refForName="accent_3" op="equ"/>
                <dgm:constr type="ctrY" for="ch" forName="accent_3" refType="h" fact="0.8"/>
                <dgm:constr type="ctrX" for="ch" forName="accent_3" refType="w"/>
                <dgm:constr type="ctrXOff" for="ch" forName="accent_3" refType="h" fact="-0.1526"/>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primFontSz" for="ch" ptType="node" op="equ" val="65"/>
              </dgm:constrLst>
            </dgm:if>
            <dgm:if name="Name17" axis="ch" ptType="node" func="cnt" op="equ" val="4">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923"/>
                <dgm:constr type="w" for="ch" forName="accent_1" refType="h" refFor="ch" refForName="accent_1" op="equ"/>
                <dgm:constr type="ctrY" for="ch" forName="accent_1" refType="h" fact="0.1538"/>
                <dgm:constr type="ctrX" for="ch" forName="accent_1" refType="w"/>
                <dgm:constr type="ctrXOff" for="ch" forName="accent_1" refType="h" fact="-0.1268"/>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923"/>
                <dgm:constr type="w" for="ch" forName="accent_2" refType="h" refFor="ch" refForName="accent_2" op="equ"/>
                <dgm:constr type="ctrY" for="ch" forName="accent_2" refType="h" fact="0.3846"/>
                <dgm:constr type="ctrX" for="ch" forName="accent_2" refType="w"/>
                <dgm:constr type="ctrXOff" for="ch" forName="accent_2" refType="h" fact="-0.215"/>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923"/>
                <dgm:constr type="w" for="ch" forName="accent_3" refType="h" refFor="ch" refForName="accent_3" op="equ"/>
                <dgm:constr type="ctrY" for="ch" forName="accent_3" refType="h" fact="0.6154"/>
                <dgm:constr type="ctrX" for="ch" forName="accent_3" refType="w"/>
                <dgm:constr type="ctrXOff" for="ch" forName="accent_3" refType="h" fact="-0.215"/>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923"/>
                <dgm:constr type="w" for="ch" forName="accent_4" refType="h" refFor="ch" refForName="accent_4" op="equ"/>
                <dgm:constr type="ctrY" for="ch" forName="accent_4" refType="h" fact="0.8462"/>
                <dgm:constr type="ctrX" for="ch" forName="accent_4" refType="w"/>
                <dgm:constr type="ctrXOff" for="ch" forName="accent_4" refType="h" fact="-0.1268"/>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primFontSz" for="ch" ptType="node" op="equ" val="65"/>
              </dgm:constrLst>
            </dgm:if>
            <dgm:if name="Name18" axis="ch" ptType="node" func="cnt" op="equ" val="5">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563"/>
                <dgm:constr type="w" for="ch" forName="accent_1" refType="h" refFor="ch" refForName="accent_1" op="equ"/>
                <dgm:constr type="ctrY" for="ch" forName="accent_1" refType="h" fact="0.125"/>
                <dgm:constr type="ctrX" for="ch" forName="accent_1" refType="w"/>
                <dgm:constr type="ctrXOff" for="ch" forName="accent_1" refType="h" fact="-0.1082"/>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563"/>
                <dgm:constr type="w" for="ch" forName="accent_2" refType="h" refFor="ch" refForName="accent_2" op="equ"/>
                <dgm:constr type="ctrY" for="ch" forName="accent_2" refType="h" fact="0.3125"/>
                <dgm:constr type="ctrX" for="ch" forName="accent_2" refType="w"/>
                <dgm:constr type="ctrXOff" for="ch" forName="accent_2" refType="h" fact="-0.1978"/>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563"/>
                <dgm:constr type="w" for="ch" forName="accent_3" refType="h" refFor="ch" refForName="accent_3" op="equ"/>
                <dgm:constr type="ctrY" for="ch" forName="accent_3" refType="h" fact="0.5"/>
                <dgm:constr type="ctrX" for="ch" forName="accent_3" refType="w"/>
                <dgm:constr type="ctrXOff" for="ch" forName="accent_3" refType="h" fact="-0.2253"/>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563"/>
                <dgm:constr type="w" for="ch" forName="accent_4" refType="h" refFor="ch" refForName="accent_4" op="equ"/>
                <dgm:constr type="ctrY" for="ch" forName="accent_4" refType="h" fact="0.6875"/>
                <dgm:constr type="ctrX" for="ch" forName="accent_4" refType="w"/>
                <dgm:constr type="ctrXOff" for="ch" forName="accent_4" refType="h" fact="-0.1978"/>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563"/>
                <dgm:constr type="w" for="ch" forName="accent_5" refType="h" refFor="ch" refForName="accent_5" op="equ"/>
                <dgm:constr type="ctrY" for="ch" forName="accent_5" refType="h" fact="0.875"/>
                <dgm:constr type="ctrX" for="ch" forName="accent_5" refType="w"/>
                <dgm:constr type="ctrXOff" for="ch" forName="accent_5" refType="h" fact="-0.1082"/>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primFontSz" for="ch" ptType="node" op="equ" val="65"/>
              </dgm:constrLst>
            </dgm:if>
            <dgm:if name="Name19" axis="ch" ptType="node" func="cnt" op="equ" val="6">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316"/>
                <dgm:constr type="w" for="ch" forName="accent_1" refType="h" refFor="ch" refForName="accent_1" op="equ"/>
                <dgm:constr type="ctrY" for="ch" forName="accent_1" refType="h" fact="0.1053"/>
                <dgm:constr type="ctrX" for="ch" forName="accent_1" refType="w"/>
                <dgm:constr type="ctrXOff" for="ch" forName="accent_1" refType="h" fact="-0.0943"/>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316"/>
                <dgm:constr type="w" for="ch" forName="accent_2" refType="h" refFor="ch" refForName="accent_2" op="equ"/>
                <dgm:constr type="ctrY" for="ch" forName="accent_2" refType="h" fact="0.2632"/>
                <dgm:constr type="ctrX" for="ch" forName="accent_2" refType="w"/>
                <dgm:constr type="ctrXOff" for="ch" forName="accent_2" refType="h" fact="-0.1809"/>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316"/>
                <dgm:constr type="w" for="ch" forName="accent_3" refType="h" refFor="ch" refForName="accent_3" op="equ"/>
                <dgm:constr type="ctrY" for="ch" forName="accent_3" refType="h" fact="0.4211"/>
                <dgm:constr type="ctrX" for="ch" forName="accent_3" refType="w"/>
                <dgm:constr type="ctrXOff" for="ch" forName="accent_3" refType="h" fact="-0.2205"/>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316"/>
                <dgm:constr type="w" for="ch" forName="accent_4" refType="h" refFor="ch" refForName="accent_4" op="equ"/>
                <dgm:constr type="ctrY" for="ch" forName="accent_4" refType="h" fact="0.5789"/>
                <dgm:constr type="ctrX" for="ch" forName="accent_4" refType="w"/>
                <dgm:constr type="ctrXOff" for="ch" forName="accent_4" refType="h" fact="-0.2205"/>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316"/>
                <dgm:constr type="w" for="ch" forName="accent_5" refType="h" refFor="ch" refForName="accent_5" op="equ"/>
                <dgm:constr type="ctrY" for="ch" forName="accent_5" refType="h" fact="0.7368"/>
                <dgm:constr type="ctrX" for="ch" forName="accent_5" refType="w"/>
                <dgm:constr type="ctrXOff" for="ch" forName="accent_5" refType="h" fact="-0.1809"/>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h" for="ch" forName="accent_6" refType="h" fact="0.1316"/>
                <dgm:constr type="w" for="ch" forName="accent_6" refType="h" refFor="ch" refForName="accent_6" op="equ"/>
                <dgm:constr type="ctrY" for="ch" forName="accent_6" refType="h" fact="0.8947"/>
                <dgm:constr type="ctrX" for="ch" forName="accent_6" refType="w"/>
                <dgm:constr type="ctrXOff" for="ch" forName="accent_6" refType="h" fact="-0.0943"/>
                <dgm:constr type="r" for="ch" forName="text_6" refType="ctrX" refFor="ch" refForName="accent_6"/>
                <dgm:constr type="rOff" for="ch" forName="text_6" refType="ctrXOff" refFor="ch" refForName="accent_6"/>
                <dgm:constr type="l" for="ch" forName="text_6"/>
                <dgm:constr type="w" for="ch" forName="text_6" refType="h" refFor="ch" refForName="text_6" op="gte"/>
                <dgm:constr type="h" for="ch" forName="text_6" refType="h" refFor="ch" refForName="accent_6" fact="0.8"/>
                <dgm:constr type="ctrY" for="ch" forName="text_6" refType="ctrY" refFor="ch" refForName="accent_6"/>
                <dgm:constr type="rMarg" for="ch" forName="text_6" refType="w" refFor="ch" refForName="accent_6" fact="1.8"/>
                <dgm:constr type="primFontSz" for="ch" ptType="node" op="equ" val="65"/>
              </dgm:constrLst>
            </dgm:if>
            <dgm:else name="Name20">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136"/>
                <dgm:constr type="w" for="ch" forName="accent_1" refType="h" refFor="ch" refForName="accent_1" op="equ"/>
                <dgm:constr type="ctrY" for="ch" forName="accent_1" refType="h" fact="0.0909"/>
                <dgm:constr type="ctrX" for="ch" forName="accent_1" refType="w"/>
                <dgm:constr type="ctrXOff" for="ch" forName="accent_1" refType="h" fact="-0.0835"/>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136"/>
                <dgm:constr type="w" for="ch" forName="accent_2" refType="h" refFor="ch" refForName="accent_2" op="equ"/>
                <dgm:constr type="ctrY" for="ch" forName="accent_2" refType="h" fact="0.2273"/>
                <dgm:constr type="ctrX" for="ch" forName="accent_2" refType="w"/>
                <dgm:constr type="ctrXOff" for="ch" forName="accent_2" refType="h" fact="-0.1658"/>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136"/>
                <dgm:constr type="w" for="ch" forName="accent_3" refType="h" refFor="ch" refForName="accent_3" op="equ"/>
                <dgm:constr type="ctrY" for="ch" forName="accent_3" refType="h" fact="0.3636"/>
                <dgm:constr type="ctrX" for="ch" forName="accent_3" refType="w"/>
                <dgm:constr type="ctrXOff" for="ch" forName="accent_3" refType="h" fact="-0.2109"/>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136"/>
                <dgm:constr type="w" for="ch" forName="accent_4" refType="h" refFor="ch" refForName="accent_4" op="equ"/>
                <dgm:constr type="ctrY" for="ch" forName="accent_4" refType="h" fact="0.5"/>
                <dgm:constr type="ctrX" for="ch" forName="accent_4" refType="w"/>
                <dgm:constr type="ctrXOff" for="ch" forName="accent_4" refType="h" fact="-0.2253"/>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136"/>
                <dgm:constr type="w" for="ch" forName="accent_5" refType="h" refFor="ch" refForName="accent_5" op="equ"/>
                <dgm:constr type="ctrY" for="ch" forName="accent_5" refType="h" fact="0.6364"/>
                <dgm:constr type="ctrX" for="ch" forName="accent_5" refType="w"/>
                <dgm:constr type="ctrXOff" for="ch" forName="accent_5" refType="h" fact="-0.2109"/>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h" for="ch" forName="accent_6" refType="h" fact="0.1136"/>
                <dgm:constr type="w" for="ch" forName="accent_6" refType="h" refFor="ch" refForName="accent_6" op="equ"/>
                <dgm:constr type="ctrY" for="ch" forName="accent_6" refType="h" fact="0.7727"/>
                <dgm:constr type="ctrX" for="ch" forName="accent_6" refType="w"/>
                <dgm:constr type="ctrXOff" for="ch" forName="accent_6" refType="h" fact="-0.1658"/>
                <dgm:constr type="r" for="ch" forName="text_6" refType="ctrX" refFor="ch" refForName="accent_6"/>
                <dgm:constr type="rOff" for="ch" forName="text_6" refType="ctrXOff" refFor="ch" refForName="accent_6"/>
                <dgm:constr type="l" for="ch" forName="text_6"/>
                <dgm:constr type="w" for="ch" forName="text_6" refType="h" refFor="ch" refForName="text_6" op="gte"/>
                <dgm:constr type="h" for="ch" forName="text_6" refType="h" refFor="ch" refForName="accent_6" fact="0.8"/>
                <dgm:constr type="ctrY" for="ch" forName="text_6" refType="ctrY" refFor="ch" refForName="accent_6"/>
                <dgm:constr type="rMarg" for="ch" forName="text_6" refType="w" refFor="ch" refForName="accent_6" fact="1.8"/>
                <dgm:constr type="h" for="ch" forName="accent_7" refType="h" fact="0.1136"/>
                <dgm:constr type="w" for="ch" forName="accent_7" refType="h" refFor="ch" refForName="accent_7" op="equ"/>
                <dgm:constr type="ctrY" for="ch" forName="accent_7" refType="h" fact="0.9091"/>
                <dgm:constr type="ctrX" for="ch" forName="accent_7" refType="w"/>
                <dgm:constr type="ctrXOff" for="ch" forName="accent_7" refType="h" fact="-0.0835"/>
                <dgm:constr type="r" for="ch" forName="text_7" refType="ctrX" refFor="ch" refForName="accent_7"/>
                <dgm:constr type="rOff" for="ch" forName="text_7" refType="ctrXOff" refFor="ch" refForName="accent_7"/>
                <dgm:constr type="l" for="ch" forName="text_7"/>
                <dgm:constr type="w" for="ch" forName="text_7" refType="h" refFor="ch" refForName="text_7" op="gte"/>
                <dgm:constr type="h" for="ch" forName="text_7" refType="h" refFor="ch" refForName="accent_7" fact="0.8"/>
                <dgm:constr type="ctrY" for="ch" forName="text_7" refType="ctrY" refFor="ch" refForName="accent_7"/>
                <dgm:constr type="rMarg" for="ch" forName="text_7" refType="w" refFor="ch" refForName="accent_7" fact="1.8"/>
                <dgm:constr type="primFontSz" for="ch" ptType="node" op="equ" val="65"/>
              </dgm:constrLst>
            </dgm:else>
          </dgm:choose>
        </dgm:else>
      </dgm:choose>
      <dgm:layoutNode name="cycle">
        <dgm:choose name="Name21">
          <dgm:if name="Name22" func="var" arg="dir" op="equ" val="norm">
            <dgm:alg type="cycle">
              <dgm:param type="stAng" val="45"/>
              <dgm:param type="spanAng" val="90"/>
            </dgm:alg>
          </dgm:if>
          <dgm:else name="Name23">
            <dgm:alg type="cycle">
              <dgm:param type="stAng" val="225"/>
              <dgm:param type="spanAng" val="90"/>
            </dgm:alg>
          </dgm:else>
        </dgm:choose>
        <dgm:shape xmlns:r="http://schemas.openxmlformats.org/officeDocument/2006/relationships" r:blip="">
          <dgm:adjLst/>
        </dgm:shape>
        <dgm:presOf/>
        <dgm:constrLst>
          <dgm:constr type="w" for="ch" val="1"/>
          <dgm:constr type="h" for="ch" val="1"/>
          <dgm:constr type="diam" for="ch" forName="conn" refType="diam"/>
        </dgm:constrLst>
        <dgm:layoutNode name="srcNode">
          <dgm:alg type="sp"/>
          <dgm:shape xmlns:r="http://schemas.openxmlformats.org/officeDocument/2006/relationships" type="rect" r:blip="" hideGeom="1">
            <dgm:adjLst/>
          </dgm:shape>
          <dgm:presOf/>
        </dgm:layoutNode>
        <dgm:layoutNode name="conn" styleLbl="parChTrans1D2">
          <dgm:alg type="conn">
            <dgm:param type="connRout" val="curve"/>
            <dgm:param type="srcNode" val="srcNode"/>
            <dgm:param type="dstNode" val="dstNode"/>
            <dgm:param type="begPts" val="ctr"/>
            <dgm:param type="endPts" val="ctr"/>
            <dgm:param type="endSty" val="noArr"/>
          </dgm:alg>
          <dgm:shape xmlns:r="http://schemas.openxmlformats.org/officeDocument/2006/relationships" type="conn" r:blip="">
            <dgm:adjLst/>
          </dgm:shape>
          <dgm:presOf axis="desOrSelf" ptType="sibTrans" hideLastTrans="0" st="0" cnt="1"/>
          <dgm:constrLst>
            <dgm:constr type="begPad"/>
            <dgm:constr type="endPad"/>
          </dgm:constrLst>
        </dgm:layoutNode>
        <dgm:layoutNode name="extraNode">
          <dgm:alg type="sp"/>
          <dgm:shape xmlns:r="http://schemas.openxmlformats.org/officeDocument/2006/relationships" type="rect" r:blip="" hideGeom="1">
            <dgm:adjLst/>
          </dgm:shape>
          <dgm:presOf/>
        </dgm:layoutNode>
        <dgm:layoutNode name="dstNode">
          <dgm:alg type="sp"/>
          <dgm:shape xmlns:r="http://schemas.openxmlformats.org/officeDocument/2006/relationships" type="rect" r:blip="" hideGeom="1">
            <dgm:adjLst/>
          </dgm:shape>
          <dgm:presOf/>
        </dgm:layoutNode>
      </dgm:layoutNode>
      <dgm:forEach name="wrapper" axis="self" ptType="parTrans">
        <dgm:forEach name="wrapper2" axis="self" ptType="sibTrans" st="2">
          <dgm:forEach name="accentRepeat" axis="self">
            <dgm:layoutNode name="accentRepeatNode" styleLbl="solidFgAcc1">
              <dgm:alg type="sp"/>
              <dgm:shape xmlns:r="http://schemas.openxmlformats.org/officeDocument/2006/relationships" type="ellipse" r:blip="">
                <dgm:adjLst/>
              </dgm:shape>
              <dgm:presOf/>
            </dgm:layoutNode>
          </dgm:forEach>
        </dgm:forEach>
      </dgm:forEach>
      <dgm:forEach name="Name24" axis="ch" ptType="node" cnt="1">
        <dgm:layoutNode name="text_1" styleLbl="node1">
          <dgm:varLst>
            <dgm:bulletEnabled val="1"/>
          </dgm:varLst>
          <dgm:choose name="Name25">
            <dgm:if name="Name26" func="var" arg="dir" op="equ" val="norm">
              <dgm:alg type="tx">
                <dgm:param type="parTxLTRAlign" val="l"/>
                <dgm:param type="shpTxLTRAlignCh" val="l"/>
                <dgm:param type="parTxRTLAlign" val="l"/>
                <dgm:param type="shpTxRTLAlignCh" val="l"/>
              </dgm:alg>
            </dgm:if>
            <dgm:else name="Name2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1">
          <dgm:alg type="sp"/>
          <dgm:shape xmlns:r="http://schemas.openxmlformats.org/officeDocument/2006/relationships" r:blip="">
            <dgm:adjLst/>
          </dgm:shape>
          <dgm:presOf/>
          <dgm:constrLst/>
          <dgm:forEach name="Name28" ref="accentRepeat"/>
        </dgm:layoutNode>
      </dgm:forEach>
      <dgm:forEach name="Name29" axis="ch" ptType="node" st="2" cnt="1">
        <dgm:layoutNode name="text_2" styleLbl="node1">
          <dgm:varLst>
            <dgm:bulletEnabled val="1"/>
          </dgm:varLst>
          <dgm:choose name="Name30">
            <dgm:if name="Name31" func="var" arg="dir" op="equ" val="norm">
              <dgm:alg type="tx">
                <dgm:param type="parTxLTRAlign" val="l"/>
                <dgm:param type="shpTxLTRAlignCh" val="l"/>
                <dgm:param type="parTxRTLAlign" val="l"/>
                <dgm:param type="shpTxRTLAlignCh" val="l"/>
              </dgm:alg>
            </dgm:if>
            <dgm:else name="Name3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2">
          <dgm:alg type="sp"/>
          <dgm:shape xmlns:r="http://schemas.openxmlformats.org/officeDocument/2006/relationships" r:blip="">
            <dgm:adjLst/>
          </dgm:shape>
          <dgm:presOf/>
          <dgm:constrLst/>
          <dgm:forEach name="Name33" ref="accentRepeat"/>
        </dgm:layoutNode>
      </dgm:forEach>
      <dgm:forEach name="Name34" axis="ch" ptType="node" st="3" cnt="1">
        <dgm:layoutNode name="text_3" styleLbl="node1">
          <dgm:varLst>
            <dgm:bulletEnabled val="1"/>
          </dgm:varLst>
          <dgm:choose name="Name35">
            <dgm:if name="Name36" func="var" arg="dir" op="equ" val="norm">
              <dgm:alg type="tx">
                <dgm:param type="parTxLTRAlign" val="l"/>
                <dgm:param type="shpTxLTRAlignCh" val="l"/>
                <dgm:param type="parTxRTLAlign" val="l"/>
                <dgm:param type="shpTxRTLAlignCh" val="l"/>
              </dgm:alg>
            </dgm:if>
            <dgm:else name="Name3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3">
          <dgm:alg type="sp"/>
          <dgm:shape xmlns:r="http://schemas.openxmlformats.org/officeDocument/2006/relationships" r:blip="">
            <dgm:adjLst/>
          </dgm:shape>
          <dgm:presOf/>
          <dgm:constrLst/>
          <dgm:forEach name="Name38" ref="accentRepeat"/>
        </dgm:layoutNode>
      </dgm:forEach>
      <dgm:forEach name="Name39" axis="ch" ptType="node" st="4" cnt="1">
        <dgm:layoutNode name="text_4" styleLbl="node1">
          <dgm:varLst>
            <dgm:bulletEnabled val="1"/>
          </dgm:varLst>
          <dgm:choose name="Name40">
            <dgm:if name="Name41" func="var" arg="dir" op="equ" val="norm">
              <dgm:alg type="tx">
                <dgm:param type="parTxLTRAlign" val="l"/>
                <dgm:param type="shpTxLTRAlignCh" val="l"/>
                <dgm:param type="parTxRTLAlign" val="l"/>
                <dgm:param type="shpTxRTLAlignCh" val="l"/>
              </dgm:alg>
            </dgm:if>
            <dgm:else name="Name4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4">
          <dgm:alg type="sp"/>
          <dgm:shape xmlns:r="http://schemas.openxmlformats.org/officeDocument/2006/relationships" r:blip="">
            <dgm:adjLst/>
          </dgm:shape>
          <dgm:presOf/>
          <dgm:constrLst/>
          <dgm:forEach name="Name43" ref="accentRepeat"/>
        </dgm:layoutNode>
      </dgm:forEach>
      <dgm:forEach name="Name44" axis="ch" ptType="node" st="5" cnt="1">
        <dgm:layoutNode name="text_5" styleLbl="node1">
          <dgm:varLst>
            <dgm:bulletEnabled val="1"/>
          </dgm:varLst>
          <dgm:choose name="Name45">
            <dgm:if name="Name46" func="var" arg="dir" op="equ" val="norm">
              <dgm:alg type="tx">
                <dgm:param type="parTxLTRAlign" val="l"/>
                <dgm:param type="shpTxLTRAlignCh" val="l"/>
                <dgm:param type="parTxRTLAlign" val="l"/>
                <dgm:param type="shpTxRTLAlignCh" val="l"/>
              </dgm:alg>
            </dgm:if>
            <dgm:else name="Name4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5">
          <dgm:alg type="sp"/>
          <dgm:shape xmlns:r="http://schemas.openxmlformats.org/officeDocument/2006/relationships" r:blip="">
            <dgm:adjLst/>
          </dgm:shape>
          <dgm:presOf/>
          <dgm:constrLst/>
          <dgm:forEach name="Name48" ref="accentRepeat"/>
        </dgm:layoutNode>
      </dgm:forEach>
      <dgm:forEach name="Name49" axis="ch" ptType="node" st="6" cnt="1">
        <dgm:layoutNode name="text_6" styleLbl="node1">
          <dgm:varLst>
            <dgm:bulletEnabled val="1"/>
          </dgm:varLst>
          <dgm:choose name="Name50">
            <dgm:if name="Name51" func="var" arg="dir" op="equ" val="norm">
              <dgm:alg type="tx">
                <dgm:param type="parTxLTRAlign" val="l"/>
                <dgm:param type="shpTxLTRAlignCh" val="l"/>
                <dgm:param type="parTxRTLAlign" val="l"/>
                <dgm:param type="shpTxRTLAlignCh" val="l"/>
              </dgm:alg>
            </dgm:if>
            <dgm:else name="Name5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6">
          <dgm:alg type="sp"/>
          <dgm:shape xmlns:r="http://schemas.openxmlformats.org/officeDocument/2006/relationships" r:blip="">
            <dgm:adjLst/>
          </dgm:shape>
          <dgm:presOf/>
          <dgm:constrLst/>
          <dgm:forEach name="Name53" ref="accentRepeat"/>
        </dgm:layoutNode>
      </dgm:forEach>
      <dgm:forEach name="Name54" axis="ch" ptType="node" st="7" cnt="1">
        <dgm:layoutNode name="text_7" styleLbl="node1">
          <dgm:varLst>
            <dgm:bulletEnabled val="1"/>
          </dgm:varLst>
          <dgm:choose name="Name55">
            <dgm:if name="Name56" func="var" arg="dir" op="equ" val="norm">
              <dgm:alg type="tx">
                <dgm:param type="parTxLTRAlign" val="l"/>
                <dgm:param type="shpTxLTRAlignCh" val="l"/>
                <dgm:param type="parTxRTLAlign" val="l"/>
                <dgm:param type="shpTxRTLAlignCh" val="l"/>
              </dgm:alg>
            </dgm:if>
            <dgm:else name="Name5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7">
          <dgm:alg type="sp"/>
          <dgm:shape xmlns:r="http://schemas.openxmlformats.org/officeDocument/2006/relationships" r:blip="">
            <dgm:adjLst/>
          </dgm:shape>
          <dgm:presOf/>
          <dgm:constrLst/>
          <dgm:forEach name="Name58" ref="accentRepeat"/>
        </dgm:layoutNode>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376BFD-A54B-4E31-9FB6-77E92343BB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2843</Words>
  <Characters>15432</Characters>
  <Application>Microsoft Office Word</Application>
  <DocSecurity>0</DocSecurity>
  <Lines>291</Lines>
  <Paragraphs>78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18233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2022-04-07T21:11:00Z</dcterms:created>
  <dcterms:modified xsi:type="dcterms:W3CDTF">2022-04-30T18:31:00Z</dcterms:modified>
  <cp:category/>
</cp:coreProperties>
</file>