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273B6" w14:textId="77777777" w:rsidR="00EA0791" w:rsidRDefault="00EA0791">
      <w:pPr>
        <w:spacing w:after="0"/>
        <w:ind w:left="-1440" w:right="15398"/>
      </w:pPr>
    </w:p>
    <w:tbl>
      <w:tblPr>
        <w:tblStyle w:val="TableGrid"/>
        <w:tblW w:w="15960" w:type="dxa"/>
        <w:tblInd w:w="-1027" w:type="dxa"/>
        <w:tblCellMar>
          <w:top w:w="38" w:type="dxa"/>
          <w:left w:w="14" w:type="dxa"/>
          <w:bottom w:w="42" w:type="dxa"/>
          <w:right w:w="0" w:type="dxa"/>
        </w:tblCellMar>
        <w:tblLook w:val="04A0" w:firstRow="1" w:lastRow="0" w:firstColumn="1" w:lastColumn="0" w:noHBand="0" w:noVBand="1"/>
      </w:tblPr>
      <w:tblGrid>
        <w:gridCol w:w="330"/>
        <w:gridCol w:w="3377"/>
        <w:gridCol w:w="11978"/>
        <w:gridCol w:w="275"/>
      </w:tblGrid>
      <w:tr w:rsidR="00EA0791" w14:paraId="543394DA" w14:textId="77777777">
        <w:trPr>
          <w:trHeight w:val="2395"/>
        </w:trPr>
        <w:tc>
          <w:tcPr>
            <w:tcW w:w="15960" w:type="dxa"/>
            <w:gridSpan w:val="4"/>
            <w:tcBorders>
              <w:top w:val="single" w:sz="12" w:space="0" w:color="747474"/>
              <w:left w:val="single" w:sz="12" w:space="0" w:color="747474"/>
              <w:bottom w:val="double" w:sz="4" w:space="0" w:color="000000"/>
              <w:right w:val="single" w:sz="12" w:space="0" w:color="747474"/>
            </w:tcBorders>
            <w:vAlign w:val="bottom"/>
          </w:tcPr>
          <w:p w14:paraId="750DF1BE" w14:textId="77777777" w:rsidR="00EA0791" w:rsidRDefault="00B143C3">
            <w:pPr>
              <w:spacing w:after="206"/>
              <w:ind w:left="331"/>
            </w:pPr>
            <w:r>
              <w:rPr>
                <w:rFonts w:ascii="Arial" w:eastAsia="Arial" w:hAnsi="Arial" w:cs="Arial"/>
                <w:b/>
                <w:color w:val="155F82"/>
                <w:sz w:val="24"/>
              </w:rPr>
              <w:t>BDP Topic Approval Summary</w:t>
            </w:r>
            <w:r>
              <w:rPr>
                <w:rFonts w:ascii="Arial" w:eastAsia="Arial" w:hAnsi="Arial" w:cs="Arial"/>
                <w:b/>
                <w:sz w:val="24"/>
              </w:rPr>
              <w:t xml:space="preserve"> </w:t>
            </w:r>
          </w:p>
          <w:p w14:paraId="3300040E" w14:textId="77777777" w:rsidR="00EA0791" w:rsidRDefault="00B143C3">
            <w:pPr>
              <w:spacing w:after="28"/>
              <w:ind w:left="278"/>
            </w:pPr>
            <w:r>
              <w:rPr>
                <w:rFonts w:ascii="Arial" w:eastAsia="Arial" w:hAnsi="Arial" w:cs="Arial"/>
                <w:b/>
                <w:sz w:val="24"/>
              </w:rPr>
              <w:t xml:space="preserve"> </w:t>
            </w:r>
          </w:p>
          <w:p w14:paraId="22A8547F" w14:textId="77777777" w:rsidR="00EA0791" w:rsidRDefault="00B143C3">
            <w:pPr>
              <w:spacing w:after="0" w:line="276" w:lineRule="auto"/>
              <w:ind w:left="293" w:right="381"/>
              <w:jc w:val="both"/>
            </w:pPr>
            <w:r>
              <w:rPr>
                <w:rFonts w:ascii="Arial" w:eastAsia="Arial" w:hAnsi="Arial" w:cs="Arial"/>
                <w:sz w:val="24"/>
              </w:rPr>
              <w:t xml:space="preserve">Please provide brief answers under each heading in the table below to explain your proposed startup idea. Bring the completed summary to your next supervision meeting and be prepared to discuss it. This </w:t>
            </w:r>
            <w:r>
              <w:rPr>
                <w:rFonts w:ascii="Arial" w:eastAsia="Arial" w:hAnsi="Arial" w:cs="Arial"/>
                <w:sz w:val="24"/>
              </w:rPr>
              <w:t xml:space="preserve">information will help me assess the suitability and scope of your topic before you develop the full Introduction. </w:t>
            </w:r>
          </w:p>
          <w:p w14:paraId="2EBE4396" w14:textId="77777777" w:rsidR="00EA0791" w:rsidRDefault="00B143C3">
            <w:pPr>
              <w:spacing w:after="0"/>
              <w:ind w:left="278"/>
            </w:pPr>
            <w:r>
              <w:rPr>
                <w:rFonts w:ascii="Arial" w:eastAsia="Arial" w:hAnsi="Arial" w:cs="Arial"/>
                <w:sz w:val="14"/>
              </w:rPr>
              <w:t xml:space="preserve"> </w:t>
            </w:r>
          </w:p>
        </w:tc>
      </w:tr>
      <w:tr w:rsidR="00EA0791" w14:paraId="73F396C3" w14:textId="77777777">
        <w:trPr>
          <w:trHeight w:val="576"/>
        </w:trPr>
        <w:tc>
          <w:tcPr>
            <w:tcW w:w="330" w:type="dxa"/>
            <w:vMerge w:val="restart"/>
            <w:tcBorders>
              <w:top w:val="nil"/>
              <w:left w:val="single" w:sz="12" w:space="0" w:color="747474"/>
              <w:bottom w:val="single" w:sz="12" w:space="0" w:color="747474"/>
              <w:right w:val="double" w:sz="4" w:space="0" w:color="000000"/>
            </w:tcBorders>
          </w:tcPr>
          <w:p w14:paraId="59E25459" w14:textId="77777777" w:rsidR="00EA0791" w:rsidRDefault="00EA0791"/>
        </w:tc>
        <w:tc>
          <w:tcPr>
            <w:tcW w:w="3377" w:type="dxa"/>
            <w:tcBorders>
              <w:top w:val="double" w:sz="4" w:space="0" w:color="000000"/>
              <w:left w:val="double" w:sz="4" w:space="0" w:color="000000"/>
              <w:bottom w:val="double" w:sz="4" w:space="0" w:color="000000"/>
              <w:right w:val="double" w:sz="4" w:space="0" w:color="000000"/>
            </w:tcBorders>
            <w:shd w:val="clear" w:color="auto" w:fill="E8E8E8"/>
          </w:tcPr>
          <w:p w14:paraId="5ACABC69" w14:textId="77777777" w:rsidR="00EA0791" w:rsidRDefault="00B143C3">
            <w:pPr>
              <w:spacing w:after="0"/>
              <w:ind w:left="30"/>
            </w:pPr>
            <w:r>
              <w:rPr>
                <w:rFonts w:ascii="Arial" w:eastAsia="Arial" w:hAnsi="Arial" w:cs="Arial"/>
                <w:b/>
                <w:sz w:val="24"/>
              </w:rPr>
              <w:t xml:space="preserve">Information required </w:t>
            </w:r>
          </w:p>
        </w:tc>
        <w:tc>
          <w:tcPr>
            <w:tcW w:w="11979" w:type="dxa"/>
            <w:tcBorders>
              <w:top w:val="double" w:sz="4" w:space="0" w:color="000000"/>
              <w:left w:val="double" w:sz="4" w:space="0" w:color="000000"/>
              <w:bottom w:val="double" w:sz="4" w:space="0" w:color="000000"/>
              <w:right w:val="double" w:sz="4" w:space="0" w:color="000000"/>
            </w:tcBorders>
            <w:shd w:val="clear" w:color="auto" w:fill="E8E8E8"/>
          </w:tcPr>
          <w:p w14:paraId="2EAAFF6F" w14:textId="77777777" w:rsidR="00EA0791" w:rsidRDefault="00B143C3">
            <w:pPr>
              <w:spacing w:after="0"/>
              <w:ind w:left="29"/>
            </w:pPr>
            <w:r>
              <w:rPr>
                <w:rFonts w:ascii="Arial" w:eastAsia="Arial" w:hAnsi="Arial" w:cs="Arial"/>
                <w:b/>
                <w:sz w:val="24"/>
              </w:rPr>
              <w:t xml:space="preserve">What students should explain </w:t>
            </w:r>
          </w:p>
        </w:tc>
        <w:tc>
          <w:tcPr>
            <w:tcW w:w="275" w:type="dxa"/>
            <w:vMerge w:val="restart"/>
            <w:tcBorders>
              <w:top w:val="nil"/>
              <w:left w:val="double" w:sz="4" w:space="0" w:color="000000"/>
              <w:bottom w:val="single" w:sz="12" w:space="0" w:color="747474"/>
              <w:right w:val="single" w:sz="12" w:space="0" w:color="747474"/>
            </w:tcBorders>
          </w:tcPr>
          <w:p w14:paraId="7115FF64" w14:textId="77777777" w:rsidR="00EA0791" w:rsidRDefault="00EA0791"/>
        </w:tc>
      </w:tr>
      <w:tr w:rsidR="00EA0791" w14:paraId="020E4210" w14:textId="77777777">
        <w:trPr>
          <w:trHeight w:val="919"/>
        </w:trPr>
        <w:tc>
          <w:tcPr>
            <w:tcW w:w="0" w:type="auto"/>
            <w:vMerge/>
            <w:tcBorders>
              <w:top w:val="nil"/>
              <w:left w:val="single" w:sz="12" w:space="0" w:color="747474"/>
              <w:bottom w:val="nil"/>
              <w:right w:val="double" w:sz="4" w:space="0" w:color="000000"/>
            </w:tcBorders>
          </w:tcPr>
          <w:p w14:paraId="62EBA535" w14:textId="77777777" w:rsidR="00EA0791" w:rsidRDefault="00EA0791"/>
        </w:tc>
        <w:tc>
          <w:tcPr>
            <w:tcW w:w="3377" w:type="dxa"/>
            <w:tcBorders>
              <w:top w:val="double" w:sz="4" w:space="0" w:color="000000"/>
              <w:left w:val="double" w:sz="4" w:space="0" w:color="000000"/>
              <w:bottom w:val="double" w:sz="4" w:space="0" w:color="000000"/>
              <w:right w:val="double" w:sz="4" w:space="0" w:color="000000"/>
            </w:tcBorders>
          </w:tcPr>
          <w:p w14:paraId="052DD187" w14:textId="77777777" w:rsidR="00EA0791" w:rsidRDefault="00B143C3">
            <w:pPr>
              <w:spacing w:after="0"/>
              <w:ind w:left="30"/>
            </w:pPr>
            <w:r>
              <w:rPr>
                <w:rFonts w:ascii="Arial" w:eastAsia="Arial" w:hAnsi="Arial" w:cs="Arial"/>
                <w:b/>
                <w:sz w:val="24"/>
              </w:rPr>
              <w:t xml:space="preserve">1. Proposed topic or working title </w:t>
            </w:r>
          </w:p>
        </w:tc>
        <w:tc>
          <w:tcPr>
            <w:tcW w:w="11979" w:type="dxa"/>
            <w:tcBorders>
              <w:top w:val="double" w:sz="4" w:space="0" w:color="000000"/>
              <w:left w:val="double" w:sz="4" w:space="0" w:color="000000"/>
              <w:bottom w:val="double" w:sz="4" w:space="0" w:color="000000"/>
              <w:right w:val="double" w:sz="4" w:space="0" w:color="000000"/>
            </w:tcBorders>
            <w:vAlign w:val="center"/>
          </w:tcPr>
          <w:p w14:paraId="49CBD167" w14:textId="77777777" w:rsidR="00EA0791" w:rsidRDefault="00B143C3">
            <w:pPr>
              <w:spacing w:after="0"/>
              <w:ind w:left="29"/>
            </w:pPr>
            <w:r>
              <w:rPr>
                <w:rFonts w:ascii="Arial" w:eastAsia="Arial" w:hAnsi="Arial" w:cs="Arial"/>
                <w:sz w:val="24"/>
              </w:rPr>
              <w:t xml:space="preserve">A resin art and functional decor business that would use epoxy resin to create glossy, high-end home decor products </w:t>
            </w:r>
          </w:p>
        </w:tc>
        <w:tc>
          <w:tcPr>
            <w:tcW w:w="0" w:type="auto"/>
            <w:vMerge/>
            <w:tcBorders>
              <w:top w:val="nil"/>
              <w:left w:val="double" w:sz="4" w:space="0" w:color="000000"/>
              <w:bottom w:val="nil"/>
              <w:right w:val="single" w:sz="12" w:space="0" w:color="747474"/>
            </w:tcBorders>
          </w:tcPr>
          <w:p w14:paraId="2B2D4073" w14:textId="77777777" w:rsidR="00EA0791" w:rsidRDefault="00EA0791"/>
        </w:tc>
      </w:tr>
      <w:tr w:rsidR="00EA0791" w14:paraId="1ACD9C3E" w14:textId="77777777">
        <w:trPr>
          <w:trHeight w:val="2449"/>
        </w:trPr>
        <w:tc>
          <w:tcPr>
            <w:tcW w:w="0" w:type="auto"/>
            <w:vMerge/>
            <w:tcBorders>
              <w:top w:val="nil"/>
              <w:left w:val="single" w:sz="12" w:space="0" w:color="747474"/>
              <w:bottom w:val="nil"/>
              <w:right w:val="double" w:sz="4" w:space="0" w:color="000000"/>
            </w:tcBorders>
          </w:tcPr>
          <w:p w14:paraId="780921D2" w14:textId="77777777" w:rsidR="00EA0791" w:rsidRDefault="00EA0791"/>
        </w:tc>
        <w:tc>
          <w:tcPr>
            <w:tcW w:w="3377" w:type="dxa"/>
            <w:tcBorders>
              <w:top w:val="double" w:sz="4" w:space="0" w:color="000000"/>
              <w:left w:val="double" w:sz="4" w:space="0" w:color="000000"/>
              <w:bottom w:val="double" w:sz="4" w:space="0" w:color="000000"/>
              <w:right w:val="double" w:sz="4" w:space="0" w:color="000000"/>
            </w:tcBorders>
          </w:tcPr>
          <w:p w14:paraId="11637679" w14:textId="77777777" w:rsidR="00EA0791" w:rsidRDefault="00B143C3">
            <w:pPr>
              <w:spacing w:after="0"/>
              <w:ind w:left="30"/>
              <w:jc w:val="both"/>
            </w:pPr>
            <w:r>
              <w:rPr>
                <w:rFonts w:ascii="Arial" w:eastAsia="Arial" w:hAnsi="Arial" w:cs="Arial"/>
                <w:b/>
                <w:sz w:val="24"/>
              </w:rPr>
              <w:t xml:space="preserve">2. Business problem or unmet need </w:t>
            </w:r>
          </w:p>
        </w:tc>
        <w:tc>
          <w:tcPr>
            <w:tcW w:w="11979" w:type="dxa"/>
            <w:tcBorders>
              <w:top w:val="double" w:sz="4" w:space="0" w:color="000000"/>
              <w:left w:val="double" w:sz="4" w:space="0" w:color="000000"/>
              <w:bottom w:val="double" w:sz="4" w:space="0" w:color="000000"/>
              <w:right w:val="double" w:sz="4" w:space="0" w:color="000000"/>
            </w:tcBorders>
            <w:vAlign w:val="bottom"/>
          </w:tcPr>
          <w:p w14:paraId="2FC4A9B2" w14:textId="77777777" w:rsidR="00EA0791" w:rsidRDefault="00B143C3">
            <w:pPr>
              <w:spacing w:after="0"/>
            </w:pPr>
            <w:r>
              <w:rPr>
                <w:rFonts w:ascii="Arial" w:eastAsia="Arial" w:hAnsi="Arial" w:cs="Arial"/>
                <w:sz w:val="24"/>
              </w:rPr>
              <w:t>Home decor retailers that are currently operating in the market follow the concept of manufacturing homogenous products in mass, usually made out of board or molded plastics (Dey, 2025). This leads to an unmet need of modern homeowners and interior designers who have requirements of some statement pieces that would reflect a distinct personal identity and showcase unique artistic taste. At the same time, fine art and artisan ceramics are most fragile, and heat sensitive. On the other hand, heavy-duty utilit</w:t>
            </w:r>
            <w:r>
              <w:rPr>
                <w:rFonts w:ascii="Arial" w:eastAsia="Arial" w:hAnsi="Arial" w:cs="Arial"/>
                <w:sz w:val="24"/>
              </w:rPr>
              <w:t xml:space="preserve">y items lack aesthetic luxury, leaving behind scopes for art pieces that would serve the dual purpose of a glass-like luxury finish while being durable enough for daily use. </w:t>
            </w:r>
          </w:p>
        </w:tc>
        <w:tc>
          <w:tcPr>
            <w:tcW w:w="0" w:type="auto"/>
            <w:vMerge/>
            <w:tcBorders>
              <w:top w:val="nil"/>
              <w:left w:val="double" w:sz="4" w:space="0" w:color="000000"/>
              <w:bottom w:val="nil"/>
              <w:right w:val="single" w:sz="12" w:space="0" w:color="747474"/>
            </w:tcBorders>
          </w:tcPr>
          <w:p w14:paraId="26AECBCF" w14:textId="77777777" w:rsidR="00EA0791" w:rsidRDefault="00EA0791"/>
        </w:tc>
      </w:tr>
      <w:tr w:rsidR="00EA0791" w14:paraId="58FC5682" w14:textId="77777777">
        <w:trPr>
          <w:trHeight w:val="3231"/>
        </w:trPr>
        <w:tc>
          <w:tcPr>
            <w:tcW w:w="0" w:type="auto"/>
            <w:vMerge/>
            <w:tcBorders>
              <w:top w:val="nil"/>
              <w:left w:val="single" w:sz="12" w:space="0" w:color="747474"/>
              <w:bottom w:val="nil"/>
              <w:right w:val="double" w:sz="4" w:space="0" w:color="000000"/>
            </w:tcBorders>
          </w:tcPr>
          <w:p w14:paraId="5CEFBA68" w14:textId="77777777" w:rsidR="00EA0791" w:rsidRDefault="00EA0791"/>
        </w:tc>
        <w:tc>
          <w:tcPr>
            <w:tcW w:w="3377" w:type="dxa"/>
            <w:tcBorders>
              <w:top w:val="double" w:sz="4" w:space="0" w:color="000000"/>
              <w:left w:val="double" w:sz="4" w:space="0" w:color="000000"/>
              <w:bottom w:val="double" w:sz="4" w:space="0" w:color="000000"/>
              <w:right w:val="double" w:sz="4" w:space="0" w:color="000000"/>
            </w:tcBorders>
          </w:tcPr>
          <w:p w14:paraId="73CF1759" w14:textId="77777777" w:rsidR="00EA0791" w:rsidRDefault="00B143C3">
            <w:pPr>
              <w:spacing w:after="0"/>
              <w:ind w:left="30" w:right="862"/>
              <w:jc w:val="both"/>
            </w:pPr>
            <w:r>
              <w:rPr>
                <w:rFonts w:ascii="Arial" w:eastAsia="Arial" w:hAnsi="Arial" w:cs="Arial"/>
                <w:b/>
                <w:sz w:val="24"/>
              </w:rPr>
              <w:t xml:space="preserve">3. Proposed business response </w:t>
            </w:r>
          </w:p>
        </w:tc>
        <w:tc>
          <w:tcPr>
            <w:tcW w:w="11979" w:type="dxa"/>
            <w:tcBorders>
              <w:top w:val="double" w:sz="4" w:space="0" w:color="000000"/>
              <w:left w:val="double" w:sz="4" w:space="0" w:color="000000"/>
              <w:bottom w:val="double" w:sz="4" w:space="0" w:color="000000"/>
              <w:right w:val="double" w:sz="4" w:space="0" w:color="000000"/>
            </w:tcBorders>
          </w:tcPr>
          <w:p w14:paraId="6ABF9CED" w14:textId="77777777" w:rsidR="00EA0791" w:rsidRDefault="00B143C3">
            <w:pPr>
              <w:spacing w:after="0"/>
              <w:ind w:left="29" w:right="3"/>
            </w:pPr>
            <w:r>
              <w:rPr>
                <w:rFonts w:ascii="Arial" w:eastAsia="Arial" w:hAnsi="Arial" w:cs="Arial"/>
                <w:sz w:val="24"/>
              </w:rPr>
              <w:t>This venture will focus on designing, manufacturing, and marketing high-end, artisan home decor using premium epoxy resin. By combining crystal-clear epoxy with natural elements, such as live-edge hardwoods, metallic pigments, crushed minerals, and botanicals, this proposed business would deliver glossy, durable, and luxurious statement pieces that bridge fine art and daily utility (Hiremath et al., 2024). This business would maintain a two-tier product strategy of manufacturing Signature Statement Pieces a</w:t>
            </w:r>
            <w:r>
              <w:rPr>
                <w:rFonts w:ascii="Arial" w:eastAsia="Arial" w:hAnsi="Arial" w:cs="Arial"/>
                <w:sz w:val="24"/>
              </w:rPr>
              <w:t xml:space="preserve">nd Accessible Functional Accents. In terms of market opportunity, consumers increasingly prioritize bespoke, tactile home items over mass-produced flat-pack goods. The "glass-like" finish of cured epoxy has a huge demand, as this business would offer a luxury aesthetic at an accessible price point compared to solid stone or marble. The proposed business model will be a standalone e-commerce storefront with integrated 3D/AR previewing, complemented by curated Etsy listings for smaller functional décor. </w:t>
            </w:r>
          </w:p>
        </w:tc>
        <w:tc>
          <w:tcPr>
            <w:tcW w:w="0" w:type="auto"/>
            <w:vMerge/>
            <w:tcBorders>
              <w:top w:val="nil"/>
              <w:left w:val="double" w:sz="4" w:space="0" w:color="000000"/>
              <w:bottom w:val="nil"/>
              <w:right w:val="single" w:sz="12" w:space="0" w:color="747474"/>
            </w:tcBorders>
          </w:tcPr>
          <w:p w14:paraId="53F42A01" w14:textId="77777777" w:rsidR="00EA0791" w:rsidRDefault="00EA0791"/>
        </w:tc>
      </w:tr>
      <w:tr w:rsidR="00EA0791" w14:paraId="571C42CA" w14:textId="77777777">
        <w:trPr>
          <w:trHeight w:val="1679"/>
        </w:trPr>
        <w:tc>
          <w:tcPr>
            <w:tcW w:w="0" w:type="auto"/>
            <w:vMerge/>
            <w:tcBorders>
              <w:top w:val="nil"/>
              <w:left w:val="single" w:sz="12" w:space="0" w:color="747474"/>
              <w:bottom w:val="single" w:sz="12" w:space="0" w:color="747474"/>
              <w:right w:val="double" w:sz="4" w:space="0" w:color="000000"/>
            </w:tcBorders>
          </w:tcPr>
          <w:p w14:paraId="638F9383" w14:textId="77777777" w:rsidR="00EA0791" w:rsidRDefault="00EA0791"/>
        </w:tc>
        <w:tc>
          <w:tcPr>
            <w:tcW w:w="3377" w:type="dxa"/>
            <w:tcBorders>
              <w:top w:val="double" w:sz="4" w:space="0" w:color="000000"/>
              <w:left w:val="double" w:sz="4" w:space="0" w:color="000000"/>
              <w:bottom w:val="single" w:sz="12" w:space="0" w:color="747474"/>
              <w:right w:val="double" w:sz="4" w:space="0" w:color="000000"/>
            </w:tcBorders>
          </w:tcPr>
          <w:p w14:paraId="161B0413" w14:textId="77777777" w:rsidR="00EA0791" w:rsidRDefault="00B143C3">
            <w:pPr>
              <w:spacing w:after="0"/>
              <w:ind w:left="30"/>
            </w:pPr>
            <w:r>
              <w:rPr>
                <w:rFonts w:ascii="Arial" w:eastAsia="Arial" w:hAnsi="Arial" w:cs="Arial"/>
                <w:b/>
                <w:sz w:val="24"/>
              </w:rPr>
              <w:t xml:space="preserve">4. Target customers and scope </w:t>
            </w:r>
          </w:p>
        </w:tc>
        <w:tc>
          <w:tcPr>
            <w:tcW w:w="11979" w:type="dxa"/>
            <w:tcBorders>
              <w:top w:val="double" w:sz="4" w:space="0" w:color="000000"/>
              <w:left w:val="double" w:sz="4" w:space="0" w:color="000000"/>
              <w:bottom w:val="single" w:sz="12" w:space="0" w:color="747474"/>
              <w:right w:val="double" w:sz="4" w:space="0" w:color="000000"/>
            </w:tcBorders>
          </w:tcPr>
          <w:p w14:paraId="25780D91" w14:textId="77777777" w:rsidR="00EA0791" w:rsidRDefault="00B143C3">
            <w:pPr>
              <w:spacing w:after="0"/>
              <w:ind w:left="29"/>
            </w:pPr>
            <w:r>
              <w:rPr>
                <w:rFonts w:ascii="Arial" w:eastAsia="Arial" w:hAnsi="Arial" w:cs="Arial"/>
                <w:sz w:val="24"/>
              </w:rPr>
              <w:t>As a means of primary data collection, structured online questionnaires will be distributed to approximately 2025 luxury gift buyers based in the UK. Next to this, secondary qualitative data will be collected from peerreviewed articles, books and authentic online sources and websites to assess emerging decor trends, designer specification criteria, required certifications, and expectations regarding lead times for bespoke commissions. Use of online industrial reports will help to assess macro trends in luxu</w:t>
            </w:r>
            <w:r>
              <w:rPr>
                <w:rFonts w:ascii="Arial" w:eastAsia="Arial" w:hAnsi="Arial" w:cs="Arial"/>
                <w:sz w:val="24"/>
              </w:rPr>
              <w:t xml:space="preserve">ry furniture, handmade home accents, </w:t>
            </w:r>
          </w:p>
        </w:tc>
        <w:tc>
          <w:tcPr>
            <w:tcW w:w="0" w:type="auto"/>
            <w:vMerge/>
            <w:tcBorders>
              <w:top w:val="nil"/>
              <w:left w:val="double" w:sz="4" w:space="0" w:color="000000"/>
              <w:bottom w:val="single" w:sz="12" w:space="0" w:color="747474"/>
              <w:right w:val="single" w:sz="12" w:space="0" w:color="747474"/>
            </w:tcBorders>
          </w:tcPr>
          <w:p w14:paraId="09AD4427" w14:textId="77777777" w:rsidR="00EA0791" w:rsidRDefault="00EA0791"/>
        </w:tc>
      </w:tr>
    </w:tbl>
    <w:p w14:paraId="723B292E" w14:textId="77777777" w:rsidR="00EA0791" w:rsidRDefault="00EA0791">
      <w:pPr>
        <w:spacing w:after="0"/>
        <w:ind w:left="-1440" w:right="15398"/>
      </w:pPr>
    </w:p>
    <w:tbl>
      <w:tblPr>
        <w:tblStyle w:val="TableGrid"/>
        <w:tblW w:w="15960" w:type="dxa"/>
        <w:tblInd w:w="-1027" w:type="dxa"/>
        <w:tblCellMar>
          <w:top w:w="0" w:type="dxa"/>
          <w:left w:w="293" w:type="dxa"/>
          <w:bottom w:w="2085" w:type="dxa"/>
          <w:right w:w="194" w:type="dxa"/>
        </w:tblCellMar>
        <w:tblLook w:val="04A0" w:firstRow="1" w:lastRow="0" w:firstColumn="1" w:lastColumn="0" w:noHBand="0" w:noVBand="1"/>
      </w:tblPr>
      <w:tblGrid>
        <w:gridCol w:w="15960"/>
      </w:tblGrid>
      <w:tr w:rsidR="00EA0791" w14:paraId="768899B6" w14:textId="77777777">
        <w:trPr>
          <w:trHeight w:val="11290"/>
        </w:trPr>
        <w:tc>
          <w:tcPr>
            <w:tcW w:w="15960" w:type="dxa"/>
            <w:tcBorders>
              <w:top w:val="single" w:sz="12" w:space="0" w:color="747474"/>
              <w:left w:val="single" w:sz="12" w:space="0" w:color="747474"/>
              <w:bottom w:val="single" w:sz="12" w:space="0" w:color="747474"/>
              <w:right w:val="single" w:sz="12" w:space="0" w:color="747474"/>
            </w:tcBorders>
            <w:vAlign w:val="bottom"/>
          </w:tcPr>
          <w:tbl>
            <w:tblPr>
              <w:tblStyle w:val="TableGrid"/>
              <w:tblW w:w="15360" w:type="dxa"/>
              <w:tblInd w:w="34" w:type="dxa"/>
              <w:tblCellMar>
                <w:top w:w="18" w:type="dxa"/>
                <w:left w:w="14" w:type="dxa"/>
                <w:bottom w:w="0" w:type="dxa"/>
                <w:right w:w="11" w:type="dxa"/>
              </w:tblCellMar>
              <w:tblLook w:val="04A0" w:firstRow="1" w:lastRow="0" w:firstColumn="1" w:lastColumn="0" w:noHBand="0" w:noVBand="1"/>
            </w:tblPr>
            <w:tblGrid>
              <w:gridCol w:w="3380"/>
              <w:gridCol w:w="11980"/>
            </w:tblGrid>
            <w:tr w:rsidR="00EA0791" w14:paraId="7185DCC5" w14:textId="77777777">
              <w:trPr>
                <w:trHeight w:val="922"/>
              </w:trPr>
              <w:tc>
                <w:tcPr>
                  <w:tcW w:w="3380" w:type="dxa"/>
                  <w:tcBorders>
                    <w:top w:val="double" w:sz="4" w:space="0" w:color="000000"/>
                    <w:left w:val="double" w:sz="4" w:space="0" w:color="000000"/>
                    <w:bottom w:val="double" w:sz="4" w:space="0" w:color="000000"/>
                    <w:right w:val="double" w:sz="4" w:space="0" w:color="000000"/>
                  </w:tcBorders>
                </w:tcPr>
                <w:p w14:paraId="62A7B5D5" w14:textId="77777777" w:rsidR="00EA0791" w:rsidRDefault="00EA0791"/>
              </w:tc>
              <w:tc>
                <w:tcPr>
                  <w:tcW w:w="11980" w:type="dxa"/>
                  <w:tcBorders>
                    <w:top w:val="double" w:sz="4" w:space="0" w:color="000000"/>
                    <w:left w:val="double" w:sz="4" w:space="0" w:color="000000"/>
                    <w:bottom w:val="double" w:sz="4" w:space="0" w:color="000000"/>
                    <w:right w:val="double" w:sz="4" w:space="0" w:color="000000"/>
                  </w:tcBorders>
                </w:tcPr>
                <w:p w14:paraId="56F78A6A" w14:textId="77777777" w:rsidR="00EA0791" w:rsidRDefault="00B143C3">
                  <w:pPr>
                    <w:spacing w:after="0"/>
                    <w:ind w:left="29"/>
                  </w:pPr>
                  <w:r>
                    <w:rPr>
                      <w:rFonts w:ascii="Arial" w:eastAsia="Arial" w:hAnsi="Arial" w:cs="Arial"/>
                      <w:sz w:val="24"/>
                    </w:rPr>
                    <w:t xml:space="preserve">and global epoxy resin market forecasts. </w:t>
                  </w:r>
                </w:p>
              </w:tc>
            </w:tr>
            <w:tr w:rsidR="00EA0791" w14:paraId="4D9B66F3" w14:textId="77777777">
              <w:trPr>
                <w:trHeight w:val="269"/>
              </w:trPr>
              <w:tc>
                <w:tcPr>
                  <w:tcW w:w="3380" w:type="dxa"/>
                  <w:vMerge w:val="restart"/>
                  <w:tcBorders>
                    <w:top w:val="double" w:sz="4" w:space="0" w:color="000000"/>
                    <w:left w:val="double" w:sz="4" w:space="0" w:color="000000"/>
                    <w:bottom w:val="double" w:sz="4" w:space="0" w:color="000000"/>
                    <w:right w:val="double" w:sz="4" w:space="0" w:color="000000"/>
                  </w:tcBorders>
                </w:tcPr>
                <w:p w14:paraId="377370B8" w14:textId="77777777" w:rsidR="00EA0791" w:rsidRDefault="00B143C3">
                  <w:pPr>
                    <w:spacing w:after="0"/>
                    <w:ind w:left="34"/>
                    <w:jc w:val="both"/>
                  </w:pPr>
                  <w:r>
                    <w:rPr>
                      <w:rFonts w:ascii="Arial" w:eastAsia="Arial" w:hAnsi="Arial" w:cs="Arial"/>
                      <w:b/>
                      <w:sz w:val="24"/>
                    </w:rPr>
                    <w:t xml:space="preserve">5. Early evidence of demand </w:t>
                  </w:r>
                </w:p>
              </w:tc>
              <w:tc>
                <w:tcPr>
                  <w:tcW w:w="11980" w:type="dxa"/>
                  <w:tcBorders>
                    <w:top w:val="double" w:sz="4" w:space="0" w:color="000000"/>
                    <w:left w:val="double" w:sz="4" w:space="0" w:color="000000"/>
                    <w:bottom w:val="single" w:sz="8" w:space="0" w:color="1155CC"/>
                    <w:right w:val="double" w:sz="4" w:space="0" w:color="000000"/>
                  </w:tcBorders>
                </w:tcPr>
                <w:p w14:paraId="62B8261F" w14:textId="77777777" w:rsidR="00EA0791" w:rsidRDefault="00B143C3">
                  <w:pPr>
                    <w:spacing w:after="0"/>
                    <w:jc w:val="both"/>
                  </w:pPr>
                  <w:r>
                    <w:rPr>
                      <w:rFonts w:ascii="Arial" w:eastAsia="Arial" w:hAnsi="Arial" w:cs="Arial"/>
                      <w:sz w:val="24"/>
                    </w:rPr>
                    <w:t xml:space="preserve">Source 1: </w:t>
                  </w:r>
                  <w:hyperlink r:id="rId4">
                    <w:r>
                      <w:rPr>
                        <w:rFonts w:ascii="Arial" w:eastAsia="Arial" w:hAnsi="Arial" w:cs="Arial"/>
                        <w:color w:val="1155CC"/>
                        <w:sz w:val="24"/>
                      </w:rPr>
                      <w:t>https://www.resinartculture.in/blogdetails.php?blogid=10&amp;name=why</w:t>
                    </w:r>
                  </w:hyperlink>
                  <w:hyperlink r:id="rId5">
                    <w:r>
                      <w:rPr>
                        <w:rFonts w:ascii="Arial" w:eastAsia="Arial" w:hAnsi="Arial" w:cs="Arial"/>
                        <w:color w:val="1155CC"/>
                        <w:sz w:val="24"/>
                      </w:rPr>
                      <w:t>-</w:t>
                    </w:r>
                  </w:hyperlink>
                  <w:hyperlink r:id="rId6">
                    <w:r>
                      <w:rPr>
                        <w:rFonts w:ascii="Arial" w:eastAsia="Arial" w:hAnsi="Arial" w:cs="Arial"/>
                        <w:color w:val="1155CC"/>
                        <w:sz w:val="24"/>
                      </w:rPr>
                      <w:t>resin</w:t>
                    </w:r>
                  </w:hyperlink>
                  <w:hyperlink r:id="rId7">
                    <w:r>
                      <w:rPr>
                        <w:rFonts w:ascii="Arial" w:eastAsia="Arial" w:hAnsi="Arial" w:cs="Arial"/>
                        <w:color w:val="1155CC"/>
                        <w:sz w:val="24"/>
                      </w:rPr>
                      <w:t>-</w:t>
                    </w:r>
                  </w:hyperlink>
                  <w:hyperlink r:id="rId8">
                    <w:r>
                      <w:rPr>
                        <w:rFonts w:ascii="Arial" w:eastAsia="Arial" w:hAnsi="Arial" w:cs="Arial"/>
                        <w:color w:val="1155CC"/>
                        <w:sz w:val="24"/>
                      </w:rPr>
                      <w:t>art</w:t>
                    </w:r>
                  </w:hyperlink>
                  <w:hyperlink r:id="rId9">
                    <w:r>
                      <w:rPr>
                        <w:rFonts w:ascii="Arial" w:eastAsia="Arial" w:hAnsi="Arial" w:cs="Arial"/>
                        <w:color w:val="1155CC"/>
                        <w:sz w:val="24"/>
                      </w:rPr>
                      <w:t>-</w:t>
                    </w:r>
                  </w:hyperlink>
                  <w:hyperlink r:id="rId10">
                    <w:r>
                      <w:rPr>
                        <w:rFonts w:ascii="Arial" w:eastAsia="Arial" w:hAnsi="Arial" w:cs="Arial"/>
                        <w:color w:val="1155CC"/>
                        <w:sz w:val="24"/>
                      </w:rPr>
                      <w:t>is</w:t>
                    </w:r>
                  </w:hyperlink>
                  <w:hyperlink r:id="rId11">
                    <w:r>
                      <w:rPr>
                        <w:rFonts w:ascii="Arial" w:eastAsia="Arial" w:hAnsi="Arial" w:cs="Arial"/>
                        <w:color w:val="1155CC"/>
                        <w:sz w:val="24"/>
                      </w:rPr>
                      <w:t>-</w:t>
                    </w:r>
                  </w:hyperlink>
                  <w:hyperlink r:id="rId12">
                    <w:r>
                      <w:rPr>
                        <w:rFonts w:ascii="Arial" w:eastAsia="Arial" w:hAnsi="Arial" w:cs="Arial"/>
                        <w:color w:val="1155CC"/>
                        <w:sz w:val="24"/>
                      </w:rPr>
                      <w:t>gaining</w:t>
                    </w:r>
                  </w:hyperlink>
                  <w:hyperlink r:id="rId13">
                    <w:r>
                      <w:rPr>
                        <w:rFonts w:ascii="Arial" w:eastAsia="Arial" w:hAnsi="Arial" w:cs="Arial"/>
                        <w:color w:val="1155CC"/>
                        <w:sz w:val="24"/>
                      </w:rPr>
                      <w:t>-</w:t>
                    </w:r>
                  </w:hyperlink>
                  <w:hyperlink r:id="rId14">
                    <w:r>
                      <w:rPr>
                        <w:rFonts w:ascii="Arial" w:eastAsia="Arial" w:hAnsi="Arial" w:cs="Arial"/>
                        <w:color w:val="1155CC"/>
                        <w:sz w:val="24"/>
                      </w:rPr>
                      <w:t>popularity</w:t>
                    </w:r>
                  </w:hyperlink>
                  <w:hyperlink r:id="rId15">
                    <w:r>
                      <w:rPr>
                        <w:rFonts w:ascii="Arial" w:eastAsia="Arial" w:hAnsi="Arial" w:cs="Arial"/>
                        <w:color w:val="1155CC"/>
                        <w:sz w:val="24"/>
                      </w:rPr>
                      <w:t>-</w:t>
                    </w:r>
                  </w:hyperlink>
                  <w:hyperlink r:id="rId16">
                    <w:r>
                      <w:rPr>
                        <w:rFonts w:ascii="Arial" w:eastAsia="Arial" w:hAnsi="Arial" w:cs="Arial"/>
                        <w:color w:val="1155CC"/>
                        <w:sz w:val="24"/>
                      </w:rPr>
                      <w:t>in</w:t>
                    </w:r>
                  </w:hyperlink>
                  <w:hyperlink r:id="rId17">
                    <w:r>
                      <w:rPr>
                        <w:rFonts w:ascii="Arial" w:eastAsia="Arial" w:hAnsi="Arial" w:cs="Arial"/>
                        <w:color w:val="1155CC"/>
                        <w:sz w:val="24"/>
                      </w:rPr>
                      <w:t>-</w:t>
                    </w:r>
                  </w:hyperlink>
                </w:p>
              </w:tc>
            </w:tr>
            <w:tr w:rsidR="00EA0791" w14:paraId="563D98CC" w14:textId="77777777">
              <w:trPr>
                <w:trHeight w:val="450"/>
              </w:trPr>
              <w:tc>
                <w:tcPr>
                  <w:tcW w:w="0" w:type="auto"/>
                  <w:vMerge/>
                  <w:tcBorders>
                    <w:top w:val="nil"/>
                    <w:left w:val="double" w:sz="4" w:space="0" w:color="000000"/>
                    <w:bottom w:val="nil"/>
                    <w:right w:val="double" w:sz="4" w:space="0" w:color="000000"/>
                  </w:tcBorders>
                </w:tcPr>
                <w:p w14:paraId="5DC96380" w14:textId="77777777" w:rsidR="00EA0791" w:rsidRDefault="00EA0791"/>
              </w:tc>
              <w:tc>
                <w:tcPr>
                  <w:tcW w:w="11980" w:type="dxa"/>
                  <w:vMerge w:val="restart"/>
                  <w:tcBorders>
                    <w:top w:val="single" w:sz="8" w:space="0" w:color="1155CC"/>
                    <w:left w:val="double" w:sz="4" w:space="0" w:color="000000"/>
                    <w:bottom w:val="double" w:sz="4" w:space="0" w:color="000000"/>
                    <w:right w:val="double" w:sz="4" w:space="0" w:color="000000"/>
                  </w:tcBorders>
                </w:tcPr>
                <w:p w14:paraId="11FAFC92" w14:textId="77777777" w:rsidR="00EA0791" w:rsidRDefault="00B143C3">
                  <w:pPr>
                    <w:spacing w:after="33"/>
                  </w:pPr>
                  <w:hyperlink r:id="rId18">
                    <w:r>
                      <w:rPr>
                        <w:rFonts w:ascii="Arial" w:eastAsia="Arial" w:hAnsi="Arial" w:cs="Arial"/>
                        <w:color w:val="1155CC"/>
                        <w:sz w:val="24"/>
                      </w:rPr>
                      <w:t>india</w:t>
                    </w:r>
                  </w:hyperlink>
                  <w:hyperlink r:id="rId19">
                    <w:r>
                      <w:rPr>
                        <w:rFonts w:ascii="Arial" w:eastAsia="Arial" w:hAnsi="Arial" w:cs="Arial"/>
                        <w:sz w:val="24"/>
                      </w:rPr>
                      <w:t xml:space="preserve"> </w:t>
                    </w:r>
                  </w:hyperlink>
                  <w:r>
                    <w:rPr>
                      <w:rFonts w:ascii="Arial" w:eastAsia="Arial" w:hAnsi="Arial" w:cs="Arial"/>
                      <w:sz w:val="24"/>
                    </w:rPr>
                    <w:t xml:space="preserve"> </w:t>
                  </w:r>
                </w:p>
                <w:p w14:paraId="64B8230F" w14:textId="77777777" w:rsidR="00EA0791" w:rsidRDefault="00B143C3">
                  <w:pPr>
                    <w:spacing w:after="51"/>
                  </w:pPr>
                  <w:r>
                    <w:rPr>
                      <w:rFonts w:ascii="Arial" w:eastAsia="Arial" w:hAnsi="Arial" w:cs="Arial"/>
                      <w:sz w:val="24"/>
                    </w:rPr>
                    <w:t xml:space="preserve">Source 2: </w:t>
                  </w:r>
                  <w:hyperlink r:id="rId20">
                    <w:r>
                      <w:rPr>
                        <w:rFonts w:ascii="Arial" w:eastAsia="Arial" w:hAnsi="Arial" w:cs="Arial"/>
                        <w:color w:val="0000FF"/>
                        <w:u w:val="single" w:color="0000FF"/>
                      </w:rPr>
                      <w:t>https://www.youtube.com/watch?v=35sm74IzyAI&amp;t=8s</w:t>
                    </w:r>
                  </w:hyperlink>
                  <w:hyperlink r:id="rId21">
                    <w:r>
                      <w:rPr>
                        <w:rFonts w:ascii="Arial" w:eastAsia="Arial" w:hAnsi="Arial" w:cs="Arial"/>
                      </w:rPr>
                      <w:t xml:space="preserve"> </w:t>
                    </w:r>
                  </w:hyperlink>
                  <w:r>
                    <w:rPr>
                      <w:rFonts w:ascii="Arial" w:eastAsia="Arial" w:hAnsi="Arial" w:cs="Arial"/>
                      <w:sz w:val="24"/>
                    </w:rPr>
                    <w:t xml:space="preserve"> </w:t>
                  </w:r>
                </w:p>
                <w:p w14:paraId="0725F53B" w14:textId="77777777" w:rsidR="00EA0791" w:rsidRDefault="00B143C3">
                  <w:pPr>
                    <w:spacing w:after="0"/>
                    <w:ind w:left="29"/>
                  </w:pPr>
                  <w:r>
                    <w:rPr>
                      <w:rFonts w:ascii="Arial" w:eastAsia="Arial" w:hAnsi="Arial" w:cs="Arial"/>
                      <w:sz w:val="24"/>
                    </w:rPr>
                    <w:t xml:space="preserve"> </w:t>
                  </w:r>
                </w:p>
              </w:tc>
            </w:tr>
            <w:tr w:rsidR="00EA0791" w14:paraId="0EFFE208" w14:textId="77777777">
              <w:trPr>
                <w:trHeight w:val="739"/>
              </w:trPr>
              <w:tc>
                <w:tcPr>
                  <w:tcW w:w="0" w:type="auto"/>
                  <w:vMerge/>
                  <w:tcBorders>
                    <w:top w:val="nil"/>
                    <w:left w:val="double" w:sz="4" w:space="0" w:color="000000"/>
                    <w:bottom w:val="double" w:sz="4" w:space="0" w:color="000000"/>
                    <w:right w:val="double" w:sz="4" w:space="0" w:color="000000"/>
                  </w:tcBorders>
                </w:tcPr>
                <w:p w14:paraId="141BA513" w14:textId="77777777" w:rsidR="00EA0791" w:rsidRDefault="00EA0791"/>
              </w:tc>
              <w:tc>
                <w:tcPr>
                  <w:tcW w:w="0" w:type="auto"/>
                  <w:vMerge/>
                  <w:tcBorders>
                    <w:top w:val="nil"/>
                    <w:left w:val="double" w:sz="4" w:space="0" w:color="000000"/>
                    <w:bottom w:val="double" w:sz="4" w:space="0" w:color="000000"/>
                    <w:right w:val="double" w:sz="4" w:space="0" w:color="000000"/>
                  </w:tcBorders>
                </w:tcPr>
                <w:p w14:paraId="03989103" w14:textId="77777777" w:rsidR="00EA0791" w:rsidRDefault="00EA0791"/>
              </w:tc>
            </w:tr>
            <w:tr w:rsidR="00EA0791" w14:paraId="27811C91" w14:textId="77777777">
              <w:trPr>
                <w:trHeight w:val="1326"/>
              </w:trPr>
              <w:tc>
                <w:tcPr>
                  <w:tcW w:w="3380" w:type="dxa"/>
                  <w:tcBorders>
                    <w:top w:val="double" w:sz="4" w:space="0" w:color="000000"/>
                    <w:left w:val="double" w:sz="4" w:space="0" w:color="000000"/>
                    <w:bottom w:val="double" w:sz="4" w:space="0" w:color="000000"/>
                    <w:right w:val="double" w:sz="4" w:space="0" w:color="000000"/>
                  </w:tcBorders>
                </w:tcPr>
                <w:p w14:paraId="098EFA64" w14:textId="77777777" w:rsidR="00EA0791" w:rsidRDefault="00B143C3">
                  <w:pPr>
                    <w:spacing w:after="0"/>
                    <w:ind w:left="34"/>
                  </w:pPr>
                  <w:r>
                    <w:rPr>
                      <w:rFonts w:ascii="Arial" w:eastAsia="Arial" w:hAnsi="Arial" w:cs="Arial"/>
                      <w:b/>
                      <w:sz w:val="24"/>
                    </w:rPr>
                    <w:t xml:space="preserve">6. Aim and feasibility </w:t>
                  </w:r>
                </w:p>
              </w:tc>
              <w:tc>
                <w:tcPr>
                  <w:tcW w:w="11980" w:type="dxa"/>
                  <w:tcBorders>
                    <w:top w:val="double" w:sz="4" w:space="0" w:color="000000"/>
                    <w:left w:val="double" w:sz="4" w:space="0" w:color="000000"/>
                    <w:bottom w:val="double" w:sz="4" w:space="0" w:color="000000"/>
                    <w:right w:val="double" w:sz="4" w:space="0" w:color="000000"/>
                  </w:tcBorders>
                </w:tcPr>
                <w:p w14:paraId="4D288B9E" w14:textId="77777777" w:rsidR="00EA0791" w:rsidRDefault="00B143C3">
                  <w:pPr>
                    <w:spacing w:after="0"/>
                    <w:ind w:left="29"/>
                  </w:pPr>
                  <w:r>
                    <w:rPr>
                      <w:rFonts w:ascii="Arial" w:eastAsia="Arial" w:hAnsi="Arial" w:cs="Arial"/>
                      <w:sz w:val="24"/>
                    </w:rPr>
                    <w:t>To assess feasibility, market demand, and operational viability of a high-</w:t>
                  </w:r>
                  <w:r>
                    <w:rPr>
                      <w:rFonts w:ascii="Arial" w:eastAsia="Arial" w:hAnsi="Arial" w:cs="Arial"/>
                      <w:sz w:val="24"/>
                    </w:rPr>
                    <w:t xml:space="preserve">end resin art and functional decor business, the mixed-method research design would be ideal. This would enable combining quantitative metrics (market sizing, price sensitivity, demand volume) with qualitative depth (consumer aesthetic preferences, interior designer expectations, material durability feedback). </w:t>
                  </w:r>
                </w:p>
              </w:tc>
            </w:tr>
          </w:tbl>
          <w:p w14:paraId="1F31BD4C" w14:textId="77777777" w:rsidR="00EA0791" w:rsidRDefault="00B143C3">
            <w:pPr>
              <w:spacing w:after="14"/>
            </w:pPr>
            <w:r>
              <w:rPr>
                <w:rFonts w:ascii="Arial" w:eastAsia="Arial" w:hAnsi="Arial" w:cs="Arial"/>
                <w:sz w:val="24"/>
              </w:rPr>
              <w:t xml:space="preserve"> </w:t>
            </w:r>
          </w:p>
          <w:p w14:paraId="5237BF2F" w14:textId="77777777" w:rsidR="00EA0791" w:rsidRDefault="00B143C3">
            <w:pPr>
              <w:spacing w:after="0" w:line="277" w:lineRule="auto"/>
              <w:ind w:left="14" w:right="284"/>
              <w:jc w:val="both"/>
            </w:pPr>
            <w:r>
              <w:rPr>
                <w:rFonts w:ascii="Arial" w:eastAsia="Arial" w:hAnsi="Arial" w:cs="Arial"/>
                <w:b/>
                <w:sz w:val="24"/>
              </w:rPr>
              <w:t xml:space="preserve">Preferred startup location: </w:t>
            </w:r>
            <w:r>
              <w:rPr>
                <w:rFonts w:ascii="Arial" w:eastAsia="Arial" w:hAnsi="Arial" w:cs="Arial"/>
                <w:sz w:val="24"/>
              </w:rPr>
              <w:t xml:space="preserve">The preferred location for your proposed startup is the UK, because it supports access to relevant evidence and </w:t>
            </w:r>
            <w:r>
              <w:rPr>
                <w:rFonts w:ascii="Arial" w:eastAsia="Arial" w:hAnsi="Arial" w:cs="Arial"/>
                <w:sz w:val="24"/>
              </w:rPr>
              <w:t xml:space="preserve">enables effective supervision and assessment. If you wish to propose a startup outside the UK, please explain your reasons and demonstrate that sufficient reliable evidence is available for the market opportunity, competitive environment, feasibility, financial planning and other relevant sections of the </w:t>
            </w:r>
          </w:p>
          <w:p w14:paraId="3FAE5F37" w14:textId="77777777" w:rsidR="00EA0791" w:rsidRDefault="00B143C3">
            <w:pPr>
              <w:spacing w:after="92" w:line="271" w:lineRule="auto"/>
              <w:ind w:left="14"/>
              <w:jc w:val="both"/>
            </w:pPr>
            <w:r>
              <w:rPr>
                <w:rFonts w:ascii="Arial" w:eastAsia="Arial" w:hAnsi="Arial" w:cs="Arial"/>
                <w:sz w:val="24"/>
              </w:rPr>
              <w:t>BDP. All sources cited must be available in English and accessible for verification. Your proposed location will be considered alongside the availability of evidence and the feasibility of completing the BDP within the project timeframe</w:t>
            </w:r>
            <w:r>
              <w:rPr>
                <w:rFonts w:ascii="Arial" w:eastAsia="Arial" w:hAnsi="Arial" w:cs="Arial"/>
                <w:b/>
                <w:sz w:val="24"/>
              </w:rPr>
              <w:t xml:space="preserve">. </w:t>
            </w:r>
          </w:p>
          <w:p w14:paraId="1F87A576" w14:textId="77777777" w:rsidR="00EA0791" w:rsidRDefault="00B143C3">
            <w:pPr>
              <w:spacing w:after="129"/>
              <w:ind w:right="47"/>
              <w:jc w:val="right"/>
            </w:pPr>
            <w:r>
              <w:rPr>
                <w:rFonts w:ascii="Arial" w:eastAsia="Arial" w:hAnsi="Arial" w:cs="Arial"/>
                <w:sz w:val="20"/>
              </w:rPr>
              <w:t xml:space="preserve">Supervisor: B. Kandasamy </w:t>
            </w:r>
          </w:p>
          <w:p w14:paraId="31E36999" w14:textId="77777777" w:rsidR="00EA0791" w:rsidRDefault="00B143C3">
            <w:pPr>
              <w:spacing w:after="42"/>
              <w:jc w:val="right"/>
            </w:pPr>
            <w:r>
              <w:rPr>
                <w:rFonts w:ascii="Arial" w:eastAsia="Arial" w:hAnsi="Arial" w:cs="Arial"/>
                <w:sz w:val="20"/>
              </w:rPr>
              <w:t xml:space="preserve"> </w:t>
            </w:r>
          </w:p>
          <w:p w14:paraId="7C56E23A" w14:textId="77777777" w:rsidR="00EA0791" w:rsidRDefault="00B143C3">
            <w:pPr>
              <w:spacing w:after="24"/>
              <w:ind w:left="14"/>
            </w:pPr>
            <w:r>
              <w:rPr>
                <w:rFonts w:ascii="Arial" w:eastAsia="Arial" w:hAnsi="Arial" w:cs="Arial"/>
                <w:b/>
                <w:sz w:val="24"/>
              </w:rPr>
              <w:t xml:space="preserve">Reference List </w:t>
            </w:r>
          </w:p>
          <w:p w14:paraId="2C31CE7F" w14:textId="77777777" w:rsidR="00EA0791" w:rsidRDefault="00B143C3">
            <w:pPr>
              <w:spacing w:after="0" w:line="276" w:lineRule="auto"/>
              <w:ind w:left="14"/>
            </w:pPr>
            <w:r>
              <w:rPr>
                <w:rFonts w:ascii="Arial" w:eastAsia="Arial" w:hAnsi="Arial" w:cs="Arial"/>
                <w:sz w:val="24"/>
              </w:rPr>
              <w:t xml:space="preserve">Dey, D., 2025. Understanding Houseware and the Housewares &amp; Specialty Retail Industry: Concepts, Trends, and Future Outlook. </w:t>
            </w:r>
            <w:r>
              <w:rPr>
                <w:rFonts w:ascii="Arial" w:eastAsia="Arial" w:hAnsi="Arial" w:cs="Arial"/>
                <w:i/>
                <w:sz w:val="24"/>
              </w:rPr>
              <w:t xml:space="preserve">Trends, and Future Outlook (December 05, 2025). </w:t>
            </w:r>
          </w:p>
          <w:p w14:paraId="0DCBA88B" w14:textId="77777777" w:rsidR="00EA0791" w:rsidRDefault="00B143C3">
            <w:pPr>
              <w:spacing w:after="0" w:line="280" w:lineRule="auto"/>
              <w:ind w:left="14"/>
            </w:pPr>
            <w:r>
              <w:rPr>
                <w:rFonts w:ascii="Arial" w:eastAsia="Arial" w:hAnsi="Arial" w:cs="Arial"/>
                <w:sz w:val="24"/>
              </w:rPr>
              <w:t>Hiremath, P., Yaragal, S.C., Sagadevan, R., Kumar, G. and Govardhan, S., 2024, April. An Investigation on Epoxy Resin-Coated Recycled Aggregate Concrete. In</w:t>
            </w:r>
            <w:r>
              <w:rPr>
                <w:rFonts w:ascii="Arial" w:eastAsia="Arial" w:hAnsi="Arial" w:cs="Arial"/>
                <w:i/>
                <w:sz w:val="24"/>
              </w:rPr>
              <w:t xml:space="preserve"> International Conference on Sustainable Infrastructure: Innovation, Opportunities and Challenges</w:t>
            </w:r>
            <w:r>
              <w:rPr>
                <w:rFonts w:ascii="Arial" w:eastAsia="Arial" w:hAnsi="Arial" w:cs="Arial"/>
                <w:sz w:val="24"/>
              </w:rPr>
              <w:t xml:space="preserve"> (pp. 279-288). </w:t>
            </w:r>
          </w:p>
          <w:p w14:paraId="590D9E22" w14:textId="77777777" w:rsidR="00EA0791" w:rsidRDefault="00B143C3">
            <w:pPr>
              <w:spacing w:after="100"/>
              <w:ind w:left="14"/>
            </w:pPr>
            <w:r>
              <w:rPr>
                <w:rFonts w:ascii="Arial" w:eastAsia="Arial" w:hAnsi="Arial" w:cs="Arial"/>
                <w:sz w:val="24"/>
              </w:rPr>
              <w:t>Singapore: Springer Nature Singapore.</w:t>
            </w:r>
            <w:r>
              <w:rPr>
                <w:rFonts w:ascii="Arial" w:eastAsia="Arial" w:hAnsi="Arial" w:cs="Arial"/>
                <w:i/>
                <w:sz w:val="24"/>
              </w:rPr>
              <w:t xml:space="preserve"> </w:t>
            </w:r>
          </w:p>
          <w:p w14:paraId="7A785CAF" w14:textId="77777777" w:rsidR="00EA0791" w:rsidRDefault="00B143C3">
            <w:pPr>
              <w:spacing w:after="0"/>
              <w:jc w:val="right"/>
            </w:pPr>
            <w:r>
              <w:rPr>
                <w:rFonts w:ascii="Arial" w:eastAsia="Arial" w:hAnsi="Arial" w:cs="Arial"/>
                <w:sz w:val="20"/>
              </w:rPr>
              <w:lastRenderedPageBreak/>
              <w:t xml:space="preserve"> </w:t>
            </w:r>
          </w:p>
        </w:tc>
      </w:tr>
    </w:tbl>
    <w:p w14:paraId="717DC9C9" w14:textId="77777777" w:rsidR="00B143C3" w:rsidRDefault="00B143C3"/>
    <w:sectPr w:rsidR="00000000">
      <w:pgSz w:w="16838" w:h="11909" w:orient="landscape"/>
      <w:pgMar w:top="293" w:right="1440" w:bottom="32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roman"/>
    <w:notTrueType/>
    <w:pitch w:val="default"/>
  </w:font>
  <w:font w:name="Times New Roman">
    <w:panose1 w:val="02020603050405020304"/>
    <w:charset w:val="00"/>
    <w:family w:val="roman"/>
    <w:pitch w:val="variable"/>
    <w:sig w:usb0="00000003" w:usb1="00000000" w:usb2="00000000" w:usb3="00000000" w:csb0="00000001" w:csb1="00000000"/>
  </w:font>
  <w:font w:name="Shruti">
    <w:panose1 w:val="020B0502040204020203"/>
    <w:charset w:val="01"/>
    <w:family w:val="roman"/>
    <w:pitch w:val="variable"/>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791"/>
    <w:rsid w:val="00B143C3"/>
    <w:rsid w:val="00D819DC"/>
    <w:rsid w:val="00EA0791"/>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ecimalSymbol w:val="."/>
  <w:listSeparator w:val=","/>
  <w14:docId w14:val="669C9A6F"/>
  <w15:docId w15:val="{8CF65EA9-CE80-6A45-A6B7-CFF2CEF4E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resinartculture.in/blogdetails.php?blogid=10&amp;name=why-resin-art-is-gaining-popularity-in-india" TargetMode="External" /><Relationship Id="rId13" Type="http://schemas.openxmlformats.org/officeDocument/2006/relationships/hyperlink" Target="https://www.resinartculture.in/blogdetails.php?blogid=10&amp;name=why-resin-art-is-gaining-popularity-in-india" TargetMode="External" /><Relationship Id="rId18" Type="http://schemas.openxmlformats.org/officeDocument/2006/relationships/hyperlink" Target="https://www.resinartculture.in/blogdetails.php?blogid=10&amp;name=why-resin-art-is-gaining-popularity-in-india" TargetMode="External" /><Relationship Id="rId3" Type="http://schemas.openxmlformats.org/officeDocument/2006/relationships/webSettings" Target="webSettings.xml" /><Relationship Id="rId21" Type="http://schemas.openxmlformats.org/officeDocument/2006/relationships/hyperlink" Target="https://www.youtube.com/watch?v=35sm74IzyAI&amp;t=8s" TargetMode="External" /><Relationship Id="rId7" Type="http://schemas.openxmlformats.org/officeDocument/2006/relationships/hyperlink" Target="https://www.resinartculture.in/blogdetails.php?blogid=10&amp;name=why-resin-art-is-gaining-popularity-in-india" TargetMode="External" /><Relationship Id="rId12" Type="http://schemas.openxmlformats.org/officeDocument/2006/relationships/hyperlink" Target="https://www.resinartculture.in/blogdetails.php?blogid=10&amp;name=why-resin-art-is-gaining-popularity-in-india" TargetMode="External" /><Relationship Id="rId17" Type="http://schemas.openxmlformats.org/officeDocument/2006/relationships/hyperlink" Target="https://www.resinartculture.in/blogdetails.php?blogid=10&amp;name=why-resin-art-is-gaining-popularity-in-india" TargetMode="External" /><Relationship Id="rId2" Type="http://schemas.openxmlformats.org/officeDocument/2006/relationships/settings" Target="settings.xml" /><Relationship Id="rId16" Type="http://schemas.openxmlformats.org/officeDocument/2006/relationships/hyperlink" Target="https://www.resinartculture.in/blogdetails.php?blogid=10&amp;name=why-resin-art-is-gaining-popularity-in-india" TargetMode="External" /><Relationship Id="rId20" Type="http://schemas.openxmlformats.org/officeDocument/2006/relationships/hyperlink" Target="https://www.youtube.com/watch?v=35sm74IzyAI&amp;t=8s" TargetMode="External" /><Relationship Id="rId1" Type="http://schemas.openxmlformats.org/officeDocument/2006/relationships/styles" Target="styles.xml" /><Relationship Id="rId6" Type="http://schemas.openxmlformats.org/officeDocument/2006/relationships/hyperlink" Target="https://www.resinartculture.in/blogdetails.php?blogid=10&amp;name=why-resin-art-is-gaining-popularity-in-india" TargetMode="External" /><Relationship Id="rId11" Type="http://schemas.openxmlformats.org/officeDocument/2006/relationships/hyperlink" Target="https://www.resinartculture.in/blogdetails.php?blogid=10&amp;name=why-resin-art-is-gaining-popularity-in-india" TargetMode="External" /><Relationship Id="rId5" Type="http://schemas.openxmlformats.org/officeDocument/2006/relationships/hyperlink" Target="https://www.resinartculture.in/blogdetails.php?blogid=10&amp;name=why-resin-art-is-gaining-popularity-in-india" TargetMode="External" /><Relationship Id="rId15" Type="http://schemas.openxmlformats.org/officeDocument/2006/relationships/hyperlink" Target="https://www.resinartculture.in/blogdetails.php?blogid=10&amp;name=why-resin-art-is-gaining-popularity-in-india" TargetMode="External" /><Relationship Id="rId23" Type="http://schemas.openxmlformats.org/officeDocument/2006/relationships/theme" Target="theme/theme1.xml" /><Relationship Id="rId10" Type="http://schemas.openxmlformats.org/officeDocument/2006/relationships/hyperlink" Target="https://www.resinartculture.in/blogdetails.php?blogid=10&amp;name=why-resin-art-is-gaining-popularity-in-india" TargetMode="External" /><Relationship Id="rId19" Type="http://schemas.openxmlformats.org/officeDocument/2006/relationships/hyperlink" Target="https://www.resinartculture.in/blogdetails.php?blogid=10&amp;name=why-resin-art-is-gaining-popularity-in-india" TargetMode="External" /><Relationship Id="rId4" Type="http://schemas.openxmlformats.org/officeDocument/2006/relationships/hyperlink" Target="https://www.resinartculture.in/blogdetails.php?blogid=10&amp;name=why-resin-art-is-gaining-popularity-in-india" TargetMode="External" /><Relationship Id="rId9" Type="http://schemas.openxmlformats.org/officeDocument/2006/relationships/hyperlink" Target="https://www.resinartculture.in/blogdetails.php?blogid=10&amp;name=why-resin-art-is-gaining-popularity-in-india" TargetMode="External" /><Relationship Id="rId14" Type="http://schemas.openxmlformats.org/officeDocument/2006/relationships/hyperlink" Target="https://www.resinartculture.in/blogdetails.php?blogid=10&amp;name=why-resin-art-is-gaining-popularity-in-india"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1037</Words>
  <Characters>5917</Characters>
  <Application>Microsoft Office Word</Application>
  <DocSecurity>0</DocSecurity>
  <Lines>49</Lines>
  <Paragraphs>13</Paragraphs>
  <ScaleCrop>false</ScaleCrop>
  <Company/>
  <LinksUpToDate>false</LinksUpToDate>
  <CharactersWithSpaces>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BDP Topic Approval Summary</dc:title>
  <dc:subject/>
  <dc:creator>Balendran Kandasamy</dc:creator>
  <cp:keywords/>
  <cp:lastModifiedBy>Naresh Parmar</cp:lastModifiedBy>
  <cp:revision>2</cp:revision>
  <dcterms:created xsi:type="dcterms:W3CDTF">2026-10-22T06:40:00Z</dcterms:created>
  <dcterms:modified xsi:type="dcterms:W3CDTF">2026-10-22T06:40:00Z</dcterms:modified>
</cp:coreProperties>
</file>