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E73E5" w14:textId="77777777" w:rsidR="00DA32A0" w:rsidRPr="0092767A" w:rsidRDefault="00DA32A0" w:rsidP="0092767A">
      <w:pPr>
        <w:pStyle w:val="NormalWeb"/>
        <w:spacing w:line="360" w:lineRule="auto"/>
        <w:rPr>
          <w:rFonts w:ascii="Arial" w:hAnsi="Arial" w:cs="Arial"/>
        </w:rPr>
      </w:pPr>
      <w:r w:rsidRPr="0092767A">
        <w:rPr>
          <w:rStyle w:val="Strong"/>
          <w:rFonts w:ascii="Arial" w:hAnsi="Arial" w:cs="Arial"/>
        </w:rPr>
        <w:t>Module Title:</w:t>
      </w:r>
      <w:r w:rsidRPr="0092767A">
        <w:rPr>
          <w:rFonts w:ascii="Arial" w:hAnsi="Arial" w:cs="Arial"/>
        </w:rPr>
        <w:t xml:space="preserve"> Problem Solving and Decision Making</w:t>
      </w:r>
      <w:r w:rsidRPr="0092767A">
        <w:rPr>
          <w:rFonts w:ascii="Arial" w:hAnsi="Arial" w:cs="Arial"/>
        </w:rPr>
        <w:br/>
      </w:r>
      <w:r w:rsidRPr="0092767A">
        <w:rPr>
          <w:rStyle w:val="Strong"/>
          <w:rFonts w:ascii="Arial" w:hAnsi="Arial" w:cs="Arial"/>
        </w:rPr>
        <w:t>Module Code:</w:t>
      </w:r>
      <w:r w:rsidRPr="0092767A">
        <w:rPr>
          <w:rFonts w:ascii="Arial" w:hAnsi="Arial" w:cs="Arial"/>
        </w:rPr>
        <w:t xml:space="preserve"> LCLM 4004</w:t>
      </w:r>
      <w:r w:rsidRPr="0092767A">
        <w:rPr>
          <w:rFonts w:ascii="Arial" w:hAnsi="Arial" w:cs="Arial"/>
        </w:rPr>
        <w:br/>
      </w:r>
      <w:r w:rsidRPr="0092767A">
        <w:rPr>
          <w:rStyle w:val="Strong"/>
          <w:rFonts w:ascii="Arial" w:hAnsi="Arial" w:cs="Arial"/>
        </w:rPr>
        <w:t>Assessment:</w:t>
      </w:r>
      <w:r w:rsidRPr="0092767A">
        <w:rPr>
          <w:rFonts w:ascii="Arial" w:hAnsi="Arial" w:cs="Arial"/>
        </w:rPr>
        <w:t xml:space="preserve"> Component 2 Report</w:t>
      </w:r>
    </w:p>
    <w:p w14:paraId="0A6103B8" w14:textId="77777777" w:rsidR="00DA32A0" w:rsidRPr="0092767A" w:rsidRDefault="00DA32A0" w:rsidP="0092767A">
      <w:pPr>
        <w:pStyle w:val="NormalWeb"/>
        <w:spacing w:line="360" w:lineRule="auto"/>
        <w:rPr>
          <w:rFonts w:ascii="Arial" w:hAnsi="Arial" w:cs="Arial"/>
        </w:rPr>
      </w:pPr>
      <w:r w:rsidRPr="0092767A">
        <w:rPr>
          <w:rStyle w:val="Strong"/>
          <w:rFonts w:ascii="Arial" w:hAnsi="Arial" w:cs="Arial"/>
        </w:rPr>
        <w:t>Student Name:</w:t>
      </w:r>
      <w:r w:rsidRPr="0092767A">
        <w:rPr>
          <w:rFonts w:ascii="Arial" w:hAnsi="Arial" w:cs="Arial"/>
        </w:rPr>
        <w:t xml:space="preserve"> Anthony Bennett</w:t>
      </w:r>
      <w:r w:rsidRPr="0092767A">
        <w:rPr>
          <w:rFonts w:ascii="Arial" w:hAnsi="Arial" w:cs="Arial"/>
        </w:rPr>
        <w:br/>
      </w:r>
      <w:r w:rsidRPr="0092767A">
        <w:rPr>
          <w:rStyle w:val="Strong"/>
          <w:rFonts w:ascii="Arial" w:hAnsi="Arial" w:cs="Arial"/>
        </w:rPr>
        <w:t>Student Number:</w:t>
      </w:r>
      <w:r w:rsidRPr="0092767A">
        <w:rPr>
          <w:rFonts w:ascii="Arial" w:hAnsi="Arial" w:cs="Arial"/>
        </w:rPr>
        <w:t xml:space="preserve"> 2443047</w:t>
      </w:r>
    </w:p>
    <w:p w14:paraId="46D8500F" w14:textId="77777777" w:rsidR="00DA32A0" w:rsidRPr="0092767A" w:rsidRDefault="00DA32A0" w:rsidP="0092767A">
      <w:pPr>
        <w:pStyle w:val="NormalWeb"/>
        <w:spacing w:line="360" w:lineRule="auto"/>
        <w:rPr>
          <w:rFonts w:ascii="Arial" w:hAnsi="Arial" w:cs="Arial"/>
        </w:rPr>
      </w:pPr>
      <w:r w:rsidRPr="0092767A">
        <w:rPr>
          <w:rStyle w:val="Strong"/>
          <w:rFonts w:ascii="Arial" w:hAnsi="Arial" w:cs="Arial"/>
        </w:rPr>
        <w:t>Lecturer:</w:t>
      </w:r>
      <w:r w:rsidRPr="0092767A">
        <w:rPr>
          <w:rFonts w:ascii="Arial" w:hAnsi="Arial" w:cs="Arial"/>
        </w:rPr>
        <w:t xml:space="preserve"> </w:t>
      </w:r>
      <w:proofErr w:type="spellStart"/>
      <w:r w:rsidRPr="0092767A">
        <w:rPr>
          <w:rFonts w:ascii="Arial" w:hAnsi="Arial" w:cs="Arial"/>
        </w:rPr>
        <w:t>Dr.</w:t>
      </w:r>
      <w:proofErr w:type="spellEnd"/>
      <w:r w:rsidRPr="0092767A">
        <w:rPr>
          <w:rFonts w:ascii="Arial" w:hAnsi="Arial" w:cs="Arial"/>
        </w:rPr>
        <w:t xml:space="preserve"> </w:t>
      </w:r>
      <w:proofErr w:type="spellStart"/>
      <w:r w:rsidRPr="0092767A">
        <w:rPr>
          <w:rFonts w:ascii="Arial" w:hAnsi="Arial" w:cs="Arial"/>
        </w:rPr>
        <w:t>Faizu</w:t>
      </w:r>
      <w:proofErr w:type="spellEnd"/>
      <w:r w:rsidRPr="0092767A">
        <w:rPr>
          <w:rFonts w:ascii="Arial" w:hAnsi="Arial" w:cs="Arial"/>
        </w:rPr>
        <w:t xml:space="preserve"> Edu</w:t>
      </w:r>
    </w:p>
    <w:p w14:paraId="54223B46"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Introduction</w:t>
      </w:r>
    </w:p>
    <w:p w14:paraId="4048D04F" w14:textId="3AE68171"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This report focuses on identifying and addressing a specific business problem related to declining employee performance and engagement within a service-based organisation. Effective problem solving and decision making are important management skills, as they support organisations in responding to challenges in a structured and informed way (Robbins and Coulter, 2020). The report outlines the nature of the problem, considers two possible solutions, and evaluates these using appropriate decision-making tools. A preferred solution is then justified, followed by a risk analysis, an implementation plan, and methods for measuring effectiveness using Key Performance Indicators (KPIs) and SMART objectives.</w:t>
      </w:r>
      <w:r w:rsidR="00555948">
        <w:rPr>
          <w:rFonts w:ascii="Arial" w:eastAsia="Times New Roman" w:hAnsi="Arial" w:cs="Arial"/>
          <w:lang w:eastAsia="en-GB"/>
        </w:rPr>
        <w:t xml:space="preserve">  </w:t>
      </w:r>
    </w:p>
    <w:p w14:paraId="446C4569"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3557110C">
          <v:rect id="_x0000_i1033" alt="" style="width:451.3pt;height:.05pt;mso-width-percent:0;mso-height-percent:0;mso-width-percent:0;mso-height-percent:0" o:hralign="center" o:hrstd="t" o:hr="t" fillcolor="#a0a0a0" stroked="f"/>
        </w:pict>
      </w:r>
    </w:p>
    <w:p w14:paraId="08AF9767"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Brief Explanation of the Specific Business Problem</w:t>
      </w:r>
    </w:p>
    <w:p w14:paraId="534FFE1E" w14:textId="5128A75D"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The organisation is currently experiencing reduced employee performance, alongside low morale and increased levels of </w:t>
      </w:r>
      <w:r w:rsidR="00555948">
        <w:rPr>
          <w:rFonts w:ascii="Arial" w:eastAsia="Times New Roman" w:hAnsi="Arial" w:cs="Arial"/>
          <w:lang w:eastAsia="en-GB"/>
        </w:rPr>
        <w:t>absent staff</w:t>
      </w:r>
      <w:r w:rsidRPr="00DA32A0">
        <w:rPr>
          <w:rFonts w:ascii="Arial" w:eastAsia="Times New Roman" w:hAnsi="Arial" w:cs="Arial"/>
          <w:lang w:eastAsia="en-GB"/>
        </w:rPr>
        <w:t>. Performance reviews and informal feedback suggest that employees feel disengaged and unclear about expectations. This has resulted in lower productivity and a decline in service quality, which has negatively affected customer satisfaction.</w:t>
      </w:r>
    </w:p>
    <w:p w14:paraId="3ED4AB7A"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Several factors have contributed to this problem. One key issue is poor communication between managers and employees, leading to confusion around roles and priorities. In addition, there is limited feedback and recognition, which has reduced motivation (Armstrong, 2021). The organisation also relies on traditional </w:t>
      </w:r>
      <w:r w:rsidRPr="00DA32A0">
        <w:rPr>
          <w:rFonts w:ascii="Arial" w:eastAsia="Times New Roman" w:hAnsi="Arial" w:cs="Arial"/>
          <w:lang w:eastAsia="en-GB"/>
        </w:rPr>
        <w:lastRenderedPageBreak/>
        <w:t>performance management approaches that focus on outcomes rather than employee development.</w:t>
      </w:r>
    </w:p>
    <w:p w14:paraId="7FC33458"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External pressures, such as increased competition and rising customer expectations, have added further strain. If the problem is not addressed, the organisation risks higher staff turnover and increased operational costs. A structured approach to decision making is therefore required to identify an effective and sustainable solution.</w:t>
      </w:r>
    </w:p>
    <w:p w14:paraId="7EBC09AD"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6835D837">
          <v:rect id="_x0000_i1032" alt="" style="width:451.3pt;height:.05pt;mso-width-percent:0;mso-height-percent:0;mso-width-percent:0;mso-height-percent:0" o:hralign="center" o:hrstd="t" o:hr="t" fillcolor="#a0a0a0" stroked="f"/>
        </w:pict>
      </w:r>
    </w:p>
    <w:p w14:paraId="0ECC3FD7"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Suggested Two Alternative Solutions</w:t>
      </w:r>
    </w:p>
    <w:p w14:paraId="4CB9D6AC" w14:textId="77777777" w:rsidR="00DA32A0" w:rsidRPr="00DA32A0" w:rsidRDefault="00DA32A0" w:rsidP="0092767A">
      <w:pPr>
        <w:spacing w:before="100" w:beforeAutospacing="1" w:after="100" w:afterAutospacing="1" w:line="360" w:lineRule="auto"/>
        <w:outlineLvl w:val="3"/>
        <w:rPr>
          <w:rFonts w:ascii="Arial" w:eastAsia="Times New Roman" w:hAnsi="Arial" w:cs="Arial"/>
          <w:b/>
          <w:bCs/>
          <w:lang w:eastAsia="en-GB"/>
        </w:rPr>
      </w:pPr>
      <w:r w:rsidRPr="00DA32A0">
        <w:rPr>
          <w:rFonts w:ascii="Arial" w:eastAsia="Times New Roman" w:hAnsi="Arial" w:cs="Arial"/>
          <w:b/>
          <w:bCs/>
          <w:lang w:eastAsia="en-GB"/>
        </w:rPr>
        <w:t>Solution A: Performance-Based Incentive Scheme</w:t>
      </w:r>
    </w:p>
    <w:p w14:paraId="106D6DD6"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This solution involves introducing financial and non-financial incentives linked to individual and team performance targets.</w:t>
      </w:r>
    </w:p>
    <w:p w14:paraId="511B6D0E"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b/>
          <w:bCs/>
          <w:lang w:eastAsia="en-GB"/>
        </w:rPr>
        <w:t>PMI Analysis:</w:t>
      </w:r>
      <w:r w:rsidRPr="00DA32A0">
        <w:rPr>
          <w:rFonts w:ascii="Arial" w:eastAsia="Times New Roman" w:hAnsi="Arial" w:cs="Arial"/>
          <w:lang w:eastAsia="en-GB"/>
        </w:rPr>
        <w:br/>
      </w:r>
      <w:r w:rsidRPr="00DA32A0">
        <w:rPr>
          <w:rFonts w:ascii="Arial" w:eastAsia="Times New Roman" w:hAnsi="Arial" w:cs="Arial"/>
          <w:b/>
          <w:bCs/>
          <w:lang w:eastAsia="en-GB"/>
        </w:rPr>
        <w:t>Plus:</w:t>
      </w:r>
      <w:r w:rsidRPr="00DA32A0">
        <w:rPr>
          <w:rFonts w:ascii="Arial" w:eastAsia="Times New Roman" w:hAnsi="Arial" w:cs="Arial"/>
          <w:lang w:eastAsia="en-GB"/>
        </w:rPr>
        <w:t xml:space="preserve"> Can improve motivation and productivity; provides clear performance targets.</w:t>
      </w:r>
      <w:r w:rsidRPr="00DA32A0">
        <w:rPr>
          <w:rFonts w:ascii="Arial" w:eastAsia="Times New Roman" w:hAnsi="Arial" w:cs="Arial"/>
          <w:lang w:eastAsia="en-GB"/>
        </w:rPr>
        <w:br/>
      </w:r>
      <w:r w:rsidRPr="00DA32A0">
        <w:rPr>
          <w:rFonts w:ascii="Arial" w:eastAsia="Times New Roman" w:hAnsi="Arial" w:cs="Arial"/>
          <w:b/>
          <w:bCs/>
          <w:lang w:eastAsia="en-GB"/>
        </w:rPr>
        <w:t>Minus:</w:t>
      </w:r>
      <w:r w:rsidRPr="00DA32A0">
        <w:rPr>
          <w:rFonts w:ascii="Arial" w:eastAsia="Times New Roman" w:hAnsi="Arial" w:cs="Arial"/>
          <w:lang w:eastAsia="en-GB"/>
        </w:rPr>
        <w:t xml:space="preserve"> May increase costs and create unhealthy competition between employees.</w:t>
      </w:r>
      <w:r w:rsidRPr="00DA32A0">
        <w:rPr>
          <w:rFonts w:ascii="Arial" w:eastAsia="Times New Roman" w:hAnsi="Arial" w:cs="Arial"/>
          <w:lang w:eastAsia="en-GB"/>
        </w:rPr>
        <w:br/>
      </w:r>
      <w:r w:rsidRPr="00DA32A0">
        <w:rPr>
          <w:rFonts w:ascii="Arial" w:eastAsia="Times New Roman" w:hAnsi="Arial" w:cs="Arial"/>
          <w:b/>
          <w:bCs/>
          <w:lang w:eastAsia="en-GB"/>
        </w:rPr>
        <w:t>Implications:</w:t>
      </w:r>
      <w:r w:rsidRPr="00DA32A0">
        <w:rPr>
          <w:rFonts w:ascii="Arial" w:eastAsia="Times New Roman" w:hAnsi="Arial" w:cs="Arial"/>
          <w:lang w:eastAsia="en-GB"/>
        </w:rPr>
        <w:t xml:space="preserve"> Requires careful monitoring to ensure fairness and alignment with organisational goals.</w:t>
      </w:r>
    </w:p>
    <w:p w14:paraId="24338269"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This solution could help improve short-term performance by encouraging employees to meet targets. Motivation theory suggests that rewards can influence behaviour positively (Mullins, 2019). However, incentives alone may not address deeper issues such as disengagement or lack of support.</w:t>
      </w:r>
    </w:p>
    <w:p w14:paraId="671EC531"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74B4B488">
          <v:rect id="_x0000_i1031" alt="" style="width:451.3pt;height:.05pt;mso-width-percent:0;mso-height-percent:0;mso-width-percent:0;mso-height-percent:0" o:hralign="center" o:hrstd="t" o:hr="t" fillcolor="#a0a0a0" stroked="f"/>
        </w:pict>
      </w:r>
    </w:p>
    <w:p w14:paraId="227FDAD8" w14:textId="77777777" w:rsidR="00DA32A0" w:rsidRPr="00DA32A0" w:rsidRDefault="00DA32A0" w:rsidP="0092767A">
      <w:pPr>
        <w:spacing w:before="100" w:beforeAutospacing="1" w:after="100" w:afterAutospacing="1" w:line="360" w:lineRule="auto"/>
        <w:outlineLvl w:val="3"/>
        <w:rPr>
          <w:rFonts w:ascii="Arial" w:eastAsia="Times New Roman" w:hAnsi="Arial" w:cs="Arial"/>
          <w:b/>
          <w:bCs/>
          <w:lang w:eastAsia="en-GB"/>
        </w:rPr>
      </w:pPr>
      <w:r w:rsidRPr="00DA32A0">
        <w:rPr>
          <w:rFonts w:ascii="Arial" w:eastAsia="Times New Roman" w:hAnsi="Arial" w:cs="Arial"/>
          <w:b/>
          <w:bCs/>
          <w:lang w:eastAsia="en-GB"/>
        </w:rPr>
        <w:t>Solution B: Structured Performance Management and Development Programme</w:t>
      </w:r>
    </w:p>
    <w:p w14:paraId="1DFB557B"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This solution focuses on improving performance through regular one-to-one meetings, clear goal-setting, ongoing feedback, and development opportunities.</w:t>
      </w:r>
    </w:p>
    <w:p w14:paraId="4E0B0E53" w14:textId="74A976B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b/>
          <w:bCs/>
          <w:lang w:eastAsia="en-GB"/>
        </w:rPr>
        <w:lastRenderedPageBreak/>
        <w:t>PMI Analysis:</w:t>
      </w:r>
      <w:r w:rsidRPr="00DA32A0">
        <w:rPr>
          <w:rFonts w:ascii="Arial" w:eastAsia="Times New Roman" w:hAnsi="Arial" w:cs="Arial"/>
          <w:lang w:eastAsia="en-GB"/>
        </w:rPr>
        <w:br/>
      </w:r>
      <w:r w:rsidRPr="00DA32A0">
        <w:rPr>
          <w:rFonts w:ascii="Arial" w:eastAsia="Times New Roman" w:hAnsi="Arial" w:cs="Arial"/>
          <w:b/>
          <w:bCs/>
          <w:lang w:eastAsia="en-GB"/>
        </w:rPr>
        <w:t>Plus:</w:t>
      </w:r>
      <w:r w:rsidRPr="00DA32A0">
        <w:rPr>
          <w:rFonts w:ascii="Arial" w:eastAsia="Times New Roman" w:hAnsi="Arial" w:cs="Arial"/>
          <w:lang w:eastAsia="en-GB"/>
        </w:rPr>
        <w:t xml:space="preserve"> Improves communication, supports employee development, and encourages long-term engagement.</w:t>
      </w:r>
      <w:r w:rsidRPr="00DA32A0">
        <w:rPr>
          <w:rFonts w:ascii="Arial" w:eastAsia="Times New Roman" w:hAnsi="Arial" w:cs="Arial"/>
          <w:lang w:eastAsia="en-GB"/>
        </w:rPr>
        <w:br/>
      </w:r>
      <w:r w:rsidRPr="00DA32A0">
        <w:rPr>
          <w:rFonts w:ascii="Arial" w:eastAsia="Times New Roman" w:hAnsi="Arial" w:cs="Arial"/>
          <w:b/>
          <w:bCs/>
          <w:lang w:eastAsia="en-GB"/>
        </w:rPr>
        <w:t>Minus:</w:t>
      </w:r>
      <w:r w:rsidRPr="00DA32A0">
        <w:rPr>
          <w:rFonts w:ascii="Arial" w:eastAsia="Times New Roman" w:hAnsi="Arial" w:cs="Arial"/>
          <w:lang w:eastAsia="en-GB"/>
        </w:rPr>
        <w:t xml:space="preserve"> Time</w:t>
      </w:r>
      <w:r w:rsidR="000D7EC1">
        <w:rPr>
          <w:rFonts w:ascii="Arial" w:eastAsia="Times New Roman" w:hAnsi="Arial" w:cs="Arial"/>
          <w:lang w:eastAsia="en-GB"/>
        </w:rPr>
        <w:t xml:space="preserve"> </w:t>
      </w:r>
      <w:r w:rsidRPr="00DA32A0">
        <w:rPr>
          <w:rFonts w:ascii="Arial" w:eastAsia="Times New Roman" w:hAnsi="Arial" w:cs="Arial"/>
          <w:lang w:eastAsia="en-GB"/>
        </w:rPr>
        <w:t>consuming for managers and requires training.</w:t>
      </w:r>
      <w:r w:rsidRPr="00DA32A0">
        <w:rPr>
          <w:rFonts w:ascii="Arial" w:eastAsia="Times New Roman" w:hAnsi="Arial" w:cs="Arial"/>
          <w:lang w:eastAsia="en-GB"/>
        </w:rPr>
        <w:br/>
      </w:r>
      <w:r w:rsidRPr="00DA32A0">
        <w:rPr>
          <w:rFonts w:ascii="Arial" w:eastAsia="Times New Roman" w:hAnsi="Arial" w:cs="Arial"/>
          <w:b/>
          <w:bCs/>
          <w:lang w:eastAsia="en-GB"/>
        </w:rPr>
        <w:t>Implications:</w:t>
      </w:r>
      <w:r w:rsidRPr="00DA32A0">
        <w:rPr>
          <w:rFonts w:ascii="Arial" w:eastAsia="Times New Roman" w:hAnsi="Arial" w:cs="Arial"/>
          <w:lang w:eastAsia="en-GB"/>
        </w:rPr>
        <w:t xml:space="preserve"> Supports a more positive and supportive workplace culture.</w:t>
      </w:r>
    </w:p>
    <w:p w14:paraId="19315A4D"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This approach addresses the root causes of the problem by improving clarity and feedback. Research shows that continuous feedback and development improve employee commitment and performance (CIPD, 2023).</w:t>
      </w:r>
    </w:p>
    <w:p w14:paraId="1561EEC7"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537EBD97">
          <v:rect id="_x0000_i1030" alt="" style="width:451.3pt;height:.05pt;mso-width-percent:0;mso-height-percent:0;mso-width-percent:0;mso-height-percent:0" o:hralign="center" o:hrstd="t" o:hr="t" fillcolor="#a0a0a0" stroked="f"/>
        </w:pict>
      </w:r>
    </w:p>
    <w:p w14:paraId="6912019C"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Justification for Selected Solution</w:t>
      </w:r>
    </w:p>
    <w:p w14:paraId="72D4BC26"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Solution B is the most suitable option because it focuses on long-term improvement rather than short-term motivation. While incentives may offer immediate benefits, they do not address communication or development issues. Greater weighting was given to sustainability and employee engagement, as these factors are essential for consistent performance. Although Solution B requires additional managerial effort, it is more likely to lead to lasting improvements.</w:t>
      </w:r>
    </w:p>
    <w:p w14:paraId="6642EF05"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403C312F">
          <v:rect id="_x0000_i1029" alt="" style="width:451.3pt;height:.05pt;mso-width-percent:0;mso-height-percent:0;mso-width-percent:0;mso-height-percent:0" o:hralign="center" o:hrstd="t" o:hr="t" fillcolor="#a0a0a0" stroked="f"/>
        </w:pict>
      </w:r>
    </w:p>
    <w:p w14:paraId="30D87E57"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Risk Analysis of the Selected Solution</w:t>
      </w:r>
    </w:p>
    <w:p w14:paraId="7C739C2E"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The main risks include resistance from managers due to increased workload and inconsistent application across departments. These risks were assessed using criteria such as likelihood, impact, and level of control. This approach is appropriate as it helps prioritise risks that could affect success (Slack et al., 2022). Training and clear guidance can reduce these risks and support consistent implementation.</w:t>
      </w:r>
    </w:p>
    <w:p w14:paraId="7A3B82F9"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60379E0E">
          <v:rect id="_x0000_i1028" alt="" style="width:451.3pt;height:.05pt;mso-width-percent:0;mso-height-percent:0;mso-width-percent:0;mso-height-percent:0" o:hralign="center" o:hrstd="t" o:hr="t" fillcolor="#a0a0a0" stroked="f"/>
        </w:pict>
      </w:r>
    </w:p>
    <w:p w14:paraId="581C8ACF"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Plan to Implement the Selected Solution</w:t>
      </w:r>
    </w:p>
    <w:p w14:paraId="5A0606E2"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The implementation will begin with clear communication from senior management to explain the purpose and benefits of the programme. This is important to gain </w:t>
      </w:r>
      <w:r w:rsidRPr="00DA32A0">
        <w:rPr>
          <w:rFonts w:ascii="Arial" w:eastAsia="Times New Roman" w:hAnsi="Arial" w:cs="Arial"/>
          <w:lang w:eastAsia="en-GB"/>
        </w:rPr>
        <w:lastRenderedPageBreak/>
        <w:t>employee support and reduce resistance. Training sessions will then be provided for line managers to develop skills in feedback, goal-setting, and coaching.</w:t>
      </w:r>
    </w:p>
    <w:p w14:paraId="3442E438"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Following this, managers will conduct one-to-one meetings with employees to agree on performance objectives aligned with organisational goals. These objectives will be reviewed on a quarterly basis. HR will support the process by providing templates and monitoring completion rates to ensure consistency.</w:t>
      </w:r>
    </w:p>
    <w:p w14:paraId="053A0333"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The order of implementation prioritises communication and training to ensure managers are prepared before the programme is rolled out. Responsibilities are clearly assigned, with managers accountable for reviews and employees expected to actively engage. This structured approach supports effective and realistic implementation.</w:t>
      </w:r>
    </w:p>
    <w:p w14:paraId="1D99809D"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50B771F3">
          <v:rect id="_x0000_i1027" alt="" style="width:451.3pt;height:.05pt;mso-width-percent:0;mso-height-percent:0;mso-width-percent:0;mso-height-percent:0" o:hralign="center" o:hrstd="t" o:hr="t" fillcolor="#a0a0a0" stroked="f"/>
        </w:pict>
      </w:r>
    </w:p>
    <w:p w14:paraId="24E7CCA5"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Means of Measuring Effectiveness of Implementation of Selected Solution</w:t>
      </w:r>
    </w:p>
    <w:p w14:paraId="6BA2A5F6"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Effectiveness will be measured using KPIs and SMART objectives. KPIs include employee engagement survey results, absenteeism rates, and completion of performance reviews. Surveys will be conducted quarterly using approximately ten focused questions and administered by HR. Observation by managers and formal reviews will provide additional insight.</w:t>
      </w:r>
    </w:p>
    <w:p w14:paraId="59C5CE45"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SMART objectives include increasing employee engagement scores by 15% within six months and reducing absenteeism by 10% within nine months. These objectives are specific, measurable, achievable, relevant, and time-bound (Doran, 1981). Using both qualitative and quantitative data allows for a balanced evaluation of outcomes.</w:t>
      </w:r>
    </w:p>
    <w:p w14:paraId="1487094E"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289B6294">
          <v:rect id="_x0000_i1026" alt="" style="width:451.3pt;height:.05pt;mso-width-percent:0;mso-height-percent:0;mso-width-percent:0;mso-height-percent:0" o:hralign="center" o:hrstd="t" o:hr="t" fillcolor="#a0a0a0" stroked="f"/>
        </w:pict>
      </w:r>
    </w:p>
    <w:p w14:paraId="1B7CBFD1" w14:textId="60DECD49" w:rsidR="00DA32A0" w:rsidRPr="00DA32A0" w:rsidRDefault="0092767A" w:rsidP="0092767A">
      <w:pPr>
        <w:spacing w:before="100" w:beforeAutospacing="1" w:after="100" w:afterAutospacing="1" w:line="360" w:lineRule="auto"/>
        <w:outlineLvl w:val="2"/>
        <w:rPr>
          <w:rFonts w:ascii="Arial" w:eastAsia="Times New Roman" w:hAnsi="Arial" w:cs="Arial"/>
          <w:b/>
          <w:bCs/>
          <w:lang w:eastAsia="en-GB"/>
        </w:rPr>
      </w:pPr>
      <w:r>
        <w:rPr>
          <w:rFonts w:ascii="Arial" w:eastAsia="Times New Roman" w:hAnsi="Arial" w:cs="Arial"/>
          <w:b/>
          <w:bCs/>
          <w:lang w:eastAsia="en-GB"/>
        </w:rPr>
        <w:t xml:space="preserve">In </w:t>
      </w:r>
      <w:r w:rsidR="00DA32A0" w:rsidRPr="00DA32A0">
        <w:rPr>
          <w:rFonts w:ascii="Arial" w:eastAsia="Times New Roman" w:hAnsi="Arial" w:cs="Arial"/>
          <w:b/>
          <w:bCs/>
          <w:lang w:eastAsia="en-GB"/>
        </w:rPr>
        <w:t>Conclusion</w:t>
      </w:r>
    </w:p>
    <w:p w14:paraId="1BD77D89"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This report examined a business problem related to declining employee performance and engagement. Key findings highlighted poor communication, limited feedback, and outdated management practices as major contributing factors. Two solutions </w:t>
      </w:r>
      <w:r w:rsidRPr="00DA32A0">
        <w:rPr>
          <w:rFonts w:ascii="Arial" w:eastAsia="Times New Roman" w:hAnsi="Arial" w:cs="Arial"/>
          <w:lang w:eastAsia="en-GB"/>
        </w:rPr>
        <w:lastRenderedPageBreak/>
        <w:t>were evaluated, with a structured performance management and development programme identified as the most appropriate option. Risk analysis showed manageable challenges, while the implementation plan outlined a realistic and structured approach. Finally, clear KPIs and SMART objectives were proposed to measure effectiveness. Overall, the report demonstrates how structured decision making can support effective problem solving within organisations.</w:t>
      </w:r>
    </w:p>
    <w:p w14:paraId="34F7A49F" w14:textId="77777777" w:rsidR="00DA32A0" w:rsidRPr="00DA32A0" w:rsidRDefault="00EB25B9" w:rsidP="0092767A">
      <w:pPr>
        <w:spacing w:line="360" w:lineRule="auto"/>
        <w:rPr>
          <w:rFonts w:ascii="Arial" w:eastAsia="Times New Roman" w:hAnsi="Arial" w:cs="Arial"/>
          <w:lang w:eastAsia="en-GB"/>
        </w:rPr>
      </w:pPr>
      <w:r w:rsidRPr="00EB25B9">
        <w:rPr>
          <w:rFonts w:ascii="Arial" w:eastAsia="Times New Roman" w:hAnsi="Arial" w:cs="Arial"/>
          <w:noProof/>
          <w:lang w:eastAsia="en-GB"/>
        </w:rPr>
        <w:pict w14:anchorId="6C217F6F">
          <v:rect id="_x0000_i1025" alt="" style="width:451.3pt;height:.05pt;mso-width-percent:0;mso-height-percent:0;mso-width-percent:0;mso-height-percent:0" o:hralign="center" o:hrstd="t" o:hr="t" fillcolor="#a0a0a0" stroked="f"/>
        </w:pict>
      </w:r>
    </w:p>
    <w:p w14:paraId="1B7335EA" w14:textId="77777777" w:rsidR="00DA32A0" w:rsidRPr="00DA32A0" w:rsidRDefault="00DA32A0" w:rsidP="0092767A">
      <w:pPr>
        <w:spacing w:before="100" w:beforeAutospacing="1" w:after="100" w:afterAutospacing="1" w:line="360" w:lineRule="auto"/>
        <w:outlineLvl w:val="2"/>
        <w:rPr>
          <w:rFonts w:ascii="Arial" w:eastAsia="Times New Roman" w:hAnsi="Arial" w:cs="Arial"/>
          <w:b/>
          <w:bCs/>
          <w:lang w:eastAsia="en-GB"/>
        </w:rPr>
      </w:pPr>
      <w:r w:rsidRPr="00DA32A0">
        <w:rPr>
          <w:rFonts w:ascii="Arial" w:eastAsia="Times New Roman" w:hAnsi="Arial" w:cs="Arial"/>
          <w:b/>
          <w:bCs/>
          <w:lang w:eastAsia="en-GB"/>
        </w:rPr>
        <w:t>Reference List</w:t>
      </w:r>
    </w:p>
    <w:p w14:paraId="2DE816CB"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Armstrong, M. (2021) </w:t>
      </w:r>
      <w:r w:rsidRPr="00DA32A0">
        <w:rPr>
          <w:rFonts w:ascii="Arial" w:eastAsia="Times New Roman" w:hAnsi="Arial" w:cs="Arial"/>
          <w:i/>
          <w:iCs/>
          <w:lang w:eastAsia="en-GB"/>
        </w:rPr>
        <w:t>Armstrong’s Handbook of Human Resource Management Practice</w:t>
      </w:r>
      <w:r w:rsidRPr="00DA32A0">
        <w:rPr>
          <w:rFonts w:ascii="Arial" w:eastAsia="Times New Roman" w:hAnsi="Arial" w:cs="Arial"/>
          <w:lang w:eastAsia="en-GB"/>
        </w:rPr>
        <w:t xml:space="preserve">. 15th </w:t>
      </w:r>
      <w:proofErr w:type="spellStart"/>
      <w:r w:rsidRPr="00DA32A0">
        <w:rPr>
          <w:rFonts w:ascii="Arial" w:eastAsia="Times New Roman" w:hAnsi="Arial" w:cs="Arial"/>
          <w:lang w:eastAsia="en-GB"/>
        </w:rPr>
        <w:t>edn</w:t>
      </w:r>
      <w:proofErr w:type="spellEnd"/>
      <w:r w:rsidRPr="00DA32A0">
        <w:rPr>
          <w:rFonts w:ascii="Arial" w:eastAsia="Times New Roman" w:hAnsi="Arial" w:cs="Arial"/>
          <w:lang w:eastAsia="en-GB"/>
        </w:rPr>
        <w:t>. London: Kogan Page.</w:t>
      </w:r>
    </w:p>
    <w:p w14:paraId="3BBF39D8"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CIPD (2023) </w:t>
      </w:r>
      <w:r w:rsidRPr="00DA32A0">
        <w:rPr>
          <w:rFonts w:ascii="Arial" w:eastAsia="Times New Roman" w:hAnsi="Arial" w:cs="Arial"/>
          <w:i/>
          <w:iCs/>
          <w:lang w:eastAsia="en-GB"/>
        </w:rPr>
        <w:t>Performance Management Factsheet</w:t>
      </w:r>
      <w:r w:rsidRPr="00DA32A0">
        <w:rPr>
          <w:rFonts w:ascii="Arial" w:eastAsia="Times New Roman" w:hAnsi="Arial" w:cs="Arial"/>
          <w:lang w:eastAsia="en-GB"/>
        </w:rPr>
        <w:t>. London: Chartered Institute of Personnel and Development.</w:t>
      </w:r>
    </w:p>
    <w:p w14:paraId="321AF3FA"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Doran, G.T. (1981) ‘There’s a S.M.A.R.T. way to write management’s goals and objectives’, </w:t>
      </w:r>
      <w:r w:rsidRPr="00DA32A0">
        <w:rPr>
          <w:rFonts w:ascii="Arial" w:eastAsia="Times New Roman" w:hAnsi="Arial" w:cs="Arial"/>
          <w:i/>
          <w:iCs/>
          <w:lang w:eastAsia="en-GB"/>
        </w:rPr>
        <w:t>Management Review</w:t>
      </w:r>
      <w:r w:rsidRPr="00DA32A0">
        <w:rPr>
          <w:rFonts w:ascii="Arial" w:eastAsia="Times New Roman" w:hAnsi="Arial" w:cs="Arial"/>
          <w:lang w:eastAsia="en-GB"/>
        </w:rPr>
        <w:t>, 70(11), pp. 35–36.</w:t>
      </w:r>
    </w:p>
    <w:p w14:paraId="4F0E95DC"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Mullins, L.J. (2019) </w:t>
      </w:r>
      <w:r w:rsidRPr="00DA32A0">
        <w:rPr>
          <w:rFonts w:ascii="Arial" w:eastAsia="Times New Roman" w:hAnsi="Arial" w:cs="Arial"/>
          <w:i/>
          <w:iCs/>
          <w:lang w:eastAsia="en-GB"/>
        </w:rPr>
        <w:t>Management and Organisational Behaviour</w:t>
      </w:r>
      <w:r w:rsidRPr="00DA32A0">
        <w:rPr>
          <w:rFonts w:ascii="Arial" w:eastAsia="Times New Roman" w:hAnsi="Arial" w:cs="Arial"/>
          <w:lang w:eastAsia="en-GB"/>
        </w:rPr>
        <w:t xml:space="preserve">. 11th </w:t>
      </w:r>
      <w:proofErr w:type="spellStart"/>
      <w:r w:rsidRPr="00DA32A0">
        <w:rPr>
          <w:rFonts w:ascii="Arial" w:eastAsia="Times New Roman" w:hAnsi="Arial" w:cs="Arial"/>
          <w:lang w:eastAsia="en-GB"/>
        </w:rPr>
        <w:t>edn</w:t>
      </w:r>
      <w:proofErr w:type="spellEnd"/>
      <w:r w:rsidRPr="00DA32A0">
        <w:rPr>
          <w:rFonts w:ascii="Arial" w:eastAsia="Times New Roman" w:hAnsi="Arial" w:cs="Arial"/>
          <w:lang w:eastAsia="en-GB"/>
        </w:rPr>
        <w:t>. Harlow: Pearson.</w:t>
      </w:r>
    </w:p>
    <w:p w14:paraId="7D98032B"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Robbins, S.P. and Coulter, M. (2020) </w:t>
      </w:r>
      <w:r w:rsidRPr="00DA32A0">
        <w:rPr>
          <w:rFonts w:ascii="Arial" w:eastAsia="Times New Roman" w:hAnsi="Arial" w:cs="Arial"/>
          <w:i/>
          <w:iCs/>
          <w:lang w:eastAsia="en-GB"/>
        </w:rPr>
        <w:t>Management</w:t>
      </w:r>
      <w:r w:rsidRPr="00DA32A0">
        <w:rPr>
          <w:rFonts w:ascii="Arial" w:eastAsia="Times New Roman" w:hAnsi="Arial" w:cs="Arial"/>
          <w:lang w:eastAsia="en-GB"/>
        </w:rPr>
        <w:t xml:space="preserve">. 14th </w:t>
      </w:r>
      <w:proofErr w:type="spellStart"/>
      <w:r w:rsidRPr="00DA32A0">
        <w:rPr>
          <w:rFonts w:ascii="Arial" w:eastAsia="Times New Roman" w:hAnsi="Arial" w:cs="Arial"/>
          <w:lang w:eastAsia="en-GB"/>
        </w:rPr>
        <w:t>edn</w:t>
      </w:r>
      <w:proofErr w:type="spellEnd"/>
      <w:r w:rsidRPr="00DA32A0">
        <w:rPr>
          <w:rFonts w:ascii="Arial" w:eastAsia="Times New Roman" w:hAnsi="Arial" w:cs="Arial"/>
          <w:lang w:eastAsia="en-GB"/>
        </w:rPr>
        <w:t>. Harlow: Pearson.</w:t>
      </w:r>
    </w:p>
    <w:p w14:paraId="4BBE7830" w14:textId="77777777" w:rsidR="00DA32A0" w:rsidRPr="00DA32A0" w:rsidRDefault="00DA32A0" w:rsidP="0092767A">
      <w:pPr>
        <w:spacing w:before="100" w:beforeAutospacing="1" w:after="100" w:afterAutospacing="1" w:line="360" w:lineRule="auto"/>
        <w:rPr>
          <w:rFonts w:ascii="Arial" w:eastAsia="Times New Roman" w:hAnsi="Arial" w:cs="Arial"/>
          <w:lang w:eastAsia="en-GB"/>
        </w:rPr>
      </w:pPr>
      <w:r w:rsidRPr="00DA32A0">
        <w:rPr>
          <w:rFonts w:ascii="Arial" w:eastAsia="Times New Roman" w:hAnsi="Arial" w:cs="Arial"/>
          <w:lang w:eastAsia="en-GB"/>
        </w:rPr>
        <w:t xml:space="preserve">Slack, N., Brandon-Jones, A. and Burgess, N. (2022) </w:t>
      </w:r>
      <w:r w:rsidRPr="00DA32A0">
        <w:rPr>
          <w:rFonts w:ascii="Arial" w:eastAsia="Times New Roman" w:hAnsi="Arial" w:cs="Arial"/>
          <w:i/>
          <w:iCs/>
          <w:lang w:eastAsia="en-GB"/>
        </w:rPr>
        <w:t>Operations Management</w:t>
      </w:r>
      <w:r w:rsidRPr="00DA32A0">
        <w:rPr>
          <w:rFonts w:ascii="Arial" w:eastAsia="Times New Roman" w:hAnsi="Arial" w:cs="Arial"/>
          <w:lang w:eastAsia="en-GB"/>
        </w:rPr>
        <w:t xml:space="preserve">. 10th </w:t>
      </w:r>
      <w:proofErr w:type="spellStart"/>
      <w:r w:rsidRPr="00DA32A0">
        <w:rPr>
          <w:rFonts w:ascii="Arial" w:eastAsia="Times New Roman" w:hAnsi="Arial" w:cs="Arial"/>
          <w:lang w:eastAsia="en-GB"/>
        </w:rPr>
        <w:t>edn</w:t>
      </w:r>
      <w:proofErr w:type="spellEnd"/>
      <w:r w:rsidRPr="00DA32A0">
        <w:rPr>
          <w:rFonts w:ascii="Arial" w:eastAsia="Times New Roman" w:hAnsi="Arial" w:cs="Arial"/>
          <w:lang w:eastAsia="en-GB"/>
        </w:rPr>
        <w:t>. Harlow: Pearson.</w:t>
      </w:r>
    </w:p>
    <w:p w14:paraId="628FFEB9" w14:textId="77777777" w:rsidR="00DA32A0" w:rsidRPr="0092767A" w:rsidRDefault="00DA32A0" w:rsidP="0092767A">
      <w:pPr>
        <w:spacing w:line="360" w:lineRule="auto"/>
        <w:rPr>
          <w:rFonts w:ascii="Arial" w:hAnsi="Arial" w:cs="Arial"/>
        </w:rPr>
      </w:pPr>
    </w:p>
    <w:sectPr w:rsidR="00DA32A0" w:rsidRPr="009276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F5ABC"/>
    <w:multiLevelType w:val="multilevel"/>
    <w:tmpl w:val="65CE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3E467A"/>
    <w:multiLevelType w:val="multilevel"/>
    <w:tmpl w:val="FFB0B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21728E"/>
    <w:multiLevelType w:val="multilevel"/>
    <w:tmpl w:val="12743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FB0F13"/>
    <w:multiLevelType w:val="multilevel"/>
    <w:tmpl w:val="FB3A8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A70068"/>
    <w:multiLevelType w:val="multilevel"/>
    <w:tmpl w:val="6F0C7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6868F2"/>
    <w:multiLevelType w:val="multilevel"/>
    <w:tmpl w:val="C354E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6E3EDD"/>
    <w:multiLevelType w:val="multilevel"/>
    <w:tmpl w:val="B2D05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1"/>
  </w:num>
  <w:num w:numId="4">
    <w:abstractNumId w:val="3"/>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2A0"/>
    <w:rsid w:val="000D7EC1"/>
    <w:rsid w:val="00555948"/>
    <w:rsid w:val="0092767A"/>
    <w:rsid w:val="00DA32A0"/>
    <w:rsid w:val="00E67223"/>
    <w:rsid w:val="00EB2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B1470"/>
  <w15:chartTrackingRefBased/>
  <w15:docId w15:val="{A11E143B-65FE-0C42-A057-702D2F959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A32A0"/>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A32A0"/>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DA32A0"/>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32A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A32A0"/>
    <w:rPr>
      <w:b/>
      <w:bCs/>
    </w:rPr>
  </w:style>
  <w:style w:type="character" w:customStyle="1" w:styleId="Heading2Char">
    <w:name w:val="Heading 2 Char"/>
    <w:basedOn w:val="DefaultParagraphFont"/>
    <w:link w:val="Heading2"/>
    <w:uiPriority w:val="9"/>
    <w:rsid w:val="00DA32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A32A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A32A0"/>
    <w:rPr>
      <w:rFonts w:ascii="Times New Roman" w:eastAsia="Times New Roman" w:hAnsi="Times New Roman" w:cs="Times New Roman"/>
      <w:b/>
      <w:bCs/>
      <w:lang w:eastAsia="en-GB"/>
    </w:rPr>
  </w:style>
  <w:style w:type="character" w:styleId="Emphasis">
    <w:name w:val="Emphasis"/>
    <w:basedOn w:val="DefaultParagraphFont"/>
    <w:uiPriority w:val="20"/>
    <w:qFormat/>
    <w:rsid w:val="00DA32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930865">
      <w:bodyDiv w:val="1"/>
      <w:marLeft w:val="0"/>
      <w:marRight w:val="0"/>
      <w:marTop w:val="0"/>
      <w:marBottom w:val="0"/>
      <w:divBdr>
        <w:top w:val="none" w:sz="0" w:space="0" w:color="auto"/>
        <w:left w:val="none" w:sz="0" w:space="0" w:color="auto"/>
        <w:bottom w:val="none" w:sz="0" w:space="0" w:color="auto"/>
        <w:right w:val="none" w:sz="0" w:space="0" w:color="auto"/>
      </w:divBdr>
    </w:div>
    <w:div w:id="956061858">
      <w:bodyDiv w:val="1"/>
      <w:marLeft w:val="0"/>
      <w:marRight w:val="0"/>
      <w:marTop w:val="0"/>
      <w:marBottom w:val="0"/>
      <w:divBdr>
        <w:top w:val="none" w:sz="0" w:space="0" w:color="auto"/>
        <w:left w:val="none" w:sz="0" w:space="0" w:color="auto"/>
        <w:bottom w:val="none" w:sz="0" w:space="0" w:color="auto"/>
        <w:right w:val="none" w:sz="0" w:space="0" w:color="auto"/>
      </w:divBdr>
    </w:div>
    <w:div w:id="1482967552">
      <w:bodyDiv w:val="1"/>
      <w:marLeft w:val="0"/>
      <w:marRight w:val="0"/>
      <w:marTop w:val="0"/>
      <w:marBottom w:val="0"/>
      <w:divBdr>
        <w:top w:val="none" w:sz="0" w:space="0" w:color="auto"/>
        <w:left w:val="none" w:sz="0" w:space="0" w:color="auto"/>
        <w:bottom w:val="none" w:sz="0" w:space="0" w:color="auto"/>
        <w:right w:val="none" w:sz="0" w:space="0" w:color="auto"/>
      </w:divBdr>
      <w:divsChild>
        <w:div w:id="639581090">
          <w:marLeft w:val="0"/>
          <w:marRight w:val="0"/>
          <w:marTop w:val="0"/>
          <w:marBottom w:val="0"/>
          <w:divBdr>
            <w:top w:val="none" w:sz="0" w:space="0" w:color="auto"/>
            <w:left w:val="none" w:sz="0" w:space="0" w:color="auto"/>
            <w:bottom w:val="none" w:sz="0" w:space="0" w:color="auto"/>
            <w:right w:val="none" w:sz="0" w:space="0" w:color="auto"/>
          </w:divBdr>
          <w:divsChild>
            <w:div w:id="90707887">
              <w:marLeft w:val="0"/>
              <w:marRight w:val="0"/>
              <w:marTop w:val="0"/>
              <w:marBottom w:val="0"/>
              <w:divBdr>
                <w:top w:val="none" w:sz="0" w:space="0" w:color="auto"/>
                <w:left w:val="none" w:sz="0" w:space="0" w:color="auto"/>
                <w:bottom w:val="none" w:sz="0" w:space="0" w:color="auto"/>
                <w:right w:val="none" w:sz="0" w:space="0" w:color="auto"/>
              </w:divBdr>
              <w:divsChild>
                <w:div w:id="1318848506">
                  <w:marLeft w:val="0"/>
                  <w:marRight w:val="0"/>
                  <w:marTop w:val="0"/>
                  <w:marBottom w:val="0"/>
                  <w:divBdr>
                    <w:top w:val="none" w:sz="0" w:space="0" w:color="auto"/>
                    <w:left w:val="none" w:sz="0" w:space="0" w:color="auto"/>
                    <w:bottom w:val="none" w:sz="0" w:space="0" w:color="auto"/>
                    <w:right w:val="none" w:sz="0" w:space="0" w:color="auto"/>
                  </w:divBdr>
                  <w:divsChild>
                    <w:div w:id="73553935">
                      <w:marLeft w:val="0"/>
                      <w:marRight w:val="0"/>
                      <w:marTop w:val="0"/>
                      <w:marBottom w:val="0"/>
                      <w:divBdr>
                        <w:top w:val="none" w:sz="0" w:space="0" w:color="auto"/>
                        <w:left w:val="none" w:sz="0" w:space="0" w:color="auto"/>
                        <w:bottom w:val="none" w:sz="0" w:space="0" w:color="auto"/>
                        <w:right w:val="none" w:sz="0" w:space="0" w:color="auto"/>
                      </w:divBdr>
                      <w:divsChild>
                        <w:div w:id="324750985">
                          <w:marLeft w:val="0"/>
                          <w:marRight w:val="0"/>
                          <w:marTop w:val="0"/>
                          <w:marBottom w:val="0"/>
                          <w:divBdr>
                            <w:top w:val="none" w:sz="0" w:space="0" w:color="auto"/>
                            <w:left w:val="none" w:sz="0" w:space="0" w:color="auto"/>
                            <w:bottom w:val="none" w:sz="0" w:space="0" w:color="auto"/>
                            <w:right w:val="none" w:sz="0" w:space="0" w:color="auto"/>
                          </w:divBdr>
                          <w:divsChild>
                            <w:div w:id="61951025">
                              <w:marLeft w:val="0"/>
                              <w:marRight w:val="0"/>
                              <w:marTop w:val="0"/>
                              <w:marBottom w:val="0"/>
                              <w:divBdr>
                                <w:top w:val="none" w:sz="0" w:space="0" w:color="auto"/>
                                <w:left w:val="none" w:sz="0" w:space="0" w:color="auto"/>
                                <w:bottom w:val="none" w:sz="0" w:space="0" w:color="auto"/>
                                <w:right w:val="none" w:sz="0" w:space="0" w:color="auto"/>
                              </w:divBdr>
                              <w:divsChild>
                                <w:div w:id="174590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1815857">
              <w:marLeft w:val="0"/>
              <w:marRight w:val="0"/>
              <w:marTop w:val="0"/>
              <w:marBottom w:val="0"/>
              <w:divBdr>
                <w:top w:val="none" w:sz="0" w:space="0" w:color="auto"/>
                <w:left w:val="none" w:sz="0" w:space="0" w:color="auto"/>
                <w:bottom w:val="none" w:sz="0" w:space="0" w:color="auto"/>
                <w:right w:val="none" w:sz="0" w:space="0" w:color="auto"/>
              </w:divBdr>
              <w:divsChild>
                <w:div w:id="1358507285">
                  <w:marLeft w:val="0"/>
                  <w:marRight w:val="0"/>
                  <w:marTop w:val="0"/>
                  <w:marBottom w:val="0"/>
                  <w:divBdr>
                    <w:top w:val="none" w:sz="0" w:space="0" w:color="auto"/>
                    <w:left w:val="none" w:sz="0" w:space="0" w:color="auto"/>
                    <w:bottom w:val="none" w:sz="0" w:space="0" w:color="auto"/>
                    <w:right w:val="none" w:sz="0" w:space="0" w:color="auto"/>
                  </w:divBdr>
                  <w:divsChild>
                    <w:div w:id="1132140084">
                      <w:marLeft w:val="0"/>
                      <w:marRight w:val="0"/>
                      <w:marTop w:val="0"/>
                      <w:marBottom w:val="0"/>
                      <w:divBdr>
                        <w:top w:val="none" w:sz="0" w:space="0" w:color="auto"/>
                        <w:left w:val="none" w:sz="0" w:space="0" w:color="auto"/>
                        <w:bottom w:val="none" w:sz="0" w:space="0" w:color="auto"/>
                        <w:right w:val="none" w:sz="0" w:space="0" w:color="auto"/>
                      </w:divBdr>
                      <w:divsChild>
                        <w:div w:id="32197879">
                          <w:marLeft w:val="0"/>
                          <w:marRight w:val="0"/>
                          <w:marTop w:val="0"/>
                          <w:marBottom w:val="0"/>
                          <w:divBdr>
                            <w:top w:val="none" w:sz="0" w:space="0" w:color="auto"/>
                            <w:left w:val="none" w:sz="0" w:space="0" w:color="auto"/>
                            <w:bottom w:val="none" w:sz="0" w:space="0" w:color="auto"/>
                            <w:right w:val="none" w:sz="0" w:space="0" w:color="auto"/>
                          </w:divBdr>
                          <w:divsChild>
                            <w:div w:id="26296855">
                              <w:marLeft w:val="0"/>
                              <w:marRight w:val="0"/>
                              <w:marTop w:val="0"/>
                              <w:marBottom w:val="0"/>
                              <w:divBdr>
                                <w:top w:val="none" w:sz="0" w:space="0" w:color="auto"/>
                                <w:left w:val="none" w:sz="0" w:space="0" w:color="auto"/>
                                <w:bottom w:val="none" w:sz="0" w:space="0" w:color="auto"/>
                                <w:right w:val="none" w:sz="0" w:space="0" w:color="auto"/>
                              </w:divBdr>
                              <w:divsChild>
                                <w:div w:id="304623502">
                                  <w:marLeft w:val="0"/>
                                  <w:marRight w:val="0"/>
                                  <w:marTop w:val="0"/>
                                  <w:marBottom w:val="0"/>
                                  <w:divBdr>
                                    <w:top w:val="none" w:sz="0" w:space="0" w:color="auto"/>
                                    <w:left w:val="none" w:sz="0" w:space="0" w:color="auto"/>
                                    <w:bottom w:val="none" w:sz="0" w:space="0" w:color="auto"/>
                                    <w:right w:val="none" w:sz="0" w:space="0" w:color="auto"/>
                                  </w:divBdr>
                                  <w:divsChild>
                                    <w:div w:id="51492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758567">
              <w:marLeft w:val="0"/>
              <w:marRight w:val="0"/>
              <w:marTop w:val="0"/>
              <w:marBottom w:val="0"/>
              <w:divBdr>
                <w:top w:val="none" w:sz="0" w:space="0" w:color="auto"/>
                <w:left w:val="none" w:sz="0" w:space="0" w:color="auto"/>
                <w:bottom w:val="none" w:sz="0" w:space="0" w:color="auto"/>
                <w:right w:val="none" w:sz="0" w:space="0" w:color="auto"/>
              </w:divBdr>
              <w:divsChild>
                <w:div w:id="148912784">
                  <w:marLeft w:val="0"/>
                  <w:marRight w:val="0"/>
                  <w:marTop w:val="0"/>
                  <w:marBottom w:val="0"/>
                  <w:divBdr>
                    <w:top w:val="none" w:sz="0" w:space="0" w:color="auto"/>
                    <w:left w:val="none" w:sz="0" w:space="0" w:color="auto"/>
                    <w:bottom w:val="none" w:sz="0" w:space="0" w:color="auto"/>
                    <w:right w:val="none" w:sz="0" w:space="0" w:color="auto"/>
                  </w:divBdr>
                  <w:divsChild>
                    <w:div w:id="1469517118">
                      <w:marLeft w:val="0"/>
                      <w:marRight w:val="0"/>
                      <w:marTop w:val="0"/>
                      <w:marBottom w:val="0"/>
                      <w:divBdr>
                        <w:top w:val="none" w:sz="0" w:space="0" w:color="auto"/>
                        <w:left w:val="none" w:sz="0" w:space="0" w:color="auto"/>
                        <w:bottom w:val="none" w:sz="0" w:space="0" w:color="auto"/>
                        <w:right w:val="none" w:sz="0" w:space="0" w:color="auto"/>
                      </w:divBdr>
                      <w:divsChild>
                        <w:div w:id="295766482">
                          <w:marLeft w:val="0"/>
                          <w:marRight w:val="0"/>
                          <w:marTop w:val="0"/>
                          <w:marBottom w:val="0"/>
                          <w:divBdr>
                            <w:top w:val="none" w:sz="0" w:space="0" w:color="auto"/>
                            <w:left w:val="none" w:sz="0" w:space="0" w:color="auto"/>
                            <w:bottom w:val="none" w:sz="0" w:space="0" w:color="auto"/>
                            <w:right w:val="none" w:sz="0" w:space="0" w:color="auto"/>
                          </w:divBdr>
                          <w:divsChild>
                            <w:div w:id="229198777">
                              <w:marLeft w:val="0"/>
                              <w:marRight w:val="0"/>
                              <w:marTop w:val="0"/>
                              <w:marBottom w:val="0"/>
                              <w:divBdr>
                                <w:top w:val="none" w:sz="0" w:space="0" w:color="auto"/>
                                <w:left w:val="none" w:sz="0" w:space="0" w:color="auto"/>
                                <w:bottom w:val="none" w:sz="0" w:space="0" w:color="auto"/>
                                <w:right w:val="none" w:sz="0" w:space="0" w:color="auto"/>
                              </w:divBdr>
                              <w:divsChild>
                                <w:div w:id="947658030">
                                  <w:marLeft w:val="0"/>
                                  <w:marRight w:val="0"/>
                                  <w:marTop w:val="0"/>
                                  <w:marBottom w:val="0"/>
                                  <w:divBdr>
                                    <w:top w:val="none" w:sz="0" w:space="0" w:color="auto"/>
                                    <w:left w:val="none" w:sz="0" w:space="0" w:color="auto"/>
                                    <w:bottom w:val="none" w:sz="0" w:space="0" w:color="auto"/>
                                    <w:right w:val="none" w:sz="0" w:space="0" w:color="auto"/>
                                  </w:divBdr>
                                  <w:divsChild>
                                    <w:div w:id="4512177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5318167">
      <w:bodyDiv w:val="1"/>
      <w:marLeft w:val="0"/>
      <w:marRight w:val="0"/>
      <w:marTop w:val="0"/>
      <w:marBottom w:val="0"/>
      <w:divBdr>
        <w:top w:val="none" w:sz="0" w:space="0" w:color="auto"/>
        <w:left w:val="none" w:sz="0" w:space="0" w:color="auto"/>
        <w:bottom w:val="none" w:sz="0" w:space="0" w:color="auto"/>
        <w:right w:val="none" w:sz="0" w:space="0" w:color="auto"/>
      </w:divBdr>
    </w:div>
    <w:div w:id="213532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1126</Words>
  <Characters>6422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tonythetitan22@gmail.com</dc:creator>
  <cp:keywords/>
  <dc:description/>
  <cp:lastModifiedBy>tonythetitan22@gmail.com</cp:lastModifiedBy>
  <cp:revision>1</cp:revision>
  <dcterms:created xsi:type="dcterms:W3CDTF">2025-12-16T09:41:00Z</dcterms:created>
  <dcterms:modified xsi:type="dcterms:W3CDTF">2025-12-16T09:59:00Z</dcterms:modified>
</cp:coreProperties>
</file>