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BBDDB" w14:textId="77777777" w:rsidR="00EA3D73" w:rsidRDefault="00EA3D73" w:rsidP="00F830EC">
      <w:pPr>
        <w:adjustRightInd w:val="0"/>
        <w:snapToGrid w:val="0"/>
        <w:jc w:val="center"/>
        <w:rPr>
          <w:rFonts w:ascii="Times New Roman" w:eastAsia="Times New Roman" w:hAnsi="Times New Roman" w:cs="Times New Roman"/>
          <w:sz w:val="20"/>
          <w:szCs w:val="20"/>
        </w:rPr>
      </w:pPr>
    </w:p>
    <w:p w14:paraId="1A6F19A8"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3338041F" w14:textId="77777777" w:rsidR="00EA3D73" w:rsidRDefault="007E7F07" w:rsidP="00F830EC">
      <w:pPr>
        <w:adjustRightInd w:val="0"/>
        <w:snapToGrid w:val="0"/>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rPr>
        <w:drawing>
          <wp:inline distT="0" distB="0" distL="0" distR="0" wp14:anchorId="0D9E32C0" wp14:editId="090DB80F">
            <wp:extent cx="2218690" cy="882650"/>
            <wp:effectExtent l="0" t="0" r="0" b="0"/>
            <wp:docPr id="820340384" name="image2.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2.png" descr="一張含有 文字 的圖片&#10;&#10;自動產生的描述"/>
                    <pic:cNvPicPr preferRelativeResize="0"/>
                  </pic:nvPicPr>
                  <pic:blipFill>
                    <a:blip r:embed="rId8"/>
                    <a:srcRect/>
                    <a:stretch>
                      <a:fillRect/>
                    </a:stretch>
                  </pic:blipFill>
                  <pic:spPr>
                    <a:xfrm>
                      <a:off x="0" y="0"/>
                      <a:ext cx="2218690" cy="882650"/>
                    </a:xfrm>
                    <a:prstGeom prst="rect">
                      <a:avLst/>
                    </a:prstGeom>
                    <a:ln/>
                  </pic:spPr>
                </pic:pic>
              </a:graphicData>
            </a:graphic>
          </wp:inline>
        </w:drawing>
      </w:r>
    </w:p>
    <w:p w14:paraId="0702EBB0" w14:textId="77777777" w:rsidR="00EA3D73" w:rsidRDefault="00EA3D73" w:rsidP="00F830EC">
      <w:pPr>
        <w:adjustRightInd w:val="0"/>
        <w:snapToGrid w:val="0"/>
        <w:jc w:val="center"/>
        <w:rPr>
          <w:rFonts w:ascii="Times New Roman" w:eastAsia="Times New Roman" w:hAnsi="Times New Roman" w:cs="Times New Roman"/>
          <w:b/>
          <w:sz w:val="26"/>
          <w:szCs w:val="26"/>
        </w:rPr>
      </w:pPr>
    </w:p>
    <w:p w14:paraId="16186AEC" w14:textId="77777777" w:rsidR="00EA3D73" w:rsidRDefault="00EA3D73" w:rsidP="00F830EC">
      <w:pPr>
        <w:adjustRightInd w:val="0"/>
        <w:snapToGrid w:val="0"/>
        <w:jc w:val="center"/>
        <w:rPr>
          <w:rFonts w:ascii="Times New Roman" w:eastAsia="Times New Roman" w:hAnsi="Times New Roman" w:cs="Times New Roman"/>
          <w:b/>
          <w:sz w:val="26"/>
          <w:szCs w:val="26"/>
        </w:rPr>
      </w:pPr>
    </w:p>
    <w:p w14:paraId="41CAAB1D" w14:textId="77777777" w:rsidR="00EA3D73" w:rsidRDefault="007E7F07" w:rsidP="00F830EC">
      <w:pPr>
        <w:adjustRightInd w:val="0"/>
        <w:snapToGrid w:val="0"/>
        <w:jc w:val="center"/>
        <w:rPr>
          <w:rFonts w:ascii="Times New Roman" w:eastAsia="Times New Roman" w:hAnsi="Times New Roman" w:cs="Times New Roman"/>
          <w:b/>
          <w:sz w:val="36"/>
          <w:szCs w:val="36"/>
        </w:rPr>
      </w:pPr>
      <w:r>
        <w:rPr>
          <w:rFonts w:ascii="Times New Roman" w:eastAsia="Times New Roman" w:hAnsi="Times New Roman" w:cs="Times New Roman"/>
          <w:color w:val="000000"/>
          <w:sz w:val="36"/>
          <w:szCs w:val="36"/>
        </w:rPr>
        <w:t>UWTSD MBA HKBM7009</w:t>
      </w:r>
      <w:r>
        <w:rPr>
          <w:rFonts w:ascii="Times New Roman" w:eastAsia="Times New Roman" w:hAnsi="Times New Roman" w:cs="Times New Roman"/>
          <w:color w:val="000000"/>
          <w:sz w:val="36"/>
          <w:szCs w:val="36"/>
        </w:rPr>
        <w:br/>
        <w:t>(UWMBA-30013-2024-1-SS)</w:t>
      </w:r>
    </w:p>
    <w:p w14:paraId="17134709" w14:textId="77777777" w:rsidR="00EA3D73" w:rsidRDefault="007E7F07" w:rsidP="00F830EC">
      <w:pPr>
        <w:adjustRightInd w:val="0"/>
        <w:snapToGrid w:val="0"/>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HKBM7009 Global Business Challenges </w:t>
      </w:r>
    </w:p>
    <w:p w14:paraId="5998F364" w14:textId="77777777" w:rsidR="00EA3D73" w:rsidRDefault="00EA3D73" w:rsidP="00F830EC">
      <w:pPr>
        <w:adjustRightInd w:val="0"/>
        <w:snapToGrid w:val="0"/>
        <w:jc w:val="center"/>
        <w:rPr>
          <w:rFonts w:ascii="Times New Roman" w:eastAsia="Times New Roman" w:hAnsi="Times New Roman" w:cs="Times New Roman"/>
          <w:b/>
          <w:sz w:val="32"/>
          <w:szCs w:val="32"/>
        </w:rPr>
      </w:pPr>
    </w:p>
    <w:p w14:paraId="5BBE3C56" w14:textId="77777777" w:rsidR="00EA3D73" w:rsidRDefault="00EA3D73" w:rsidP="00F830EC">
      <w:pPr>
        <w:adjustRightInd w:val="0"/>
        <w:snapToGrid w:val="0"/>
        <w:jc w:val="center"/>
        <w:rPr>
          <w:rFonts w:ascii="Times New Roman" w:eastAsia="Times New Roman" w:hAnsi="Times New Roman" w:cs="Times New Roman"/>
          <w:b/>
          <w:sz w:val="32"/>
          <w:szCs w:val="32"/>
        </w:rPr>
      </w:pPr>
    </w:p>
    <w:p w14:paraId="2C1D967F" w14:textId="77777777" w:rsidR="00EA3D73" w:rsidRDefault="00EA3D73" w:rsidP="00F830EC">
      <w:pPr>
        <w:adjustRightInd w:val="0"/>
        <w:snapToGrid w:val="0"/>
        <w:jc w:val="center"/>
        <w:rPr>
          <w:rFonts w:ascii="Times New Roman" w:eastAsia="Times New Roman" w:hAnsi="Times New Roman" w:cs="Times New Roman"/>
          <w:b/>
          <w:sz w:val="32"/>
          <w:szCs w:val="32"/>
        </w:rPr>
      </w:pPr>
    </w:p>
    <w:p w14:paraId="06234528" w14:textId="77777777" w:rsidR="00EA3D73" w:rsidRDefault="007E7F07" w:rsidP="00F830EC">
      <w:pPr>
        <w:adjustRightInd w:val="0"/>
        <w:snapToGrid w:val="0"/>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An Analytical Report on How Global price Changes Affects Domestic market</w:t>
      </w:r>
    </w:p>
    <w:p w14:paraId="1220B9CB" w14:textId="77777777" w:rsidR="00EA3D73" w:rsidRDefault="007E7F07" w:rsidP="00F830EC">
      <w:pPr>
        <w:adjustRightInd w:val="0"/>
        <w:snapToGrid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C84654F" w14:textId="77777777" w:rsidR="00EA3D73" w:rsidRDefault="00EA3D73" w:rsidP="00F830EC">
      <w:pPr>
        <w:adjustRightInd w:val="0"/>
        <w:snapToGrid w:val="0"/>
        <w:jc w:val="center"/>
        <w:rPr>
          <w:rFonts w:ascii="Times New Roman" w:eastAsia="Times New Roman" w:hAnsi="Times New Roman" w:cs="Times New Roman"/>
          <w:b/>
          <w:sz w:val="26"/>
          <w:szCs w:val="26"/>
        </w:rPr>
      </w:pPr>
    </w:p>
    <w:p w14:paraId="4E2F42E4" w14:textId="77777777" w:rsidR="00EA3D73" w:rsidRDefault="007E7F07" w:rsidP="00F830EC">
      <w:pPr>
        <w:adjustRightInd w:val="0"/>
        <w:snapToGrid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62611B4" w14:textId="77777777" w:rsidR="00EA3D73" w:rsidRDefault="00EA3D73" w:rsidP="00F830EC">
      <w:pPr>
        <w:adjustRightInd w:val="0"/>
        <w:snapToGrid w:val="0"/>
        <w:jc w:val="center"/>
        <w:rPr>
          <w:rFonts w:ascii="Times New Roman" w:eastAsia="Times New Roman" w:hAnsi="Times New Roman" w:cs="Times New Roman"/>
          <w:b/>
          <w:sz w:val="26"/>
          <w:szCs w:val="26"/>
        </w:rPr>
      </w:pPr>
    </w:p>
    <w:p w14:paraId="7D81D6F1"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791FD05C"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54896084"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354894FA" w14:textId="77777777" w:rsidR="00EA3D73" w:rsidRDefault="007E7F07" w:rsidP="00F830EC">
      <w:pPr>
        <w:adjustRightInd w:val="0"/>
        <w:snapToGrid w:v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An Analytical Report Submitted in Contribution to 100% Module Assessment</w:t>
      </w:r>
    </w:p>
    <w:p w14:paraId="3C87F950" w14:textId="77777777" w:rsidR="00EA3D73" w:rsidRDefault="00EA3D73" w:rsidP="00F830EC">
      <w:pPr>
        <w:adjustRightInd w:val="0"/>
        <w:snapToGrid w:val="0"/>
        <w:jc w:val="center"/>
        <w:rPr>
          <w:rFonts w:ascii="Times New Roman" w:eastAsia="Times New Roman" w:hAnsi="Times New Roman" w:cs="Times New Roman"/>
        </w:rPr>
      </w:pPr>
    </w:p>
    <w:p w14:paraId="47743845" w14:textId="77777777" w:rsidR="00EA3D73" w:rsidRDefault="007E7F07" w:rsidP="00F830EC">
      <w:pPr>
        <w:adjustRightInd w:val="0"/>
        <w:snapToGrid w:val="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 </w:t>
      </w:r>
    </w:p>
    <w:p w14:paraId="509F9079"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147650E5"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1A0A19FD"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1093CC9D"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111D6460"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2FA07956" w14:textId="77777777" w:rsidR="00EA3D73" w:rsidRDefault="00EA3D73" w:rsidP="00F830EC">
      <w:pPr>
        <w:adjustRightInd w:val="0"/>
        <w:snapToGrid w:val="0"/>
        <w:jc w:val="both"/>
        <w:rPr>
          <w:rFonts w:ascii="Times New Roman" w:eastAsia="Times New Roman" w:hAnsi="Times New Roman" w:cs="Times New Roman"/>
          <w:b/>
          <w:sz w:val="26"/>
          <w:szCs w:val="26"/>
        </w:rPr>
      </w:pPr>
    </w:p>
    <w:p w14:paraId="3A5BB681" w14:textId="77777777" w:rsidR="00EA3D73" w:rsidRDefault="00EA3D73" w:rsidP="00F830EC">
      <w:pPr>
        <w:adjustRightInd w:val="0"/>
        <w:snapToGrid w:val="0"/>
        <w:jc w:val="both"/>
        <w:rPr>
          <w:rFonts w:ascii="Times New Roman" w:eastAsia="Times New Roman" w:hAnsi="Times New Roman" w:cs="Times New Roman"/>
          <w:b/>
          <w:sz w:val="26"/>
          <w:szCs w:val="26"/>
        </w:rPr>
      </w:pPr>
    </w:p>
    <w:tbl>
      <w:tblPr>
        <w:tblStyle w:val="aff"/>
        <w:tblW w:w="8610" w:type="dxa"/>
        <w:tblInd w:w="-115" w:type="dxa"/>
        <w:tblLayout w:type="fixed"/>
        <w:tblLook w:val="0400" w:firstRow="0" w:lastRow="0" w:firstColumn="0" w:lastColumn="0" w:noHBand="0" w:noVBand="1"/>
      </w:tblPr>
      <w:tblGrid>
        <w:gridCol w:w="2942"/>
        <w:gridCol w:w="284"/>
        <w:gridCol w:w="5384"/>
      </w:tblGrid>
      <w:tr w:rsidR="00EA3D73" w14:paraId="7608C79C" w14:textId="77777777">
        <w:tc>
          <w:tcPr>
            <w:tcW w:w="2942" w:type="dxa"/>
          </w:tcPr>
          <w:p w14:paraId="6B7539AB"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8"/>
                <w:szCs w:val="28"/>
              </w:rPr>
              <w:t>Student Name</w:t>
            </w:r>
          </w:p>
        </w:tc>
        <w:tc>
          <w:tcPr>
            <w:tcW w:w="284" w:type="dxa"/>
          </w:tcPr>
          <w:p w14:paraId="0B3247EA" w14:textId="77777777" w:rsidR="00EA3D73" w:rsidRDefault="008D4FEF" w:rsidP="00F830EC">
            <w:pPr>
              <w:tabs>
                <w:tab w:val="left" w:pos="4606"/>
              </w:tabs>
              <w:adjustRightInd w:val="0"/>
              <w:snapToGrid w:val="0"/>
              <w:spacing w:line="360" w:lineRule="auto"/>
              <w:jc w:val="both"/>
              <w:rPr>
                <w:rFonts w:ascii="Times New Roman" w:eastAsia="Times New Roman" w:hAnsi="Times New Roman" w:cs="Times New Roman"/>
                <w:b/>
                <w:sz w:val="26"/>
                <w:szCs w:val="26"/>
              </w:rPr>
            </w:pPr>
            <w:sdt>
              <w:sdtPr>
                <w:tag w:val="goog_rdk_0"/>
                <w:id w:val="1923058771"/>
              </w:sdtPr>
              <w:sdtEndPr/>
              <w:sdtContent>
                <w:r w:rsidR="007E7F07">
                  <w:rPr>
                    <w:rFonts w:ascii="Gungsuh" w:eastAsia="Gungsuh" w:hAnsi="Gungsuh" w:cs="Gungsuh"/>
                    <w:b/>
                    <w:sz w:val="28"/>
                    <w:szCs w:val="28"/>
                  </w:rPr>
                  <w:t>：</w:t>
                </w:r>
              </w:sdtContent>
            </w:sdt>
          </w:p>
        </w:tc>
        <w:tc>
          <w:tcPr>
            <w:tcW w:w="5384" w:type="dxa"/>
          </w:tcPr>
          <w:p w14:paraId="22FD99FA"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sz w:val="16"/>
                <w:szCs w:val="16"/>
              </w:rPr>
            </w:pPr>
            <w:r>
              <w:rPr>
                <w:rFonts w:ascii="Times New Roman" w:eastAsia="Times New Roman" w:hAnsi="Times New Roman" w:cs="Times New Roman"/>
                <w:sz w:val="26"/>
                <w:szCs w:val="26"/>
              </w:rPr>
              <w:t>Ng Yan Wah (Etta)</w:t>
            </w:r>
          </w:p>
        </w:tc>
      </w:tr>
      <w:tr w:rsidR="00EA3D73" w14:paraId="7FF3DB97" w14:textId="77777777">
        <w:tc>
          <w:tcPr>
            <w:tcW w:w="2942" w:type="dxa"/>
          </w:tcPr>
          <w:p w14:paraId="49DEA9ED"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8"/>
                <w:szCs w:val="28"/>
              </w:rPr>
              <w:t>Student ID Number</w:t>
            </w:r>
          </w:p>
        </w:tc>
        <w:tc>
          <w:tcPr>
            <w:tcW w:w="284" w:type="dxa"/>
          </w:tcPr>
          <w:p w14:paraId="7E29C57B" w14:textId="77777777" w:rsidR="00EA3D73" w:rsidRDefault="008D4FEF" w:rsidP="00F830EC">
            <w:pPr>
              <w:tabs>
                <w:tab w:val="left" w:pos="4606"/>
              </w:tabs>
              <w:adjustRightInd w:val="0"/>
              <w:snapToGrid w:val="0"/>
              <w:spacing w:line="360" w:lineRule="auto"/>
              <w:jc w:val="both"/>
              <w:rPr>
                <w:rFonts w:ascii="Times New Roman" w:eastAsia="Times New Roman" w:hAnsi="Times New Roman" w:cs="Times New Roman"/>
                <w:b/>
                <w:sz w:val="26"/>
                <w:szCs w:val="26"/>
              </w:rPr>
            </w:pPr>
            <w:sdt>
              <w:sdtPr>
                <w:tag w:val="goog_rdk_1"/>
                <w:id w:val="-1340382952"/>
              </w:sdtPr>
              <w:sdtEndPr/>
              <w:sdtContent>
                <w:r w:rsidR="007E7F07">
                  <w:rPr>
                    <w:rFonts w:ascii="Gungsuh" w:eastAsia="Gungsuh" w:hAnsi="Gungsuh" w:cs="Gungsuh"/>
                    <w:b/>
                    <w:sz w:val="28"/>
                    <w:szCs w:val="28"/>
                  </w:rPr>
                  <w:t>：</w:t>
                </w:r>
              </w:sdtContent>
            </w:sdt>
          </w:p>
        </w:tc>
        <w:tc>
          <w:tcPr>
            <w:tcW w:w="5384" w:type="dxa"/>
          </w:tcPr>
          <w:p w14:paraId="2389FE77"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sz w:val="16"/>
                <w:szCs w:val="16"/>
              </w:rPr>
            </w:pPr>
            <w:r>
              <w:rPr>
                <w:rFonts w:ascii="Times New Roman" w:eastAsia="Times New Roman" w:hAnsi="Times New Roman" w:cs="Times New Roman"/>
                <w:sz w:val="26"/>
                <w:szCs w:val="26"/>
              </w:rPr>
              <w:t>2425265</w:t>
            </w:r>
          </w:p>
        </w:tc>
      </w:tr>
      <w:tr w:rsidR="00EA3D73" w14:paraId="28486AB8" w14:textId="77777777">
        <w:tc>
          <w:tcPr>
            <w:tcW w:w="2942" w:type="dxa"/>
          </w:tcPr>
          <w:p w14:paraId="493C312E"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Date of Submission</w:t>
            </w:r>
          </w:p>
        </w:tc>
        <w:tc>
          <w:tcPr>
            <w:tcW w:w="284" w:type="dxa"/>
          </w:tcPr>
          <w:p w14:paraId="25379F55" w14:textId="77777777" w:rsidR="00EA3D73" w:rsidRDefault="008D4FEF" w:rsidP="00F830EC">
            <w:pPr>
              <w:tabs>
                <w:tab w:val="left" w:pos="4606"/>
              </w:tabs>
              <w:adjustRightInd w:val="0"/>
              <w:snapToGrid w:val="0"/>
              <w:spacing w:line="360" w:lineRule="auto"/>
              <w:jc w:val="both"/>
              <w:rPr>
                <w:rFonts w:ascii="Times New Roman" w:eastAsia="Times New Roman" w:hAnsi="Times New Roman" w:cs="Times New Roman"/>
                <w:b/>
                <w:sz w:val="26"/>
                <w:szCs w:val="26"/>
              </w:rPr>
            </w:pPr>
            <w:sdt>
              <w:sdtPr>
                <w:tag w:val="goog_rdk_2"/>
                <w:id w:val="758171476"/>
              </w:sdtPr>
              <w:sdtEndPr/>
              <w:sdtContent>
                <w:r w:rsidR="007E7F07">
                  <w:rPr>
                    <w:rFonts w:ascii="Gungsuh" w:eastAsia="Gungsuh" w:hAnsi="Gungsuh" w:cs="Gungsuh"/>
                    <w:b/>
                    <w:sz w:val="28"/>
                    <w:szCs w:val="28"/>
                  </w:rPr>
                  <w:t>：</w:t>
                </w:r>
              </w:sdtContent>
            </w:sdt>
          </w:p>
        </w:tc>
        <w:tc>
          <w:tcPr>
            <w:tcW w:w="5384" w:type="dxa"/>
          </w:tcPr>
          <w:p w14:paraId="61E84FC0" w14:textId="751F3383" w:rsidR="00EA3D73" w:rsidRDefault="00A52A7A" w:rsidP="00F830EC">
            <w:pPr>
              <w:tabs>
                <w:tab w:val="left" w:pos="4606"/>
              </w:tabs>
              <w:adjustRightInd w:val="0"/>
              <w:snapToGrid w:val="0"/>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9</w:t>
            </w:r>
            <w:r w:rsidR="007E7F07">
              <w:rPr>
                <w:rFonts w:ascii="Times New Roman" w:eastAsia="Times New Roman" w:hAnsi="Times New Roman" w:cs="Times New Roman"/>
                <w:sz w:val="26"/>
                <w:szCs w:val="26"/>
              </w:rPr>
              <w:t xml:space="preserve"> March 2024</w:t>
            </w:r>
          </w:p>
        </w:tc>
      </w:tr>
      <w:tr w:rsidR="00EA3D73" w14:paraId="394C41AA" w14:textId="77777777">
        <w:tc>
          <w:tcPr>
            <w:tcW w:w="2942" w:type="dxa"/>
          </w:tcPr>
          <w:p w14:paraId="7D32D2E2"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w:t>
            </w:r>
          </w:p>
        </w:tc>
        <w:tc>
          <w:tcPr>
            <w:tcW w:w="284" w:type="dxa"/>
          </w:tcPr>
          <w:p w14:paraId="21D1113A" w14:textId="77777777" w:rsidR="00EA3D73" w:rsidRDefault="008D4FEF" w:rsidP="00F830EC">
            <w:pPr>
              <w:tabs>
                <w:tab w:val="left" w:pos="4606"/>
              </w:tabs>
              <w:adjustRightInd w:val="0"/>
              <w:snapToGrid w:val="0"/>
              <w:spacing w:line="360" w:lineRule="auto"/>
              <w:jc w:val="both"/>
              <w:rPr>
                <w:rFonts w:ascii="Times New Roman" w:eastAsia="Times New Roman" w:hAnsi="Times New Roman" w:cs="Times New Roman"/>
                <w:b/>
                <w:sz w:val="28"/>
                <w:szCs w:val="28"/>
              </w:rPr>
            </w:pPr>
            <w:sdt>
              <w:sdtPr>
                <w:tag w:val="goog_rdk_3"/>
                <w:id w:val="1341122176"/>
              </w:sdtPr>
              <w:sdtEndPr/>
              <w:sdtContent>
                <w:r w:rsidR="007E7F07">
                  <w:rPr>
                    <w:rFonts w:ascii="Gungsuh" w:eastAsia="Gungsuh" w:hAnsi="Gungsuh" w:cs="Gungsuh"/>
                    <w:b/>
                    <w:sz w:val="28"/>
                    <w:szCs w:val="28"/>
                  </w:rPr>
                  <w:t>：</w:t>
                </w:r>
              </w:sdtContent>
            </w:sdt>
          </w:p>
        </w:tc>
        <w:tc>
          <w:tcPr>
            <w:tcW w:w="5384" w:type="dxa"/>
          </w:tcPr>
          <w:p w14:paraId="6C8EB1EA" w14:textId="77777777" w:rsidR="00EA3D73" w:rsidRDefault="007E7F07" w:rsidP="00F830EC">
            <w:pPr>
              <w:tabs>
                <w:tab w:val="left" w:pos="4606"/>
              </w:tabs>
              <w:adjustRightInd w:val="0"/>
              <w:snapToGrid w:val="0"/>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Dr. Che Cheong Poon</w:t>
            </w:r>
          </w:p>
        </w:tc>
      </w:tr>
    </w:tbl>
    <w:p w14:paraId="3D7FE0B6" w14:textId="77777777" w:rsidR="00EA3D73" w:rsidRDefault="00EA3D73" w:rsidP="00F830EC">
      <w:pPr>
        <w:adjustRightInd w:val="0"/>
        <w:snapToGrid w:val="0"/>
        <w:spacing w:line="360" w:lineRule="auto"/>
        <w:rPr>
          <w:rFonts w:ascii="Times New Roman" w:eastAsia="Times New Roman" w:hAnsi="Times New Roman" w:cs="Times New Roman"/>
          <w:b/>
          <w:sz w:val="40"/>
          <w:szCs w:val="40"/>
        </w:rPr>
      </w:pPr>
    </w:p>
    <w:p w14:paraId="6DDC8AAB" w14:textId="77777777" w:rsidR="00EA3D73" w:rsidRDefault="00EA3D73" w:rsidP="00F830EC">
      <w:pPr>
        <w:adjustRightInd w:val="0"/>
        <w:snapToGrid w:val="0"/>
        <w:jc w:val="center"/>
        <w:rPr>
          <w:rFonts w:ascii="Times New Roman" w:eastAsia="Times New Roman" w:hAnsi="Times New Roman" w:cs="Times New Roman"/>
          <w:sz w:val="20"/>
          <w:szCs w:val="20"/>
        </w:rPr>
        <w:sectPr w:rsidR="00EA3D73">
          <w:footerReference w:type="even" r:id="rId9"/>
          <w:footerReference w:type="default" r:id="rId10"/>
          <w:pgSz w:w="11906" w:h="16838"/>
          <w:pgMar w:top="1134" w:right="1134" w:bottom="1134" w:left="1134" w:header="851" w:footer="992" w:gutter="0"/>
          <w:pgNumType w:start="1"/>
          <w:cols w:space="720"/>
          <w:titlePg/>
        </w:sectPr>
      </w:pPr>
    </w:p>
    <w:p w14:paraId="40C0B92F" w14:textId="77777777" w:rsidR="00EA3D73" w:rsidRDefault="00EA3D73" w:rsidP="00F830EC">
      <w:pPr>
        <w:adjustRightInd w:val="0"/>
        <w:snapToGrid w:val="0"/>
        <w:jc w:val="both"/>
        <w:rPr>
          <w:rFonts w:ascii="Times New Roman" w:eastAsia="Times New Roman" w:hAnsi="Times New Roman" w:cs="Times New Roman"/>
          <w:b/>
          <w:sz w:val="20"/>
          <w:szCs w:val="20"/>
          <w:u w:val="single"/>
        </w:rPr>
      </w:pPr>
    </w:p>
    <w:p w14:paraId="3C8D0BAD" w14:textId="77777777" w:rsidR="00EA3D73" w:rsidRDefault="007E7F07" w:rsidP="00F830EC">
      <w:pPr>
        <w:adjustRightInd w:val="0"/>
        <w:snapToGrid w:val="0"/>
        <w:jc w:val="center"/>
        <w:rPr>
          <w:rFonts w:ascii="Times New Roman" w:eastAsia="Times New Roman" w:hAnsi="Times New Roman" w:cs="Times New Roman"/>
          <w:b/>
          <w:sz w:val="26"/>
          <w:szCs w:val="26"/>
          <w:u w:val="single"/>
        </w:rPr>
      </w:pPr>
      <w:r>
        <w:rPr>
          <w:rFonts w:ascii="Times New Roman" w:eastAsia="Times New Roman" w:hAnsi="Times New Roman" w:cs="Times New Roman"/>
          <w:color w:val="000000"/>
          <w:sz w:val="26"/>
          <w:szCs w:val="26"/>
        </w:rPr>
        <w:t xml:space="preserve">UWTSD MBA (May/Nov 2023 intakes) </w:t>
      </w:r>
      <w:r>
        <w:rPr>
          <w:rFonts w:ascii="Times New Roman" w:eastAsia="Times New Roman" w:hAnsi="Times New Roman" w:cs="Times New Roman"/>
          <w:color w:val="000000"/>
          <w:sz w:val="26"/>
          <w:szCs w:val="26"/>
        </w:rPr>
        <w:br/>
        <w:t>BMMB7009 Global Business Challenges</w:t>
      </w:r>
    </w:p>
    <w:p w14:paraId="0A05D041" w14:textId="77777777" w:rsidR="00EA3D73" w:rsidRDefault="00EA3D73" w:rsidP="00F830EC">
      <w:pPr>
        <w:adjustRightInd w:val="0"/>
        <w:snapToGrid w:val="0"/>
        <w:jc w:val="center"/>
        <w:rPr>
          <w:rFonts w:ascii="Times New Roman" w:eastAsia="Times New Roman" w:hAnsi="Times New Roman" w:cs="Times New Roman"/>
          <w:b/>
          <w:sz w:val="26"/>
          <w:szCs w:val="26"/>
          <w:u w:val="single"/>
        </w:rPr>
      </w:pPr>
    </w:p>
    <w:p w14:paraId="1C131060" w14:textId="77777777" w:rsidR="00EA3D73" w:rsidRDefault="007E7F07" w:rsidP="00F830EC">
      <w:pPr>
        <w:adjustRightInd w:val="0"/>
        <w:snapToGrid w:val="0"/>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Assignment Title: </w:t>
      </w:r>
    </w:p>
    <w:p w14:paraId="226806A6" w14:textId="77777777" w:rsidR="00EA3D73" w:rsidRDefault="007E7F07" w:rsidP="00F830EC">
      <w:pPr>
        <w:adjustRightInd w:val="0"/>
        <w:snapToGrid w:val="0"/>
        <w:rPr>
          <w:rFonts w:ascii="Times New Roman" w:eastAsia="Times New Roman" w:hAnsi="Times New Roman" w:cs="Times New Roman"/>
          <w:sz w:val="26"/>
          <w:szCs w:val="26"/>
        </w:rPr>
      </w:pPr>
      <w:r>
        <w:rPr>
          <w:rFonts w:ascii="Times New Roman" w:eastAsia="Times New Roman" w:hAnsi="Times New Roman" w:cs="Times New Roman"/>
          <w:sz w:val="26"/>
          <w:szCs w:val="26"/>
        </w:rPr>
        <w:t>An Analytical Report on How Global price Changes Affects Domestic market</w:t>
      </w:r>
    </w:p>
    <w:p w14:paraId="0BD3C4A2" w14:textId="77777777" w:rsidR="00EA3D73" w:rsidRDefault="00EA3D73" w:rsidP="00F830EC">
      <w:pPr>
        <w:adjustRightInd w:val="0"/>
        <w:snapToGrid w:val="0"/>
        <w:jc w:val="both"/>
        <w:rPr>
          <w:rFonts w:ascii="Times New Roman" w:eastAsia="Times New Roman" w:hAnsi="Times New Roman" w:cs="Times New Roman"/>
        </w:rPr>
      </w:pPr>
    </w:p>
    <w:p w14:paraId="562B226A" w14:textId="77777777" w:rsidR="00EA3D73" w:rsidRDefault="007E7F07" w:rsidP="00F830EC">
      <w:pPr>
        <w:adjustRightInd w:val="0"/>
        <w:snapToGrid w:val="0"/>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“I, Ng Yan Wah (2425265), certify this work is the result of my own investigations, except where otherwise stated.  All references have been duly cited”</w:t>
      </w:r>
    </w:p>
    <w:p w14:paraId="4FD412C0" w14:textId="77777777" w:rsidR="00EA3D73" w:rsidRDefault="00EA3D73" w:rsidP="00F830EC">
      <w:pPr>
        <w:adjustRightInd w:val="0"/>
        <w:snapToGrid w:val="0"/>
        <w:jc w:val="both"/>
        <w:rPr>
          <w:rFonts w:ascii="Times New Roman" w:eastAsia="Times New Roman" w:hAnsi="Times New Roman" w:cs="Times New Roman"/>
        </w:rPr>
      </w:pPr>
    </w:p>
    <w:p w14:paraId="15E02C37" w14:textId="77777777" w:rsidR="00EA3D73" w:rsidRDefault="00EA3D73" w:rsidP="00F830EC">
      <w:pPr>
        <w:adjustRightInd w:val="0"/>
        <w:snapToGrid w:val="0"/>
        <w:jc w:val="both"/>
        <w:rPr>
          <w:rFonts w:ascii="Times New Roman" w:eastAsia="Times New Roman" w:hAnsi="Times New Roman" w:cs="Times New Roman"/>
        </w:rPr>
      </w:pPr>
    </w:p>
    <w:p w14:paraId="540CF300" w14:textId="77777777" w:rsidR="00EA3D73" w:rsidRDefault="00EA3D73" w:rsidP="00F830EC">
      <w:pPr>
        <w:adjustRightInd w:val="0"/>
        <w:snapToGrid w:val="0"/>
        <w:jc w:val="both"/>
        <w:rPr>
          <w:rFonts w:ascii="Times New Roman" w:eastAsia="Times New Roman" w:hAnsi="Times New Roman" w:cs="Times New Roman"/>
        </w:rPr>
      </w:pPr>
    </w:p>
    <w:p w14:paraId="0FD3299C" w14:textId="4F81467D" w:rsidR="00EA3D73" w:rsidRDefault="00A52A7A" w:rsidP="00F830EC">
      <w:pPr>
        <w:adjustRightInd w:val="0"/>
        <w:snapToGrid w:val="0"/>
        <w:jc w:val="both"/>
        <w:rPr>
          <w:rFonts w:ascii="Times New Roman" w:eastAsia="Times New Roman" w:hAnsi="Times New Roman" w:cs="Times New Roman"/>
          <w:b/>
        </w:rPr>
      </w:pPr>
      <w:r>
        <w:rPr>
          <w:rFonts w:ascii="Times New Roman" w:eastAsia="Times New Roman" w:hAnsi="Times New Roman" w:cs="Times New Roman"/>
          <w:b/>
        </w:rPr>
        <w:tab/>
      </w:r>
      <w:r>
        <w:rPr>
          <w:rFonts w:ascii="Times New Roman" w:eastAsia="Times New Roman" w:hAnsi="Times New Roman" w:cs="Times New Roman"/>
          <w:b/>
        </w:rPr>
        <w:tab/>
        <w:t>Etta Ng</w:t>
      </w:r>
    </w:p>
    <w:p w14:paraId="32EFFAA6" w14:textId="77777777" w:rsidR="00EA3D73" w:rsidRDefault="007E7F07" w:rsidP="00F830EC">
      <w:pPr>
        <w:adjustRightInd w:val="0"/>
        <w:snapToGrid w:val="0"/>
        <w:jc w:val="both"/>
        <w:rPr>
          <w:rFonts w:ascii="Times New Roman" w:eastAsia="Times New Roman" w:hAnsi="Times New Roman" w:cs="Times New Roman"/>
        </w:rPr>
      </w:pPr>
      <w:r>
        <w:rPr>
          <w:rFonts w:ascii="Times New Roman" w:eastAsia="Times New Roman" w:hAnsi="Times New Roman" w:cs="Times New Roman"/>
        </w:rPr>
        <w:t>Signed: _____________________</w:t>
      </w:r>
    </w:p>
    <w:p w14:paraId="3B6F75E4" w14:textId="77777777" w:rsidR="00EA3D73" w:rsidRDefault="00EA3D73" w:rsidP="00F830EC">
      <w:pPr>
        <w:adjustRightInd w:val="0"/>
        <w:snapToGrid w:val="0"/>
        <w:rPr>
          <w:rFonts w:ascii="Times New Roman" w:eastAsia="Times New Roman" w:hAnsi="Times New Roman" w:cs="Times New Roman"/>
          <w:sz w:val="26"/>
          <w:szCs w:val="26"/>
        </w:rPr>
      </w:pPr>
    </w:p>
    <w:p w14:paraId="3E0A7F86" w14:textId="78E9F47A" w:rsidR="00EA3D73" w:rsidRDefault="007E7F07" w:rsidP="00F830EC">
      <w:pPr>
        <w:adjustRightInd w:val="0"/>
        <w:snapToGrid w:val="0"/>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Date:  </w:t>
      </w:r>
      <w:r w:rsidR="00677EE5">
        <w:rPr>
          <w:rFonts w:ascii="Times New Roman" w:eastAsia="Times New Roman" w:hAnsi="Times New Roman" w:cs="Times New Roman"/>
          <w:sz w:val="26"/>
          <w:szCs w:val="26"/>
        </w:rPr>
        <w:t>9 March 2025</w:t>
      </w:r>
    </w:p>
    <w:p w14:paraId="33CB0D66" w14:textId="77777777" w:rsidR="00EA3D73" w:rsidRDefault="00EA3D73" w:rsidP="00F830EC">
      <w:pPr>
        <w:adjustRightInd w:val="0"/>
        <w:snapToGrid w:val="0"/>
        <w:jc w:val="center"/>
        <w:rPr>
          <w:sz w:val="26"/>
          <w:szCs w:val="26"/>
        </w:rPr>
      </w:pPr>
    </w:p>
    <w:p w14:paraId="0FCDD41B" w14:textId="77777777" w:rsidR="00EA3D73" w:rsidRDefault="00EA3D73" w:rsidP="00F830EC">
      <w:pPr>
        <w:widowControl/>
        <w:adjustRightInd w:val="0"/>
        <w:snapToGrid w:val="0"/>
        <w:jc w:val="center"/>
        <w:rPr>
          <w:sz w:val="26"/>
          <w:szCs w:val="26"/>
        </w:rPr>
      </w:pPr>
    </w:p>
    <w:p w14:paraId="664EBF50" w14:textId="77777777" w:rsidR="00EA3D73" w:rsidRDefault="00EA3D73" w:rsidP="00F830EC">
      <w:pPr>
        <w:widowControl/>
        <w:adjustRightInd w:val="0"/>
        <w:snapToGrid w:val="0"/>
        <w:jc w:val="center"/>
        <w:rPr>
          <w:sz w:val="26"/>
          <w:szCs w:val="26"/>
        </w:rPr>
      </w:pPr>
    </w:p>
    <w:p w14:paraId="760E400B" w14:textId="77777777" w:rsidR="00EA3D73" w:rsidRDefault="00EA3D73" w:rsidP="00F830EC">
      <w:pPr>
        <w:widowControl/>
        <w:adjustRightInd w:val="0"/>
        <w:snapToGrid w:val="0"/>
        <w:jc w:val="center"/>
        <w:rPr>
          <w:sz w:val="26"/>
          <w:szCs w:val="26"/>
        </w:rPr>
      </w:pPr>
    </w:p>
    <w:p w14:paraId="1BBBD9FD" w14:textId="77777777" w:rsidR="00EA3D73" w:rsidRDefault="007E7F07" w:rsidP="00F830EC">
      <w:pPr>
        <w:widowControl/>
        <w:adjustRightInd w:val="0"/>
        <w:snapToGrid w:val="0"/>
        <w:rPr>
          <w:rFonts w:ascii="Times New Roman" w:eastAsia="Times New Roman" w:hAnsi="Times New Roman" w:cs="Times New Roman"/>
          <w:color w:val="0000CC"/>
          <w:sz w:val="26"/>
          <w:szCs w:val="26"/>
        </w:rPr>
      </w:pPr>
      <w:r>
        <w:br w:type="page"/>
      </w:r>
    </w:p>
    <w:p w14:paraId="10A67948" w14:textId="77777777" w:rsidR="00EA3D73" w:rsidRDefault="007E7F07" w:rsidP="00F830EC">
      <w:pPr>
        <w:widowControl/>
        <w:adjustRightInd w:val="0"/>
        <w:snapToGrid w:val="0"/>
        <w:jc w:val="center"/>
        <w:rPr>
          <w:rFonts w:ascii="Times New Roman" w:eastAsia="Times New Roman" w:hAnsi="Times New Roman" w:cs="Times New Roman"/>
          <w:color w:val="0000CC"/>
          <w:sz w:val="26"/>
          <w:szCs w:val="26"/>
        </w:rPr>
      </w:pPr>
      <w:r>
        <w:rPr>
          <w:rFonts w:ascii="Times New Roman" w:eastAsia="Times New Roman" w:hAnsi="Times New Roman" w:cs="Times New Roman"/>
          <w:b/>
          <w:sz w:val="26"/>
          <w:szCs w:val="26"/>
        </w:rPr>
        <w:lastRenderedPageBreak/>
        <w:t>Synopsis</w:t>
      </w:r>
    </w:p>
    <w:p w14:paraId="5D8785BD" w14:textId="77777777" w:rsidR="00EA3D73" w:rsidRDefault="00EA3D73" w:rsidP="00F830EC">
      <w:pPr>
        <w:widowControl/>
        <w:adjustRightInd w:val="0"/>
        <w:snapToGrid w:val="0"/>
        <w:jc w:val="center"/>
        <w:rPr>
          <w:rFonts w:ascii="Times New Roman" w:eastAsia="Times New Roman" w:hAnsi="Times New Roman" w:cs="Times New Roman"/>
          <w:b/>
          <w:sz w:val="26"/>
          <w:szCs w:val="26"/>
        </w:rPr>
      </w:pPr>
    </w:p>
    <w:p w14:paraId="3322818C" w14:textId="77777777" w:rsidR="00EA3D73" w:rsidRDefault="00EA3D73" w:rsidP="00F830EC">
      <w:pPr>
        <w:widowControl/>
        <w:adjustRightInd w:val="0"/>
        <w:snapToGrid w:val="0"/>
        <w:spacing w:line="360" w:lineRule="auto"/>
        <w:jc w:val="both"/>
        <w:rPr>
          <w:rFonts w:ascii="Times New Roman" w:eastAsia="Times New Roman" w:hAnsi="Times New Roman" w:cs="Times New Roman"/>
          <w:color w:val="0000CC"/>
          <w:sz w:val="26"/>
          <w:szCs w:val="26"/>
        </w:rPr>
      </w:pPr>
    </w:p>
    <w:p w14:paraId="4DD0A230" w14:textId="77777777" w:rsidR="00EA3D73" w:rsidRDefault="007E7F07" w:rsidP="00F830EC">
      <w:pPr>
        <w:widowControl/>
        <w:adjustRightInd w:val="0"/>
        <w:snapToGrid w:val="0"/>
        <w:spacing w:line="360" w:lineRule="auto"/>
        <w:jc w:val="both"/>
        <w:rPr>
          <w:rFonts w:ascii="Times New Roman" w:eastAsia="Times New Roman" w:hAnsi="Times New Roman" w:cs="Times New Roman"/>
        </w:rPr>
      </w:pPr>
      <w:bookmarkStart w:id="0" w:name="_heading=h.gjdgxs" w:colFirst="0" w:colLast="0"/>
      <w:bookmarkEnd w:id="0"/>
      <w:r>
        <w:rPr>
          <w:rFonts w:ascii="Times New Roman" w:eastAsia="Times New Roman" w:hAnsi="Times New Roman" w:cs="Times New Roman"/>
        </w:rPr>
        <w:t>This article reports an empirical study on how global price changes affects the domestic retailing market by</w:t>
      </w:r>
      <w:r>
        <w:t xml:space="preserve"> </w:t>
      </w:r>
      <w:r>
        <w:rPr>
          <w:rFonts w:ascii="Times New Roman" w:eastAsia="Times New Roman" w:hAnsi="Times New Roman" w:cs="Times New Roman"/>
        </w:rPr>
        <w:t>conducting a comparative analysis of the consumer inflation pattern in Hong Kong and in India with a hope to explore investment opportunities for the company to expand its global business</w:t>
      </w:r>
      <w:r>
        <w:rPr>
          <w:rFonts w:ascii="Times New Roman" w:eastAsia="Times New Roman" w:hAnsi="Times New Roman" w:cs="Times New Roman"/>
          <w:color w:val="0000CC"/>
        </w:rPr>
        <w:t xml:space="preserve">. </w:t>
      </w:r>
    </w:p>
    <w:p w14:paraId="57EAEC78" w14:textId="77777777" w:rsidR="00EA3D73" w:rsidRDefault="00EA3D73" w:rsidP="00F830EC">
      <w:pPr>
        <w:widowControl/>
        <w:adjustRightInd w:val="0"/>
        <w:snapToGrid w:val="0"/>
        <w:jc w:val="both"/>
        <w:rPr>
          <w:rFonts w:ascii="Times New Roman" w:eastAsia="Times New Roman" w:hAnsi="Times New Roman" w:cs="Times New Roman"/>
          <w:b/>
          <w:sz w:val="26"/>
          <w:szCs w:val="26"/>
        </w:rPr>
      </w:pPr>
    </w:p>
    <w:p w14:paraId="6A7E9A0C" w14:textId="77777777" w:rsidR="00EA3D73" w:rsidRDefault="00EA3D73" w:rsidP="00F830EC">
      <w:pPr>
        <w:widowControl/>
        <w:adjustRightInd w:val="0"/>
        <w:snapToGrid w:val="0"/>
        <w:jc w:val="both"/>
        <w:rPr>
          <w:rFonts w:ascii="Times New Roman" w:eastAsia="Times New Roman" w:hAnsi="Times New Roman" w:cs="Times New Roman"/>
          <w:b/>
          <w:sz w:val="26"/>
          <w:szCs w:val="26"/>
        </w:rPr>
      </w:pPr>
    </w:p>
    <w:p w14:paraId="15E8B220"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1B064174"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5A09D216"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45CD72C1"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75B82B01"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3556BDD9"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5BBE0AAB"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24AC1DFC"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7A071A8B"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7D924A11"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70306CE0"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0CCDD393"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4F3A6E2A"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0FA13134"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35E9599B"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541F4E3F"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5009B6E7"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1FBAAAF7"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573D808C" w14:textId="77777777" w:rsidR="00EA3D73" w:rsidRDefault="00EA3D73" w:rsidP="00F830EC">
      <w:pPr>
        <w:widowControl/>
        <w:adjustRightInd w:val="0"/>
        <w:snapToGrid w:val="0"/>
        <w:rPr>
          <w:rFonts w:ascii="Times New Roman" w:eastAsia="Times New Roman" w:hAnsi="Times New Roman" w:cs="Times New Roman"/>
          <w:b/>
          <w:sz w:val="26"/>
          <w:szCs w:val="26"/>
        </w:rPr>
      </w:pPr>
    </w:p>
    <w:p w14:paraId="6D796B40" w14:textId="77777777" w:rsidR="00EA3D73" w:rsidRDefault="007E7F07" w:rsidP="00F830EC">
      <w:pPr>
        <w:widowControl/>
        <w:adjustRightInd w:val="0"/>
        <w:snapToGrid w:val="0"/>
        <w:rPr>
          <w:rFonts w:ascii="Times New Roman" w:eastAsia="Times New Roman" w:hAnsi="Times New Roman" w:cs="Times New Roman"/>
          <w:b/>
          <w:sz w:val="26"/>
          <w:szCs w:val="26"/>
        </w:rPr>
      </w:pPr>
      <w:r>
        <w:br w:type="page"/>
      </w:r>
    </w:p>
    <w:p w14:paraId="661461C5" w14:textId="77777777" w:rsidR="00EA3D73" w:rsidRDefault="007E7F07" w:rsidP="00F830EC">
      <w:pPr>
        <w:adjustRightInd w:val="0"/>
        <w:snapToGrid w:val="0"/>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Table of Contents</w:t>
      </w:r>
    </w:p>
    <w:p w14:paraId="36F7B595" w14:textId="77777777" w:rsidR="00EA3D73" w:rsidRDefault="00EA3D73" w:rsidP="00F830EC">
      <w:pPr>
        <w:adjustRightInd w:val="0"/>
        <w:snapToGrid w:val="0"/>
        <w:jc w:val="center"/>
        <w:rPr>
          <w:rFonts w:ascii="Times New Roman" w:eastAsia="Times New Roman" w:hAnsi="Times New Roman" w:cs="Times New Roman"/>
          <w:b/>
          <w:sz w:val="26"/>
          <w:szCs w:val="26"/>
        </w:rPr>
      </w:pPr>
    </w:p>
    <w:p w14:paraId="57FDE800" w14:textId="77777777" w:rsidR="00EA3D73" w:rsidRDefault="00EA3D73" w:rsidP="00F830EC">
      <w:pPr>
        <w:adjustRightInd w:val="0"/>
        <w:snapToGrid w:val="0"/>
        <w:jc w:val="center"/>
        <w:rPr>
          <w:rFonts w:ascii="Times New Roman" w:eastAsia="Times New Roman" w:hAnsi="Times New Roman" w:cs="Times New Roman"/>
          <w:b/>
          <w:sz w:val="26"/>
          <w:szCs w:val="26"/>
        </w:rPr>
      </w:pPr>
    </w:p>
    <w:p w14:paraId="42BA1DCB" w14:textId="77777777" w:rsidR="00EA3D73" w:rsidRDefault="00EA3D73" w:rsidP="00F830EC">
      <w:pPr>
        <w:pStyle w:val="Title"/>
        <w:adjustRightInd w:val="0"/>
        <w:snapToGrid w:val="0"/>
        <w:rPr>
          <w:b w:val="0"/>
          <w:sz w:val="24"/>
        </w:rPr>
      </w:pPr>
    </w:p>
    <w:tbl>
      <w:tblPr>
        <w:tblStyle w:val="aff0"/>
        <w:tblW w:w="9126" w:type="dxa"/>
        <w:tblInd w:w="-28" w:type="dxa"/>
        <w:tblLayout w:type="fixed"/>
        <w:tblLook w:val="0000" w:firstRow="0" w:lastRow="0" w:firstColumn="0" w:lastColumn="0" w:noHBand="0" w:noVBand="0"/>
      </w:tblPr>
      <w:tblGrid>
        <w:gridCol w:w="546"/>
        <w:gridCol w:w="520"/>
        <w:gridCol w:w="35"/>
        <w:gridCol w:w="10"/>
        <w:gridCol w:w="7323"/>
        <w:gridCol w:w="692"/>
      </w:tblGrid>
      <w:tr w:rsidR="00EA3D73" w14:paraId="145D79FE" w14:textId="77777777">
        <w:tc>
          <w:tcPr>
            <w:tcW w:w="546" w:type="dxa"/>
          </w:tcPr>
          <w:p w14:paraId="7915CDC2"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bookmarkStart w:id="1" w:name="_heading=h.30j0zll" w:colFirst="0" w:colLast="0"/>
            <w:bookmarkEnd w:id="1"/>
          </w:p>
        </w:tc>
        <w:tc>
          <w:tcPr>
            <w:tcW w:w="7888" w:type="dxa"/>
            <w:gridSpan w:val="4"/>
          </w:tcPr>
          <w:p w14:paraId="54838396"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692" w:type="dxa"/>
          </w:tcPr>
          <w:p w14:paraId="545BF1ED" w14:textId="77777777" w:rsidR="00EA3D73" w:rsidRDefault="007E7F07"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u w:val="single"/>
              </w:rPr>
            </w:pPr>
            <w:r>
              <w:rPr>
                <w:rFonts w:ascii="Times New Roman" w:eastAsia="Times New Roman" w:hAnsi="Times New Roman" w:cs="Times New Roman"/>
                <w:color w:val="000000"/>
                <w:szCs w:val="24"/>
                <w:u w:val="single"/>
              </w:rPr>
              <w:t>Page</w:t>
            </w:r>
          </w:p>
          <w:p w14:paraId="665CE22B"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u w:val="single"/>
              </w:rPr>
            </w:pPr>
          </w:p>
        </w:tc>
      </w:tr>
      <w:tr w:rsidR="00EA3D73" w14:paraId="664D2123" w14:textId="77777777">
        <w:tc>
          <w:tcPr>
            <w:tcW w:w="546" w:type="dxa"/>
          </w:tcPr>
          <w:p w14:paraId="611DCE1A"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1</w:t>
            </w:r>
          </w:p>
        </w:tc>
        <w:tc>
          <w:tcPr>
            <w:tcW w:w="7888" w:type="dxa"/>
            <w:gridSpan w:val="4"/>
          </w:tcPr>
          <w:p w14:paraId="4F78AA90"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FF"/>
                <w:szCs w:val="24"/>
              </w:rPr>
            </w:pPr>
            <w:r>
              <w:rPr>
                <w:rFonts w:ascii="Times New Roman" w:eastAsia="Times New Roman" w:hAnsi="Times New Roman" w:cs="Times New Roman"/>
                <w:color w:val="000000"/>
                <w:szCs w:val="24"/>
              </w:rPr>
              <w:t>Introduction</w:t>
            </w:r>
            <w:r>
              <w:rPr>
                <w:rFonts w:ascii="Times New Roman" w:eastAsia="Times New Roman" w:hAnsi="Times New Roman" w:cs="Times New Roman"/>
                <w:color w:val="0000CC"/>
                <w:szCs w:val="24"/>
              </w:rPr>
              <w:t xml:space="preserve"> </w:t>
            </w:r>
          </w:p>
        </w:tc>
        <w:tc>
          <w:tcPr>
            <w:tcW w:w="692" w:type="dxa"/>
          </w:tcPr>
          <w:p w14:paraId="63343E76" w14:textId="77777777" w:rsidR="00EA3D73" w:rsidRDefault="007E7F07"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1</w:t>
            </w:r>
          </w:p>
        </w:tc>
      </w:tr>
      <w:tr w:rsidR="00EA3D73" w14:paraId="2DD7183E" w14:textId="77777777">
        <w:tc>
          <w:tcPr>
            <w:tcW w:w="546" w:type="dxa"/>
          </w:tcPr>
          <w:p w14:paraId="37FD279D"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7888" w:type="dxa"/>
            <w:gridSpan w:val="4"/>
          </w:tcPr>
          <w:p w14:paraId="05E57B18"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692" w:type="dxa"/>
          </w:tcPr>
          <w:p w14:paraId="4FAFFF04"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3A1B8EAC" w14:textId="77777777">
        <w:tc>
          <w:tcPr>
            <w:tcW w:w="546" w:type="dxa"/>
          </w:tcPr>
          <w:p w14:paraId="2FC9C98F"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2</w:t>
            </w:r>
          </w:p>
        </w:tc>
        <w:tc>
          <w:tcPr>
            <w:tcW w:w="7888" w:type="dxa"/>
            <w:gridSpan w:val="4"/>
          </w:tcPr>
          <w:p w14:paraId="6B462DEA"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Research Background </w:t>
            </w:r>
          </w:p>
        </w:tc>
        <w:tc>
          <w:tcPr>
            <w:tcW w:w="692" w:type="dxa"/>
          </w:tcPr>
          <w:p w14:paraId="7E5C6855" w14:textId="13BA6E2F" w:rsidR="00EA3D73" w:rsidRDefault="00677EE5"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3</w:t>
            </w:r>
          </w:p>
        </w:tc>
      </w:tr>
      <w:tr w:rsidR="00EA3D73" w14:paraId="6199E0D6" w14:textId="77777777">
        <w:tc>
          <w:tcPr>
            <w:tcW w:w="546" w:type="dxa"/>
          </w:tcPr>
          <w:p w14:paraId="4E3D37D2"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bookmarkStart w:id="2" w:name="_heading=h.1fob9te" w:colFirst="0" w:colLast="0"/>
            <w:bookmarkEnd w:id="2"/>
          </w:p>
        </w:tc>
        <w:tc>
          <w:tcPr>
            <w:tcW w:w="520" w:type="dxa"/>
          </w:tcPr>
          <w:p w14:paraId="1D935D3D"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2.1</w:t>
            </w:r>
          </w:p>
        </w:tc>
        <w:tc>
          <w:tcPr>
            <w:tcW w:w="7368" w:type="dxa"/>
            <w:gridSpan w:val="3"/>
          </w:tcPr>
          <w:p w14:paraId="396CC0DB"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Theoretical basis</w:t>
            </w:r>
          </w:p>
        </w:tc>
        <w:tc>
          <w:tcPr>
            <w:tcW w:w="692" w:type="dxa"/>
          </w:tcPr>
          <w:p w14:paraId="1C2F6747"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16401CCA" w14:textId="77777777">
        <w:tc>
          <w:tcPr>
            <w:tcW w:w="546" w:type="dxa"/>
          </w:tcPr>
          <w:p w14:paraId="67536DF9"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20" w:type="dxa"/>
          </w:tcPr>
          <w:p w14:paraId="06AEC972"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2.2</w:t>
            </w:r>
          </w:p>
        </w:tc>
        <w:tc>
          <w:tcPr>
            <w:tcW w:w="7368" w:type="dxa"/>
            <w:gridSpan w:val="3"/>
          </w:tcPr>
          <w:p w14:paraId="7A72C1AC"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szCs w:val="24"/>
              </w:rPr>
            </w:pPr>
            <w:r>
              <w:rPr>
                <w:rFonts w:ascii="Times New Roman" w:eastAsia="Times New Roman" w:hAnsi="Times New Roman" w:cs="Times New Roman"/>
                <w:color w:val="000000"/>
                <w:szCs w:val="24"/>
              </w:rPr>
              <w:t>Current performance of consumer inflation and retail sales in Hong Kong and</w:t>
            </w:r>
            <w:r>
              <w:rPr>
                <w:rFonts w:ascii="Times New Roman" w:eastAsia="Times New Roman" w:hAnsi="Times New Roman" w:cs="Times New Roman"/>
                <w:color w:val="0000CC"/>
                <w:szCs w:val="24"/>
              </w:rPr>
              <w:t xml:space="preserve"> </w:t>
            </w:r>
            <w:r>
              <w:rPr>
                <w:rFonts w:ascii="Times New Roman" w:eastAsia="Times New Roman" w:hAnsi="Times New Roman" w:cs="Times New Roman"/>
              </w:rPr>
              <w:t>India</w:t>
            </w:r>
          </w:p>
        </w:tc>
        <w:tc>
          <w:tcPr>
            <w:tcW w:w="692" w:type="dxa"/>
          </w:tcPr>
          <w:p w14:paraId="1F7CEA95"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464F958D" w14:textId="77777777">
        <w:tc>
          <w:tcPr>
            <w:tcW w:w="546" w:type="dxa"/>
          </w:tcPr>
          <w:p w14:paraId="349D2FE0"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20" w:type="dxa"/>
          </w:tcPr>
          <w:p w14:paraId="0D426A96"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2.3</w:t>
            </w:r>
          </w:p>
        </w:tc>
        <w:tc>
          <w:tcPr>
            <w:tcW w:w="7368" w:type="dxa"/>
            <w:gridSpan w:val="3"/>
          </w:tcPr>
          <w:p w14:paraId="47FFB789"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Dataset</w:t>
            </w:r>
          </w:p>
        </w:tc>
        <w:tc>
          <w:tcPr>
            <w:tcW w:w="692" w:type="dxa"/>
          </w:tcPr>
          <w:p w14:paraId="3830E1B4"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0DCC8711" w14:textId="77777777">
        <w:tc>
          <w:tcPr>
            <w:tcW w:w="546" w:type="dxa"/>
          </w:tcPr>
          <w:p w14:paraId="76290FEC"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7888" w:type="dxa"/>
            <w:gridSpan w:val="4"/>
          </w:tcPr>
          <w:p w14:paraId="2054B870"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692" w:type="dxa"/>
          </w:tcPr>
          <w:p w14:paraId="6D346325"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59AB5D52" w14:textId="77777777">
        <w:tc>
          <w:tcPr>
            <w:tcW w:w="546" w:type="dxa"/>
          </w:tcPr>
          <w:p w14:paraId="7A665E21"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bookmarkStart w:id="3" w:name="_heading=h.3znysh7" w:colFirst="0" w:colLast="0"/>
            <w:bookmarkEnd w:id="3"/>
            <w:r>
              <w:rPr>
                <w:rFonts w:ascii="Times New Roman" w:eastAsia="Times New Roman" w:hAnsi="Times New Roman" w:cs="Times New Roman"/>
                <w:color w:val="000000"/>
                <w:szCs w:val="24"/>
              </w:rPr>
              <w:t>3</w:t>
            </w:r>
          </w:p>
        </w:tc>
        <w:tc>
          <w:tcPr>
            <w:tcW w:w="7888" w:type="dxa"/>
            <w:gridSpan w:val="4"/>
          </w:tcPr>
          <w:p w14:paraId="443618B7"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Analysis and Discussion </w:t>
            </w:r>
          </w:p>
        </w:tc>
        <w:tc>
          <w:tcPr>
            <w:tcW w:w="692" w:type="dxa"/>
          </w:tcPr>
          <w:p w14:paraId="6A5F00B7" w14:textId="2FA0C6DC" w:rsidR="00EA3D73" w:rsidRDefault="00677EE5"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  7</w:t>
            </w:r>
          </w:p>
        </w:tc>
      </w:tr>
      <w:tr w:rsidR="00EA3D73" w14:paraId="18F16312" w14:textId="77777777">
        <w:tc>
          <w:tcPr>
            <w:tcW w:w="546" w:type="dxa"/>
          </w:tcPr>
          <w:p w14:paraId="1E2801C3"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65" w:type="dxa"/>
            <w:gridSpan w:val="3"/>
          </w:tcPr>
          <w:p w14:paraId="7FD849B0"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3.1</w:t>
            </w:r>
          </w:p>
        </w:tc>
        <w:tc>
          <w:tcPr>
            <w:tcW w:w="7323" w:type="dxa"/>
          </w:tcPr>
          <w:p w14:paraId="278FD974" w14:textId="77777777" w:rsidR="00EA3D73" w:rsidRDefault="007E7F07" w:rsidP="00F830EC">
            <w:pPr>
              <w:adjustRightInd w:val="0"/>
              <w:snapToGrid w:val="0"/>
              <w:jc w:val="both"/>
              <w:rPr>
                <w:rFonts w:ascii="Times New Roman" w:eastAsia="Times New Roman" w:hAnsi="Times New Roman" w:cs="Times New Roman"/>
              </w:rPr>
            </w:pPr>
            <w:r>
              <w:rPr>
                <w:rFonts w:ascii="Times New Roman" w:eastAsia="Times New Roman" w:hAnsi="Times New Roman" w:cs="Times New Roman"/>
              </w:rPr>
              <w:t>The pattern of consumer inflation and retail sales in Hong Kong</w:t>
            </w:r>
          </w:p>
        </w:tc>
        <w:tc>
          <w:tcPr>
            <w:tcW w:w="692" w:type="dxa"/>
          </w:tcPr>
          <w:p w14:paraId="5495FC00"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13FB75AA" w14:textId="77777777">
        <w:tc>
          <w:tcPr>
            <w:tcW w:w="546" w:type="dxa"/>
          </w:tcPr>
          <w:p w14:paraId="7F725F8F"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65" w:type="dxa"/>
            <w:gridSpan w:val="3"/>
          </w:tcPr>
          <w:p w14:paraId="61C8EFBA"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3.2</w:t>
            </w:r>
          </w:p>
        </w:tc>
        <w:tc>
          <w:tcPr>
            <w:tcW w:w="7323" w:type="dxa"/>
          </w:tcPr>
          <w:p w14:paraId="74A1994B"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A comparative analysis.</w:t>
            </w:r>
          </w:p>
        </w:tc>
        <w:tc>
          <w:tcPr>
            <w:tcW w:w="692" w:type="dxa"/>
          </w:tcPr>
          <w:p w14:paraId="7682D392"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7B6D7AD8" w14:textId="77777777">
        <w:tc>
          <w:tcPr>
            <w:tcW w:w="546" w:type="dxa"/>
          </w:tcPr>
          <w:p w14:paraId="30DDA458"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65" w:type="dxa"/>
            <w:gridSpan w:val="3"/>
          </w:tcPr>
          <w:p w14:paraId="41F6968A"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p w14:paraId="2BFA0C6B"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p w14:paraId="32BB2802"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3.3</w:t>
            </w:r>
          </w:p>
        </w:tc>
        <w:tc>
          <w:tcPr>
            <w:tcW w:w="7323" w:type="dxa"/>
          </w:tcPr>
          <w:p w14:paraId="50FAA4F9"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3.2. Correlation analysis</w:t>
            </w:r>
          </w:p>
          <w:p w14:paraId="3A97D2E7"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3.2. Similarities and differences in patterns and trends </w:t>
            </w:r>
          </w:p>
          <w:p w14:paraId="6D82B7B7"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Summary of findings</w:t>
            </w:r>
          </w:p>
        </w:tc>
        <w:tc>
          <w:tcPr>
            <w:tcW w:w="692" w:type="dxa"/>
          </w:tcPr>
          <w:p w14:paraId="4ACED27A"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4C7FD36D" w14:textId="77777777">
        <w:tc>
          <w:tcPr>
            <w:tcW w:w="546" w:type="dxa"/>
          </w:tcPr>
          <w:p w14:paraId="320E9938"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7888" w:type="dxa"/>
            <w:gridSpan w:val="4"/>
          </w:tcPr>
          <w:p w14:paraId="7518D0C8"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692" w:type="dxa"/>
          </w:tcPr>
          <w:p w14:paraId="540E87E2"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1CEA81A2" w14:textId="77777777">
        <w:tc>
          <w:tcPr>
            <w:tcW w:w="546" w:type="dxa"/>
          </w:tcPr>
          <w:p w14:paraId="5EDECCC5"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4</w:t>
            </w:r>
          </w:p>
        </w:tc>
        <w:tc>
          <w:tcPr>
            <w:tcW w:w="7888" w:type="dxa"/>
            <w:gridSpan w:val="4"/>
          </w:tcPr>
          <w:p w14:paraId="2462890B"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Conclusion and Recommendations</w:t>
            </w:r>
          </w:p>
        </w:tc>
        <w:tc>
          <w:tcPr>
            <w:tcW w:w="692" w:type="dxa"/>
          </w:tcPr>
          <w:p w14:paraId="73303EEA" w14:textId="0F865613" w:rsidR="00EA3D73" w:rsidRDefault="00677EE5"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   </w:t>
            </w:r>
            <w:r w:rsidR="004C03FC">
              <w:rPr>
                <w:rFonts w:ascii="Times New Roman" w:eastAsia="Times New Roman" w:hAnsi="Times New Roman" w:cs="Times New Roman"/>
                <w:color w:val="000000"/>
                <w:szCs w:val="24"/>
              </w:rPr>
              <w:t>2</w:t>
            </w:r>
            <w:r>
              <w:rPr>
                <w:rFonts w:ascii="Times New Roman" w:eastAsia="Times New Roman" w:hAnsi="Times New Roman" w:cs="Times New Roman"/>
                <w:color w:val="000000"/>
                <w:szCs w:val="24"/>
              </w:rPr>
              <w:t>3</w:t>
            </w:r>
          </w:p>
        </w:tc>
      </w:tr>
      <w:tr w:rsidR="00EA3D73" w14:paraId="566C0017" w14:textId="77777777">
        <w:tc>
          <w:tcPr>
            <w:tcW w:w="546" w:type="dxa"/>
          </w:tcPr>
          <w:p w14:paraId="6B7BE99C"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55" w:type="dxa"/>
            <w:gridSpan w:val="2"/>
          </w:tcPr>
          <w:p w14:paraId="0BBDE3A3"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4.1</w:t>
            </w:r>
          </w:p>
        </w:tc>
        <w:tc>
          <w:tcPr>
            <w:tcW w:w="7333" w:type="dxa"/>
            <w:gridSpan w:val="2"/>
          </w:tcPr>
          <w:p w14:paraId="0ED28F4D"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Conclusion</w:t>
            </w:r>
          </w:p>
        </w:tc>
        <w:tc>
          <w:tcPr>
            <w:tcW w:w="692" w:type="dxa"/>
          </w:tcPr>
          <w:p w14:paraId="3ED04175"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68B05647" w14:textId="77777777">
        <w:tc>
          <w:tcPr>
            <w:tcW w:w="546" w:type="dxa"/>
          </w:tcPr>
          <w:p w14:paraId="084C635A"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555" w:type="dxa"/>
            <w:gridSpan w:val="2"/>
          </w:tcPr>
          <w:p w14:paraId="758C23DF"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4.2</w:t>
            </w:r>
          </w:p>
        </w:tc>
        <w:tc>
          <w:tcPr>
            <w:tcW w:w="7333" w:type="dxa"/>
            <w:gridSpan w:val="2"/>
          </w:tcPr>
          <w:p w14:paraId="1C491A59"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Recommendations </w:t>
            </w:r>
          </w:p>
        </w:tc>
        <w:tc>
          <w:tcPr>
            <w:tcW w:w="692" w:type="dxa"/>
          </w:tcPr>
          <w:p w14:paraId="3B849762"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0AA0C54A" w14:textId="77777777">
        <w:tc>
          <w:tcPr>
            <w:tcW w:w="546" w:type="dxa"/>
          </w:tcPr>
          <w:p w14:paraId="4FEACD2A"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7888" w:type="dxa"/>
            <w:gridSpan w:val="4"/>
          </w:tcPr>
          <w:p w14:paraId="7DCDA942"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692" w:type="dxa"/>
          </w:tcPr>
          <w:p w14:paraId="55E3437C"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49A0EF69" w14:textId="77777777">
        <w:tc>
          <w:tcPr>
            <w:tcW w:w="8434" w:type="dxa"/>
            <w:gridSpan w:val="5"/>
          </w:tcPr>
          <w:p w14:paraId="54BD682C" w14:textId="77777777" w:rsidR="00EA3D73" w:rsidRDefault="007E7F07"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References</w:t>
            </w:r>
          </w:p>
        </w:tc>
        <w:tc>
          <w:tcPr>
            <w:tcW w:w="692" w:type="dxa"/>
          </w:tcPr>
          <w:p w14:paraId="015233FC" w14:textId="215D3DF8" w:rsidR="00EA3D73" w:rsidRDefault="00677EE5"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   </w:t>
            </w:r>
            <w:r w:rsidR="004C03FC">
              <w:rPr>
                <w:rFonts w:ascii="Times New Roman" w:eastAsia="Times New Roman" w:hAnsi="Times New Roman" w:cs="Times New Roman"/>
                <w:color w:val="000000"/>
                <w:szCs w:val="24"/>
              </w:rPr>
              <w:t>2</w:t>
            </w:r>
            <w:r>
              <w:rPr>
                <w:rFonts w:ascii="Times New Roman" w:eastAsia="Times New Roman" w:hAnsi="Times New Roman" w:cs="Times New Roman"/>
                <w:color w:val="000000"/>
                <w:szCs w:val="24"/>
              </w:rPr>
              <w:t>4</w:t>
            </w:r>
          </w:p>
        </w:tc>
      </w:tr>
      <w:tr w:rsidR="00EA3D73" w14:paraId="324F9664" w14:textId="77777777">
        <w:tc>
          <w:tcPr>
            <w:tcW w:w="8434" w:type="dxa"/>
            <w:gridSpan w:val="5"/>
          </w:tcPr>
          <w:p w14:paraId="3E0D7712" w14:textId="77777777"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FF"/>
                <w:szCs w:val="24"/>
              </w:rPr>
            </w:pPr>
          </w:p>
        </w:tc>
        <w:tc>
          <w:tcPr>
            <w:tcW w:w="692" w:type="dxa"/>
          </w:tcPr>
          <w:p w14:paraId="259DD05F" w14:textId="77777777"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r w:rsidR="00EA3D73" w14:paraId="2161102C" w14:textId="77777777">
        <w:tc>
          <w:tcPr>
            <w:tcW w:w="8434" w:type="dxa"/>
            <w:gridSpan w:val="5"/>
          </w:tcPr>
          <w:p w14:paraId="324957EA" w14:textId="7DD68E9D" w:rsidR="00EA3D73" w:rsidRDefault="00EA3D73" w:rsidP="00F830EC">
            <w:pPr>
              <w:widowControl/>
              <w:pBdr>
                <w:top w:val="nil"/>
                <w:left w:val="nil"/>
                <w:bottom w:val="nil"/>
                <w:right w:val="nil"/>
                <w:between w:val="nil"/>
              </w:pBdr>
              <w:adjustRightInd w:val="0"/>
              <w:snapToGrid w:val="0"/>
              <w:jc w:val="both"/>
              <w:rPr>
                <w:rFonts w:ascii="Times New Roman" w:eastAsia="Times New Roman" w:hAnsi="Times New Roman" w:cs="Times New Roman"/>
                <w:color w:val="000000"/>
                <w:szCs w:val="24"/>
              </w:rPr>
            </w:pPr>
          </w:p>
        </w:tc>
        <w:tc>
          <w:tcPr>
            <w:tcW w:w="692" w:type="dxa"/>
          </w:tcPr>
          <w:p w14:paraId="42BE80D4" w14:textId="7D15D0CC" w:rsidR="00EA3D73" w:rsidRDefault="00EA3D73" w:rsidP="00F830EC">
            <w:pPr>
              <w:widowControl/>
              <w:pBdr>
                <w:top w:val="nil"/>
                <w:left w:val="nil"/>
                <w:bottom w:val="nil"/>
                <w:right w:val="nil"/>
                <w:between w:val="nil"/>
              </w:pBdr>
              <w:adjustRightInd w:val="0"/>
              <w:snapToGrid w:val="0"/>
              <w:jc w:val="center"/>
              <w:rPr>
                <w:rFonts w:ascii="Times New Roman" w:eastAsia="Times New Roman" w:hAnsi="Times New Roman" w:cs="Times New Roman"/>
                <w:color w:val="000000"/>
                <w:szCs w:val="24"/>
              </w:rPr>
            </w:pPr>
          </w:p>
        </w:tc>
      </w:tr>
    </w:tbl>
    <w:p w14:paraId="23B62295" w14:textId="77777777" w:rsidR="00EA3D73" w:rsidRDefault="00EA3D73" w:rsidP="00F830EC">
      <w:pPr>
        <w:widowControl/>
        <w:adjustRightInd w:val="0"/>
        <w:snapToGrid w:val="0"/>
        <w:jc w:val="both"/>
        <w:rPr>
          <w:rFonts w:ascii="Times New Roman" w:eastAsia="Times New Roman" w:hAnsi="Times New Roman" w:cs="Times New Roman"/>
          <w:b/>
          <w:sz w:val="26"/>
          <w:szCs w:val="26"/>
        </w:rPr>
      </w:pPr>
    </w:p>
    <w:p w14:paraId="1D596341" w14:textId="77777777" w:rsidR="00EA3D73" w:rsidRDefault="00EA3D73" w:rsidP="00F830EC">
      <w:pPr>
        <w:widowControl/>
        <w:adjustRightInd w:val="0"/>
        <w:snapToGrid w:val="0"/>
        <w:jc w:val="both"/>
        <w:rPr>
          <w:rFonts w:ascii="Times New Roman" w:eastAsia="Times New Roman" w:hAnsi="Times New Roman" w:cs="Times New Roman"/>
        </w:rPr>
      </w:pPr>
    </w:p>
    <w:p w14:paraId="09418624" w14:textId="77777777" w:rsidR="00EA3D73" w:rsidRDefault="00EA3D73" w:rsidP="00F830EC">
      <w:pPr>
        <w:widowControl/>
        <w:adjustRightInd w:val="0"/>
        <w:snapToGrid w:val="0"/>
        <w:jc w:val="both"/>
        <w:rPr>
          <w:rFonts w:ascii="Times New Roman" w:eastAsia="Times New Roman" w:hAnsi="Times New Roman" w:cs="Times New Roman"/>
        </w:rPr>
        <w:sectPr w:rsidR="00EA3D73">
          <w:pgSz w:w="11906" w:h="16838"/>
          <w:pgMar w:top="1134" w:right="1418" w:bottom="1134" w:left="1418" w:header="851" w:footer="992" w:gutter="0"/>
          <w:pgNumType w:start="1"/>
          <w:cols w:space="720"/>
        </w:sectPr>
      </w:pPr>
    </w:p>
    <w:p w14:paraId="31C3B82B" w14:textId="77777777" w:rsidR="00EA3D73" w:rsidRDefault="007E7F07" w:rsidP="00F830EC">
      <w:pPr>
        <w:widowControl/>
        <w:adjustRightInd w:val="0"/>
        <w:snapToGrid w:val="0"/>
        <w:jc w:val="both"/>
        <w:rPr>
          <w:rFonts w:ascii="Times New Roman" w:eastAsia="Times New Roman" w:hAnsi="Times New Roman" w:cs="Times New Roman"/>
          <w:b/>
          <w:color w:val="0000CC"/>
          <w:sz w:val="26"/>
          <w:szCs w:val="26"/>
        </w:rPr>
      </w:pPr>
      <w:r>
        <w:rPr>
          <w:rFonts w:ascii="Times New Roman" w:eastAsia="Times New Roman" w:hAnsi="Times New Roman" w:cs="Times New Roman"/>
          <w:b/>
          <w:sz w:val="26"/>
          <w:szCs w:val="26"/>
        </w:rPr>
        <w:lastRenderedPageBreak/>
        <w:t xml:space="preserve">1   Introduction </w:t>
      </w:r>
    </w:p>
    <w:p w14:paraId="59019AD9" w14:textId="77777777" w:rsidR="004D1993" w:rsidRPr="004D1993" w:rsidRDefault="004D1993" w:rsidP="00F830EC">
      <w:pPr>
        <w:adjustRightInd w:val="0"/>
        <w:snapToGrid w:val="0"/>
        <w:spacing w:line="360" w:lineRule="auto"/>
        <w:ind w:firstLine="360"/>
        <w:jc w:val="both"/>
        <w:rPr>
          <w:rFonts w:ascii="Times New Roman" w:eastAsia="Times New Roman" w:hAnsi="Times New Roman" w:cs="Times New Roman"/>
        </w:rPr>
      </w:pPr>
    </w:p>
    <w:p w14:paraId="6A4ADC50" w14:textId="3FADDAFC" w:rsidR="005C028C" w:rsidRDefault="00D60019" w:rsidP="00F830EC">
      <w:pPr>
        <w:adjustRightInd w:val="0"/>
        <w:snapToGrid w:val="0"/>
        <w:spacing w:line="360" w:lineRule="auto"/>
        <w:ind w:firstLine="360"/>
        <w:jc w:val="both"/>
        <w:rPr>
          <w:rFonts w:ascii="Times New Roman" w:eastAsia="Times New Roman" w:hAnsi="Times New Roman" w:cs="Times New Roman"/>
        </w:rPr>
      </w:pPr>
      <w:r w:rsidRPr="00D60019">
        <w:rPr>
          <w:rFonts w:ascii="Times New Roman" w:eastAsia="Times New Roman" w:hAnsi="Times New Roman" w:cs="Times New Roman"/>
        </w:rPr>
        <w:t xml:space="preserve">Inflation has significantly impacted the global economy, reducing consumer spending, raising prices, and disrupting supply chains. In Hong Kong, this has slowed retail sector recovery and shifted consumer behavior, with discretionary spending declining as essentials are prioritized. </w:t>
      </w:r>
      <w:r w:rsidR="005C028C">
        <w:rPr>
          <w:rFonts w:ascii="Times New Roman" w:eastAsia="Times New Roman" w:hAnsi="Times New Roman" w:cs="Times New Roman"/>
        </w:rPr>
        <w:t>(Bob, H., 2023)</w:t>
      </w:r>
      <w:r w:rsidR="005C028C" w:rsidRPr="005C028C">
        <w:rPr>
          <w:rFonts w:ascii="Times New Roman" w:eastAsia="Times New Roman" w:hAnsi="Times New Roman" w:cs="Times New Roman"/>
        </w:rPr>
        <w:t xml:space="preserve"> Retailer</w:t>
      </w:r>
      <w:r>
        <w:rPr>
          <w:rFonts w:ascii="Times New Roman" w:eastAsia="Times New Roman" w:hAnsi="Times New Roman" w:cs="Times New Roman"/>
        </w:rPr>
        <w:t>s</w:t>
      </w:r>
      <w:r w:rsidR="005C028C" w:rsidRPr="005C028C">
        <w:rPr>
          <w:rFonts w:ascii="Times New Roman" w:eastAsia="Times New Roman" w:hAnsi="Times New Roman" w:cs="Times New Roman"/>
        </w:rPr>
        <w:t xml:space="preserve"> have raised prices to maintain profit margins, </w:t>
      </w:r>
      <w:r>
        <w:rPr>
          <w:rFonts w:ascii="Times New Roman" w:eastAsia="Times New Roman" w:hAnsi="Times New Roman" w:cs="Times New Roman"/>
        </w:rPr>
        <w:t>worsening inflation</w:t>
      </w:r>
      <w:r w:rsidR="005C028C" w:rsidRPr="005C028C">
        <w:rPr>
          <w:rFonts w:ascii="Times New Roman" w:eastAsia="Times New Roman" w:hAnsi="Times New Roman" w:cs="Times New Roman"/>
        </w:rPr>
        <w:t xml:space="preserve">. </w:t>
      </w:r>
      <w:r w:rsidR="005C028C">
        <w:rPr>
          <w:rFonts w:ascii="Times New Roman" w:eastAsia="Times New Roman" w:hAnsi="Times New Roman" w:cs="Times New Roman"/>
        </w:rPr>
        <w:t xml:space="preserve">(KPMG, 2024) </w:t>
      </w:r>
      <w:r w:rsidRPr="00D60019">
        <w:rPr>
          <w:rFonts w:ascii="Times New Roman" w:eastAsia="Times New Roman" w:hAnsi="Times New Roman" w:cs="Times New Roman"/>
        </w:rPr>
        <w:t>Supply chain challenges, including higher storage costs and inventory complexities, have further strained the sector. Hong Kong’s retail sales fell by 7.1% in the first ten months of 2024, reflecting cautious consumer spending focused on essentials.</w:t>
      </w:r>
      <w:r w:rsidR="005C028C">
        <w:rPr>
          <w:rFonts w:ascii="Times New Roman" w:eastAsia="Times New Roman" w:hAnsi="Times New Roman" w:cs="Times New Roman"/>
        </w:rPr>
        <w:t xml:space="preserve"> (Hong Kong Business, 2025)</w:t>
      </w:r>
    </w:p>
    <w:p w14:paraId="1BABA763" w14:textId="77777777" w:rsidR="00CB3094" w:rsidRPr="004D1993" w:rsidRDefault="00CB3094" w:rsidP="00F830EC">
      <w:pPr>
        <w:adjustRightInd w:val="0"/>
        <w:snapToGrid w:val="0"/>
        <w:spacing w:line="360" w:lineRule="auto"/>
        <w:ind w:firstLine="360"/>
        <w:jc w:val="both"/>
        <w:rPr>
          <w:rFonts w:ascii="Times New Roman" w:eastAsia="Times New Roman" w:hAnsi="Times New Roman" w:cs="Times New Roman"/>
        </w:rPr>
      </w:pPr>
    </w:p>
    <w:p w14:paraId="2744DD5C" w14:textId="1DE1D135" w:rsidR="00EA3D73" w:rsidRDefault="007E7F07" w:rsidP="00F830EC">
      <w:pPr>
        <w:adjustRightInd w:val="0"/>
        <w:snapToGrid w:val="0"/>
        <w:spacing w:line="360" w:lineRule="auto"/>
        <w:ind w:firstLine="360"/>
        <w:jc w:val="both"/>
        <w:rPr>
          <w:rFonts w:ascii="Times New Roman" w:eastAsia="Times New Roman" w:hAnsi="Times New Roman" w:cs="Times New Roman"/>
        </w:rPr>
      </w:pPr>
      <w:r>
        <w:rPr>
          <w:rFonts w:ascii="Times New Roman" w:eastAsia="Times New Roman" w:hAnsi="Times New Roman" w:cs="Times New Roman"/>
        </w:rPr>
        <w:t>Company A is a Japanese diversified retail holding company and one of the largest retail companies in Japan. Company A owns various hypermarkets, shopping malls, supermarkets, convenience stores, drugstores, and movie theaters. Company A was established in December 1985 and listed on the Hong Kong Stock Exchange in February 1994. It aim</w:t>
      </w:r>
      <w:r w:rsidR="00323C81">
        <w:rPr>
          <w:rFonts w:ascii="Times New Roman" w:eastAsia="Times New Roman" w:hAnsi="Times New Roman" w:cs="Times New Roman"/>
        </w:rPr>
        <w:t>e</w:t>
      </w:r>
      <w:r>
        <w:rPr>
          <w:rFonts w:ascii="Times New Roman" w:eastAsia="Times New Roman" w:hAnsi="Times New Roman" w:cs="Times New Roman"/>
        </w:rPr>
        <w:t>d to develop chain operations in Hong Kong and offered value-for-money merchandise. It mainly manag</w:t>
      </w:r>
      <w:r w:rsidR="002328E4">
        <w:rPr>
          <w:rFonts w:ascii="Times New Roman" w:eastAsia="Times New Roman" w:hAnsi="Times New Roman" w:cs="Times New Roman"/>
        </w:rPr>
        <w:t>es</w:t>
      </w:r>
      <w:r>
        <w:rPr>
          <w:rFonts w:ascii="Times New Roman" w:eastAsia="Times New Roman" w:hAnsi="Times New Roman" w:cs="Times New Roman"/>
        </w:rPr>
        <w:t xml:space="preserve"> shopping malls and retail shops such as supermarkets, convenience stores, department stores and home places.</w:t>
      </w:r>
      <w:r w:rsidR="002328E4">
        <w:rPr>
          <w:rFonts w:ascii="Times New Roman" w:eastAsia="Times New Roman" w:hAnsi="Times New Roman" w:cs="Times New Roman"/>
        </w:rPr>
        <w:t xml:space="preserve"> (</w:t>
      </w:r>
      <w:r w:rsidR="00B66EAA">
        <w:rPr>
          <w:rFonts w:ascii="Times New Roman" w:eastAsia="Times New Roman" w:hAnsi="Times New Roman" w:cs="Times New Roman"/>
        </w:rPr>
        <w:t>Company A</w:t>
      </w:r>
      <w:r w:rsidR="002328E4">
        <w:rPr>
          <w:rFonts w:ascii="Times New Roman" w:eastAsia="Times New Roman" w:hAnsi="Times New Roman" w:cs="Times New Roman"/>
        </w:rPr>
        <w:t>, 2024)</w:t>
      </w:r>
    </w:p>
    <w:p w14:paraId="17ECE572" w14:textId="77777777" w:rsidR="00EA3D73" w:rsidRDefault="00EA3D73" w:rsidP="00F830EC">
      <w:pPr>
        <w:adjustRightInd w:val="0"/>
        <w:snapToGrid w:val="0"/>
        <w:spacing w:line="360" w:lineRule="auto"/>
        <w:ind w:firstLine="397"/>
        <w:jc w:val="both"/>
        <w:rPr>
          <w:rFonts w:ascii="Times New Roman" w:eastAsia="Times New Roman" w:hAnsi="Times New Roman" w:cs="Times New Roman"/>
        </w:rPr>
      </w:pPr>
    </w:p>
    <w:p w14:paraId="762B03C7" w14:textId="18EA4C06" w:rsidR="00EA3D73" w:rsidRDefault="007E7F07" w:rsidP="00F830EC">
      <w:pPr>
        <w:adjustRightInd w:val="0"/>
        <w:snapToGrid w:val="0"/>
        <w:spacing w:line="360" w:lineRule="auto"/>
        <w:ind w:firstLine="390"/>
        <w:jc w:val="both"/>
        <w:rPr>
          <w:rFonts w:ascii="Times New Roman" w:eastAsiaTheme="minorEastAsia" w:hAnsi="Times New Roman" w:cs="Times New Roman"/>
        </w:rPr>
      </w:pPr>
      <w:r>
        <w:rPr>
          <w:rFonts w:ascii="Times New Roman" w:eastAsia="Times New Roman" w:hAnsi="Times New Roman" w:cs="Times New Roman"/>
        </w:rPr>
        <w:t xml:space="preserve">Due to COVID-19 pandemic, Company A faced challenges including high-interest rates and sluggish consumption in 2023. </w:t>
      </w:r>
      <w:r w:rsidR="002328E4">
        <w:rPr>
          <w:rFonts w:ascii="Times New Roman" w:eastAsia="Times New Roman" w:hAnsi="Times New Roman" w:cs="Times New Roman"/>
        </w:rPr>
        <w:t>Its</w:t>
      </w:r>
      <w:r>
        <w:rPr>
          <w:rFonts w:ascii="Times New Roman" w:eastAsia="Times New Roman" w:hAnsi="Times New Roman" w:cs="Times New Roman"/>
        </w:rPr>
        <w:t xml:space="preserve"> business in Hong Kong was affected by slow-moving trade and investment activity. </w:t>
      </w:r>
      <w:r w:rsidR="002328E4">
        <w:rPr>
          <w:rFonts w:ascii="Times New Roman" w:eastAsia="Times New Roman" w:hAnsi="Times New Roman" w:cs="Times New Roman"/>
        </w:rPr>
        <w:t>According to the company’s news release (</w:t>
      </w:r>
      <w:r w:rsidR="00B66EAA">
        <w:rPr>
          <w:rFonts w:ascii="Times New Roman" w:eastAsia="Times New Roman" w:hAnsi="Times New Roman" w:cs="Times New Roman"/>
        </w:rPr>
        <w:t>Company A</w:t>
      </w:r>
      <w:r w:rsidR="002328E4">
        <w:rPr>
          <w:rFonts w:ascii="Times New Roman" w:eastAsia="Times New Roman" w:hAnsi="Times New Roman" w:cs="Times New Roman"/>
        </w:rPr>
        <w:t>, 2024), its operations r</w:t>
      </w:r>
      <w:r>
        <w:rPr>
          <w:rFonts w:ascii="Times New Roman" w:eastAsia="Times New Roman" w:hAnsi="Times New Roman" w:cs="Times New Roman"/>
        </w:rPr>
        <w:t>evenue</w:t>
      </w:r>
      <w:r w:rsidR="002328E4">
        <w:rPr>
          <w:rFonts w:ascii="Times New Roman" w:eastAsia="Times New Roman" w:hAnsi="Times New Roman" w:cs="Times New Roman"/>
        </w:rPr>
        <w:t xml:space="preserve"> </w:t>
      </w:r>
      <w:r>
        <w:rPr>
          <w:rFonts w:ascii="Times New Roman" w:eastAsia="Times New Roman" w:hAnsi="Times New Roman" w:cs="Times New Roman"/>
        </w:rPr>
        <w:t>decreased by 9.2% year-on-year to HK$4,140.9 million in 2023.</w:t>
      </w:r>
      <w:r w:rsidR="00594242" w:rsidRPr="00594242">
        <w:t xml:space="preserve"> </w:t>
      </w:r>
      <w:r w:rsidR="00594242" w:rsidRPr="00594242">
        <w:rPr>
          <w:rFonts w:ascii="Times New Roman" w:eastAsia="Times New Roman" w:hAnsi="Times New Roman" w:cs="Times New Roman"/>
        </w:rPr>
        <w:t xml:space="preserve">The COVID-19 pandemic has significantly impacted global economies, leading to challenges such as high-interest rates, sluggish consumption, and slow trade and investment activities. </w:t>
      </w:r>
      <w:r w:rsidR="00594242">
        <w:rPr>
          <w:rFonts w:ascii="Times New Roman" w:eastAsia="Times New Roman" w:hAnsi="Times New Roman" w:cs="Times New Roman"/>
        </w:rPr>
        <w:t>Company A</w:t>
      </w:r>
      <w:r w:rsidR="00594242" w:rsidRPr="00594242">
        <w:rPr>
          <w:rFonts w:ascii="Times New Roman" w:eastAsia="Times New Roman" w:hAnsi="Times New Roman" w:cs="Times New Roman"/>
        </w:rPr>
        <w:t>, a major retail player, faced these challenges in Hong Kong, with a notable decline in operations revenue. Understanding how such factors affect retail businesses and identifying strategies for resilience and growth are crucial for companies navigating similar environments.</w:t>
      </w:r>
      <w:r w:rsidR="00594242">
        <w:rPr>
          <w:rFonts w:ascii="Times New Roman" w:eastAsia="Times New Roman" w:hAnsi="Times New Roman" w:cs="Times New Roman"/>
        </w:rPr>
        <w:t xml:space="preserve"> In order to improve the business of Company A, suggesting Company A to expand its operation in India due to few objectives. </w:t>
      </w:r>
      <w:r w:rsidR="00594242">
        <w:rPr>
          <w:rFonts w:ascii="Times New Roman" w:eastAsiaTheme="minorEastAsia" w:hAnsi="Times New Roman" w:cs="Times New Roman" w:hint="eastAsia"/>
        </w:rPr>
        <w:t>The</w:t>
      </w:r>
      <w:r w:rsidR="00594242">
        <w:rPr>
          <w:rFonts w:ascii="Times New Roman" w:eastAsiaTheme="minorEastAsia" w:hAnsi="Times New Roman" w:cs="Times New Roman"/>
        </w:rPr>
        <w:t xml:space="preserve"> report investigated economic challenges for Company A, such as high-interest rates, consumption affecting retail businesses. In order to increase sales of Company A, the report identify potential opportunities for growth in emerging markets in India and assess challenges associated with expanding into new </w:t>
      </w:r>
      <w:r w:rsidR="00CB3094">
        <w:rPr>
          <w:rFonts w:ascii="Times New Roman" w:eastAsiaTheme="minorEastAsia" w:hAnsi="Times New Roman" w:cs="Times New Roman"/>
        </w:rPr>
        <w:t>regions</w:t>
      </w:r>
      <w:r w:rsidR="00594242">
        <w:rPr>
          <w:rFonts w:ascii="Times New Roman" w:eastAsiaTheme="minorEastAsia" w:hAnsi="Times New Roman" w:cs="Times New Roman"/>
        </w:rPr>
        <w:t>.</w:t>
      </w:r>
    </w:p>
    <w:p w14:paraId="29240B81" w14:textId="66DA2981" w:rsidR="00CB3094" w:rsidRDefault="00CB3094" w:rsidP="00F830EC">
      <w:pPr>
        <w:adjustRightInd w:val="0"/>
        <w:snapToGrid w:val="0"/>
        <w:spacing w:line="360" w:lineRule="auto"/>
        <w:ind w:firstLine="390"/>
        <w:jc w:val="both"/>
        <w:rPr>
          <w:rFonts w:ascii="Times New Roman" w:eastAsiaTheme="minorEastAsia" w:hAnsi="Times New Roman" w:cs="Times New Roman"/>
        </w:rPr>
      </w:pPr>
    </w:p>
    <w:p w14:paraId="404EB32C" w14:textId="0A8E7129" w:rsidR="008749FB" w:rsidRDefault="00CB3094" w:rsidP="00F830EC">
      <w:pPr>
        <w:adjustRightInd w:val="0"/>
        <w:snapToGrid w:val="0"/>
        <w:spacing w:line="360" w:lineRule="auto"/>
        <w:ind w:firstLine="390"/>
        <w:jc w:val="both"/>
        <w:rPr>
          <w:rFonts w:ascii="Times New Roman" w:eastAsiaTheme="minorEastAsia" w:hAnsi="Times New Roman" w:cs="Times New Roman"/>
        </w:rPr>
      </w:pPr>
      <w:r>
        <w:rPr>
          <w:rFonts w:ascii="Times New Roman" w:eastAsiaTheme="minorEastAsia" w:hAnsi="Times New Roman" w:cs="Times New Roman"/>
        </w:rPr>
        <w:t>The reasons of ch</w:t>
      </w:r>
      <w:r>
        <w:rPr>
          <w:rFonts w:ascii="Times New Roman" w:eastAsiaTheme="minorEastAsia" w:hAnsi="Times New Roman" w:cs="Times New Roman" w:hint="eastAsia"/>
        </w:rPr>
        <w:t>oosing</w:t>
      </w:r>
      <w:r>
        <w:rPr>
          <w:rFonts w:ascii="Times New Roman" w:eastAsiaTheme="minorEastAsia" w:hAnsi="Times New Roman" w:cs="Times New Roman"/>
        </w:rPr>
        <w:t xml:space="preserve"> India as a target country to expand Company A’s global business due to below factors. India’s retail market is projected to grow significantly, with a increasement of 13.90% from 2024 to 2032, driven by factors like income growth, urbanization, and digital adoption. (</w:t>
      </w:r>
      <w:r w:rsidR="00804772">
        <w:rPr>
          <w:rFonts w:ascii="Times New Roman" w:eastAsiaTheme="minorEastAsia" w:hAnsi="Times New Roman" w:cs="Times New Roman"/>
        </w:rPr>
        <w:t>I</w:t>
      </w:r>
      <w:r>
        <w:rPr>
          <w:rFonts w:ascii="Times New Roman" w:eastAsiaTheme="minorEastAsia" w:hAnsi="Times New Roman" w:cs="Times New Roman"/>
        </w:rPr>
        <w:t xml:space="preserve">marc, 2024) </w:t>
      </w:r>
      <w:r w:rsidRPr="00CB3094">
        <w:rPr>
          <w:rFonts w:ascii="Times New Roman" w:eastAsiaTheme="minorEastAsia" w:hAnsi="Times New Roman" w:cs="Times New Roman"/>
        </w:rPr>
        <w:t xml:space="preserve">With a vast and growing population, India provides a large consumer base for </w:t>
      </w:r>
      <w:r>
        <w:rPr>
          <w:rFonts w:ascii="Times New Roman" w:eastAsiaTheme="minorEastAsia" w:hAnsi="Times New Roman" w:cs="Times New Roman"/>
        </w:rPr>
        <w:t>Company A</w:t>
      </w:r>
      <w:r w:rsidRPr="00CB3094">
        <w:rPr>
          <w:rFonts w:ascii="Times New Roman" w:eastAsiaTheme="minorEastAsia" w:hAnsi="Times New Roman" w:cs="Times New Roman"/>
        </w:rPr>
        <w:t xml:space="preserve"> to tap into. The country's increasing middle class and rising consumer spending power make it an attractive market for retail expansion</w:t>
      </w:r>
      <w:r>
        <w:rPr>
          <w:rFonts w:ascii="Times New Roman" w:eastAsiaTheme="minorEastAsia" w:hAnsi="Times New Roman" w:cs="Times New Roman"/>
        </w:rPr>
        <w:t>. (Roudra</w:t>
      </w:r>
      <w:r w:rsidR="00C96847">
        <w:rPr>
          <w:rFonts w:ascii="Times New Roman" w:eastAsiaTheme="minorEastAsia" w:hAnsi="Times New Roman" w:cs="Times New Roman"/>
        </w:rPr>
        <w:t>,</w:t>
      </w:r>
      <w:r w:rsidR="00F830EC">
        <w:rPr>
          <w:rFonts w:ascii="Times New Roman" w:eastAsiaTheme="minorEastAsia" w:hAnsi="Times New Roman" w:cs="Times New Roman"/>
        </w:rPr>
        <w:t xml:space="preserve"> </w:t>
      </w:r>
      <w:r>
        <w:rPr>
          <w:rFonts w:ascii="Times New Roman" w:eastAsiaTheme="minorEastAsia" w:hAnsi="Times New Roman" w:cs="Times New Roman"/>
        </w:rPr>
        <w:t>B</w:t>
      </w:r>
      <w:r w:rsidR="00C96847">
        <w:rPr>
          <w:rFonts w:ascii="Times New Roman" w:eastAsiaTheme="minorEastAsia" w:hAnsi="Times New Roman" w:cs="Times New Roman"/>
        </w:rPr>
        <w:t>.</w:t>
      </w:r>
      <w:r>
        <w:rPr>
          <w:rFonts w:ascii="Times New Roman" w:eastAsiaTheme="minorEastAsia" w:hAnsi="Times New Roman" w:cs="Times New Roman"/>
        </w:rPr>
        <w:t xml:space="preserve">, 2013) </w:t>
      </w:r>
      <w:r w:rsidRPr="00CB3094">
        <w:rPr>
          <w:rFonts w:ascii="Times New Roman" w:eastAsiaTheme="minorEastAsia" w:hAnsi="Times New Roman" w:cs="Times New Roman"/>
        </w:rPr>
        <w:t xml:space="preserve">India's e-commerce sector is rapidly expanding, supported by increased internet penetration and digital literacy. This trend aligns with </w:t>
      </w:r>
      <w:r>
        <w:rPr>
          <w:rFonts w:ascii="Times New Roman" w:eastAsiaTheme="minorEastAsia" w:hAnsi="Times New Roman" w:cs="Times New Roman"/>
        </w:rPr>
        <w:t>Company A</w:t>
      </w:r>
      <w:r w:rsidRPr="00CB3094">
        <w:rPr>
          <w:rFonts w:ascii="Times New Roman" w:eastAsiaTheme="minorEastAsia" w:hAnsi="Times New Roman" w:cs="Times New Roman"/>
        </w:rPr>
        <w:t>'s strategy to leverage digital platforms for growth</w:t>
      </w:r>
      <w:r w:rsidR="008749FB">
        <w:rPr>
          <w:rFonts w:ascii="Times New Roman" w:eastAsiaTheme="minorEastAsia" w:hAnsi="Times New Roman" w:cs="Times New Roman"/>
        </w:rPr>
        <w:t>.</w:t>
      </w:r>
      <w:r w:rsidR="008749FB" w:rsidRPr="008749FB">
        <w:rPr>
          <w:rFonts w:ascii="Times New Roman" w:eastAsiaTheme="minorEastAsia" w:hAnsi="Times New Roman" w:cs="Times New Roman"/>
        </w:rPr>
        <w:t xml:space="preserve"> </w:t>
      </w:r>
      <w:r w:rsidR="008749FB">
        <w:rPr>
          <w:rFonts w:ascii="Times New Roman" w:eastAsiaTheme="minorEastAsia" w:hAnsi="Times New Roman" w:cs="Times New Roman"/>
        </w:rPr>
        <w:t>(Roudra</w:t>
      </w:r>
      <w:r w:rsidR="00C96847">
        <w:rPr>
          <w:rFonts w:ascii="Times New Roman" w:eastAsiaTheme="minorEastAsia" w:hAnsi="Times New Roman" w:cs="Times New Roman"/>
        </w:rPr>
        <w:t>, B.</w:t>
      </w:r>
      <w:r w:rsidR="008749FB">
        <w:rPr>
          <w:rFonts w:ascii="Times New Roman" w:eastAsiaTheme="minorEastAsia" w:hAnsi="Times New Roman" w:cs="Times New Roman"/>
        </w:rPr>
        <w:t xml:space="preserve">, 2013) </w:t>
      </w:r>
    </w:p>
    <w:p w14:paraId="7A279A7C" w14:textId="77777777" w:rsidR="008749FB" w:rsidRDefault="008749FB" w:rsidP="00F830EC">
      <w:pPr>
        <w:adjustRightInd w:val="0"/>
        <w:snapToGrid w:val="0"/>
        <w:spacing w:line="360" w:lineRule="auto"/>
        <w:ind w:firstLine="390"/>
        <w:jc w:val="both"/>
        <w:rPr>
          <w:rFonts w:ascii="Times New Roman" w:eastAsiaTheme="minorEastAsia" w:hAnsi="Times New Roman" w:cs="Times New Roman"/>
        </w:rPr>
      </w:pPr>
    </w:p>
    <w:p w14:paraId="5A772B4E" w14:textId="12DC066F" w:rsidR="00CB3094" w:rsidRPr="00594242" w:rsidRDefault="008749FB" w:rsidP="00F830EC">
      <w:pPr>
        <w:adjustRightInd w:val="0"/>
        <w:snapToGrid w:val="0"/>
        <w:spacing w:line="360" w:lineRule="auto"/>
        <w:ind w:firstLine="390"/>
        <w:jc w:val="both"/>
        <w:rPr>
          <w:rFonts w:ascii="Times New Roman" w:eastAsiaTheme="minorEastAsia" w:hAnsi="Times New Roman" w:cs="Times New Roman"/>
        </w:rPr>
      </w:pPr>
      <w:r w:rsidRPr="008749FB">
        <w:rPr>
          <w:rFonts w:ascii="Times New Roman" w:eastAsiaTheme="minorEastAsia" w:hAnsi="Times New Roman" w:cs="Times New Roman"/>
        </w:rPr>
        <w:t xml:space="preserve"> This article reports an empirical study on how global price changes affects the domestic retailing market by conducting a comparative analysis of the consumer inflation pattern in Hong Kong and in India with a hope to explore investment opportunities for the company to expand its global business.</w:t>
      </w:r>
      <w:r>
        <w:rPr>
          <w:rFonts w:ascii="Times New Roman" w:eastAsiaTheme="minorEastAsia" w:hAnsi="Times New Roman" w:cs="Times New Roman"/>
        </w:rPr>
        <w:t xml:space="preserve"> The report included the background, supporting data on consumer inflation in India and Hong Kong. </w:t>
      </w:r>
    </w:p>
    <w:p w14:paraId="128957A3" w14:textId="77777777" w:rsidR="00EA3D73" w:rsidRDefault="00EA3D73" w:rsidP="00F830EC">
      <w:pPr>
        <w:adjustRightInd w:val="0"/>
        <w:snapToGrid w:val="0"/>
        <w:spacing w:line="360" w:lineRule="auto"/>
        <w:ind w:firstLine="397"/>
        <w:jc w:val="both"/>
        <w:rPr>
          <w:rFonts w:ascii="Times New Roman" w:eastAsia="Times New Roman" w:hAnsi="Times New Roman" w:cs="Times New Roman"/>
          <w:color w:val="0000CC"/>
        </w:rPr>
      </w:pPr>
    </w:p>
    <w:p w14:paraId="39F3CE33" w14:textId="77777777" w:rsidR="00EA3D73" w:rsidRDefault="007E7F07" w:rsidP="00F830EC">
      <w:pPr>
        <w:adjustRightInd w:val="0"/>
        <w:snapToGrid w:val="0"/>
        <w:spacing w:line="360" w:lineRule="auto"/>
        <w:ind w:firstLine="397"/>
        <w:jc w:val="both"/>
        <w:rPr>
          <w:rFonts w:ascii="Times New Roman" w:eastAsia="Times New Roman" w:hAnsi="Times New Roman" w:cs="Times New Roman"/>
          <w:b/>
          <w:sz w:val="26"/>
          <w:szCs w:val="26"/>
        </w:rPr>
      </w:pPr>
      <w:r>
        <w:br w:type="page"/>
      </w:r>
    </w:p>
    <w:p w14:paraId="593A4707" w14:textId="77777777" w:rsidR="00EA3D73" w:rsidRDefault="007E7F07" w:rsidP="00F830EC">
      <w:pPr>
        <w:widowControl/>
        <w:adjustRightInd w:val="0"/>
        <w:snapToGrid w:val="0"/>
        <w:spacing w:line="360" w:lineRule="auto"/>
        <w:jc w:val="both"/>
        <w:rPr>
          <w:rFonts w:ascii="Times New Roman" w:eastAsia="Times New Roman" w:hAnsi="Times New Roman" w:cs="Times New Roman"/>
          <w:color w:val="0000CC"/>
          <w:sz w:val="26"/>
          <w:szCs w:val="26"/>
        </w:rPr>
      </w:pPr>
      <w:r>
        <w:rPr>
          <w:rFonts w:ascii="Times New Roman" w:eastAsia="Times New Roman" w:hAnsi="Times New Roman" w:cs="Times New Roman"/>
          <w:b/>
          <w:sz w:val="26"/>
          <w:szCs w:val="26"/>
        </w:rPr>
        <w:lastRenderedPageBreak/>
        <w:t xml:space="preserve">2   Research Background </w:t>
      </w:r>
    </w:p>
    <w:p w14:paraId="2BC3C2D8" w14:textId="77777777" w:rsidR="00EA3D73" w:rsidRDefault="00EA3D73" w:rsidP="00F830EC">
      <w:pPr>
        <w:adjustRightInd w:val="0"/>
        <w:snapToGrid w:val="0"/>
        <w:spacing w:line="360" w:lineRule="auto"/>
        <w:jc w:val="both"/>
        <w:rPr>
          <w:rFonts w:ascii="Times New Roman" w:eastAsia="Times New Roman" w:hAnsi="Times New Roman" w:cs="Times New Roman"/>
          <w:b/>
          <w:color w:val="0000CC"/>
        </w:rPr>
      </w:pPr>
    </w:p>
    <w:p w14:paraId="10169025" w14:textId="77777777" w:rsidR="00EA3D73" w:rsidRDefault="007E7F07" w:rsidP="00F830EC">
      <w:pPr>
        <w:adjustRightInd w:val="0"/>
        <w:snapToGrid w:val="0"/>
        <w:spacing w:line="360" w:lineRule="auto"/>
        <w:jc w:val="both"/>
        <w:rPr>
          <w:rFonts w:ascii="Times New Roman" w:eastAsia="Times New Roman" w:hAnsi="Times New Roman" w:cs="Times New Roman"/>
          <w:color w:val="0000CC"/>
        </w:rPr>
      </w:pPr>
      <w:r>
        <w:rPr>
          <w:rFonts w:ascii="Times New Roman" w:eastAsia="Times New Roman" w:hAnsi="Times New Roman" w:cs="Times New Roman"/>
          <w:b/>
        </w:rPr>
        <w:t>2.1 Theoretical basis</w:t>
      </w:r>
    </w:p>
    <w:p w14:paraId="0C51EDF0" w14:textId="1369D4C2" w:rsidR="00323C81" w:rsidRDefault="00D60019" w:rsidP="00F830EC">
      <w:pPr>
        <w:adjustRightInd w:val="0"/>
        <w:snapToGrid w:val="0"/>
        <w:spacing w:line="360" w:lineRule="auto"/>
        <w:ind w:firstLine="360"/>
        <w:jc w:val="both"/>
        <w:rPr>
          <w:rFonts w:ascii="Times New Roman" w:eastAsia="Times New Roman" w:hAnsi="Times New Roman" w:cs="Times New Roman"/>
        </w:rPr>
      </w:pPr>
      <w:r w:rsidRPr="00D60019">
        <w:rPr>
          <w:rFonts w:ascii="Times New Roman" w:eastAsia="Times New Roman" w:hAnsi="Times New Roman" w:cs="Times New Roman"/>
        </w:rPr>
        <w:t>Hong Kong’s retail sector has faced significant challenges, with total sales declining by 3.2% year-on-year in January 2025, following a sharp 9.7% drop in December 2024. Luxury retailers, especially in jewelry and watches, saw a steep 17.9% decline, while department stores and clothing sales also struggled. Inflation has reduced consumer spending power, shifting behavior toward online shopping, which grew by 3.5% and accounted for 6.9% of total sales. Increased outbound travel further reduced local consumption. These trends highlight the need for traditional retailers to adapt to preferences like experiential and cultural consumption to remain competitive. Expanding into markets like India could offer new growth opportunities amid declining sales in Hong Kong</w:t>
      </w:r>
      <w:r w:rsidR="005C028C" w:rsidRPr="005C028C">
        <w:rPr>
          <w:rFonts w:ascii="Times New Roman" w:eastAsia="Times New Roman" w:hAnsi="Times New Roman" w:cs="Times New Roman"/>
        </w:rPr>
        <w:t>.</w:t>
      </w:r>
      <w:r w:rsidR="00382DCC">
        <w:rPr>
          <w:rFonts w:ascii="Times New Roman" w:eastAsia="Times New Roman" w:hAnsi="Times New Roman" w:cs="Times New Roman"/>
        </w:rPr>
        <w:t xml:space="preserve"> (HKTDC, 2025)</w:t>
      </w:r>
    </w:p>
    <w:p w14:paraId="344E03A4" w14:textId="77777777" w:rsidR="00B66EAA" w:rsidRDefault="00B66EAA" w:rsidP="00F830EC">
      <w:pPr>
        <w:adjustRightInd w:val="0"/>
        <w:snapToGrid w:val="0"/>
        <w:spacing w:line="360" w:lineRule="auto"/>
        <w:ind w:firstLine="360"/>
        <w:jc w:val="both"/>
        <w:rPr>
          <w:rFonts w:ascii="Times New Roman" w:eastAsia="Times New Roman" w:hAnsi="Times New Roman" w:cs="Times New Roman"/>
        </w:rPr>
      </w:pPr>
    </w:p>
    <w:p w14:paraId="39DE2D65" w14:textId="6D0FA75A" w:rsidR="00582CDA" w:rsidRDefault="00D60019" w:rsidP="00F830EC">
      <w:pPr>
        <w:adjustRightInd w:val="0"/>
        <w:snapToGrid w:val="0"/>
        <w:spacing w:line="360" w:lineRule="auto"/>
        <w:ind w:firstLine="360"/>
        <w:jc w:val="both"/>
        <w:rPr>
          <w:rFonts w:ascii="Times New Roman" w:eastAsia="Times New Roman" w:hAnsi="Times New Roman" w:cs="Times New Roman"/>
        </w:rPr>
      </w:pPr>
      <w:r w:rsidRPr="00D60019">
        <w:rPr>
          <w:rFonts w:ascii="Times New Roman" w:eastAsia="Times New Roman" w:hAnsi="Times New Roman" w:cs="Times New Roman"/>
        </w:rPr>
        <w:t>In contrast, India’s retail sector grew by 5% in January 2025, driven by a 13% increase in food and grocery sales. Consumer durables and quick-service restaurants also grew by 6%. However, inflation has impacted middle-income groups, reduc</w:t>
      </w:r>
      <w:r w:rsidR="008D63D7">
        <w:rPr>
          <w:rFonts w:ascii="Times New Roman" w:eastAsia="Times New Roman" w:hAnsi="Times New Roman" w:cs="Times New Roman"/>
        </w:rPr>
        <w:t>ed</w:t>
      </w:r>
      <w:r w:rsidRPr="00D60019">
        <w:rPr>
          <w:rFonts w:ascii="Times New Roman" w:eastAsia="Times New Roman" w:hAnsi="Times New Roman" w:cs="Times New Roman"/>
        </w:rPr>
        <w:t xml:space="preserve"> spending on non-essentials as households prioritize necessities. Despite challenges like inflation and a GDP slowdown to 5.4% in late 2024, India’s retail market remains </w:t>
      </w:r>
      <w:r w:rsidR="008D63D7">
        <w:rPr>
          <w:rFonts w:ascii="Times New Roman" w:eastAsia="Times New Roman" w:hAnsi="Times New Roman" w:cs="Times New Roman"/>
        </w:rPr>
        <w:t>rising</w:t>
      </w:r>
      <w:r w:rsidRPr="00D60019">
        <w:rPr>
          <w:rFonts w:ascii="Times New Roman" w:eastAsia="Times New Roman" w:hAnsi="Times New Roman" w:cs="Times New Roman"/>
        </w:rPr>
        <w:t xml:space="preserve"> with retailers adapting to evolving preferences. For Company A, India’s dynamic and growing consumer base offers an attractive opportunity to offset challenges in </w:t>
      </w:r>
      <w:r w:rsidR="008D63D7">
        <w:rPr>
          <w:rFonts w:ascii="Times New Roman" w:eastAsia="Times New Roman" w:hAnsi="Times New Roman" w:cs="Times New Roman"/>
        </w:rPr>
        <w:t>crowde</w:t>
      </w:r>
      <w:r w:rsidRPr="00D60019">
        <w:rPr>
          <w:rFonts w:ascii="Times New Roman" w:eastAsia="Times New Roman" w:hAnsi="Times New Roman" w:cs="Times New Roman"/>
        </w:rPr>
        <w:t xml:space="preserve">d markets like Hong Kong. </w:t>
      </w:r>
      <w:r w:rsidR="007B3818" w:rsidRPr="007B3818">
        <w:rPr>
          <w:rFonts w:ascii="Times New Roman" w:eastAsia="Times New Roman" w:hAnsi="Times New Roman" w:cs="Times New Roman"/>
        </w:rPr>
        <w:t>(India Brand Equity Foundation, 2025)</w:t>
      </w:r>
      <w:r w:rsidR="00323C81">
        <w:rPr>
          <w:rFonts w:ascii="Times New Roman" w:eastAsia="Times New Roman" w:hAnsi="Times New Roman" w:cs="Times New Roman"/>
        </w:rPr>
        <w:t xml:space="preserve"> </w:t>
      </w:r>
    </w:p>
    <w:p w14:paraId="6546F396" w14:textId="77777777" w:rsidR="00382DCC" w:rsidRDefault="00382DCC" w:rsidP="00F830EC">
      <w:pPr>
        <w:adjustRightInd w:val="0"/>
        <w:snapToGrid w:val="0"/>
        <w:spacing w:line="360" w:lineRule="auto"/>
        <w:ind w:firstLine="360"/>
        <w:jc w:val="both"/>
        <w:rPr>
          <w:rFonts w:ascii="Times New Roman" w:eastAsia="Times New Roman" w:hAnsi="Times New Roman" w:cs="Times New Roman"/>
        </w:rPr>
      </w:pPr>
    </w:p>
    <w:p w14:paraId="52BD8B18" w14:textId="32C7EFE5" w:rsidR="00382DCC" w:rsidRDefault="00382DCC" w:rsidP="00F830EC">
      <w:pPr>
        <w:adjustRightInd w:val="0"/>
        <w:snapToGrid w:val="0"/>
        <w:spacing w:line="360" w:lineRule="auto"/>
        <w:ind w:firstLine="360"/>
        <w:jc w:val="both"/>
        <w:rPr>
          <w:rFonts w:ascii="Times New Roman" w:eastAsia="Times New Roman" w:hAnsi="Times New Roman" w:cs="Times New Roman"/>
        </w:rPr>
      </w:pPr>
      <w:r w:rsidRPr="00382DCC">
        <w:rPr>
          <w:rFonts w:ascii="Times New Roman" w:eastAsia="Times New Roman" w:hAnsi="Times New Roman" w:cs="Times New Roman"/>
        </w:rPr>
        <w:t xml:space="preserve">In conclusion, while Hong Kong's retail sector faces challenges such as declining sales, shifting consumer behavior, and inflationary pressures, India's retail market presents a promising opportunity for growth. With strong performance in key sectors like food and grocery, alongside adaptability to evolving consumer preferences, India offers a dynamic and </w:t>
      </w:r>
      <w:r w:rsidR="008D63D7">
        <w:rPr>
          <w:rFonts w:ascii="Times New Roman" w:eastAsia="Times New Roman" w:hAnsi="Times New Roman" w:cs="Times New Roman"/>
        </w:rPr>
        <w:t>flexible</w:t>
      </w:r>
      <w:r w:rsidRPr="00382DCC">
        <w:rPr>
          <w:rFonts w:ascii="Times New Roman" w:eastAsia="Times New Roman" w:hAnsi="Times New Roman" w:cs="Times New Roman"/>
        </w:rPr>
        <w:t xml:space="preserve"> market. Expanding into India could help companies like </w:t>
      </w:r>
      <w:r w:rsidR="00804772">
        <w:rPr>
          <w:rFonts w:ascii="Times New Roman" w:eastAsia="Times New Roman" w:hAnsi="Times New Roman" w:cs="Times New Roman"/>
        </w:rPr>
        <w:t>Company A</w:t>
      </w:r>
      <w:r w:rsidRPr="00382DCC">
        <w:rPr>
          <w:rFonts w:ascii="Times New Roman" w:eastAsia="Times New Roman" w:hAnsi="Times New Roman" w:cs="Times New Roman"/>
        </w:rPr>
        <w:t xml:space="preserve"> offset challenges in Hong Kong and tap into a growing consumer base, ensuring long-term business sustainability and growth.</w:t>
      </w:r>
    </w:p>
    <w:p w14:paraId="7B145CA7" w14:textId="77777777" w:rsidR="00382DCC" w:rsidRDefault="00382DCC" w:rsidP="00F830EC">
      <w:pPr>
        <w:adjustRightInd w:val="0"/>
        <w:snapToGrid w:val="0"/>
        <w:spacing w:line="360" w:lineRule="auto"/>
        <w:ind w:firstLine="360"/>
        <w:jc w:val="both"/>
        <w:rPr>
          <w:rFonts w:ascii="Times New Roman" w:eastAsia="Times New Roman" w:hAnsi="Times New Roman" w:cs="Times New Roman"/>
        </w:rPr>
      </w:pPr>
    </w:p>
    <w:p w14:paraId="3E19338F" w14:textId="77777777" w:rsidR="00EA3D73" w:rsidRDefault="00EA3D73" w:rsidP="00F830EC">
      <w:pPr>
        <w:adjustRightInd w:val="0"/>
        <w:snapToGrid w:val="0"/>
        <w:spacing w:line="360" w:lineRule="auto"/>
        <w:jc w:val="both"/>
        <w:rPr>
          <w:rFonts w:ascii="Times New Roman" w:eastAsia="Times New Roman" w:hAnsi="Times New Roman" w:cs="Times New Roman"/>
          <w:color w:val="0000CC"/>
        </w:rPr>
      </w:pPr>
    </w:p>
    <w:p w14:paraId="07D4467C" w14:textId="77777777" w:rsidR="009F2136" w:rsidRDefault="009F2136">
      <w:pPr>
        <w:rPr>
          <w:rFonts w:ascii="Times New Roman" w:eastAsia="Times New Roman" w:hAnsi="Times New Roman" w:cs="Times New Roman"/>
          <w:b/>
        </w:rPr>
      </w:pPr>
      <w:bookmarkStart w:id="4" w:name="_heading=h.2et92p0" w:colFirst="0" w:colLast="0"/>
      <w:bookmarkEnd w:id="4"/>
      <w:r>
        <w:rPr>
          <w:rFonts w:ascii="Times New Roman" w:eastAsia="Times New Roman" w:hAnsi="Times New Roman" w:cs="Times New Roman"/>
          <w:b/>
        </w:rPr>
        <w:br w:type="page"/>
      </w:r>
    </w:p>
    <w:p w14:paraId="7489EDEF" w14:textId="15D0D6FC" w:rsidR="00EA3D73" w:rsidRPr="00D60019" w:rsidRDefault="007E7F07" w:rsidP="00F830EC">
      <w:pPr>
        <w:adjustRightInd w:val="0"/>
        <w:snapToGrid w:val="0"/>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2.2 Current performance of consumer inflation and retail sales in Hong Kong and India</w:t>
      </w:r>
    </w:p>
    <w:p w14:paraId="0CD7D9AB" w14:textId="35D2A71E" w:rsidR="00EA3D73" w:rsidRDefault="007E7F07" w:rsidP="008D63D7">
      <w:pPr>
        <w:adjustRightInd w:val="0"/>
        <w:snapToGrid w:val="0"/>
        <w:spacing w:line="360" w:lineRule="auto"/>
        <w:ind w:firstLine="360"/>
        <w:jc w:val="both"/>
        <w:rPr>
          <w:rFonts w:ascii="Times New Roman" w:eastAsia="Times New Roman" w:hAnsi="Times New Roman" w:cs="Times New Roman"/>
        </w:rPr>
      </w:pPr>
      <w:r>
        <w:rPr>
          <w:rFonts w:ascii="Times New Roman" w:eastAsia="Times New Roman" w:hAnsi="Times New Roman" w:cs="Times New Roman"/>
        </w:rPr>
        <w:t xml:space="preserve">Hong Kong’s consumer price index saw a 1.4% increase in December 2024 compared to the year prior, but fell short of market expectations of 1.5%. In 2024, the consumer price inflation rate averaged 1.1% in overall. The government </w:t>
      </w:r>
      <w:r w:rsidR="008D63D7">
        <w:rPr>
          <w:rFonts w:ascii="Times New Roman" w:eastAsia="Times New Roman" w:hAnsi="Times New Roman" w:cs="Times New Roman"/>
        </w:rPr>
        <w:t>forecasts</w:t>
      </w:r>
      <w:r>
        <w:rPr>
          <w:rFonts w:ascii="Times New Roman" w:eastAsia="Times New Roman" w:hAnsi="Times New Roman" w:cs="Times New Roman"/>
        </w:rPr>
        <w:t xml:space="preserve"> overall inflation to remain moderate in the near future. In December 2024, the annual inflation rate remained steady at 1.4%. (Chen, 2025)</w:t>
      </w:r>
      <w:r w:rsidR="008D63D7">
        <w:rPr>
          <w:rFonts w:ascii="Times New Roman" w:eastAsia="Times New Roman" w:hAnsi="Times New Roman" w:cs="Times New Roman"/>
        </w:rPr>
        <w:t xml:space="preserve"> </w:t>
      </w:r>
      <w:r>
        <w:rPr>
          <w:rFonts w:ascii="Times New Roman" w:eastAsia="Times New Roman" w:hAnsi="Times New Roman" w:cs="Times New Roman"/>
        </w:rPr>
        <w:t xml:space="preserve">For retail sales in Hong Kong, it decreased 11.5% by year end in December 2024. This is a steeper decline from the revised 8.4% decrease in November, marking the tenth consecutive month of falling retail activity. (Hong Kong Census and Statistics Department, 2025) The drop in retail sales can be shown decrements in sales of jewelry, watches and also supermarkets. </w:t>
      </w:r>
    </w:p>
    <w:p w14:paraId="4FC620F4" w14:textId="77777777" w:rsidR="00EA3D73" w:rsidRDefault="00EA3D73" w:rsidP="00F830EC">
      <w:pPr>
        <w:adjustRightInd w:val="0"/>
        <w:snapToGrid w:val="0"/>
        <w:spacing w:line="360" w:lineRule="auto"/>
        <w:ind w:firstLine="360"/>
        <w:jc w:val="both"/>
        <w:rPr>
          <w:rFonts w:ascii="Times New Roman" w:eastAsia="Times New Roman" w:hAnsi="Times New Roman" w:cs="Times New Roman"/>
        </w:rPr>
      </w:pPr>
    </w:p>
    <w:p w14:paraId="067699FC" w14:textId="7767C8B3" w:rsidR="00EA3D73" w:rsidRPr="00CA2533" w:rsidRDefault="007E7F07" w:rsidP="008D63D7">
      <w:pPr>
        <w:adjustRightInd w:val="0"/>
        <w:snapToGrid w:val="0"/>
        <w:spacing w:line="360" w:lineRule="auto"/>
        <w:ind w:firstLine="360"/>
        <w:jc w:val="both"/>
        <w:rPr>
          <w:rFonts w:ascii="Times New Roman" w:eastAsia="Times New Roman" w:hAnsi="Times New Roman" w:cs="Times New Roman"/>
        </w:rPr>
      </w:pPr>
      <w:r>
        <w:rPr>
          <w:rFonts w:ascii="Times New Roman" w:eastAsia="Times New Roman" w:hAnsi="Times New Roman" w:cs="Times New Roman"/>
        </w:rPr>
        <w:t xml:space="preserve">As of January 2025, India’s consumer price index inflation </w:t>
      </w:r>
      <w:r w:rsidR="008D63D7">
        <w:rPr>
          <w:rFonts w:ascii="Times New Roman" w:eastAsia="Times New Roman" w:hAnsi="Times New Roman" w:cs="Times New Roman"/>
        </w:rPr>
        <w:t>stood</w:t>
      </w:r>
      <w:r>
        <w:rPr>
          <w:rFonts w:ascii="Times New Roman" w:eastAsia="Times New Roman" w:hAnsi="Times New Roman" w:cs="Times New Roman"/>
        </w:rPr>
        <w:t xml:space="preserve"> at 4.31%, decreased 5.22% in December 2024. This is the lowest inflation rate since August 2024, reflect</w:t>
      </w:r>
      <w:r w:rsidR="008D63D7">
        <w:rPr>
          <w:rFonts w:ascii="Times New Roman" w:eastAsia="Times New Roman" w:hAnsi="Times New Roman" w:cs="Times New Roman"/>
        </w:rPr>
        <w:t>ed</w:t>
      </w:r>
      <w:r>
        <w:rPr>
          <w:rFonts w:ascii="Times New Roman" w:eastAsia="Times New Roman" w:hAnsi="Times New Roman" w:cs="Times New Roman"/>
        </w:rPr>
        <w:t xml:space="preserve"> a decline of 91 basis points. (</w:t>
      </w:r>
      <w:r w:rsidRPr="00CA2533">
        <w:rPr>
          <w:rFonts w:ascii="Times New Roman" w:eastAsia="Times New Roman" w:hAnsi="Times New Roman" w:cs="Times New Roman"/>
        </w:rPr>
        <w:t>Saurabh</w:t>
      </w:r>
      <w:r w:rsidR="008749FB">
        <w:rPr>
          <w:rFonts w:ascii="Times New Roman" w:eastAsia="Times New Roman" w:hAnsi="Times New Roman" w:cs="Times New Roman"/>
        </w:rPr>
        <w:t>, S</w:t>
      </w:r>
      <w:r w:rsidR="00C96847">
        <w:rPr>
          <w:rFonts w:ascii="Times New Roman" w:eastAsia="Times New Roman" w:hAnsi="Times New Roman" w:cs="Times New Roman"/>
        </w:rPr>
        <w:t>.</w:t>
      </w:r>
      <w:r w:rsidRPr="00CA2533">
        <w:rPr>
          <w:rFonts w:ascii="Times New Roman" w:eastAsia="Times New Roman" w:hAnsi="Times New Roman" w:cs="Times New Roman"/>
        </w:rPr>
        <w:t>, 2025)</w:t>
      </w:r>
      <w:r w:rsidR="008D63D7">
        <w:rPr>
          <w:rFonts w:ascii="Times New Roman" w:eastAsia="Times New Roman" w:hAnsi="Times New Roman" w:cs="Times New Roman"/>
        </w:rPr>
        <w:t xml:space="preserve"> </w:t>
      </w:r>
      <w:r w:rsidRPr="00CA2533">
        <w:rPr>
          <w:rFonts w:ascii="Times New Roman" w:eastAsia="Times New Roman" w:hAnsi="Times New Roman" w:cs="Times New Roman"/>
        </w:rPr>
        <w:t>India’s consumer price index increased 2% in July 2024 compared to the same period in 2023. For food and grocery segments, a 6% increment rate was recorded. The growth rate shows there are challenges for the retail sector, as many retailers claim</w:t>
      </w:r>
      <w:r w:rsidR="008D63D7">
        <w:rPr>
          <w:rFonts w:ascii="Times New Roman" w:eastAsia="Times New Roman" w:hAnsi="Times New Roman" w:cs="Times New Roman"/>
        </w:rPr>
        <w:t>ed</w:t>
      </w:r>
      <w:r w:rsidRPr="00CA2533">
        <w:rPr>
          <w:rFonts w:ascii="Times New Roman" w:eastAsia="Times New Roman" w:hAnsi="Times New Roman" w:cs="Times New Roman"/>
        </w:rPr>
        <w:t xml:space="preserve"> that they have negative growth in annual reports. (Faisan</w:t>
      </w:r>
      <w:r w:rsidR="00C96847">
        <w:rPr>
          <w:rFonts w:ascii="Times New Roman" w:eastAsia="Times New Roman" w:hAnsi="Times New Roman" w:cs="Times New Roman"/>
        </w:rPr>
        <w:t>,</w:t>
      </w:r>
      <w:r w:rsidRPr="00CA2533">
        <w:rPr>
          <w:rFonts w:ascii="Times New Roman" w:eastAsia="Times New Roman" w:hAnsi="Times New Roman" w:cs="Times New Roman"/>
        </w:rPr>
        <w:t xml:space="preserve"> H</w:t>
      </w:r>
      <w:r w:rsidR="00C96847">
        <w:rPr>
          <w:rFonts w:ascii="Times New Roman" w:eastAsia="Times New Roman" w:hAnsi="Times New Roman" w:cs="Times New Roman"/>
        </w:rPr>
        <w:t>.</w:t>
      </w:r>
      <w:r w:rsidRPr="00CA2533">
        <w:rPr>
          <w:rFonts w:ascii="Times New Roman" w:eastAsia="Times New Roman" w:hAnsi="Times New Roman" w:cs="Times New Roman"/>
        </w:rPr>
        <w:t>, 2024)</w:t>
      </w:r>
    </w:p>
    <w:p w14:paraId="0EFE12D8" w14:textId="77777777" w:rsidR="00EA3D73" w:rsidRPr="00CA2533" w:rsidRDefault="00EA3D73" w:rsidP="00F830EC">
      <w:pPr>
        <w:adjustRightInd w:val="0"/>
        <w:snapToGrid w:val="0"/>
        <w:spacing w:line="360" w:lineRule="auto"/>
        <w:ind w:firstLine="360"/>
        <w:jc w:val="both"/>
        <w:rPr>
          <w:rFonts w:ascii="Times New Roman" w:eastAsia="Times New Roman" w:hAnsi="Times New Roman" w:cs="Times New Roman"/>
        </w:rPr>
      </w:pPr>
    </w:p>
    <w:p w14:paraId="7CA2336D" w14:textId="7AADA769" w:rsidR="000C1EBE" w:rsidRPr="00D60019" w:rsidRDefault="007E7F07" w:rsidP="00D60019">
      <w:pPr>
        <w:adjustRightInd w:val="0"/>
        <w:snapToGrid w:val="0"/>
        <w:spacing w:line="360" w:lineRule="auto"/>
        <w:ind w:firstLine="360"/>
        <w:jc w:val="both"/>
        <w:rPr>
          <w:rFonts w:ascii="Times New Roman" w:eastAsia="Times New Roman" w:hAnsi="Times New Roman" w:cs="Times New Roman"/>
        </w:rPr>
      </w:pPr>
      <w:r w:rsidRPr="00CA2533">
        <w:rPr>
          <w:rFonts w:ascii="Times New Roman" w:eastAsia="Times New Roman" w:hAnsi="Times New Roman" w:cs="Times New Roman"/>
        </w:rPr>
        <w:t xml:space="preserve">According to the data analysis, the Indian retail market has significant growth potential. According to Boston Consultant Group’s report, India’s retail industry will be backcountry on track and worth raising US$2 trillion by the year of 2032. (Dezan Shira &amp; Associates, 2025) It is worth expanding business to India with potential revenue. </w:t>
      </w:r>
    </w:p>
    <w:p w14:paraId="51C536B6" w14:textId="77777777" w:rsidR="009F2136" w:rsidRDefault="009F2136">
      <w:pPr>
        <w:rPr>
          <w:rFonts w:ascii="Times New Roman" w:eastAsia="Times New Roman" w:hAnsi="Times New Roman" w:cs="Times New Roman"/>
        </w:rPr>
      </w:pPr>
      <w:r>
        <w:rPr>
          <w:rFonts w:ascii="Times New Roman" w:eastAsia="Times New Roman" w:hAnsi="Times New Roman" w:cs="Times New Roman"/>
        </w:rPr>
        <w:br w:type="page"/>
      </w:r>
    </w:p>
    <w:p w14:paraId="779AAA2A" w14:textId="4D3051F6" w:rsidR="00EA3D73" w:rsidRDefault="007E7F07" w:rsidP="00F830EC">
      <w:pPr>
        <w:adjustRightInd w:val="0"/>
        <w:snapToGrid w:val="0"/>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2.</w:t>
      </w:r>
      <w:r w:rsidR="007D7083">
        <w:rPr>
          <w:rFonts w:ascii="Times New Roman" w:eastAsia="Times New Roman" w:hAnsi="Times New Roman" w:cs="Times New Roman"/>
          <w:b/>
        </w:rPr>
        <w:t>3</w:t>
      </w:r>
      <w:r>
        <w:rPr>
          <w:rFonts w:ascii="Times New Roman" w:eastAsia="Times New Roman" w:hAnsi="Times New Roman" w:cs="Times New Roman"/>
          <w:b/>
        </w:rPr>
        <w:t xml:space="preserve"> Dataset</w:t>
      </w:r>
    </w:p>
    <w:p w14:paraId="7B7C4FF4" w14:textId="2462286A" w:rsidR="00EA3D73" w:rsidRDefault="00DA37D8" w:rsidP="00F830EC">
      <w:pPr>
        <w:adjustRightInd w:val="0"/>
        <w:snapToGrid w:val="0"/>
        <w:jc w:val="both"/>
        <w:rPr>
          <w:rFonts w:ascii="Times New Roman" w:eastAsia="Times New Roman" w:hAnsi="Times New Roman" w:cs="Times New Roman"/>
        </w:rPr>
      </w:pPr>
      <w:bookmarkStart w:id="5" w:name="_heading=h.tyjcwt" w:colFirst="0" w:colLast="0"/>
      <w:bookmarkStart w:id="6" w:name="_heading=h.3dy6vkm" w:colFirst="0" w:colLast="0"/>
      <w:bookmarkEnd w:id="5"/>
      <w:bookmarkEnd w:id="6"/>
      <w:r w:rsidRPr="00DA37D8">
        <w:rPr>
          <w:rFonts w:ascii="Times New Roman" w:eastAsia="Times New Roman" w:hAnsi="Times New Roman" w:cs="Times New Roman"/>
          <w:noProof/>
        </w:rPr>
        <w:drawing>
          <wp:inline distT="0" distB="0" distL="0" distR="0" wp14:anchorId="64B526E6" wp14:editId="29864A58">
            <wp:extent cx="6120130" cy="4676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0130" cy="4676140"/>
                    </a:xfrm>
                    <a:prstGeom prst="rect">
                      <a:avLst/>
                    </a:prstGeom>
                  </pic:spPr>
                </pic:pic>
              </a:graphicData>
            </a:graphic>
          </wp:inline>
        </w:drawing>
      </w:r>
    </w:p>
    <w:p w14:paraId="6B14305C" w14:textId="1E37BD76" w:rsidR="00EA3D73" w:rsidRDefault="007E7F07" w:rsidP="00F830EC">
      <w:pPr>
        <w:adjustRightInd w:val="0"/>
        <w:snapToGrid w:val="0"/>
        <w:spacing w:line="360" w:lineRule="auto"/>
        <w:ind w:firstLine="360"/>
        <w:jc w:val="both"/>
        <w:rPr>
          <w:rFonts w:ascii="Times New Roman" w:eastAsia="Times New Roman" w:hAnsi="Times New Roman" w:cs="Times New Roman"/>
        </w:rPr>
      </w:pPr>
      <w:bookmarkStart w:id="7" w:name="_heading=h.wzgp1p2zbfef" w:colFirst="0" w:colLast="0"/>
      <w:bookmarkEnd w:id="7"/>
      <w:r>
        <w:rPr>
          <w:rFonts w:ascii="Times New Roman" w:eastAsia="Times New Roman" w:hAnsi="Times New Roman" w:cs="Times New Roman"/>
        </w:rPr>
        <w:t>The dataset provide</w:t>
      </w:r>
      <w:r w:rsidR="0099427B">
        <w:rPr>
          <w:rFonts w:ascii="Times New Roman" w:eastAsia="Times New Roman" w:hAnsi="Times New Roman" w:cs="Times New Roman"/>
        </w:rPr>
        <w:t>d</w:t>
      </w:r>
      <w:r>
        <w:rPr>
          <w:rFonts w:ascii="Times New Roman" w:eastAsia="Times New Roman" w:hAnsi="Times New Roman" w:cs="Times New Roman"/>
        </w:rPr>
        <w:t xml:space="preserve"> a comparative analysis of economic indicators between Hong Kong and India over several years, focusing on Hong Kong's Retail Sales (HKVRS) and Consumer Price Index (CPI) changes, alongside India's CPI changes.</w:t>
      </w:r>
      <w:r w:rsidR="004B02F8">
        <w:rPr>
          <w:rFonts w:ascii="Times New Roman" w:eastAsia="Times New Roman" w:hAnsi="Times New Roman" w:cs="Times New Roman"/>
        </w:rPr>
        <w:t xml:space="preserve"> </w:t>
      </w:r>
    </w:p>
    <w:p w14:paraId="009028D8" w14:textId="77777777" w:rsidR="00EA3D73" w:rsidRDefault="00EA3D73" w:rsidP="00F830EC">
      <w:pPr>
        <w:adjustRightInd w:val="0"/>
        <w:snapToGrid w:val="0"/>
        <w:spacing w:line="360" w:lineRule="auto"/>
        <w:ind w:firstLine="360"/>
        <w:jc w:val="both"/>
        <w:rPr>
          <w:rFonts w:ascii="Times New Roman" w:eastAsia="Times New Roman" w:hAnsi="Times New Roman" w:cs="Times New Roman"/>
        </w:rPr>
      </w:pPr>
      <w:bookmarkStart w:id="8" w:name="_heading=h.x14fd03djnq1" w:colFirst="0" w:colLast="0"/>
      <w:bookmarkEnd w:id="8"/>
    </w:p>
    <w:p w14:paraId="626323DC" w14:textId="4471083C" w:rsidR="00EA3D73" w:rsidRDefault="0099427B" w:rsidP="00F830EC">
      <w:pPr>
        <w:adjustRightInd w:val="0"/>
        <w:snapToGrid w:val="0"/>
        <w:spacing w:line="360" w:lineRule="auto"/>
        <w:ind w:firstLine="360"/>
        <w:jc w:val="both"/>
        <w:rPr>
          <w:rFonts w:ascii="Times New Roman" w:eastAsia="Times New Roman" w:hAnsi="Times New Roman" w:cs="Times New Roman"/>
        </w:rPr>
      </w:pPr>
      <w:bookmarkStart w:id="9" w:name="_heading=h.musb361lg7c5" w:colFirst="0" w:colLast="0"/>
      <w:bookmarkEnd w:id="9"/>
      <w:r>
        <w:rPr>
          <w:rFonts w:ascii="Times New Roman" w:eastAsia="Times New Roman" w:hAnsi="Times New Roman" w:cs="Times New Roman"/>
        </w:rPr>
        <w:t xml:space="preserve">There </w:t>
      </w:r>
      <w:r w:rsidR="007E7F07">
        <w:rPr>
          <w:rFonts w:ascii="Times New Roman" w:eastAsia="Times New Roman" w:hAnsi="Times New Roman" w:cs="Times New Roman"/>
        </w:rPr>
        <w:t xml:space="preserve">was a </w:t>
      </w:r>
      <w:r w:rsidR="00B66EAA">
        <w:rPr>
          <w:rFonts w:ascii="Times New Roman" w:eastAsia="Times New Roman" w:hAnsi="Times New Roman" w:cs="Times New Roman"/>
        </w:rPr>
        <w:t>significant increase fluctuation</w:t>
      </w:r>
      <w:r>
        <w:rPr>
          <w:rFonts w:ascii="Times New Roman" w:eastAsia="Times New Roman" w:hAnsi="Times New Roman" w:cs="Times New Roman"/>
        </w:rPr>
        <w:t xml:space="preserve"> in Hong Kong</w:t>
      </w:r>
      <w:r w:rsidR="007E7F07">
        <w:rPr>
          <w:rFonts w:ascii="Times New Roman" w:eastAsia="Times New Roman" w:hAnsi="Times New Roman" w:cs="Times New Roman"/>
        </w:rPr>
        <w:t xml:space="preserve"> from 2006 to 2013, peaking at HK$51,586 million. However, from 2014 onwards, there was a noticeable decline, with a sharp drop in 2020 to HK$35,939 million, likely due to the impact of the COVID-19 pandemic. The retail sales showed some recovery in 2023, reaching HK$35,176 million.</w:t>
      </w:r>
      <w:bookmarkStart w:id="10" w:name="_heading=h.mz9aymqahczu" w:colFirst="0" w:colLast="0"/>
      <w:bookmarkEnd w:id="10"/>
    </w:p>
    <w:p w14:paraId="3F55C8ED" w14:textId="77777777" w:rsidR="00DA37D8" w:rsidRDefault="00DA37D8" w:rsidP="00F830EC">
      <w:pPr>
        <w:adjustRightInd w:val="0"/>
        <w:snapToGrid w:val="0"/>
        <w:spacing w:line="360" w:lineRule="auto"/>
        <w:ind w:firstLine="360"/>
        <w:jc w:val="both"/>
        <w:rPr>
          <w:rFonts w:ascii="Times New Roman" w:eastAsia="Times New Roman" w:hAnsi="Times New Roman" w:cs="Times New Roman"/>
        </w:rPr>
      </w:pPr>
    </w:p>
    <w:p w14:paraId="1063A3AA" w14:textId="1C73185F" w:rsidR="00EA3D73" w:rsidRDefault="007E7F07" w:rsidP="00F830EC">
      <w:pPr>
        <w:adjustRightInd w:val="0"/>
        <w:snapToGrid w:val="0"/>
        <w:spacing w:line="360" w:lineRule="auto"/>
        <w:ind w:firstLine="360"/>
        <w:jc w:val="both"/>
        <w:rPr>
          <w:rFonts w:ascii="Times New Roman" w:eastAsia="Times New Roman" w:hAnsi="Times New Roman" w:cs="Times New Roman"/>
        </w:rPr>
      </w:pPr>
      <w:bookmarkStart w:id="11" w:name="_heading=h.7ah00wxwc32" w:colFirst="0" w:colLast="0"/>
      <w:bookmarkEnd w:id="11"/>
      <w:r>
        <w:rPr>
          <w:rFonts w:ascii="Times New Roman" w:eastAsia="Times New Roman" w:hAnsi="Times New Roman" w:cs="Times New Roman"/>
        </w:rPr>
        <w:t>This indicator show</w:t>
      </w:r>
      <w:r w:rsidR="0027408C">
        <w:rPr>
          <w:rFonts w:ascii="Times New Roman" w:eastAsia="Times New Roman" w:hAnsi="Times New Roman" w:cs="Times New Roman"/>
        </w:rPr>
        <w:t>ed</w:t>
      </w:r>
      <w:r>
        <w:rPr>
          <w:rFonts w:ascii="Times New Roman" w:eastAsia="Times New Roman" w:hAnsi="Times New Roman" w:cs="Times New Roman"/>
        </w:rPr>
        <w:t xml:space="preserve"> the year-on-year growth rate of Hong Kong Annual Percentage Change in Hong Kong’s retail sales. The highest growth was observed in 2011 at 21.6%, while the most significant decline was in 2020 at -22.5%, again reflecting the pandemic's impact. The CPI changes </w:t>
      </w:r>
      <w:r>
        <w:rPr>
          <w:rFonts w:ascii="Times New Roman" w:eastAsia="Times New Roman" w:hAnsi="Times New Roman" w:cs="Times New Roman"/>
        </w:rPr>
        <w:lastRenderedPageBreak/>
        <w:t xml:space="preserve">in Hong Kong were relatively stable, with minor fluctuations. The highest </w:t>
      </w:r>
      <w:r w:rsidR="00715800">
        <w:rPr>
          <w:rFonts w:ascii="Times New Roman" w:eastAsia="Times New Roman" w:hAnsi="Times New Roman" w:cs="Times New Roman"/>
        </w:rPr>
        <w:t>increment</w:t>
      </w:r>
      <w:r>
        <w:rPr>
          <w:rFonts w:ascii="Times New Roman" w:eastAsia="Times New Roman" w:hAnsi="Times New Roman" w:cs="Times New Roman"/>
        </w:rPr>
        <w:t xml:space="preserve"> was in 2011 at 5.7%, and the only negative change was in 2020 at -0.9%.</w:t>
      </w:r>
    </w:p>
    <w:p w14:paraId="598A6415" w14:textId="77777777" w:rsidR="00EA3D73" w:rsidRDefault="00EA3D73" w:rsidP="00F830EC">
      <w:pPr>
        <w:adjustRightInd w:val="0"/>
        <w:snapToGrid w:val="0"/>
        <w:spacing w:line="360" w:lineRule="auto"/>
        <w:ind w:firstLine="360"/>
        <w:jc w:val="both"/>
        <w:rPr>
          <w:rFonts w:ascii="Times New Roman" w:eastAsia="Times New Roman" w:hAnsi="Times New Roman" w:cs="Times New Roman"/>
        </w:rPr>
      </w:pPr>
      <w:bookmarkStart w:id="12" w:name="_heading=h.wshyhvkw3c0p" w:colFirst="0" w:colLast="0"/>
      <w:bookmarkEnd w:id="12"/>
    </w:p>
    <w:p w14:paraId="2D2E63BB" w14:textId="359C909F" w:rsidR="00EA3D73" w:rsidRDefault="007E7F07" w:rsidP="00F830EC">
      <w:pPr>
        <w:adjustRightInd w:val="0"/>
        <w:snapToGrid w:val="0"/>
        <w:spacing w:line="360" w:lineRule="auto"/>
        <w:ind w:firstLine="360"/>
        <w:jc w:val="both"/>
        <w:rPr>
          <w:rFonts w:ascii="Times New Roman" w:eastAsia="Times New Roman" w:hAnsi="Times New Roman" w:cs="Times New Roman"/>
        </w:rPr>
      </w:pPr>
      <w:bookmarkStart w:id="13" w:name="_heading=h.rdm4t5vdz938" w:colFirst="0" w:colLast="0"/>
      <w:bookmarkEnd w:id="13"/>
      <w:r>
        <w:rPr>
          <w:rFonts w:ascii="Times New Roman" w:eastAsia="Times New Roman" w:hAnsi="Times New Roman" w:cs="Times New Roman"/>
        </w:rPr>
        <w:t>India's Annual Percentage Change were generally higher than Hong Kong's, indicating higher inflation rates. The highest inflation rate was in 2010 at 12.0%, with a notable increase in 2020 to 6.6%.</w:t>
      </w:r>
      <w:r w:rsidR="00715800" w:rsidRPr="00715800">
        <w:t xml:space="preserve"> </w:t>
      </w:r>
      <w:r w:rsidR="00715800">
        <w:t>(</w:t>
      </w:r>
      <w:r w:rsidR="00715800" w:rsidRPr="00715800">
        <w:rPr>
          <w:rFonts w:ascii="Times New Roman" w:eastAsia="Times New Roman" w:hAnsi="Times New Roman" w:cs="Times New Roman"/>
        </w:rPr>
        <w:t>Ministry of Labour &amp; Employment</w:t>
      </w:r>
      <w:r w:rsidR="00715800">
        <w:rPr>
          <w:rFonts w:ascii="Times New Roman" w:eastAsia="Times New Roman" w:hAnsi="Times New Roman" w:cs="Times New Roman"/>
        </w:rPr>
        <w:t xml:space="preserve">, </w:t>
      </w:r>
      <w:r w:rsidR="00715800" w:rsidRPr="00715800">
        <w:rPr>
          <w:rFonts w:ascii="Times New Roman" w:eastAsia="Times New Roman" w:hAnsi="Times New Roman" w:cs="Times New Roman"/>
        </w:rPr>
        <w:t>2024)</w:t>
      </w:r>
    </w:p>
    <w:p w14:paraId="67B4B833" w14:textId="77777777" w:rsidR="00EA3D73" w:rsidRDefault="00EA3D73" w:rsidP="00F830EC">
      <w:pPr>
        <w:adjustRightInd w:val="0"/>
        <w:snapToGrid w:val="0"/>
        <w:spacing w:line="360" w:lineRule="auto"/>
        <w:ind w:firstLine="360"/>
        <w:jc w:val="both"/>
        <w:rPr>
          <w:rFonts w:ascii="Times New Roman" w:eastAsia="Times New Roman" w:hAnsi="Times New Roman" w:cs="Times New Roman"/>
        </w:rPr>
      </w:pPr>
      <w:bookmarkStart w:id="14" w:name="_heading=h.v5rt7kzhybgg" w:colFirst="0" w:colLast="0"/>
      <w:bookmarkEnd w:id="14"/>
    </w:p>
    <w:p w14:paraId="1B0B705E" w14:textId="26963E98" w:rsidR="00EA3D73" w:rsidRDefault="007E7F07" w:rsidP="00F830EC">
      <w:pPr>
        <w:adjustRightInd w:val="0"/>
        <w:snapToGrid w:val="0"/>
        <w:spacing w:line="360" w:lineRule="auto"/>
        <w:ind w:firstLine="360"/>
        <w:jc w:val="both"/>
        <w:rPr>
          <w:rFonts w:ascii="Times New Roman" w:eastAsia="Times New Roman" w:hAnsi="Times New Roman" w:cs="Times New Roman"/>
        </w:rPr>
      </w:pPr>
      <w:bookmarkStart w:id="15" w:name="_heading=h.dexqkdn5zn1" w:colFirst="0" w:colLast="0"/>
      <w:bookmarkEnd w:id="15"/>
      <w:r>
        <w:rPr>
          <w:rFonts w:ascii="Times New Roman" w:eastAsia="Times New Roman" w:hAnsi="Times New Roman" w:cs="Times New Roman"/>
        </w:rPr>
        <w:t>Overall, the dataset highlights the economic resilience and challenges faced by Hong Kong and India, particularly the significant impact of external factors like the COVID-19 pandemic on retail sales and inflation rates. It reflect</w:t>
      </w:r>
      <w:r w:rsidR="00715800">
        <w:rPr>
          <w:rFonts w:ascii="Times New Roman" w:eastAsia="Times New Roman" w:hAnsi="Times New Roman" w:cs="Times New Roman"/>
        </w:rPr>
        <w:t>ed</w:t>
      </w:r>
      <w:r>
        <w:rPr>
          <w:rFonts w:ascii="Times New Roman" w:eastAsia="Times New Roman" w:hAnsi="Times New Roman" w:cs="Times New Roman"/>
        </w:rPr>
        <w:t xml:space="preserve"> significant fluctuations in the annual percentage change in the consumer price index. From 2006 to 2010, starting at 6.2% and peaked at 12% in 2020, reflect</w:t>
      </w:r>
      <w:r w:rsidR="00715800">
        <w:rPr>
          <w:rFonts w:ascii="Times New Roman" w:eastAsia="Times New Roman" w:hAnsi="Times New Roman" w:cs="Times New Roman"/>
        </w:rPr>
        <w:t xml:space="preserve">ed </w:t>
      </w:r>
      <w:r>
        <w:rPr>
          <w:rFonts w:ascii="Times New Roman" w:eastAsia="Times New Roman" w:hAnsi="Times New Roman" w:cs="Times New Roman"/>
        </w:rPr>
        <w:t xml:space="preserve">high </w:t>
      </w:r>
      <w:r w:rsidR="00715800">
        <w:rPr>
          <w:rFonts w:ascii="Times New Roman" w:eastAsia="Times New Roman" w:hAnsi="Times New Roman" w:cs="Times New Roman"/>
        </w:rPr>
        <w:t>unpredictable economy</w:t>
      </w:r>
      <w:r>
        <w:rPr>
          <w:rFonts w:ascii="Times New Roman" w:eastAsia="Times New Roman" w:hAnsi="Times New Roman" w:cs="Times New Roman"/>
        </w:rPr>
        <w:t xml:space="preserve"> during the few years.</w:t>
      </w:r>
    </w:p>
    <w:p w14:paraId="78EA7572" w14:textId="55A89604" w:rsidR="00582CDA" w:rsidRDefault="00582CDA" w:rsidP="00F830EC">
      <w:pPr>
        <w:adjustRightInd w:val="0"/>
        <w:snapToGrid w:val="0"/>
        <w:spacing w:line="360" w:lineRule="auto"/>
        <w:ind w:firstLine="360"/>
        <w:jc w:val="both"/>
        <w:rPr>
          <w:rFonts w:ascii="Times New Roman" w:eastAsia="Times New Roman" w:hAnsi="Times New Roman" w:cs="Times New Roman"/>
        </w:rPr>
      </w:pPr>
    </w:p>
    <w:p w14:paraId="3F8FFE2E" w14:textId="77777777" w:rsidR="00582CDA" w:rsidRDefault="00582CDA" w:rsidP="00F830EC">
      <w:pPr>
        <w:adjustRightInd w:val="0"/>
        <w:snapToGrid w:val="0"/>
        <w:spacing w:line="360" w:lineRule="auto"/>
        <w:ind w:firstLine="360"/>
        <w:jc w:val="both"/>
        <w:rPr>
          <w:rFonts w:ascii="Times New Roman" w:eastAsia="Times New Roman" w:hAnsi="Times New Roman" w:cs="Times New Roman"/>
        </w:rPr>
      </w:pPr>
    </w:p>
    <w:p w14:paraId="20E298F2" w14:textId="77777777" w:rsidR="00EA3D73" w:rsidRDefault="007E7F07" w:rsidP="00F830EC">
      <w:pPr>
        <w:adjustRightInd w:val="0"/>
        <w:snapToGrid w:val="0"/>
        <w:jc w:val="both"/>
        <w:rPr>
          <w:rFonts w:ascii="Times New Roman" w:eastAsia="Times New Roman" w:hAnsi="Times New Roman" w:cs="Times New Roman"/>
          <w:b/>
        </w:rPr>
      </w:pPr>
      <w:bookmarkStart w:id="16" w:name="_heading=h.ynm1eoy8ulz3" w:colFirst="0" w:colLast="0"/>
      <w:bookmarkEnd w:id="16"/>
      <w:r>
        <w:br w:type="page"/>
      </w:r>
    </w:p>
    <w:p w14:paraId="30124ABD" w14:textId="77777777" w:rsidR="00EA3D73" w:rsidRDefault="007E7F07" w:rsidP="00F830EC">
      <w:pPr>
        <w:adjustRightInd w:val="0"/>
        <w:snapToGrid w:val="0"/>
        <w:jc w:val="both"/>
        <w:rPr>
          <w:rFonts w:ascii="Times New Roman" w:eastAsia="Times New Roman" w:hAnsi="Times New Roman" w:cs="Times New Roman"/>
          <w:b/>
        </w:rPr>
      </w:pPr>
      <w:r>
        <w:rPr>
          <w:rFonts w:ascii="Times New Roman" w:eastAsia="Times New Roman" w:hAnsi="Times New Roman" w:cs="Times New Roman"/>
          <w:b/>
          <w:sz w:val="26"/>
          <w:szCs w:val="26"/>
        </w:rPr>
        <w:lastRenderedPageBreak/>
        <w:t xml:space="preserve">3 </w:t>
      </w:r>
      <w:r>
        <w:rPr>
          <w:rFonts w:ascii="Times New Roman" w:eastAsia="Times New Roman" w:hAnsi="Times New Roman" w:cs="Times New Roman"/>
          <w:b/>
        </w:rPr>
        <w:t>Analysis and Discussion</w:t>
      </w:r>
    </w:p>
    <w:p w14:paraId="7CC7C8ED" w14:textId="77777777" w:rsidR="00582CDA" w:rsidRDefault="00582CDA" w:rsidP="00F830EC">
      <w:pPr>
        <w:adjustRightInd w:val="0"/>
        <w:snapToGrid w:val="0"/>
        <w:spacing w:line="360" w:lineRule="auto"/>
        <w:ind w:firstLine="360"/>
        <w:jc w:val="both"/>
        <w:rPr>
          <w:rFonts w:ascii="Times New Roman" w:eastAsia="Times New Roman" w:hAnsi="Times New Roman" w:cs="Times New Roman"/>
          <w:color w:val="0000CC"/>
        </w:rPr>
      </w:pPr>
    </w:p>
    <w:p w14:paraId="7AC63BBA" w14:textId="4B952284" w:rsidR="00582CDA" w:rsidRPr="008F0BEE" w:rsidRDefault="008F0BEE" w:rsidP="00F830EC">
      <w:pPr>
        <w:adjustRightInd w:val="0"/>
        <w:snapToGrid w:val="0"/>
        <w:spacing w:line="360" w:lineRule="auto"/>
        <w:ind w:firstLine="360"/>
        <w:jc w:val="both"/>
        <w:rPr>
          <w:rFonts w:ascii="Times New Roman" w:eastAsia="Times New Roman" w:hAnsi="Times New Roman" w:cs="Times New Roman"/>
        </w:rPr>
      </w:pPr>
      <w:r>
        <w:rPr>
          <w:rFonts w:ascii="Times New Roman" w:eastAsia="Times New Roman" w:hAnsi="Times New Roman" w:cs="Times New Roman"/>
        </w:rPr>
        <w:t>Based on the figures contained in Table 1, t</w:t>
      </w:r>
      <w:r w:rsidR="00582CDA" w:rsidRPr="008F0BEE">
        <w:rPr>
          <w:rFonts w:ascii="Times New Roman" w:eastAsia="Times New Roman" w:hAnsi="Times New Roman" w:cs="Times New Roman"/>
        </w:rPr>
        <w:t>he economic landscapes of Hong Kong and India have exhibited distinct trends in retail sales growth and consumer inflation over the period from 2006 to 2023, reflect</w:t>
      </w:r>
      <w:r w:rsidR="00715800">
        <w:rPr>
          <w:rFonts w:ascii="Times New Roman" w:eastAsia="Times New Roman" w:hAnsi="Times New Roman" w:cs="Times New Roman"/>
        </w:rPr>
        <w:t>ed</w:t>
      </w:r>
      <w:r w:rsidR="00582CDA" w:rsidRPr="008F0BEE">
        <w:rPr>
          <w:rFonts w:ascii="Times New Roman" w:eastAsia="Times New Roman" w:hAnsi="Times New Roman" w:cs="Times New Roman"/>
        </w:rPr>
        <w:t xml:space="preserve"> their unique structural characteristics and response</w:t>
      </w:r>
      <w:r w:rsidR="00715800">
        <w:rPr>
          <w:rFonts w:ascii="Times New Roman" w:eastAsia="Times New Roman" w:hAnsi="Times New Roman" w:cs="Times New Roman"/>
        </w:rPr>
        <w:t>d</w:t>
      </w:r>
      <w:r w:rsidR="00582CDA" w:rsidRPr="008F0BEE">
        <w:rPr>
          <w:rFonts w:ascii="Times New Roman" w:eastAsia="Times New Roman" w:hAnsi="Times New Roman" w:cs="Times New Roman"/>
        </w:rPr>
        <w:t xml:space="preserve"> to global and domestic challenges. This report analyzes the annual percent changes in the value of retail sales (HKVRS) in Hong Kong and consumer price inflation (CPI) in both economies, drawing insights into their economic resilience, inflationary pressures, and recovery patterns.</w:t>
      </w:r>
      <w:r w:rsidR="00715800">
        <w:rPr>
          <w:rFonts w:ascii="Times New Roman" w:eastAsia="Times New Roman" w:hAnsi="Times New Roman" w:cs="Times New Roman"/>
        </w:rPr>
        <w:t xml:space="preserve"> (</w:t>
      </w:r>
      <w:r w:rsidR="00715800" w:rsidRPr="00715800">
        <w:rPr>
          <w:rFonts w:ascii="Times New Roman" w:eastAsia="Times New Roman" w:hAnsi="Times New Roman" w:cs="Times New Roman"/>
        </w:rPr>
        <w:t>Hong Kong Census and Statistics Department</w:t>
      </w:r>
      <w:r w:rsidR="00715800">
        <w:rPr>
          <w:rFonts w:ascii="Times New Roman" w:eastAsia="Times New Roman" w:hAnsi="Times New Roman" w:cs="Times New Roman"/>
        </w:rPr>
        <w:t xml:space="preserve">, </w:t>
      </w:r>
      <w:r w:rsidR="00715800" w:rsidRPr="00715800">
        <w:rPr>
          <w:rFonts w:ascii="Times New Roman" w:eastAsia="Times New Roman" w:hAnsi="Times New Roman" w:cs="Times New Roman"/>
        </w:rPr>
        <w:t>2025)</w:t>
      </w:r>
    </w:p>
    <w:p w14:paraId="21EE59F0" w14:textId="77777777" w:rsidR="00582CDA" w:rsidRPr="008F0BEE" w:rsidRDefault="00582CDA" w:rsidP="00F830EC">
      <w:pPr>
        <w:adjustRightInd w:val="0"/>
        <w:snapToGrid w:val="0"/>
        <w:spacing w:line="360" w:lineRule="auto"/>
        <w:ind w:firstLine="360"/>
        <w:jc w:val="both"/>
        <w:rPr>
          <w:rFonts w:ascii="Times New Roman" w:eastAsia="Times New Roman" w:hAnsi="Times New Roman" w:cs="Times New Roman"/>
        </w:rPr>
      </w:pPr>
    </w:p>
    <w:p w14:paraId="63699E24" w14:textId="0867BB2E"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r w:rsidRPr="009F2136">
        <w:rPr>
          <w:rFonts w:ascii="Times New Roman" w:eastAsia="Times New Roman" w:hAnsi="Times New Roman" w:cs="Times New Roman"/>
        </w:rPr>
        <w:t>Hong Kong’s retail sector showed significant volatility, peaking in 2011 with 21.6% growth, followed by strong performances in 2010 (16.4%) and 2013 (17.7%), driven by econom</w:t>
      </w:r>
      <w:r w:rsidR="00715800">
        <w:rPr>
          <w:rFonts w:ascii="Times New Roman" w:eastAsia="Times New Roman" w:hAnsi="Times New Roman" w:cs="Times New Roman"/>
        </w:rPr>
        <w:t>y</w:t>
      </w:r>
      <w:r w:rsidRPr="009F2136">
        <w:rPr>
          <w:rFonts w:ascii="Times New Roman" w:eastAsia="Times New Roman" w:hAnsi="Times New Roman" w:cs="Times New Roman"/>
        </w:rPr>
        <w:t xml:space="preserve"> and consumer confidence. However, it faced sharp declines during crises, such as a 22.5% drop in 2020 due to COVID-19’s impact on tourism and consumption, and a 10.0% decline in 2022 a</w:t>
      </w:r>
      <w:r w:rsidR="0080085F">
        <w:rPr>
          <w:rFonts w:ascii="Times New Roman" w:eastAsia="Times New Roman" w:hAnsi="Times New Roman" w:cs="Times New Roman"/>
        </w:rPr>
        <w:t>mong</w:t>
      </w:r>
      <w:r w:rsidRPr="009F2136">
        <w:rPr>
          <w:rFonts w:ascii="Times New Roman" w:eastAsia="Times New Roman" w:hAnsi="Times New Roman" w:cs="Times New Roman"/>
        </w:rPr>
        <w:t xml:space="preserve"> geopolitical tensions and pandemic restrictions. By 2023, retail sales rebounded by 12.4%, reflecting post-pandemic recovery.</w:t>
      </w:r>
      <w:r w:rsidR="00715800">
        <w:rPr>
          <w:rFonts w:ascii="Times New Roman" w:eastAsia="Times New Roman" w:hAnsi="Times New Roman" w:cs="Times New Roman"/>
        </w:rPr>
        <w:t xml:space="preserve"> (</w:t>
      </w:r>
      <w:r w:rsidR="00715800" w:rsidRPr="00715800">
        <w:rPr>
          <w:rFonts w:ascii="Times New Roman" w:eastAsia="Times New Roman" w:hAnsi="Times New Roman" w:cs="Times New Roman"/>
        </w:rPr>
        <w:t>Hong Kong Census and Statistics Department</w:t>
      </w:r>
      <w:r w:rsidR="00715800">
        <w:rPr>
          <w:rFonts w:ascii="Times New Roman" w:eastAsia="Times New Roman" w:hAnsi="Times New Roman" w:cs="Times New Roman"/>
        </w:rPr>
        <w:t xml:space="preserve">, </w:t>
      </w:r>
      <w:r w:rsidR="00715800" w:rsidRPr="00715800">
        <w:rPr>
          <w:rFonts w:ascii="Times New Roman" w:eastAsia="Times New Roman" w:hAnsi="Times New Roman" w:cs="Times New Roman"/>
        </w:rPr>
        <w:t>2025)</w:t>
      </w:r>
    </w:p>
    <w:p w14:paraId="65E4C79B" w14:textId="77777777"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p>
    <w:p w14:paraId="14CA812B" w14:textId="4EB33ED7" w:rsidR="009F2136" w:rsidRPr="009F2136" w:rsidRDefault="009F2136" w:rsidP="0080085F">
      <w:pPr>
        <w:adjustRightInd w:val="0"/>
        <w:snapToGrid w:val="0"/>
        <w:spacing w:line="360" w:lineRule="auto"/>
        <w:ind w:firstLine="360"/>
        <w:jc w:val="both"/>
        <w:rPr>
          <w:rFonts w:ascii="Times New Roman" w:eastAsia="Times New Roman" w:hAnsi="Times New Roman" w:cs="Times New Roman"/>
        </w:rPr>
      </w:pPr>
      <w:r w:rsidRPr="009F2136">
        <w:rPr>
          <w:rFonts w:ascii="Times New Roman" w:eastAsia="Times New Roman" w:hAnsi="Times New Roman" w:cs="Times New Roman"/>
        </w:rPr>
        <w:t>Hong Kong’s consumer inflation (APCHKCCPI) remained stable, ranging from -0.9% in 2020 to 5.7% in 2011. Deflation in 2020 aligned with reduced demand, while inflation peaked in 2011 during strong retail growth. Recent years (2021–2023) saw stable inflation at 2–2.5%, indicating effective monetary policies.</w:t>
      </w:r>
      <w:r w:rsidR="0080085F">
        <w:rPr>
          <w:rFonts w:ascii="Times New Roman" w:eastAsia="Times New Roman" w:hAnsi="Times New Roman" w:cs="Times New Roman"/>
        </w:rPr>
        <w:t xml:space="preserve"> (</w:t>
      </w:r>
      <w:r w:rsidR="0080085F" w:rsidRPr="00715800">
        <w:rPr>
          <w:rFonts w:ascii="Times New Roman" w:eastAsia="Times New Roman" w:hAnsi="Times New Roman" w:cs="Times New Roman"/>
        </w:rPr>
        <w:t>Hong Kong Census and Statistics Department</w:t>
      </w:r>
      <w:r w:rsidR="0080085F">
        <w:rPr>
          <w:rFonts w:ascii="Times New Roman" w:eastAsia="Times New Roman" w:hAnsi="Times New Roman" w:cs="Times New Roman"/>
        </w:rPr>
        <w:t xml:space="preserve">, </w:t>
      </w:r>
      <w:r w:rsidR="0080085F" w:rsidRPr="00715800">
        <w:rPr>
          <w:rFonts w:ascii="Times New Roman" w:eastAsia="Times New Roman" w:hAnsi="Times New Roman" w:cs="Times New Roman"/>
        </w:rPr>
        <w:t>2025)</w:t>
      </w:r>
    </w:p>
    <w:p w14:paraId="37CA0BC3" w14:textId="77777777"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p>
    <w:p w14:paraId="62491EE6" w14:textId="2134FAD4" w:rsidR="00582CDA" w:rsidRDefault="009F2136" w:rsidP="009F2136">
      <w:pPr>
        <w:adjustRightInd w:val="0"/>
        <w:snapToGrid w:val="0"/>
        <w:spacing w:line="360" w:lineRule="auto"/>
        <w:ind w:firstLine="360"/>
        <w:jc w:val="both"/>
        <w:rPr>
          <w:rFonts w:ascii="Times New Roman" w:eastAsia="Times New Roman" w:hAnsi="Times New Roman" w:cs="Times New Roman"/>
        </w:rPr>
      </w:pPr>
      <w:r w:rsidRPr="009F2136">
        <w:rPr>
          <w:rFonts w:ascii="Times New Roman" w:eastAsia="Times New Roman" w:hAnsi="Times New Roman" w:cs="Times New Roman"/>
        </w:rPr>
        <w:t xml:space="preserve">India’s consumer inflation (APCICPI) was more </w:t>
      </w:r>
      <w:r w:rsidR="0080085F">
        <w:rPr>
          <w:rFonts w:ascii="Times New Roman" w:eastAsia="Times New Roman" w:hAnsi="Times New Roman" w:cs="Times New Roman"/>
        </w:rPr>
        <w:t>tense</w:t>
      </w:r>
      <w:r w:rsidRPr="009F2136">
        <w:rPr>
          <w:rFonts w:ascii="Times New Roman" w:eastAsia="Times New Roman" w:hAnsi="Times New Roman" w:cs="Times New Roman"/>
        </w:rPr>
        <w:t>, peaking at 10.9% in 2009 and 12.0% in 2010 due to food and energy price hikes, supply chain issues, and currency depreciation. Despite moderation, inflation remained high, averaging 6–7% in recent years (e.g., 6.7% in 2022 and 5.9% in 2023), driven by structural factors like agricultural reliance and population-driven demand.</w:t>
      </w:r>
      <w:r w:rsidR="0080085F">
        <w:rPr>
          <w:rFonts w:ascii="Times New Roman" w:eastAsia="Times New Roman" w:hAnsi="Times New Roman" w:cs="Times New Roman"/>
        </w:rPr>
        <w:t xml:space="preserve"> (</w:t>
      </w:r>
      <w:r w:rsidR="0080085F" w:rsidRPr="0080085F">
        <w:rPr>
          <w:rFonts w:ascii="Times New Roman" w:eastAsia="Times New Roman" w:hAnsi="Times New Roman" w:cs="Times New Roman"/>
        </w:rPr>
        <w:t>Ministry of Labour &amp; Employment</w:t>
      </w:r>
      <w:r w:rsidR="0080085F">
        <w:rPr>
          <w:rFonts w:ascii="Times New Roman" w:eastAsia="Times New Roman" w:hAnsi="Times New Roman" w:cs="Times New Roman"/>
        </w:rPr>
        <w:t xml:space="preserve">, </w:t>
      </w:r>
      <w:r w:rsidR="0080085F" w:rsidRPr="0080085F">
        <w:rPr>
          <w:rFonts w:ascii="Times New Roman" w:eastAsia="Times New Roman" w:hAnsi="Times New Roman" w:cs="Times New Roman"/>
        </w:rPr>
        <w:t>2024)</w:t>
      </w:r>
    </w:p>
    <w:p w14:paraId="4ED2383F" w14:textId="77777777" w:rsidR="009F2136" w:rsidRPr="008F0BEE" w:rsidRDefault="009F2136" w:rsidP="009F2136">
      <w:pPr>
        <w:adjustRightInd w:val="0"/>
        <w:snapToGrid w:val="0"/>
        <w:spacing w:line="360" w:lineRule="auto"/>
        <w:ind w:firstLine="360"/>
        <w:jc w:val="both"/>
        <w:rPr>
          <w:rFonts w:ascii="Times New Roman" w:eastAsia="Times New Roman" w:hAnsi="Times New Roman" w:cs="Times New Roman"/>
        </w:rPr>
      </w:pPr>
    </w:p>
    <w:p w14:paraId="4CC77BFE" w14:textId="0D6FC01F"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bookmarkStart w:id="17" w:name="_heading=h.1t3h5sf" w:colFirst="0" w:colLast="0"/>
      <w:bookmarkEnd w:id="17"/>
      <w:r w:rsidRPr="009F2136">
        <w:rPr>
          <w:rFonts w:ascii="Times New Roman" w:eastAsia="Times New Roman" w:hAnsi="Times New Roman" w:cs="Times New Roman"/>
        </w:rPr>
        <w:t>Hong Kong’s retail sector is highly sensitive to external shocks, such as pandemics and geopolitical events, but show</w:t>
      </w:r>
      <w:r w:rsidR="0080085F">
        <w:rPr>
          <w:rFonts w:ascii="Times New Roman" w:eastAsia="Times New Roman" w:hAnsi="Times New Roman" w:cs="Times New Roman"/>
        </w:rPr>
        <w:t>ed</w:t>
      </w:r>
      <w:r w:rsidRPr="009F2136">
        <w:rPr>
          <w:rFonts w:ascii="Times New Roman" w:eastAsia="Times New Roman" w:hAnsi="Times New Roman" w:cs="Times New Roman"/>
        </w:rPr>
        <w:t xml:space="preserve"> rapid recovery, as seen in its 12.4% growth rebound in 2023. Its inflation remain</w:t>
      </w:r>
      <w:r w:rsidR="0080085F">
        <w:rPr>
          <w:rFonts w:ascii="Times New Roman" w:eastAsia="Times New Roman" w:hAnsi="Times New Roman" w:cs="Times New Roman"/>
        </w:rPr>
        <w:t>ed</w:t>
      </w:r>
      <w:r w:rsidRPr="009F2136">
        <w:rPr>
          <w:rFonts w:ascii="Times New Roman" w:eastAsia="Times New Roman" w:hAnsi="Times New Roman" w:cs="Times New Roman"/>
        </w:rPr>
        <w:t xml:space="preserve"> stable, even during downturns, reflect</w:t>
      </w:r>
      <w:r w:rsidR="0080085F">
        <w:rPr>
          <w:rFonts w:ascii="Times New Roman" w:eastAsia="Times New Roman" w:hAnsi="Times New Roman" w:cs="Times New Roman"/>
        </w:rPr>
        <w:t>ed</w:t>
      </w:r>
      <w:r w:rsidRPr="009F2136">
        <w:rPr>
          <w:rFonts w:ascii="Times New Roman" w:eastAsia="Times New Roman" w:hAnsi="Times New Roman" w:cs="Times New Roman"/>
        </w:rPr>
        <w:t xml:space="preserve"> </w:t>
      </w:r>
      <w:r w:rsidR="0080085F">
        <w:rPr>
          <w:rFonts w:ascii="Times New Roman" w:eastAsia="Times New Roman" w:hAnsi="Times New Roman" w:cs="Times New Roman"/>
        </w:rPr>
        <w:t>strong</w:t>
      </w:r>
      <w:r w:rsidRPr="009F2136">
        <w:rPr>
          <w:rFonts w:ascii="Times New Roman" w:eastAsia="Times New Roman" w:hAnsi="Times New Roman" w:cs="Times New Roman"/>
        </w:rPr>
        <w:t xml:space="preserve"> </w:t>
      </w:r>
      <w:r w:rsidR="0080085F">
        <w:rPr>
          <w:rFonts w:ascii="Times New Roman" w:eastAsia="Times New Roman" w:hAnsi="Times New Roman" w:cs="Times New Roman"/>
        </w:rPr>
        <w:t>economic</w:t>
      </w:r>
      <w:r w:rsidRPr="009F2136">
        <w:rPr>
          <w:rFonts w:ascii="Times New Roman" w:eastAsia="Times New Roman" w:hAnsi="Times New Roman" w:cs="Times New Roman"/>
        </w:rPr>
        <w:t xml:space="preserve"> frameworks and its role as a global financial hub. In contrast, India’s economy affected by domestic inflationary pressures, which </w:t>
      </w:r>
      <w:r w:rsidR="0080085F">
        <w:rPr>
          <w:rFonts w:ascii="Times New Roman" w:eastAsia="Times New Roman" w:hAnsi="Times New Roman" w:cs="Times New Roman"/>
        </w:rPr>
        <w:t>decay</w:t>
      </w:r>
      <w:r w:rsidRPr="009F2136">
        <w:rPr>
          <w:rFonts w:ascii="Times New Roman" w:eastAsia="Times New Roman" w:hAnsi="Times New Roman" w:cs="Times New Roman"/>
        </w:rPr>
        <w:t xml:space="preserve"> purchasing power and constrain retail growth. For instance, India’s inflation exceeded </w:t>
      </w:r>
      <w:r w:rsidRPr="009F2136">
        <w:rPr>
          <w:rFonts w:ascii="Times New Roman" w:eastAsia="Times New Roman" w:hAnsi="Times New Roman" w:cs="Times New Roman"/>
        </w:rPr>
        <w:lastRenderedPageBreak/>
        <w:t>10% during the 2009–2010 global financial crisis, while Hong Kong maintained positive retail growth.</w:t>
      </w:r>
    </w:p>
    <w:p w14:paraId="1BECAB8C" w14:textId="77777777"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p>
    <w:p w14:paraId="617DDF64" w14:textId="4B1D5C50"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r w:rsidRPr="009F2136">
        <w:rPr>
          <w:rFonts w:ascii="Times New Roman" w:eastAsia="Times New Roman" w:hAnsi="Times New Roman" w:cs="Times New Roman"/>
        </w:rPr>
        <w:t xml:space="preserve">India’s inflationary </w:t>
      </w:r>
      <w:r w:rsidR="0080085F">
        <w:rPr>
          <w:rFonts w:ascii="Times New Roman" w:eastAsia="Times New Roman" w:hAnsi="Times New Roman" w:cs="Times New Roman"/>
        </w:rPr>
        <w:t>unpredictable</w:t>
      </w:r>
      <w:r w:rsidRPr="009F2136">
        <w:rPr>
          <w:rFonts w:ascii="Times New Roman" w:eastAsia="Times New Roman" w:hAnsi="Times New Roman" w:cs="Times New Roman"/>
        </w:rPr>
        <w:t xml:space="preserve"> stems from structural challenges, includ</w:t>
      </w:r>
      <w:r w:rsidR="0080085F">
        <w:rPr>
          <w:rFonts w:ascii="Times New Roman" w:eastAsia="Times New Roman" w:hAnsi="Times New Roman" w:cs="Times New Roman"/>
        </w:rPr>
        <w:t xml:space="preserve">ed </w:t>
      </w:r>
      <w:r w:rsidRPr="009F2136">
        <w:rPr>
          <w:rFonts w:ascii="Times New Roman" w:eastAsia="Times New Roman" w:hAnsi="Times New Roman" w:cs="Times New Roman"/>
        </w:rPr>
        <w:t>dependent agriculture and energy imports. Despite moderated inflation (5.9% in 2023), India continue</w:t>
      </w:r>
      <w:r w:rsidR="0080085F">
        <w:rPr>
          <w:rFonts w:ascii="Times New Roman" w:eastAsia="Times New Roman" w:hAnsi="Times New Roman" w:cs="Times New Roman"/>
        </w:rPr>
        <w:t>d</w:t>
      </w:r>
      <w:r w:rsidRPr="009F2136">
        <w:rPr>
          <w:rFonts w:ascii="Times New Roman" w:eastAsia="Times New Roman" w:hAnsi="Times New Roman" w:cs="Times New Roman"/>
        </w:rPr>
        <w:t xml:space="preserve"> to balance price stability and growth, particularly in sectors </w:t>
      </w:r>
      <w:r w:rsidR="0080085F">
        <w:rPr>
          <w:rFonts w:ascii="Times New Roman" w:eastAsia="Times New Roman" w:hAnsi="Times New Roman" w:cs="Times New Roman"/>
        </w:rPr>
        <w:t>endangered</w:t>
      </w:r>
      <w:r w:rsidRPr="009F2136">
        <w:rPr>
          <w:rFonts w:ascii="Times New Roman" w:eastAsia="Times New Roman" w:hAnsi="Times New Roman" w:cs="Times New Roman"/>
        </w:rPr>
        <w:t xml:space="preserve"> to supply chain disruptions.</w:t>
      </w:r>
      <w:r w:rsidR="0080085F">
        <w:rPr>
          <w:rFonts w:ascii="Times New Roman" w:eastAsia="Times New Roman" w:hAnsi="Times New Roman" w:cs="Times New Roman"/>
        </w:rPr>
        <w:t xml:space="preserve"> (</w:t>
      </w:r>
      <w:r w:rsidR="0080085F" w:rsidRPr="0080085F">
        <w:rPr>
          <w:rFonts w:ascii="Times New Roman" w:eastAsia="Times New Roman" w:hAnsi="Times New Roman" w:cs="Times New Roman"/>
        </w:rPr>
        <w:t>Ministry of Labour &amp; Employment</w:t>
      </w:r>
      <w:r w:rsidR="0080085F">
        <w:rPr>
          <w:rFonts w:ascii="Times New Roman" w:eastAsia="Times New Roman" w:hAnsi="Times New Roman" w:cs="Times New Roman"/>
        </w:rPr>
        <w:t xml:space="preserve">, </w:t>
      </w:r>
      <w:r w:rsidR="0080085F" w:rsidRPr="0080085F">
        <w:rPr>
          <w:rFonts w:ascii="Times New Roman" w:eastAsia="Times New Roman" w:hAnsi="Times New Roman" w:cs="Times New Roman"/>
        </w:rPr>
        <w:t>2024)</w:t>
      </w:r>
    </w:p>
    <w:p w14:paraId="34EFEEBF" w14:textId="77777777"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p>
    <w:p w14:paraId="73A6F30B" w14:textId="3C1AFDC9" w:rsidR="009F2136" w:rsidRPr="009F2136" w:rsidRDefault="009F2136" w:rsidP="009F2136">
      <w:pPr>
        <w:adjustRightInd w:val="0"/>
        <w:snapToGrid w:val="0"/>
        <w:spacing w:line="360" w:lineRule="auto"/>
        <w:ind w:firstLine="360"/>
        <w:jc w:val="both"/>
        <w:rPr>
          <w:rFonts w:ascii="Times New Roman" w:eastAsia="Times New Roman" w:hAnsi="Times New Roman" w:cs="Times New Roman"/>
        </w:rPr>
      </w:pPr>
      <w:r w:rsidRPr="009F2136">
        <w:rPr>
          <w:rFonts w:ascii="Times New Roman" w:eastAsia="Times New Roman" w:hAnsi="Times New Roman" w:cs="Times New Roman"/>
        </w:rPr>
        <w:t xml:space="preserve">Hong Kong’s adaptability and global integration drive its retail </w:t>
      </w:r>
      <w:r w:rsidR="00B34F57">
        <w:rPr>
          <w:rFonts w:ascii="Times New Roman" w:eastAsia="Times New Roman" w:hAnsi="Times New Roman" w:cs="Times New Roman"/>
        </w:rPr>
        <w:t>flexibility</w:t>
      </w:r>
      <w:r w:rsidRPr="009F2136">
        <w:rPr>
          <w:rFonts w:ascii="Times New Roman" w:eastAsia="Times New Roman" w:hAnsi="Times New Roman" w:cs="Times New Roman"/>
        </w:rPr>
        <w:t xml:space="preserve">, while India’s </w:t>
      </w:r>
      <w:r w:rsidR="00B34F57">
        <w:rPr>
          <w:rFonts w:ascii="Times New Roman" w:eastAsia="Times New Roman" w:hAnsi="Times New Roman" w:cs="Times New Roman"/>
        </w:rPr>
        <w:t xml:space="preserve">moderate </w:t>
      </w:r>
      <w:r w:rsidRPr="009F2136">
        <w:rPr>
          <w:rFonts w:ascii="Times New Roman" w:eastAsia="Times New Roman" w:hAnsi="Times New Roman" w:cs="Times New Roman"/>
        </w:rPr>
        <w:t>inflation moderation highlights its economic endurance. Both economies demonstrate</w:t>
      </w:r>
      <w:r w:rsidR="00B34F57">
        <w:rPr>
          <w:rFonts w:ascii="Times New Roman" w:eastAsia="Times New Roman" w:hAnsi="Times New Roman" w:cs="Times New Roman"/>
        </w:rPr>
        <w:t>d</w:t>
      </w:r>
      <w:r w:rsidRPr="009F2136">
        <w:rPr>
          <w:rFonts w:ascii="Times New Roman" w:eastAsia="Times New Roman" w:hAnsi="Times New Roman" w:cs="Times New Roman"/>
        </w:rPr>
        <w:t xml:space="preserve"> resilience but require context-specific strategies: Hong Kong to navigate external shocks, and India to address structural inefficiencies and sustain consumer spending. These insights underscore the need for tailored approaches to retail and inflationary challenges in divergent economic environments.</w:t>
      </w:r>
    </w:p>
    <w:p w14:paraId="1D68B5F3" w14:textId="77777777" w:rsidR="008610C4" w:rsidRPr="009F2136" w:rsidRDefault="008610C4" w:rsidP="009F2136">
      <w:pPr>
        <w:adjustRightInd w:val="0"/>
        <w:snapToGrid w:val="0"/>
        <w:spacing w:line="360" w:lineRule="auto"/>
        <w:ind w:firstLine="360"/>
        <w:jc w:val="both"/>
        <w:rPr>
          <w:rFonts w:ascii="Times New Roman" w:eastAsia="Times New Roman" w:hAnsi="Times New Roman" w:cs="Times New Roman"/>
        </w:rPr>
      </w:pPr>
      <w:r w:rsidRPr="009F2136">
        <w:rPr>
          <w:rFonts w:ascii="Times New Roman" w:eastAsia="Times New Roman" w:hAnsi="Times New Roman" w:cs="Times New Roman"/>
        </w:rPr>
        <w:br w:type="page"/>
      </w:r>
    </w:p>
    <w:p w14:paraId="470E3392" w14:textId="2B5600C8" w:rsidR="00EA3D73" w:rsidRDefault="007E7F07" w:rsidP="00F830EC">
      <w:pPr>
        <w:adjustRightInd w:val="0"/>
        <w:snapToGrid w:val="0"/>
        <w:spacing w:line="360" w:lineRule="auto"/>
        <w:jc w:val="both"/>
        <w:rPr>
          <w:rFonts w:ascii="Times New Roman" w:eastAsia="Times New Roman" w:hAnsi="Times New Roman" w:cs="Times New Roman"/>
        </w:rPr>
      </w:pPr>
      <w:r>
        <w:rPr>
          <w:rFonts w:ascii="Times New Roman" w:eastAsia="Times New Roman" w:hAnsi="Times New Roman" w:cs="Times New Roman"/>
          <w:b/>
        </w:rPr>
        <w:lastRenderedPageBreak/>
        <w:t>3.1 The pattern of consumer inflation and retail sales in Hong Kong</w:t>
      </w:r>
    </w:p>
    <w:p w14:paraId="06DD3D03" w14:textId="77777777" w:rsidR="00EA3D73" w:rsidRDefault="007E7F07" w:rsidP="00F830EC">
      <w:pPr>
        <w:adjustRightInd w:val="0"/>
        <w:snapToGrid w:val="0"/>
        <w:rPr>
          <w:rFonts w:ascii="Times New Roman" w:eastAsia="Times New Roman" w:hAnsi="Times New Roman" w:cs="Times New Roman"/>
        </w:rPr>
      </w:pPr>
      <w:bookmarkStart w:id="18" w:name="_heading=h.4d34og8" w:colFirst="0" w:colLast="0"/>
      <w:bookmarkEnd w:id="18"/>
      <w:r>
        <w:rPr>
          <w:rFonts w:ascii="Times New Roman" w:eastAsia="Times New Roman" w:hAnsi="Times New Roman" w:cs="Times New Roman"/>
        </w:rPr>
        <w:t>Figure 1 Time plot of retail sales values, annual percent change (%) in retail sales values, and CPI inflation rates in Hong Kong: 2006 to 2023</w:t>
      </w:r>
    </w:p>
    <w:p w14:paraId="707A4ED0" w14:textId="77777777" w:rsidR="00EA3D73" w:rsidRDefault="00EA3D73" w:rsidP="00F830EC">
      <w:pPr>
        <w:adjustRightInd w:val="0"/>
        <w:snapToGrid w:val="0"/>
        <w:spacing w:line="360" w:lineRule="auto"/>
        <w:jc w:val="both"/>
        <w:rPr>
          <w:rFonts w:ascii="Times New Roman" w:eastAsia="Times New Roman" w:hAnsi="Times New Roman" w:cs="Times New Roman"/>
          <w:color w:val="0000CC"/>
        </w:rPr>
      </w:pPr>
    </w:p>
    <w:p w14:paraId="5609EFD0" w14:textId="18C70D19" w:rsidR="00EA3D73" w:rsidRPr="00CA2533" w:rsidRDefault="007E7F07" w:rsidP="00F830EC">
      <w:pPr>
        <w:adjustRightInd w:val="0"/>
        <w:snapToGrid w:val="0"/>
        <w:spacing w:line="360" w:lineRule="auto"/>
        <w:jc w:val="both"/>
        <w:rPr>
          <w:rFonts w:ascii="Times New Roman" w:eastAsia="Times New Roman" w:hAnsi="Times New Roman" w:cs="Times New Roman"/>
          <w:color w:val="0000CC"/>
        </w:rPr>
      </w:pPr>
      <w:r>
        <w:rPr>
          <w:rFonts w:ascii="Times New Roman" w:eastAsia="Times New Roman" w:hAnsi="Times New Roman" w:cs="Times New Roman"/>
          <w:noProof/>
          <w:color w:val="0000CC"/>
        </w:rPr>
        <w:drawing>
          <wp:inline distT="114300" distB="114300" distL="114300" distR="114300" wp14:anchorId="6E5AD5C9" wp14:editId="2DC88505">
            <wp:extent cx="6119820" cy="3683000"/>
            <wp:effectExtent l="0" t="0" r="0" b="0"/>
            <wp:docPr id="82034038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6119820" cy="3683000"/>
                    </a:xfrm>
                    <a:prstGeom prst="rect">
                      <a:avLst/>
                    </a:prstGeom>
                    <a:ln/>
                  </pic:spPr>
                </pic:pic>
              </a:graphicData>
            </a:graphic>
          </wp:inline>
        </w:drawing>
      </w:r>
    </w:p>
    <w:p w14:paraId="6569B211" w14:textId="1D6C3BB5" w:rsidR="00EA3D73" w:rsidRDefault="007E7F07" w:rsidP="00F830EC">
      <w:pPr>
        <w:adjustRightInd w:val="0"/>
        <w:snapToGrid w:val="0"/>
        <w:spacing w:line="360" w:lineRule="auto"/>
        <w:ind w:firstLine="360"/>
        <w:jc w:val="both"/>
        <w:rPr>
          <w:rFonts w:ascii="Times New Roman" w:eastAsia="Times New Roman" w:hAnsi="Times New Roman" w:cs="Times New Roman"/>
        </w:rPr>
      </w:pPr>
      <w:r>
        <w:rPr>
          <w:rFonts w:ascii="Times New Roman" w:eastAsia="Times New Roman" w:hAnsi="Times New Roman" w:cs="Times New Roman"/>
        </w:rPr>
        <w:t>Retail sales grew steadily from 2006 to 2014, peaking at HK$52,273 million.  A decline began in 2015, with a sharp drop in 2020 due to the COVID-19 pandemic.  Recovery started in 2023, reach</w:t>
      </w:r>
      <w:r w:rsidR="000D1B6E">
        <w:rPr>
          <w:rFonts w:ascii="Times New Roman" w:eastAsia="Times New Roman" w:hAnsi="Times New Roman" w:cs="Times New Roman"/>
        </w:rPr>
        <w:t>ed</w:t>
      </w:r>
      <w:r>
        <w:rPr>
          <w:rFonts w:ascii="Times New Roman" w:eastAsia="Times New Roman" w:hAnsi="Times New Roman" w:cs="Times New Roman"/>
        </w:rPr>
        <w:t xml:space="preserve"> HK$35,176 million.</w:t>
      </w:r>
      <w:r w:rsidR="00CA34AF">
        <w:rPr>
          <w:rFonts w:ascii="Times New Roman" w:eastAsia="Times New Roman" w:hAnsi="Times New Roman" w:cs="Times New Roman"/>
        </w:rPr>
        <w:t xml:space="preserve"> </w:t>
      </w:r>
      <w:r>
        <w:rPr>
          <w:rFonts w:ascii="Times New Roman" w:eastAsia="Times New Roman" w:hAnsi="Times New Roman" w:cs="Times New Roman"/>
        </w:rPr>
        <w:t>Hong Kong’s Annual percentage change in retail sales highest growth was in 2011 (21.6%), while the steepest decline was in 2020 (-22.5%).  Post-pandemic recovery is evident in 2023 with a 12.4% increase.</w:t>
      </w:r>
      <w:r w:rsidR="00CA34AF">
        <w:rPr>
          <w:rFonts w:ascii="Times New Roman" w:eastAsia="Times New Roman" w:hAnsi="Times New Roman" w:cs="Times New Roman"/>
        </w:rPr>
        <w:t xml:space="preserve"> </w:t>
      </w:r>
      <w:r>
        <w:rPr>
          <w:rFonts w:ascii="Times New Roman" w:eastAsia="Times New Roman" w:hAnsi="Times New Roman" w:cs="Times New Roman"/>
        </w:rPr>
        <w:t>Hong Kong’s Inflation rates were relatively stable, with the highest in 2011 (5.7%) and the only negative rate in 2020 (-0.9%).  Inflation remained moderate in recent years, hovering around 2-3%.</w:t>
      </w:r>
      <w:r w:rsidR="000D1B6E">
        <w:rPr>
          <w:rFonts w:ascii="Times New Roman" w:eastAsia="Times New Roman" w:hAnsi="Times New Roman" w:cs="Times New Roman"/>
        </w:rPr>
        <w:t xml:space="preserve"> </w:t>
      </w:r>
      <w:r w:rsidR="000D1B6E">
        <w:rPr>
          <w:rFonts w:ascii="Times New Roman" w:eastAsia="Times New Roman" w:hAnsi="Times New Roman" w:cs="Times New Roman"/>
        </w:rPr>
        <w:t>(</w:t>
      </w:r>
      <w:r w:rsidR="000D1B6E" w:rsidRPr="00715800">
        <w:rPr>
          <w:rFonts w:ascii="Times New Roman" w:eastAsia="Times New Roman" w:hAnsi="Times New Roman" w:cs="Times New Roman"/>
        </w:rPr>
        <w:t>Hong Kong Census and Statistics Department</w:t>
      </w:r>
      <w:r w:rsidR="000D1B6E">
        <w:rPr>
          <w:rFonts w:ascii="Times New Roman" w:eastAsia="Times New Roman" w:hAnsi="Times New Roman" w:cs="Times New Roman"/>
        </w:rPr>
        <w:t xml:space="preserve">, </w:t>
      </w:r>
      <w:r w:rsidR="000D1B6E" w:rsidRPr="00715800">
        <w:rPr>
          <w:rFonts w:ascii="Times New Roman" w:eastAsia="Times New Roman" w:hAnsi="Times New Roman" w:cs="Times New Roman"/>
        </w:rPr>
        <w:t>2025)</w:t>
      </w:r>
    </w:p>
    <w:p w14:paraId="46D8F88F" w14:textId="0CC459DF" w:rsidR="00CA34AF" w:rsidRDefault="00CA34AF" w:rsidP="00F830EC">
      <w:pPr>
        <w:adjustRightInd w:val="0"/>
        <w:snapToGrid w:val="0"/>
        <w:spacing w:line="360" w:lineRule="auto"/>
        <w:ind w:firstLine="360"/>
        <w:jc w:val="both"/>
        <w:rPr>
          <w:rFonts w:ascii="Times New Roman" w:eastAsia="Times New Roman" w:hAnsi="Times New Roman" w:cs="Times New Roman"/>
        </w:rPr>
      </w:pPr>
    </w:p>
    <w:p w14:paraId="63FC04D8" w14:textId="15649AE8" w:rsidR="000C1EBE" w:rsidRDefault="000C1EBE" w:rsidP="000C1EBE">
      <w:pPr>
        <w:adjustRightInd w:val="0"/>
        <w:snapToGrid w:val="0"/>
        <w:spacing w:line="360" w:lineRule="auto"/>
        <w:ind w:firstLine="360"/>
        <w:jc w:val="both"/>
        <w:rPr>
          <w:rFonts w:ascii="Times New Roman" w:eastAsia="Times New Roman" w:hAnsi="Times New Roman" w:cs="Times New Roman"/>
        </w:rPr>
      </w:pPr>
      <w:r w:rsidRPr="000C1EBE">
        <w:rPr>
          <w:rFonts w:ascii="Times New Roman" w:eastAsia="Times New Roman" w:hAnsi="Times New Roman" w:cs="Times New Roman"/>
        </w:rPr>
        <w:t>The time plot of retail sales and CPI inflation rates from 2006 to 2023 reveal</w:t>
      </w:r>
      <w:r w:rsidR="000D1B6E">
        <w:rPr>
          <w:rFonts w:ascii="Times New Roman" w:eastAsia="Times New Roman" w:hAnsi="Times New Roman" w:cs="Times New Roman"/>
        </w:rPr>
        <w:t>ed</w:t>
      </w:r>
      <w:r w:rsidRPr="000C1EBE">
        <w:rPr>
          <w:rFonts w:ascii="Times New Roman" w:eastAsia="Times New Roman" w:hAnsi="Times New Roman" w:cs="Times New Roman"/>
        </w:rPr>
        <w:t xml:space="preserve"> significant fluctuations tied to major economic events, such as the 2008 financial crisis and the 2020 pandemic. Despite these challenges, Hong Kong’s retail market demonstrated resilience, with recovery phases following downturns. The CPI inflation rate, which measure</w:t>
      </w:r>
      <w:r w:rsidR="000D1B6E">
        <w:rPr>
          <w:rFonts w:ascii="Times New Roman" w:eastAsia="Times New Roman" w:hAnsi="Times New Roman" w:cs="Times New Roman"/>
        </w:rPr>
        <w:t>d</w:t>
      </w:r>
      <w:r w:rsidRPr="000C1EBE">
        <w:rPr>
          <w:rFonts w:ascii="Times New Roman" w:eastAsia="Times New Roman" w:hAnsi="Times New Roman" w:cs="Times New Roman"/>
        </w:rPr>
        <w:t xml:space="preserve"> changes in consumer goods and services prices, influenced purchasing power and retail performance. These trends underscore</w:t>
      </w:r>
      <w:r w:rsidR="000D1B6E">
        <w:rPr>
          <w:rFonts w:ascii="Times New Roman" w:eastAsia="Times New Roman" w:hAnsi="Times New Roman" w:cs="Times New Roman"/>
        </w:rPr>
        <w:t>d</w:t>
      </w:r>
      <w:r w:rsidRPr="000C1EBE">
        <w:rPr>
          <w:rFonts w:ascii="Times New Roman" w:eastAsia="Times New Roman" w:hAnsi="Times New Roman" w:cs="Times New Roman"/>
        </w:rPr>
        <w:t xml:space="preserve"> the importance of understanding economic cycles and consumer behavior, particularly for businesses </w:t>
      </w:r>
      <w:r w:rsidRPr="000C1EBE">
        <w:rPr>
          <w:rFonts w:ascii="Times New Roman" w:eastAsia="Times New Roman" w:hAnsi="Times New Roman" w:cs="Times New Roman"/>
        </w:rPr>
        <w:lastRenderedPageBreak/>
        <w:t>considering expansion into dynamic markets like India. The data highlights the need for adaptable strategies to navigate economic volatility and capitalize on growth opportunities.</w:t>
      </w:r>
      <w:r w:rsidR="000D1B6E">
        <w:rPr>
          <w:rFonts w:ascii="Times New Roman" w:eastAsia="Times New Roman" w:hAnsi="Times New Roman" w:cs="Times New Roman"/>
        </w:rPr>
        <w:t xml:space="preserve"> </w:t>
      </w:r>
      <w:r w:rsidR="000D1B6E">
        <w:rPr>
          <w:rFonts w:ascii="Times New Roman" w:eastAsia="Times New Roman" w:hAnsi="Times New Roman" w:cs="Times New Roman"/>
        </w:rPr>
        <w:t>(</w:t>
      </w:r>
      <w:r w:rsidR="000D1B6E" w:rsidRPr="00715800">
        <w:rPr>
          <w:rFonts w:ascii="Times New Roman" w:eastAsia="Times New Roman" w:hAnsi="Times New Roman" w:cs="Times New Roman"/>
        </w:rPr>
        <w:t>Hong Kong Census and Statistics Department</w:t>
      </w:r>
      <w:r w:rsidR="000D1B6E">
        <w:rPr>
          <w:rFonts w:ascii="Times New Roman" w:eastAsia="Times New Roman" w:hAnsi="Times New Roman" w:cs="Times New Roman"/>
        </w:rPr>
        <w:t xml:space="preserve">, </w:t>
      </w:r>
      <w:r w:rsidR="000D1B6E" w:rsidRPr="00715800">
        <w:rPr>
          <w:rFonts w:ascii="Times New Roman" w:eastAsia="Times New Roman" w:hAnsi="Times New Roman" w:cs="Times New Roman"/>
        </w:rPr>
        <w:t>2025)</w:t>
      </w:r>
    </w:p>
    <w:p w14:paraId="3CC02356" w14:textId="77777777" w:rsidR="000C1EBE" w:rsidRDefault="000C1EBE" w:rsidP="000C1EBE">
      <w:pPr>
        <w:adjustRightInd w:val="0"/>
        <w:snapToGrid w:val="0"/>
        <w:spacing w:line="360" w:lineRule="auto"/>
        <w:ind w:firstLine="360"/>
        <w:jc w:val="both"/>
        <w:rPr>
          <w:rFonts w:ascii="Times New Roman" w:eastAsia="Times New Roman" w:hAnsi="Times New Roman" w:cs="Times New Roman"/>
        </w:rPr>
      </w:pPr>
    </w:p>
    <w:p w14:paraId="22E12CA4" w14:textId="69A3871B" w:rsidR="00EA3D73" w:rsidRDefault="000C1EBE" w:rsidP="000C1EBE">
      <w:pPr>
        <w:adjustRightInd w:val="0"/>
        <w:snapToGrid w:val="0"/>
        <w:spacing w:line="360" w:lineRule="auto"/>
        <w:ind w:firstLine="360"/>
        <w:jc w:val="both"/>
        <w:rPr>
          <w:rFonts w:ascii="Times New Roman" w:eastAsia="Times New Roman" w:hAnsi="Times New Roman" w:cs="Times New Roman"/>
        </w:rPr>
      </w:pPr>
      <w:r w:rsidRPr="000C1EBE">
        <w:rPr>
          <w:rFonts w:ascii="Times New Roman" w:eastAsia="Times New Roman" w:hAnsi="Times New Roman" w:cs="Times New Roman"/>
        </w:rPr>
        <w:t xml:space="preserve">These findings can guide Company A’s expansion into India by emphasizing the importance of understanding economic cycles and consumer behavior. While India’s retail sector differs from Hong Kong’s, both are influenced by macroeconomic factors like inflation and growth. Company A </w:t>
      </w:r>
      <w:r>
        <w:rPr>
          <w:rFonts w:ascii="Times New Roman" w:eastAsia="Times New Roman" w:hAnsi="Times New Roman" w:cs="Times New Roman"/>
        </w:rPr>
        <w:t>c</w:t>
      </w:r>
      <w:r w:rsidRPr="000C1EBE">
        <w:rPr>
          <w:rFonts w:ascii="Times New Roman" w:eastAsia="Times New Roman" w:hAnsi="Times New Roman" w:cs="Times New Roman"/>
        </w:rPr>
        <w:t>ould adopt a flexible business model to adapt to economic fluctuations, ensuring sustainability during downturns and scalability during growth phases. India’s growing middle class, urbanization, and rising disposable income align with trends seen in Hong Kong’s recovery. By leveraging its expertise, Company A c</w:t>
      </w:r>
      <w:r w:rsidR="000D1B6E">
        <w:rPr>
          <w:rFonts w:ascii="Times New Roman" w:eastAsia="Times New Roman" w:hAnsi="Times New Roman" w:cs="Times New Roman"/>
        </w:rPr>
        <w:t>ould</w:t>
      </w:r>
      <w:r w:rsidRPr="000C1EBE">
        <w:rPr>
          <w:rFonts w:ascii="Times New Roman" w:eastAsia="Times New Roman" w:hAnsi="Times New Roman" w:cs="Times New Roman"/>
        </w:rPr>
        <w:t xml:space="preserve"> capitalize on India’s expanding consumer base. Offering value-driven products and tailored pricing strategies will be key to attracting and retaining price-sensitive Indian customers.</w:t>
      </w:r>
    </w:p>
    <w:p w14:paraId="1799ED12" w14:textId="77777777" w:rsidR="000C1EBE" w:rsidRDefault="000C1EBE" w:rsidP="00F830EC">
      <w:pPr>
        <w:adjustRightInd w:val="0"/>
        <w:snapToGrid w:val="0"/>
        <w:spacing w:line="360" w:lineRule="auto"/>
        <w:jc w:val="both"/>
        <w:rPr>
          <w:rFonts w:ascii="Times New Roman" w:eastAsia="Times New Roman" w:hAnsi="Times New Roman" w:cs="Times New Roman"/>
        </w:rPr>
      </w:pPr>
    </w:p>
    <w:p w14:paraId="337A49B9" w14:textId="6E539577" w:rsidR="00EA3D73" w:rsidRDefault="007E7F07" w:rsidP="00F830EC">
      <w:pPr>
        <w:adjustRightInd w:val="0"/>
        <w:snapToGrid w:val="0"/>
        <w:spacing w:line="360" w:lineRule="auto"/>
        <w:jc w:val="both"/>
        <w:rPr>
          <w:rFonts w:ascii="Times New Roman" w:eastAsia="Times New Roman" w:hAnsi="Times New Roman" w:cs="Times New Roman"/>
          <w:color w:val="0000CC"/>
        </w:rPr>
      </w:pPr>
      <w:r>
        <w:rPr>
          <w:rFonts w:ascii="Times New Roman" w:eastAsia="Times New Roman" w:hAnsi="Times New Roman" w:cs="Times New Roman"/>
          <w:b/>
        </w:rPr>
        <w:t xml:space="preserve">3.2 Comparative analysis </w:t>
      </w:r>
    </w:p>
    <w:p w14:paraId="756B163F" w14:textId="77777777" w:rsidR="00EA3D73" w:rsidRDefault="007E7F07" w:rsidP="00F830EC">
      <w:pPr>
        <w:adjustRightInd w:val="0"/>
        <w:snapToGrid w:val="0"/>
        <w:spacing w:line="360" w:lineRule="auto"/>
        <w:jc w:val="both"/>
        <w:rPr>
          <w:rFonts w:ascii="Times New Roman" w:eastAsia="Times New Roman" w:hAnsi="Times New Roman" w:cs="Times New Roman"/>
        </w:rPr>
      </w:pPr>
      <w:r>
        <w:rPr>
          <w:rFonts w:ascii="Times New Roman" w:eastAsia="Times New Roman" w:hAnsi="Times New Roman" w:cs="Times New Roman"/>
        </w:rPr>
        <w:t>3.2.1 Correlation analysis</w:t>
      </w:r>
    </w:p>
    <w:p w14:paraId="28415923" w14:textId="77777777" w:rsidR="00EA3D73" w:rsidRDefault="007E7F07" w:rsidP="00F830EC">
      <w:pPr>
        <w:adjustRightInd w:val="0"/>
        <w:snapToGrid w:val="0"/>
        <w:ind w:left="960" w:hanging="960"/>
        <w:jc w:val="both"/>
        <w:rPr>
          <w:rFonts w:ascii="Times New Roman" w:eastAsia="Times New Roman" w:hAnsi="Times New Roman" w:cs="Times New Roman"/>
        </w:rPr>
      </w:pPr>
      <w:bookmarkStart w:id="19" w:name="_heading=h.17dp8vu" w:colFirst="0" w:colLast="0"/>
      <w:bookmarkEnd w:id="19"/>
      <w:r>
        <w:rPr>
          <w:rFonts w:ascii="Times New Roman" w:eastAsia="Times New Roman" w:hAnsi="Times New Roman" w:cs="Times New Roman"/>
        </w:rPr>
        <w:t>Figure 3 Time plot of annual percent change (%) in retail sales values in Hong Kong, consumer inflation rates in Hong Kong and in India: 2006 to 2023</w:t>
      </w:r>
    </w:p>
    <w:p w14:paraId="6E055D11" w14:textId="77777777" w:rsidR="00EA3D73" w:rsidRDefault="007E7F07" w:rsidP="00F830EC">
      <w:pPr>
        <w:adjustRightInd w:val="0"/>
        <w:snapToGrid w:val="0"/>
        <w:jc w:val="both"/>
        <w:rPr>
          <w:rFonts w:ascii="Times New Roman" w:eastAsia="Times New Roman" w:hAnsi="Times New Roman" w:cs="Times New Roman"/>
          <w:color w:val="0000CC"/>
        </w:rPr>
      </w:pPr>
      <w:r>
        <w:rPr>
          <w:rFonts w:ascii="Times New Roman" w:eastAsia="Times New Roman" w:hAnsi="Times New Roman" w:cs="Times New Roman"/>
          <w:noProof/>
          <w:color w:val="0000CC"/>
        </w:rPr>
        <w:drawing>
          <wp:inline distT="114300" distB="114300" distL="114300" distR="114300" wp14:anchorId="00A3D42E" wp14:editId="280FA781">
            <wp:extent cx="6273066" cy="3776752"/>
            <wp:effectExtent l="0" t="0" r="0" b="0"/>
            <wp:docPr id="82034038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6273066" cy="3776752"/>
                    </a:xfrm>
                    <a:prstGeom prst="rect">
                      <a:avLst/>
                    </a:prstGeom>
                    <a:ln/>
                  </pic:spPr>
                </pic:pic>
              </a:graphicData>
            </a:graphic>
          </wp:inline>
        </w:drawing>
      </w:r>
    </w:p>
    <w:p w14:paraId="5ED04EB5" w14:textId="07288251" w:rsidR="00EA3D73" w:rsidRDefault="00EA3D73" w:rsidP="00F830EC">
      <w:pPr>
        <w:adjustRightInd w:val="0"/>
        <w:snapToGrid w:val="0"/>
        <w:spacing w:line="360" w:lineRule="auto"/>
        <w:jc w:val="both"/>
        <w:rPr>
          <w:rFonts w:ascii="Times New Roman" w:eastAsia="Times New Roman" w:hAnsi="Times New Roman" w:cs="Times New Roman"/>
        </w:rPr>
      </w:pPr>
    </w:p>
    <w:p w14:paraId="381C086F" w14:textId="77777777" w:rsidR="000C1EBE" w:rsidRDefault="000C1EBE" w:rsidP="00F830EC">
      <w:pPr>
        <w:adjustRightInd w:val="0"/>
        <w:snapToGrid w:val="0"/>
        <w:spacing w:line="360" w:lineRule="auto"/>
        <w:jc w:val="both"/>
        <w:rPr>
          <w:rFonts w:ascii="Times New Roman" w:eastAsia="Times New Roman" w:hAnsi="Times New Roman" w:cs="Times New Roman"/>
        </w:rPr>
      </w:pPr>
    </w:p>
    <w:p w14:paraId="3101577A" w14:textId="0E554D2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bookmarkStart w:id="20" w:name="_heading=h.7qvkjs55a8mk" w:colFirst="0" w:colLast="0"/>
      <w:bookmarkEnd w:id="20"/>
      <w:r w:rsidRPr="00A55242">
        <w:rPr>
          <w:rFonts w:ascii="Times New Roman" w:eastAsia="Times New Roman" w:hAnsi="Times New Roman" w:cs="Times New Roman"/>
        </w:rPr>
        <w:t>India’s consumer inflation rates were consistently higher than Hong Kong’s, peaking at 12.0% in 2010 and remaining above 5% in most years. This reflect</w:t>
      </w:r>
      <w:r w:rsidR="00B34F57">
        <w:rPr>
          <w:rFonts w:ascii="Times New Roman" w:eastAsia="Times New Roman" w:hAnsi="Times New Roman" w:cs="Times New Roman"/>
        </w:rPr>
        <w:t>ed</w:t>
      </w:r>
      <w:r w:rsidRPr="00A55242">
        <w:rPr>
          <w:rFonts w:ascii="Times New Roman" w:eastAsia="Times New Roman" w:hAnsi="Times New Roman" w:cs="Times New Roman"/>
        </w:rPr>
        <w:t xml:space="preserve"> differing economic conditions and policy responses. </w:t>
      </w:r>
      <w:r w:rsidR="00B34F57">
        <w:rPr>
          <w:rFonts w:ascii="Times New Roman" w:eastAsia="Times New Roman" w:hAnsi="Times New Roman" w:cs="Times New Roman"/>
        </w:rPr>
        <w:t xml:space="preserve">The </w:t>
      </w:r>
      <w:r w:rsidRPr="00A55242">
        <w:rPr>
          <w:rFonts w:ascii="Times New Roman" w:eastAsia="Times New Roman" w:hAnsi="Times New Roman" w:cs="Times New Roman"/>
        </w:rPr>
        <w:t>graph show</w:t>
      </w:r>
      <w:r w:rsidR="00B34F57">
        <w:rPr>
          <w:rFonts w:ascii="Times New Roman" w:eastAsia="Times New Roman" w:hAnsi="Times New Roman" w:cs="Times New Roman"/>
        </w:rPr>
        <w:t>ed</w:t>
      </w:r>
      <w:r w:rsidRPr="00A55242">
        <w:rPr>
          <w:rFonts w:ascii="Times New Roman" w:eastAsia="Times New Roman" w:hAnsi="Times New Roman" w:cs="Times New Roman"/>
        </w:rPr>
        <w:t xml:space="preserve"> retail sales trends in Hong Kong and inflation rates in both regions from 2006 to 2022 highlight</w:t>
      </w:r>
      <w:r w:rsidR="00B34F57">
        <w:rPr>
          <w:rFonts w:ascii="Times New Roman" w:eastAsia="Times New Roman" w:hAnsi="Times New Roman" w:cs="Times New Roman"/>
        </w:rPr>
        <w:t>ed</w:t>
      </w:r>
      <w:r w:rsidRPr="00A55242">
        <w:rPr>
          <w:rFonts w:ascii="Times New Roman" w:eastAsia="Times New Roman" w:hAnsi="Times New Roman" w:cs="Times New Roman"/>
        </w:rPr>
        <w:t xml:space="preserve"> key insights for Company A’s expansion into India. Hong Kong’s retail sales fluctuated significantly during crises like the 2008 financial downturn and the 2020 pandemic but demonstrated resilience through recovery phases. This underscore</w:t>
      </w:r>
      <w:r w:rsidR="00B34F57">
        <w:rPr>
          <w:rFonts w:ascii="Times New Roman" w:eastAsia="Times New Roman" w:hAnsi="Times New Roman" w:cs="Times New Roman"/>
        </w:rPr>
        <w:t>d</w:t>
      </w:r>
      <w:r w:rsidRPr="00A55242">
        <w:rPr>
          <w:rFonts w:ascii="Times New Roman" w:eastAsia="Times New Roman" w:hAnsi="Times New Roman" w:cs="Times New Roman"/>
        </w:rPr>
        <w:t xml:space="preserve"> the importance of adaptability in volatile markets</w:t>
      </w:r>
      <w:r w:rsidR="000D1B6E">
        <w:rPr>
          <w:rFonts w:ascii="Times New Roman" w:eastAsia="Times New Roman" w:hAnsi="Times New Roman" w:cs="Times New Roman"/>
        </w:rPr>
        <w:t>.</w:t>
      </w:r>
      <w:r w:rsidR="00B34F57">
        <w:rPr>
          <w:rFonts w:ascii="Times New Roman" w:eastAsia="Times New Roman" w:hAnsi="Times New Roman" w:cs="Times New Roman"/>
        </w:rPr>
        <w:t xml:space="preserve"> (</w:t>
      </w:r>
      <w:r w:rsidR="00B34F57" w:rsidRPr="00715800">
        <w:rPr>
          <w:rFonts w:ascii="Times New Roman" w:eastAsia="Times New Roman" w:hAnsi="Times New Roman" w:cs="Times New Roman"/>
        </w:rPr>
        <w:t>Hong Kong Census and Statistics Department</w:t>
      </w:r>
      <w:r w:rsidR="00B34F57">
        <w:rPr>
          <w:rFonts w:ascii="Times New Roman" w:eastAsia="Times New Roman" w:hAnsi="Times New Roman" w:cs="Times New Roman"/>
        </w:rPr>
        <w:t xml:space="preserve">, </w:t>
      </w:r>
      <w:r w:rsidR="00B34F57" w:rsidRPr="00715800">
        <w:rPr>
          <w:rFonts w:ascii="Times New Roman" w:eastAsia="Times New Roman" w:hAnsi="Times New Roman" w:cs="Times New Roman"/>
        </w:rPr>
        <w:t>2025)</w:t>
      </w:r>
      <w:r w:rsidR="000D1B6E">
        <w:rPr>
          <w:rFonts w:ascii="Times New Roman" w:eastAsia="Times New Roman" w:hAnsi="Times New Roman" w:cs="Times New Roman"/>
        </w:rPr>
        <w:t xml:space="preserve"> (</w:t>
      </w:r>
      <w:r w:rsidR="000D1B6E" w:rsidRPr="00DF3E36">
        <w:rPr>
          <w:rFonts w:ascii="Times New Roman" w:eastAsia="Times New Roman" w:hAnsi="Times New Roman" w:cs="Times New Roman"/>
        </w:rPr>
        <w:t>Trading Economics</w:t>
      </w:r>
      <w:r w:rsidR="000D1B6E">
        <w:rPr>
          <w:rFonts w:ascii="Times New Roman" w:eastAsia="Times New Roman" w:hAnsi="Times New Roman" w:cs="Times New Roman"/>
        </w:rPr>
        <w:t xml:space="preserve">, </w:t>
      </w:r>
      <w:r w:rsidR="000D1B6E" w:rsidRPr="00DF3E36">
        <w:rPr>
          <w:rFonts w:ascii="Times New Roman" w:eastAsia="Times New Roman" w:hAnsi="Times New Roman" w:cs="Times New Roman"/>
        </w:rPr>
        <w:t>2025</w:t>
      </w:r>
      <w:r w:rsidR="000D1B6E">
        <w:rPr>
          <w:rFonts w:ascii="Times New Roman" w:eastAsia="Times New Roman" w:hAnsi="Times New Roman" w:cs="Times New Roman"/>
        </w:rPr>
        <w:t>)</w:t>
      </w:r>
    </w:p>
    <w:p w14:paraId="1B85C0FC"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p>
    <w:p w14:paraId="754938F8" w14:textId="1EE4D670"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Inflation trends in Hong Kong and India aligned during global instability, such as post-2008 recovery and pandemic disruptions. Company A experience</w:t>
      </w:r>
      <w:r w:rsidR="000D1B6E">
        <w:rPr>
          <w:rFonts w:ascii="Times New Roman" w:eastAsia="Times New Roman" w:hAnsi="Times New Roman" w:cs="Times New Roman"/>
        </w:rPr>
        <w:t>s</w:t>
      </w:r>
      <w:r w:rsidRPr="00A55242">
        <w:rPr>
          <w:rFonts w:ascii="Times New Roman" w:eastAsia="Times New Roman" w:hAnsi="Times New Roman" w:cs="Times New Roman"/>
        </w:rPr>
        <w:t xml:space="preserve"> managing retail operations under inflationary conditions in Hong Kong can be valuable in India.</w:t>
      </w:r>
      <w:r w:rsidR="00B34F57">
        <w:rPr>
          <w:rFonts w:ascii="Times New Roman" w:eastAsia="Times New Roman" w:hAnsi="Times New Roman" w:cs="Times New Roman"/>
        </w:rPr>
        <w:t xml:space="preserve"> I</w:t>
      </w:r>
      <w:r w:rsidRPr="00A55242">
        <w:rPr>
          <w:rFonts w:ascii="Times New Roman" w:eastAsia="Times New Roman" w:hAnsi="Times New Roman" w:cs="Times New Roman"/>
        </w:rPr>
        <w:t xml:space="preserve">nflation’s impact on consumer spending </w:t>
      </w:r>
      <w:r w:rsidR="00B34F57">
        <w:rPr>
          <w:rFonts w:ascii="Times New Roman" w:eastAsia="Times New Roman" w:hAnsi="Times New Roman" w:cs="Times New Roman"/>
        </w:rPr>
        <w:t>wa</w:t>
      </w:r>
      <w:r w:rsidRPr="00A55242">
        <w:rPr>
          <w:rFonts w:ascii="Times New Roman" w:eastAsia="Times New Roman" w:hAnsi="Times New Roman" w:cs="Times New Roman"/>
        </w:rPr>
        <w:t>s crucial for developing pricing strategies and product offerings tailored to India’s price-sensitive market.</w:t>
      </w:r>
    </w:p>
    <w:p w14:paraId="151B6F7E"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p>
    <w:p w14:paraId="14EAA062" w14:textId="0E12C9A2" w:rsidR="00EA3D73"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India’s higher inflation rates emphasize</w:t>
      </w:r>
      <w:r w:rsidR="00B34F57">
        <w:rPr>
          <w:rFonts w:ascii="Times New Roman" w:eastAsia="Times New Roman" w:hAnsi="Times New Roman" w:cs="Times New Roman"/>
        </w:rPr>
        <w:t>d</w:t>
      </w:r>
      <w:r w:rsidRPr="00A55242">
        <w:rPr>
          <w:rFonts w:ascii="Times New Roman" w:eastAsia="Times New Roman" w:hAnsi="Times New Roman" w:cs="Times New Roman"/>
        </w:rPr>
        <w:t xml:space="preserve"> the need for a flexible, localized approach. Company A must account for regional variations in inflation and consumer preferences. Leveraging its expertise in managing retail operations across economic cycles, Company A can tap into India’s growing consumer base and rising incomes. Strategic planning and adaptability will be key to its successful expansion.</w:t>
      </w:r>
    </w:p>
    <w:p w14:paraId="0E9C9F9A" w14:textId="29A3A133" w:rsidR="000C1EBE" w:rsidRDefault="000C1EBE" w:rsidP="00F830EC">
      <w:pPr>
        <w:adjustRightInd w:val="0"/>
        <w:snapToGrid w:val="0"/>
        <w:jc w:val="both"/>
        <w:rPr>
          <w:rFonts w:ascii="Times New Roman" w:eastAsia="Times New Roman" w:hAnsi="Times New Roman" w:cs="Times New Roman"/>
        </w:rPr>
      </w:pPr>
    </w:p>
    <w:p w14:paraId="056BFB98" w14:textId="77777777" w:rsidR="000C1EBE" w:rsidRDefault="000C1EBE" w:rsidP="00F830EC">
      <w:pPr>
        <w:adjustRightInd w:val="0"/>
        <w:snapToGrid w:val="0"/>
        <w:jc w:val="both"/>
        <w:rPr>
          <w:rFonts w:ascii="Times New Roman" w:eastAsia="Times New Roman" w:hAnsi="Times New Roman" w:cs="Times New Roman"/>
        </w:rPr>
      </w:pPr>
    </w:p>
    <w:p w14:paraId="0A1D7BA8" w14:textId="5215A44F" w:rsidR="00EA3D73" w:rsidRDefault="007E7F07" w:rsidP="00F830EC">
      <w:pPr>
        <w:adjustRightInd w:val="0"/>
        <w:snapToGrid w:val="0"/>
        <w:jc w:val="both"/>
        <w:rPr>
          <w:rFonts w:ascii="Times New Roman" w:eastAsia="Times New Roman" w:hAnsi="Times New Roman" w:cs="Times New Roman"/>
        </w:rPr>
      </w:pPr>
      <w:bookmarkStart w:id="21" w:name="_heading=h.3rdcrjn" w:colFirst="0" w:colLast="0"/>
      <w:bookmarkEnd w:id="21"/>
      <w:r>
        <w:rPr>
          <w:rFonts w:ascii="Times New Roman" w:eastAsia="Times New Roman" w:hAnsi="Times New Roman" w:cs="Times New Roman"/>
        </w:rPr>
        <w:t>Table 2 The Pearson Correlation Matrix of annual percent change in retail sales values and consumer inflation rates in Hong Kong. and consumer inflation rates in India: 2006 to 2023</w:t>
      </w:r>
    </w:p>
    <w:p w14:paraId="65EF37F1" w14:textId="591B6FA4" w:rsidR="00382DCC" w:rsidRPr="00A55242" w:rsidRDefault="00382DCC" w:rsidP="00F830EC">
      <w:pPr>
        <w:adjustRightInd w:val="0"/>
        <w:snapToGrid w:val="0"/>
        <w:spacing w:line="360" w:lineRule="auto"/>
        <w:jc w:val="both"/>
        <w:rPr>
          <w:rFonts w:ascii="Times New Roman" w:eastAsia="Times New Roman" w:hAnsi="Times New Roman" w:cs="Times New Roman"/>
          <w:color w:val="0000CC"/>
        </w:rPr>
      </w:pPr>
      <w:r>
        <w:rPr>
          <w:rFonts w:ascii="Times New Roman" w:eastAsia="Times New Roman" w:hAnsi="Times New Roman" w:cs="Times New Roman"/>
          <w:noProof/>
          <w:color w:val="0000CC"/>
        </w:rPr>
        <w:drawing>
          <wp:inline distT="0" distB="0" distL="0" distR="0" wp14:anchorId="4EF129B7" wp14:editId="1E795F46">
            <wp:extent cx="4982210" cy="11430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82210" cy="1143000"/>
                    </a:xfrm>
                    <a:prstGeom prst="rect">
                      <a:avLst/>
                    </a:prstGeom>
                    <a:noFill/>
                  </pic:spPr>
                </pic:pic>
              </a:graphicData>
            </a:graphic>
          </wp:inline>
        </w:drawing>
      </w:r>
      <w:r w:rsidR="00A55242">
        <w:rPr>
          <w:rFonts w:ascii="Times New Roman" w:eastAsia="Times New Roman" w:hAnsi="Times New Roman" w:cs="Times New Roman"/>
          <w:color w:val="0000CC"/>
        </w:rPr>
        <w:t xml:space="preserve"> </w:t>
      </w:r>
    </w:p>
    <w:p w14:paraId="1486F6F2" w14:textId="77777777" w:rsidR="00A55242" w:rsidRDefault="00A55242" w:rsidP="00F830EC">
      <w:pPr>
        <w:adjustRightInd w:val="0"/>
        <w:snapToGrid w:val="0"/>
        <w:jc w:val="both"/>
        <w:rPr>
          <w:rFonts w:ascii="Times New Roman" w:eastAsia="Times New Roman" w:hAnsi="Times New Roman" w:cs="Times New Roman"/>
        </w:rPr>
      </w:pPr>
    </w:p>
    <w:p w14:paraId="0F7788B9" w14:textId="77777777" w:rsidR="00A55242" w:rsidRDefault="00A55242" w:rsidP="00F830EC">
      <w:pPr>
        <w:adjustRightInd w:val="0"/>
        <w:snapToGrid w:val="0"/>
        <w:jc w:val="both"/>
        <w:rPr>
          <w:rFonts w:ascii="Times New Roman" w:eastAsia="Times New Roman" w:hAnsi="Times New Roman" w:cs="Times New Roman"/>
        </w:rPr>
      </w:pPr>
    </w:p>
    <w:p w14:paraId="5639C292" w14:textId="77777777" w:rsidR="00A55242" w:rsidRDefault="00A55242" w:rsidP="00F830EC">
      <w:pPr>
        <w:adjustRightInd w:val="0"/>
        <w:snapToGrid w:val="0"/>
        <w:jc w:val="both"/>
        <w:rPr>
          <w:rFonts w:ascii="Times New Roman" w:eastAsia="Times New Roman" w:hAnsi="Times New Roman" w:cs="Times New Roman"/>
        </w:rPr>
      </w:pPr>
    </w:p>
    <w:p w14:paraId="36A1CEE4" w14:textId="77777777" w:rsidR="00A55242" w:rsidRDefault="00A55242" w:rsidP="00F830EC">
      <w:pPr>
        <w:adjustRightInd w:val="0"/>
        <w:snapToGrid w:val="0"/>
        <w:jc w:val="both"/>
        <w:rPr>
          <w:rFonts w:ascii="Times New Roman" w:eastAsia="Times New Roman" w:hAnsi="Times New Roman" w:cs="Times New Roman"/>
        </w:rPr>
      </w:pPr>
    </w:p>
    <w:p w14:paraId="7FDD074F" w14:textId="77777777" w:rsidR="00A55242" w:rsidRDefault="00A55242" w:rsidP="00F830EC">
      <w:pPr>
        <w:adjustRightInd w:val="0"/>
        <w:snapToGrid w:val="0"/>
        <w:jc w:val="both"/>
        <w:rPr>
          <w:rFonts w:ascii="Times New Roman" w:eastAsia="Times New Roman" w:hAnsi="Times New Roman" w:cs="Times New Roman"/>
        </w:rPr>
      </w:pPr>
    </w:p>
    <w:p w14:paraId="6D4FFC71" w14:textId="77777777" w:rsidR="00A55242" w:rsidRDefault="00A55242" w:rsidP="00F830EC">
      <w:pPr>
        <w:adjustRightInd w:val="0"/>
        <w:snapToGrid w:val="0"/>
        <w:jc w:val="both"/>
        <w:rPr>
          <w:rFonts w:ascii="Times New Roman" w:eastAsia="Times New Roman" w:hAnsi="Times New Roman" w:cs="Times New Roman"/>
        </w:rPr>
      </w:pPr>
    </w:p>
    <w:p w14:paraId="471ECE44" w14:textId="77777777" w:rsidR="00A55242" w:rsidRDefault="00A55242" w:rsidP="00F830EC">
      <w:pPr>
        <w:adjustRightInd w:val="0"/>
        <w:snapToGrid w:val="0"/>
        <w:jc w:val="both"/>
        <w:rPr>
          <w:rFonts w:ascii="Times New Roman" w:eastAsia="Times New Roman" w:hAnsi="Times New Roman" w:cs="Times New Roman"/>
        </w:rPr>
      </w:pPr>
    </w:p>
    <w:p w14:paraId="460C54F2" w14:textId="30945F75" w:rsidR="00EA3D73" w:rsidRDefault="007E7F07" w:rsidP="00F830EC">
      <w:pPr>
        <w:adjustRightInd w:val="0"/>
        <w:snapToGrid w:val="0"/>
        <w:jc w:val="both"/>
        <w:rPr>
          <w:rFonts w:ascii="Times New Roman" w:eastAsia="Times New Roman" w:hAnsi="Times New Roman" w:cs="Times New Roman"/>
        </w:rPr>
      </w:pPr>
      <w:r>
        <w:rPr>
          <w:rFonts w:ascii="Times New Roman" w:eastAsia="Times New Roman" w:hAnsi="Times New Roman" w:cs="Times New Roman"/>
        </w:rPr>
        <w:t>Table 3 The Pearson Correlation matrix of annual percent change (%) in retail sales values in Hong Kong, consumer inflation rates in Hong Kong and in India: 2019 to 2023</w:t>
      </w:r>
    </w:p>
    <w:p w14:paraId="6223A92B" w14:textId="798B56D7" w:rsidR="00EA3D73" w:rsidRDefault="00382DCC" w:rsidP="00F830EC">
      <w:pPr>
        <w:adjustRightInd w:val="0"/>
        <w:snapToGrid w:val="0"/>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06F5BCE" wp14:editId="66D0F672">
            <wp:extent cx="5020310" cy="11239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0310" cy="1123950"/>
                    </a:xfrm>
                    <a:prstGeom prst="rect">
                      <a:avLst/>
                    </a:prstGeom>
                    <a:noFill/>
                  </pic:spPr>
                </pic:pic>
              </a:graphicData>
            </a:graphic>
          </wp:inline>
        </w:drawing>
      </w:r>
    </w:p>
    <w:p w14:paraId="4606343C" w14:textId="0A624361"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 xml:space="preserve">The Pearson Correlation Matrix </w:t>
      </w:r>
      <w:r w:rsidR="00B34F57">
        <w:rPr>
          <w:rFonts w:ascii="Times New Roman" w:eastAsia="Times New Roman" w:hAnsi="Times New Roman" w:cs="Times New Roman"/>
        </w:rPr>
        <w:t>disclosed</w:t>
      </w:r>
      <w:r w:rsidRPr="00A55242">
        <w:rPr>
          <w:rFonts w:ascii="Times New Roman" w:eastAsia="Times New Roman" w:hAnsi="Times New Roman" w:cs="Times New Roman"/>
        </w:rPr>
        <w:t xml:space="preserve"> relationships between Hong Kong’s retail sales growth (APCHKRS), Hong Kong’s inflation (APCHKCPI), and India’s inflation (APCICPI) from 2006 to 2023. A moderate positive correlation (0.45) between inflation rates in Hong Kong and India </w:t>
      </w:r>
      <w:r w:rsidR="00B34F57">
        <w:rPr>
          <w:rFonts w:ascii="Times New Roman" w:eastAsia="Times New Roman" w:hAnsi="Times New Roman" w:cs="Times New Roman"/>
        </w:rPr>
        <w:t>disclosed</w:t>
      </w:r>
      <w:r w:rsidRPr="00A55242">
        <w:rPr>
          <w:rFonts w:ascii="Times New Roman" w:eastAsia="Times New Roman" w:hAnsi="Times New Roman" w:cs="Times New Roman"/>
        </w:rPr>
        <w:t xml:space="preserve"> some alignment in inflationary trends. This indicate</w:t>
      </w:r>
      <w:r w:rsidR="00B34F57">
        <w:rPr>
          <w:rFonts w:ascii="Times New Roman" w:eastAsia="Times New Roman" w:hAnsi="Times New Roman" w:cs="Times New Roman"/>
        </w:rPr>
        <w:t>d</w:t>
      </w:r>
      <w:r w:rsidRPr="00A55242">
        <w:rPr>
          <w:rFonts w:ascii="Times New Roman" w:eastAsia="Times New Roman" w:hAnsi="Times New Roman" w:cs="Times New Roman"/>
        </w:rPr>
        <w:t xml:space="preserve"> that Company A experience</w:t>
      </w:r>
      <w:r w:rsidR="00AB70AA">
        <w:rPr>
          <w:rFonts w:ascii="Times New Roman" w:eastAsia="Times New Roman" w:hAnsi="Times New Roman" w:cs="Times New Roman"/>
        </w:rPr>
        <w:t>s</w:t>
      </w:r>
      <w:r w:rsidRPr="00A55242">
        <w:rPr>
          <w:rFonts w:ascii="Times New Roman" w:eastAsia="Times New Roman" w:hAnsi="Times New Roman" w:cs="Times New Roman"/>
        </w:rPr>
        <w:t xml:space="preserve"> managing retail operations under inflation in Hong Kong could be valuable in India, where inflation dynamics may follow similar patterns.</w:t>
      </w:r>
      <w:r w:rsidR="00B34F57">
        <w:rPr>
          <w:rFonts w:ascii="Times New Roman" w:eastAsia="Times New Roman" w:hAnsi="Times New Roman" w:cs="Times New Roman"/>
        </w:rPr>
        <w:t xml:space="preserve"> (World Bank, 2024)</w:t>
      </w:r>
    </w:p>
    <w:p w14:paraId="770ECB71"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p>
    <w:p w14:paraId="0D9FB29A" w14:textId="2DA9CFA1"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A correlation of 0.36 between Hong Kong’s retail sales growth and its inflation highlights inflation’s impact on retail performance. This underscore</w:t>
      </w:r>
      <w:r w:rsidR="00AB70AA">
        <w:rPr>
          <w:rFonts w:ascii="Times New Roman" w:eastAsia="Times New Roman" w:hAnsi="Times New Roman" w:cs="Times New Roman"/>
        </w:rPr>
        <w:t>d</w:t>
      </w:r>
      <w:r w:rsidRPr="00A55242">
        <w:rPr>
          <w:rFonts w:ascii="Times New Roman" w:eastAsia="Times New Roman" w:hAnsi="Times New Roman" w:cs="Times New Roman"/>
        </w:rPr>
        <w:t xml:space="preserve"> the importance of pricing strategies and cost management in maintaining sales growth during inflationary periods. Given the moderate correlation between inflation in Hong Kong and India, Company A can apply its expertise to develop tailored pricing and operational strategies for the Indian market.</w:t>
      </w:r>
    </w:p>
    <w:p w14:paraId="42937DDC"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p>
    <w:p w14:paraId="2990C26C" w14:textId="2F503871" w:rsidR="00EA3D73" w:rsidRDefault="00A55242" w:rsidP="00A55242">
      <w:pPr>
        <w:adjustRightInd w:val="0"/>
        <w:snapToGrid w:val="0"/>
        <w:spacing w:line="360" w:lineRule="auto"/>
        <w:ind w:firstLine="360"/>
        <w:jc w:val="both"/>
        <w:rPr>
          <w:rFonts w:ascii="Times New Roman" w:eastAsia="Times New Roman" w:hAnsi="Times New Roman" w:cs="Times New Roman"/>
          <w:color w:val="0000CC"/>
        </w:rPr>
      </w:pPr>
      <w:r w:rsidRPr="00A55242">
        <w:rPr>
          <w:rFonts w:ascii="Times New Roman" w:eastAsia="Times New Roman" w:hAnsi="Times New Roman" w:cs="Times New Roman"/>
        </w:rPr>
        <w:t>The weaker correlation (0.28) between Hong Kong’s retail sales growth and India’s inflation suggests a less direct but still notable relationship. While India’s inflation may not directly influence Hong Kong’s retail sales, understanding India’s inflation trends can provide insights into Indian consumer purchasing power and spending behavior. By analyzing these correlations, Company A can better anticipate economic conditions in India, ensuring a more informed and strategic expansion. Overall, the matrix supports Company A’s potential success in India by emphasizing the importance of leveraging inflation management expertise and adapting to local economic dynamics.</w:t>
      </w:r>
    </w:p>
    <w:p w14:paraId="154DBF8E" w14:textId="77777777" w:rsidR="00A55242" w:rsidRDefault="00A55242" w:rsidP="000C1EBE">
      <w:pPr>
        <w:rPr>
          <w:rFonts w:ascii="Times New Roman" w:eastAsia="Times New Roman" w:hAnsi="Times New Roman" w:cs="Times New Roman"/>
        </w:rPr>
      </w:pPr>
    </w:p>
    <w:p w14:paraId="317F6421" w14:textId="177F9A43" w:rsidR="00EA3D73" w:rsidRDefault="007E7F07" w:rsidP="000C1EBE">
      <w:pPr>
        <w:rPr>
          <w:rFonts w:ascii="Times New Roman" w:eastAsia="Times New Roman" w:hAnsi="Times New Roman" w:cs="Times New Roman"/>
        </w:rPr>
      </w:pPr>
      <w:r>
        <w:rPr>
          <w:rFonts w:ascii="Times New Roman" w:eastAsia="Times New Roman" w:hAnsi="Times New Roman" w:cs="Times New Roman"/>
        </w:rPr>
        <w:t>3.2.2 Similarities and differences in patterns and trends</w:t>
      </w:r>
    </w:p>
    <w:p w14:paraId="470D83D7" w14:textId="77777777" w:rsidR="000C1EBE" w:rsidRPr="000C1EBE" w:rsidRDefault="000C1EBE" w:rsidP="000C1EBE">
      <w:pPr>
        <w:rPr>
          <w:rFonts w:ascii="Times New Roman" w:eastAsia="Times New Roman" w:hAnsi="Times New Roman" w:cs="Times New Roman"/>
        </w:rPr>
      </w:pPr>
    </w:p>
    <w:p w14:paraId="5CC94733" w14:textId="39E51B05"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 xml:space="preserve">Hong Kong and India have shown significant economic growth, though with distinct characteristics. Hong Kong, a global financial hub, thrives on finance, logistics, and trade, while India, one of the fastest-growing major economies, is driven by agriculture, manufacturing, and services. </w:t>
      </w:r>
      <w:r w:rsidRPr="00A55242">
        <w:rPr>
          <w:rFonts w:ascii="Times New Roman" w:eastAsia="Times New Roman" w:hAnsi="Times New Roman" w:cs="Times New Roman"/>
        </w:rPr>
        <w:lastRenderedPageBreak/>
        <w:t xml:space="preserve">Both regions </w:t>
      </w:r>
      <w:r w:rsidR="00AB70AA">
        <w:rPr>
          <w:rFonts w:ascii="Times New Roman" w:eastAsia="Times New Roman" w:hAnsi="Times New Roman" w:cs="Times New Roman"/>
        </w:rPr>
        <w:t>experienced</w:t>
      </w:r>
      <w:r w:rsidRPr="00A55242">
        <w:rPr>
          <w:rFonts w:ascii="Times New Roman" w:eastAsia="Times New Roman" w:hAnsi="Times New Roman" w:cs="Times New Roman"/>
        </w:rPr>
        <w:t xml:space="preserve"> rapid urbanization. India excel</w:t>
      </w:r>
      <w:r w:rsidR="00AB70AA">
        <w:rPr>
          <w:rFonts w:ascii="Times New Roman" w:eastAsia="Times New Roman" w:hAnsi="Times New Roman" w:cs="Times New Roman"/>
        </w:rPr>
        <w:t>led</w:t>
      </w:r>
      <w:r w:rsidRPr="00A55242">
        <w:rPr>
          <w:rFonts w:ascii="Times New Roman" w:eastAsia="Times New Roman" w:hAnsi="Times New Roman" w:cs="Times New Roman"/>
        </w:rPr>
        <w:t xml:space="preserve"> in IT and business services, </w:t>
      </w:r>
      <w:r w:rsidR="00AB70AA">
        <w:rPr>
          <w:rFonts w:ascii="Times New Roman" w:eastAsia="Times New Roman" w:hAnsi="Times New Roman" w:cs="Times New Roman"/>
        </w:rPr>
        <w:t>besides</w:t>
      </w:r>
      <w:r w:rsidRPr="00A55242">
        <w:rPr>
          <w:rFonts w:ascii="Times New Roman" w:eastAsia="Times New Roman" w:hAnsi="Times New Roman" w:cs="Times New Roman"/>
        </w:rPr>
        <w:t xml:space="preserve"> Hong Kong focus</w:t>
      </w:r>
      <w:r w:rsidR="00AB70AA">
        <w:rPr>
          <w:rFonts w:ascii="Times New Roman" w:eastAsia="Times New Roman" w:hAnsi="Times New Roman" w:cs="Times New Roman"/>
        </w:rPr>
        <w:t>ed</w:t>
      </w:r>
      <w:r w:rsidRPr="00A55242">
        <w:rPr>
          <w:rFonts w:ascii="Times New Roman" w:eastAsia="Times New Roman" w:hAnsi="Times New Roman" w:cs="Times New Roman"/>
        </w:rPr>
        <w:t xml:space="preserve"> on finance. Both benefit from cultural diversity: Hong Kong blends Eastern and Western influences, while India is home to diverse languages, religions, and traditions. Despite demographic differences, both have relatively young workforces, contributing to economic dynamism. The Indian community in Hong Kong is well-integrated, particularly in finance and IT, while India’s diverse population offers a vast talent pool despite challenges like regional disparities and uneven educational attainment.</w:t>
      </w:r>
      <w:r w:rsidR="00AB70AA">
        <w:rPr>
          <w:rFonts w:ascii="Times New Roman" w:eastAsia="Times New Roman" w:hAnsi="Times New Roman" w:cs="Times New Roman"/>
        </w:rPr>
        <w:t xml:space="preserve"> (World Bank, 2024)</w:t>
      </w:r>
    </w:p>
    <w:p w14:paraId="30BD69F6"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p>
    <w:p w14:paraId="6D96D490"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However, key differences exist. Hong Kong operates under the "One Country, Two Systems" principle, enjoying semi-autonomy under Chinese sovereignty, while India is a federal parliamentary democracy. Economically, Hong Kong is a free-market economy with minimal government intervention, contrasting with India’s more regulated and bureaucratic environment. Socially, Hong Kong has faced political protests and debates over freedoms, while India contends with poverty, caste discrimination, and religious tensions. Education systems also differ: Hong Kong follows a British-style, internationally focused system, whereas India’s education system is diverse, with varying quality and a strong emphasis on entrance exams for higher education.</w:t>
      </w:r>
    </w:p>
    <w:p w14:paraId="4E657C1E" w14:textId="77777777"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p>
    <w:p w14:paraId="265762A4" w14:textId="2F760B0C" w:rsidR="00A55242" w:rsidRPr="00A55242" w:rsidRDefault="00A55242" w:rsidP="00A55242">
      <w:pPr>
        <w:adjustRightInd w:val="0"/>
        <w:snapToGrid w:val="0"/>
        <w:spacing w:line="360" w:lineRule="auto"/>
        <w:ind w:firstLine="360"/>
        <w:jc w:val="both"/>
        <w:rPr>
          <w:rFonts w:ascii="Times New Roman" w:eastAsia="Times New Roman" w:hAnsi="Times New Roman" w:cs="Times New Roman"/>
        </w:rPr>
      </w:pPr>
      <w:r w:rsidRPr="00A55242">
        <w:rPr>
          <w:rFonts w:ascii="Times New Roman" w:eastAsia="Times New Roman" w:hAnsi="Times New Roman" w:cs="Times New Roman"/>
        </w:rPr>
        <w:t>These differences highlight</w:t>
      </w:r>
      <w:r w:rsidR="00AB70AA">
        <w:rPr>
          <w:rFonts w:ascii="Times New Roman" w:eastAsia="Times New Roman" w:hAnsi="Times New Roman" w:cs="Times New Roman"/>
        </w:rPr>
        <w:t>ed</w:t>
      </w:r>
      <w:r w:rsidRPr="00A55242">
        <w:rPr>
          <w:rFonts w:ascii="Times New Roman" w:eastAsia="Times New Roman" w:hAnsi="Times New Roman" w:cs="Times New Roman"/>
        </w:rPr>
        <w:t xml:space="preserve"> the need for Company A to adopt a tailored approach when expanding into India. While leveraging similarities in economic and cultural dynamics, it must address India’s unique regulatory, social, and structural challenges to ensure successful market entry.</w:t>
      </w:r>
    </w:p>
    <w:p w14:paraId="3FA05168" w14:textId="77777777" w:rsidR="000C1EBE" w:rsidRDefault="000C1EBE" w:rsidP="00A55242">
      <w:pPr>
        <w:adjustRightInd w:val="0"/>
        <w:snapToGrid w:val="0"/>
        <w:spacing w:line="360" w:lineRule="auto"/>
        <w:ind w:firstLine="360"/>
        <w:jc w:val="both"/>
        <w:rPr>
          <w:rFonts w:ascii="Times New Roman" w:eastAsia="Times New Roman" w:hAnsi="Times New Roman" w:cs="Times New Roman"/>
        </w:rPr>
      </w:pPr>
    </w:p>
    <w:p w14:paraId="73849B27" w14:textId="2AF622C3" w:rsidR="00EA3D73" w:rsidRDefault="007E7F07" w:rsidP="008610C4">
      <w:pPr>
        <w:rPr>
          <w:rFonts w:ascii="Times New Roman" w:eastAsia="Times New Roman" w:hAnsi="Times New Roman" w:cs="Times New Roman"/>
        </w:rPr>
      </w:pPr>
      <w:r>
        <w:rPr>
          <w:rFonts w:ascii="Times New Roman" w:eastAsia="Times New Roman" w:hAnsi="Times New Roman" w:cs="Times New Roman"/>
        </w:rPr>
        <w:t>Table 4: Major summary statistics of annual percent change (%) in retail sales values in Hong Kong, consumer inflation rates in Hong Kong and in India: 2006 to 2023</w:t>
      </w:r>
    </w:p>
    <w:tbl>
      <w:tblPr>
        <w:tblStyle w:val="aff9"/>
        <w:tblW w:w="775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55"/>
        <w:gridCol w:w="1695"/>
        <w:gridCol w:w="1425"/>
        <w:gridCol w:w="1980"/>
      </w:tblGrid>
      <w:tr w:rsidR="00EA3D73" w14:paraId="49121755" w14:textId="77777777">
        <w:tc>
          <w:tcPr>
            <w:tcW w:w="2655" w:type="dxa"/>
            <w:vMerge w:val="restart"/>
            <w:shd w:val="clear" w:color="auto" w:fill="auto"/>
            <w:vAlign w:val="center"/>
          </w:tcPr>
          <w:p w14:paraId="4141152A"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Summary statistics</w:t>
            </w:r>
          </w:p>
        </w:tc>
        <w:tc>
          <w:tcPr>
            <w:tcW w:w="3120" w:type="dxa"/>
            <w:gridSpan w:val="2"/>
          </w:tcPr>
          <w:p w14:paraId="78D5B89B"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Hong Kong</w:t>
            </w:r>
          </w:p>
        </w:tc>
        <w:tc>
          <w:tcPr>
            <w:tcW w:w="1980" w:type="dxa"/>
            <w:shd w:val="clear" w:color="auto" w:fill="auto"/>
          </w:tcPr>
          <w:p w14:paraId="3A181609"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India</w:t>
            </w:r>
          </w:p>
        </w:tc>
      </w:tr>
      <w:tr w:rsidR="00EA3D73" w14:paraId="12E2141D" w14:textId="77777777">
        <w:tc>
          <w:tcPr>
            <w:tcW w:w="2655" w:type="dxa"/>
            <w:vMerge/>
            <w:shd w:val="clear" w:color="auto" w:fill="auto"/>
            <w:vAlign w:val="center"/>
          </w:tcPr>
          <w:p w14:paraId="5615FD55" w14:textId="77777777" w:rsidR="00EA3D73" w:rsidRDefault="00EA3D73" w:rsidP="00F830EC">
            <w:pPr>
              <w:pBdr>
                <w:top w:val="nil"/>
                <w:left w:val="nil"/>
                <w:bottom w:val="nil"/>
                <w:right w:val="nil"/>
                <w:between w:val="nil"/>
              </w:pBdr>
              <w:adjustRightInd w:val="0"/>
              <w:snapToGrid w:val="0"/>
              <w:spacing w:line="276" w:lineRule="auto"/>
              <w:rPr>
                <w:rFonts w:ascii="Times New Roman" w:eastAsia="Times New Roman" w:hAnsi="Times New Roman" w:cs="Times New Roman"/>
              </w:rPr>
            </w:pPr>
          </w:p>
        </w:tc>
        <w:tc>
          <w:tcPr>
            <w:tcW w:w="1695" w:type="dxa"/>
            <w:tcBorders>
              <w:bottom w:val="single" w:sz="4" w:space="0" w:color="000000"/>
            </w:tcBorders>
          </w:tcPr>
          <w:p w14:paraId="24A47D79"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ARCHKCPI</w:t>
            </w:r>
          </w:p>
        </w:tc>
        <w:tc>
          <w:tcPr>
            <w:tcW w:w="1425" w:type="dxa"/>
            <w:tcBorders>
              <w:bottom w:val="single" w:sz="4" w:space="0" w:color="000000"/>
            </w:tcBorders>
          </w:tcPr>
          <w:p w14:paraId="556E4B65"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ARCHKRS</w:t>
            </w:r>
          </w:p>
        </w:tc>
        <w:tc>
          <w:tcPr>
            <w:tcW w:w="1980" w:type="dxa"/>
            <w:tcBorders>
              <w:bottom w:val="single" w:sz="4" w:space="0" w:color="000000"/>
            </w:tcBorders>
            <w:shd w:val="clear" w:color="auto" w:fill="auto"/>
          </w:tcPr>
          <w:p w14:paraId="034F43A0"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APCICPI</w:t>
            </w:r>
          </w:p>
        </w:tc>
      </w:tr>
      <w:tr w:rsidR="00EA3D73" w14:paraId="0DDB9789" w14:textId="77777777">
        <w:tc>
          <w:tcPr>
            <w:tcW w:w="2655" w:type="dxa"/>
            <w:shd w:val="clear" w:color="auto" w:fill="auto"/>
          </w:tcPr>
          <w:p w14:paraId="062A5EDA"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Mean growth rate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22859229"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3.5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944F4E0"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2.6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573283D"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5</w:t>
            </w:r>
          </w:p>
        </w:tc>
      </w:tr>
      <w:tr w:rsidR="00EA3D73" w14:paraId="29782B1D" w14:textId="77777777">
        <w:tc>
          <w:tcPr>
            <w:tcW w:w="2655" w:type="dxa"/>
            <w:shd w:val="clear" w:color="auto" w:fill="auto"/>
          </w:tcPr>
          <w:p w14:paraId="3C512169"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Standard deviation</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0F7B8D4B"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11.7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1E8290D"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1.5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27B910C"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2.0</w:t>
            </w:r>
          </w:p>
        </w:tc>
      </w:tr>
      <w:tr w:rsidR="00EA3D73" w14:paraId="54411492" w14:textId="77777777">
        <w:tc>
          <w:tcPr>
            <w:tcW w:w="2655" w:type="dxa"/>
            <w:shd w:val="clear" w:color="auto" w:fill="auto"/>
          </w:tcPr>
          <w:p w14:paraId="021AC265"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Range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57A03B69"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44.1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914171F"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6.6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2C7C0ED"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8.0</w:t>
            </w:r>
          </w:p>
        </w:tc>
      </w:tr>
      <w:tr w:rsidR="00EA3D73" w14:paraId="1ED240E4" w14:textId="77777777">
        <w:tc>
          <w:tcPr>
            <w:tcW w:w="2655" w:type="dxa"/>
            <w:shd w:val="clear" w:color="auto" w:fill="auto"/>
          </w:tcPr>
          <w:p w14:paraId="5FBF0206"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Maximum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3DBD89FB"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-22.5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B6327F2"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-0.9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6002684"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1.0</w:t>
            </w:r>
          </w:p>
        </w:tc>
      </w:tr>
      <w:tr w:rsidR="00EA3D73" w14:paraId="70A364CD" w14:textId="77777777">
        <w:tc>
          <w:tcPr>
            <w:tcW w:w="2655" w:type="dxa"/>
            <w:shd w:val="clear" w:color="auto" w:fill="auto"/>
          </w:tcPr>
          <w:p w14:paraId="03102161"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Minimum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1CDD42B5"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21.6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F54E3A2"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5.7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6ADB271"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9.0 </w:t>
            </w:r>
          </w:p>
        </w:tc>
      </w:tr>
    </w:tbl>
    <w:p w14:paraId="1952E7EB" w14:textId="4325F41D" w:rsidR="009F2136" w:rsidRDefault="009F2136" w:rsidP="00F830EC">
      <w:pPr>
        <w:adjustRightInd w:val="0"/>
        <w:snapToGrid w:val="0"/>
        <w:jc w:val="both"/>
        <w:rPr>
          <w:rFonts w:ascii="Times New Roman" w:eastAsia="Times New Roman" w:hAnsi="Times New Roman" w:cs="Times New Roman"/>
        </w:rPr>
      </w:pPr>
    </w:p>
    <w:p w14:paraId="2212C751" w14:textId="77777777" w:rsidR="009F2136" w:rsidRDefault="009F2136">
      <w:pPr>
        <w:rPr>
          <w:rFonts w:ascii="Times New Roman" w:eastAsia="Times New Roman" w:hAnsi="Times New Roman" w:cs="Times New Roman"/>
        </w:rPr>
      </w:pPr>
      <w:r>
        <w:rPr>
          <w:rFonts w:ascii="Times New Roman" w:eastAsia="Times New Roman" w:hAnsi="Times New Roman" w:cs="Times New Roman"/>
        </w:rPr>
        <w:br w:type="page"/>
      </w:r>
    </w:p>
    <w:p w14:paraId="3227FD1C" w14:textId="77777777" w:rsidR="00243BD5" w:rsidRDefault="00243BD5" w:rsidP="00F830EC">
      <w:pPr>
        <w:adjustRightInd w:val="0"/>
        <w:snapToGrid w:val="0"/>
        <w:jc w:val="both"/>
        <w:rPr>
          <w:rFonts w:ascii="Times New Roman" w:eastAsia="Times New Roman" w:hAnsi="Times New Roman" w:cs="Times New Roman"/>
        </w:rPr>
      </w:pPr>
    </w:p>
    <w:p w14:paraId="22625299" w14:textId="116636D9" w:rsidR="00EA3D73" w:rsidRDefault="007E7F07" w:rsidP="00F830EC">
      <w:pPr>
        <w:adjustRightInd w:val="0"/>
        <w:snapToGrid w:val="0"/>
        <w:jc w:val="both"/>
        <w:rPr>
          <w:rFonts w:ascii="Times New Roman" w:eastAsia="Times New Roman" w:hAnsi="Times New Roman" w:cs="Times New Roman"/>
        </w:rPr>
      </w:pPr>
      <w:r>
        <w:rPr>
          <w:rFonts w:ascii="Times New Roman" w:eastAsia="Times New Roman" w:hAnsi="Times New Roman" w:cs="Times New Roman"/>
        </w:rPr>
        <w:t>Table 5: Major summary statistics of annual percent change (%) in retail sales values in Hong Kong, consumer inflation rates in Hong Kong and in India: 2019 to 2023</w:t>
      </w:r>
    </w:p>
    <w:tbl>
      <w:tblPr>
        <w:tblStyle w:val="affa"/>
        <w:tblW w:w="775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55"/>
        <w:gridCol w:w="1695"/>
        <w:gridCol w:w="1425"/>
        <w:gridCol w:w="1980"/>
      </w:tblGrid>
      <w:tr w:rsidR="00EA3D73" w14:paraId="039B1237" w14:textId="77777777">
        <w:tc>
          <w:tcPr>
            <w:tcW w:w="2655" w:type="dxa"/>
            <w:vMerge w:val="restart"/>
            <w:shd w:val="clear" w:color="auto" w:fill="auto"/>
            <w:vAlign w:val="center"/>
          </w:tcPr>
          <w:p w14:paraId="310773AD"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Summary statistics</w:t>
            </w:r>
          </w:p>
        </w:tc>
        <w:tc>
          <w:tcPr>
            <w:tcW w:w="3120" w:type="dxa"/>
            <w:gridSpan w:val="2"/>
          </w:tcPr>
          <w:p w14:paraId="05ED8141"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Hong Kong</w:t>
            </w:r>
          </w:p>
        </w:tc>
        <w:tc>
          <w:tcPr>
            <w:tcW w:w="1980" w:type="dxa"/>
            <w:shd w:val="clear" w:color="auto" w:fill="auto"/>
          </w:tcPr>
          <w:p w14:paraId="03844015"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India</w:t>
            </w:r>
          </w:p>
        </w:tc>
      </w:tr>
      <w:tr w:rsidR="00EA3D73" w14:paraId="6F42657F" w14:textId="77777777">
        <w:tc>
          <w:tcPr>
            <w:tcW w:w="2655" w:type="dxa"/>
            <w:vMerge/>
            <w:shd w:val="clear" w:color="auto" w:fill="auto"/>
            <w:vAlign w:val="center"/>
          </w:tcPr>
          <w:p w14:paraId="6F167E60" w14:textId="77777777" w:rsidR="00EA3D73" w:rsidRDefault="00EA3D73" w:rsidP="00F830EC">
            <w:pPr>
              <w:pBdr>
                <w:top w:val="nil"/>
                <w:left w:val="nil"/>
                <w:bottom w:val="nil"/>
                <w:right w:val="nil"/>
                <w:between w:val="nil"/>
              </w:pBdr>
              <w:adjustRightInd w:val="0"/>
              <w:snapToGrid w:val="0"/>
              <w:spacing w:line="276" w:lineRule="auto"/>
              <w:rPr>
                <w:rFonts w:ascii="Times New Roman" w:eastAsia="Times New Roman" w:hAnsi="Times New Roman" w:cs="Times New Roman"/>
              </w:rPr>
            </w:pPr>
          </w:p>
        </w:tc>
        <w:tc>
          <w:tcPr>
            <w:tcW w:w="1695" w:type="dxa"/>
            <w:tcBorders>
              <w:bottom w:val="single" w:sz="4" w:space="0" w:color="000000"/>
            </w:tcBorders>
          </w:tcPr>
          <w:p w14:paraId="4CFB2422"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ARCHKCPI</w:t>
            </w:r>
          </w:p>
        </w:tc>
        <w:tc>
          <w:tcPr>
            <w:tcW w:w="1425" w:type="dxa"/>
            <w:tcBorders>
              <w:bottom w:val="single" w:sz="4" w:space="0" w:color="000000"/>
            </w:tcBorders>
          </w:tcPr>
          <w:p w14:paraId="59A5FE8C"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ARCHKRS</w:t>
            </w:r>
          </w:p>
        </w:tc>
        <w:tc>
          <w:tcPr>
            <w:tcW w:w="1980" w:type="dxa"/>
            <w:tcBorders>
              <w:bottom w:val="single" w:sz="4" w:space="0" w:color="000000"/>
            </w:tcBorders>
            <w:shd w:val="clear" w:color="auto" w:fill="auto"/>
          </w:tcPr>
          <w:p w14:paraId="502324AA"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APCICPI</w:t>
            </w:r>
          </w:p>
        </w:tc>
      </w:tr>
      <w:tr w:rsidR="00EA3D73" w14:paraId="0057486B" w14:textId="77777777">
        <w:tc>
          <w:tcPr>
            <w:tcW w:w="2655" w:type="dxa"/>
            <w:shd w:val="clear" w:color="auto" w:fill="auto"/>
          </w:tcPr>
          <w:p w14:paraId="613CADE0"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Mean growth rate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6FE74436"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-7.3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630C3A8"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1.7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7CEB735"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4.5</w:t>
            </w:r>
          </w:p>
        </w:tc>
      </w:tr>
      <w:tr w:rsidR="00EA3D73" w14:paraId="7B22FE54" w14:textId="77777777">
        <w:tc>
          <w:tcPr>
            <w:tcW w:w="2655" w:type="dxa"/>
            <w:shd w:val="clear" w:color="auto" w:fill="auto"/>
          </w:tcPr>
          <w:p w14:paraId="2F81F462"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Standard deviation</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27892055"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13.0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2AA1EBD"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1.5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36A2BE6"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2.5</w:t>
            </w:r>
          </w:p>
        </w:tc>
      </w:tr>
      <w:tr w:rsidR="00EA3D73" w14:paraId="29314B1C" w14:textId="77777777">
        <w:tc>
          <w:tcPr>
            <w:tcW w:w="2655" w:type="dxa"/>
            <w:shd w:val="clear" w:color="auto" w:fill="auto"/>
          </w:tcPr>
          <w:p w14:paraId="0883CC50"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Range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4341CCD7"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34.9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E5C1B49"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3.8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E8FAECA"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7.0</w:t>
            </w:r>
          </w:p>
        </w:tc>
      </w:tr>
      <w:tr w:rsidR="00EA3D73" w14:paraId="726E6E67" w14:textId="77777777">
        <w:tc>
          <w:tcPr>
            <w:tcW w:w="2655" w:type="dxa"/>
            <w:shd w:val="clear" w:color="auto" w:fill="auto"/>
          </w:tcPr>
          <w:p w14:paraId="631B2ED6"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Maximum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24E0B464"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-22.5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B752257"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-0.9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7B33E6B"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1.5</w:t>
            </w:r>
          </w:p>
        </w:tc>
      </w:tr>
      <w:tr w:rsidR="00EA3D73" w14:paraId="49210ACB" w14:textId="77777777">
        <w:tc>
          <w:tcPr>
            <w:tcW w:w="2655" w:type="dxa"/>
            <w:shd w:val="clear" w:color="auto" w:fill="auto"/>
          </w:tcPr>
          <w:p w14:paraId="118E55F7" w14:textId="77777777" w:rsidR="00EA3D73" w:rsidRDefault="007E7F07" w:rsidP="00F830EC">
            <w:pPr>
              <w:adjustRightInd w:val="0"/>
              <w:snapToGrid w:val="0"/>
              <w:rPr>
                <w:rFonts w:ascii="Times New Roman" w:eastAsia="Times New Roman" w:hAnsi="Times New Roman" w:cs="Times New Roman"/>
              </w:rPr>
            </w:pPr>
            <w:r>
              <w:rPr>
                <w:rFonts w:ascii="Times New Roman" w:eastAsia="Times New Roman" w:hAnsi="Times New Roman" w:cs="Times New Roman"/>
              </w:rPr>
              <w:t>Minimum (%)</w:t>
            </w:r>
          </w:p>
        </w:tc>
        <w:tc>
          <w:tcPr>
            <w:tcW w:w="1695" w:type="dxa"/>
            <w:tcBorders>
              <w:top w:val="single" w:sz="4" w:space="0" w:color="000000"/>
              <w:left w:val="nil"/>
              <w:bottom w:val="single" w:sz="4" w:space="0" w:color="000000"/>
              <w:right w:val="single" w:sz="4" w:space="0" w:color="000000"/>
            </w:tcBorders>
            <w:shd w:val="clear" w:color="auto" w:fill="auto"/>
            <w:vAlign w:val="center"/>
          </w:tcPr>
          <w:p w14:paraId="1C84919D"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12.4 </w:t>
            </w:r>
          </w:p>
        </w:tc>
        <w:tc>
          <w:tcPr>
            <w:tcW w:w="142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4D3064F"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 xml:space="preserve">2.9 </w:t>
            </w:r>
          </w:p>
        </w:tc>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EA5C91C" w14:textId="77777777" w:rsidR="00EA3D73" w:rsidRDefault="007E7F07" w:rsidP="00F830EC">
            <w:pPr>
              <w:adjustRightInd w:val="0"/>
              <w:snapToGrid w:val="0"/>
              <w:jc w:val="center"/>
              <w:rPr>
                <w:rFonts w:ascii="Times New Roman" w:eastAsia="Times New Roman" w:hAnsi="Times New Roman" w:cs="Times New Roman"/>
              </w:rPr>
            </w:pPr>
            <w:r>
              <w:rPr>
                <w:rFonts w:ascii="Times New Roman" w:eastAsia="Times New Roman" w:hAnsi="Times New Roman" w:cs="Times New Roman"/>
              </w:rPr>
              <w:t>8.5</w:t>
            </w:r>
          </w:p>
        </w:tc>
      </w:tr>
    </w:tbl>
    <w:p w14:paraId="13A7DC80" w14:textId="77777777" w:rsidR="00EA3D73" w:rsidRDefault="00EA3D73" w:rsidP="00F830EC">
      <w:pPr>
        <w:adjustRightInd w:val="0"/>
        <w:snapToGrid w:val="0"/>
        <w:spacing w:line="360" w:lineRule="auto"/>
        <w:jc w:val="both"/>
        <w:rPr>
          <w:rFonts w:ascii="Times New Roman" w:eastAsia="Times New Roman" w:hAnsi="Times New Roman" w:cs="Times New Roman"/>
          <w:b/>
        </w:rPr>
      </w:pPr>
    </w:p>
    <w:p w14:paraId="3637FD38" w14:textId="0676FC99"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r>
        <w:rPr>
          <w:rFonts w:ascii="Times New Roman" w:eastAsia="Times New Roman" w:hAnsi="Times New Roman" w:cs="Times New Roman"/>
        </w:rPr>
        <w:t>Table 4 and 5</w:t>
      </w:r>
      <w:r w:rsidRPr="00243BD5">
        <w:rPr>
          <w:rFonts w:ascii="Times New Roman" w:eastAsia="Times New Roman" w:hAnsi="Times New Roman" w:cs="Times New Roman"/>
        </w:rPr>
        <w:t xml:space="preserve"> provide a detailed comparison of the annual percent change in retail sales values in Hong Kong (ARCHKRS), consumer inflation rates in Hong Kong (ARCHKCPI), and consumer inflation rates in India (APCICPI) over two periods: 2006–2023 and 2019–2023. These findings offer valuable insights that can support </w:t>
      </w:r>
      <w:r>
        <w:rPr>
          <w:rFonts w:ascii="Times New Roman" w:eastAsia="Times New Roman" w:hAnsi="Times New Roman" w:cs="Times New Roman"/>
        </w:rPr>
        <w:t>Company A</w:t>
      </w:r>
      <w:r w:rsidRPr="00243BD5">
        <w:rPr>
          <w:rFonts w:ascii="Times New Roman" w:eastAsia="Times New Roman" w:hAnsi="Times New Roman" w:cs="Times New Roman"/>
        </w:rPr>
        <w:t>’s decision to expand its business into India.</w:t>
      </w:r>
      <w:r w:rsidR="000D1B6E">
        <w:rPr>
          <w:rFonts w:ascii="Times New Roman" w:eastAsia="Times New Roman" w:hAnsi="Times New Roman" w:cs="Times New Roman"/>
        </w:rPr>
        <w:t xml:space="preserve"> </w:t>
      </w:r>
      <w:r w:rsidR="007A373F">
        <w:rPr>
          <w:rFonts w:ascii="Times New Roman" w:eastAsia="Times New Roman" w:hAnsi="Times New Roman" w:cs="Times New Roman"/>
        </w:rPr>
        <w:t>(</w:t>
      </w:r>
      <w:r w:rsidR="007A373F" w:rsidRPr="003A4EAC">
        <w:rPr>
          <w:rFonts w:ascii="Times New Roman" w:eastAsia="Times New Roman" w:hAnsi="Times New Roman" w:cs="Times New Roman"/>
        </w:rPr>
        <w:t>World Bank</w:t>
      </w:r>
      <w:r w:rsidR="007A373F">
        <w:rPr>
          <w:rFonts w:ascii="Times New Roman" w:eastAsia="Times New Roman" w:hAnsi="Times New Roman" w:cs="Times New Roman"/>
        </w:rPr>
        <w:t xml:space="preserve">, </w:t>
      </w:r>
      <w:r w:rsidR="007A373F" w:rsidRPr="003A4EAC">
        <w:rPr>
          <w:rFonts w:ascii="Times New Roman" w:eastAsia="Times New Roman" w:hAnsi="Times New Roman" w:cs="Times New Roman"/>
        </w:rPr>
        <w:t>2024)</w:t>
      </w:r>
    </w:p>
    <w:p w14:paraId="1CFA2F21" w14:textId="77777777"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p>
    <w:p w14:paraId="44EEBA0A" w14:textId="404A0A04"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r w:rsidRPr="00243BD5">
        <w:rPr>
          <w:rFonts w:ascii="Times New Roman" w:eastAsia="Times New Roman" w:hAnsi="Times New Roman" w:cs="Times New Roman"/>
        </w:rPr>
        <w:t xml:space="preserve">From 2006 to 2023, the mean growth rate of consumer inflation in India (5%) was higher than in Hong Kong (3.5%), indicating that India has experienced relatively higher inflationary pressures over the long term. However, the standard deviation of inflation in India (2.0%) was lower than in Hong Kong (11.7%), suggesting that India’s inflation rates have been more stable compared to the significant volatility observed in Hong Kong. This stability in India’s inflation trends provides a more predictable environment for retail businesses like </w:t>
      </w:r>
      <w:r>
        <w:rPr>
          <w:rFonts w:ascii="Times New Roman" w:eastAsia="Times New Roman" w:hAnsi="Times New Roman" w:cs="Times New Roman"/>
        </w:rPr>
        <w:t>Company A</w:t>
      </w:r>
      <w:r w:rsidRPr="00243BD5">
        <w:rPr>
          <w:rFonts w:ascii="Times New Roman" w:eastAsia="Times New Roman" w:hAnsi="Times New Roman" w:cs="Times New Roman"/>
        </w:rPr>
        <w:t xml:space="preserve"> to plan pricing strategies and manage costs effectively. Additionally, the mean growth rate of retail sales in Hong Kong (2.6%) reflects steady consumer demand, which</w:t>
      </w:r>
      <w:r>
        <w:rPr>
          <w:rFonts w:ascii="Times New Roman" w:eastAsia="Times New Roman" w:hAnsi="Times New Roman" w:cs="Times New Roman"/>
        </w:rPr>
        <w:t xml:space="preserve"> and </w:t>
      </w:r>
      <w:r w:rsidRPr="00243BD5">
        <w:rPr>
          <w:rFonts w:ascii="Times New Roman" w:eastAsia="Times New Roman" w:hAnsi="Times New Roman" w:cs="Times New Roman"/>
        </w:rPr>
        <w:t xml:space="preserve">when </w:t>
      </w:r>
      <w:r>
        <w:rPr>
          <w:rFonts w:ascii="Times New Roman" w:eastAsia="Times New Roman" w:hAnsi="Times New Roman" w:cs="Times New Roman"/>
        </w:rPr>
        <w:t xml:space="preserve">to </w:t>
      </w:r>
      <w:r w:rsidRPr="00243BD5">
        <w:rPr>
          <w:rFonts w:ascii="Times New Roman" w:eastAsia="Times New Roman" w:hAnsi="Times New Roman" w:cs="Times New Roman"/>
        </w:rPr>
        <w:t>combine with India’s growing retail market, suggest</w:t>
      </w:r>
      <w:r>
        <w:rPr>
          <w:rFonts w:ascii="Times New Roman" w:eastAsia="Times New Roman" w:hAnsi="Times New Roman" w:cs="Times New Roman"/>
        </w:rPr>
        <w:t>ed</w:t>
      </w:r>
      <w:r w:rsidRPr="00243BD5">
        <w:rPr>
          <w:rFonts w:ascii="Times New Roman" w:eastAsia="Times New Roman" w:hAnsi="Times New Roman" w:cs="Times New Roman"/>
        </w:rPr>
        <w:t xml:space="preserve"> that </w:t>
      </w:r>
      <w:r>
        <w:rPr>
          <w:rFonts w:ascii="Times New Roman" w:eastAsia="Times New Roman" w:hAnsi="Times New Roman" w:cs="Times New Roman"/>
        </w:rPr>
        <w:t>Company A</w:t>
      </w:r>
      <w:r w:rsidRPr="00243BD5">
        <w:rPr>
          <w:rFonts w:ascii="Times New Roman" w:eastAsia="Times New Roman" w:hAnsi="Times New Roman" w:cs="Times New Roman"/>
        </w:rPr>
        <w:t xml:space="preserve"> can leverage its expertise in managing retail operations to tap into India’s expanding consumer base.</w:t>
      </w:r>
      <w:r w:rsidR="000D1B6E">
        <w:rPr>
          <w:rFonts w:ascii="Times New Roman" w:eastAsia="Times New Roman" w:hAnsi="Times New Roman" w:cs="Times New Roman"/>
        </w:rPr>
        <w:t xml:space="preserve"> </w:t>
      </w:r>
      <w:r w:rsidR="007A373F">
        <w:rPr>
          <w:rFonts w:ascii="Times New Roman" w:eastAsia="Times New Roman" w:hAnsi="Times New Roman" w:cs="Times New Roman"/>
        </w:rPr>
        <w:t>(</w:t>
      </w:r>
      <w:r w:rsidR="007A373F" w:rsidRPr="003A4EAC">
        <w:rPr>
          <w:rFonts w:ascii="Times New Roman" w:eastAsia="Times New Roman" w:hAnsi="Times New Roman" w:cs="Times New Roman"/>
        </w:rPr>
        <w:t>World Bank</w:t>
      </w:r>
      <w:r w:rsidR="007A373F">
        <w:rPr>
          <w:rFonts w:ascii="Times New Roman" w:eastAsia="Times New Roman" w:hAnsi="Times New Roman" w:cs="Times New Roman"/>
        </w:rPr>
        <w:t xml:space="preserve">, </w:t>
      </w:r>
      <w:r w:rsidR="007A373F" w:rsidRPr="003A4EAC">
        <w:rPr>
          <w:rFonts w:ascii="Times New Roman" w:eastAsia="Times New Roman" w:hAnsi="Times New Roman" w:cs="Times New Roman"/>
        </w:rPr>
        <w:t>2024)</w:t>
      </w:r>
    </w:p>
    <w:p w14:paraId="1563DC30" w14:textId="77777777"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p>
    <w:p w14:paraId="3302ED03" w14:textId="43B33729" w:rsidR="00243BD5" w:rsidRPr="00243BD5" w:rsidRDefault="00243BD5" w:rsidP="000C1EBE">
      <w:pPr>
        <w:adjustRightInd w:val="0"/>
        <w:snapToGrid w:val="0"/>
        <w:spacing w:line="360" w:lineRule="auto"/>
        <w:ind w:firstLine="360"/>
        <w:jc w:val="both"/>
        <w:rPr>
          <w:rFonts w:ascii="Times New Roman" w:eastAsia="Times New Roman" w:hAnsi="Times New Roman" w:cs="Times New Roman"/>
        </w:rPr>
      </w:pPr>
      <w:r w:rsidRPr="00243BD5">
        <w:rPr>
          <w:rFonts w:ascii="Times New Roman" w:eastAsia="Times New Roman" w:hAnsi="Times New Roman" w:cs="Times New Roman"/>
        </w:rPr>
        <w:t xml:space="preserve">The data from 2019 to 2023, a period marked by global economic disruptions such as the COVID-19 pandemic, reveals a decline in the mean growth rate of consumer inflation in Hong Kong (-7.3%) and a slight increase in India (4.5%). This contrast highlights India’s resilience during global crises, as its inflation rates remained relatively stable compared to Hong Kong’s sharp decline. The mean growth rate of retail sales in Hong Kong during this period (1.7%) indicates a recovery phase, demonstrating </w:t>
      </w:r>
      <w:r w:rsidR="00B66EAA">
        <w:rPr>
          <w:rFonts w:ascii="Times New Roman" w:eastAsia="Times New Roman" w:hAnsi="Times New Roman" w:cs="Times New Roman"/>
        </w:rPr>
        <w:t>Company A</w:t>
      </w:r>
      <w:r w:rsidRPr="00243BD5">
        <w:rPr>
          <w:rFonts w:ascii="Times New Roman" w:eastAsia="Times New Roman" w:hAnsi="Times New Roman" w:cs="Times New Roman"/>
        </w:rPr>
        <w:t xml:space="preserve">’s ability to adapt to challenging economic conditions. This adaptability </w:t>
      </w:r>
      <w:r w:rsidRPr="00243BD5">
        <w:rPr>
          <w:rFonts w:ascii="Times New Roman" w:eastAsia="Times New Roman" w:hAnsi="Times New Roman" w:cs="Times New Roman"/>
        </w:rPr>
        <w:lastRenderedPageBreak/>
        <w:t xml:space="preserve">will be crucial for </w:t>
      </w:r>
      <w:r w:rsidR="00B66EAA">
        <w:rPr>
          <w:rFonts w:ascii="Times New Roman" w:eastAsia="Times New Roman" w:hAnsi="Times New Roman" w:cs="Times New Roman"/>
        </w:rPr>
        <w:t>Company A</w:t>
      </w:r>
      <w:r w:rsidRPr="00243BD5">
        <w:rPr>
          <w:rFonts w:ascii="Times New Roman" w:eastAsia="Times New Roman" w:hAnsi="Times New Roman" w:cs="Times New Roman"/>
        </w:rPr>
        <w:t>’s expansion into India, where economic resilience and consumer demand are key drivers of retail growth.</w:t>
      </w:r>
      <w:r w:rsidR="000D1B6E">
        <w:rPr>
          <w:rFonts w:ascii="Times New Roman" w:eastAsia="Times New Roman" w:hAnsi="Times New Roman" w:cs="Times New Roman"/>
        </w:rPr>
        <w:t xml:space="preserve"> </w:t>
      </w:r>
      <w:r w:rsidR="007A373F">
        <w:rPr>
          <w:rFonts w:ascii="Times New Roman" w:eastAsia="Times New Roman" w:hAnsi="Times New Roman" w:cs="Times New Roman"/>
        </w:rPr>
        <w:t>(</w:t>
      </w:r>
      <w:r w:rsidR="000D1B6E" w:rsidRPr="003A4EAC">
        <w:rPr>
          <w:rFonts w:ascii="Times New Roman" w:eastAsia="Times New Roman" w:hAnsi="Times New Roman" w:cs="Times New Roman"/>
        </w:rPr>
        <w:t>World Bank</w:t>
      </w:r>
      <w:r w:rsidR="000D1B6E">
        <w:rPr>
          <w:rFonts w:ascii="Times New Roman" w:eastAsia="Times New Roman" w:hAnsi="Times New Roman" w:cs="Times New Roman"/>
        </w:rPr>
        <w:t xml:space="preserve">, </w:t>
      </w:r>
      <w:r w:rsidR="000D1B6E" w:rsidRPr="003A4EAC">
        <w:rPr>
          <w:rFonts w:ascii="Times New Roman" w:eastAsia="Times New Roman" w:hAnsi="Times New Roman" w:cs="Times New Roman"/>
        </w:rPr>
        <w:t>2024)</w:t>
      </w:r>
    </w:p>
    <w:p w14:paraId="124B6230" w14:textId="77777777"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p>
    <w:p w14:paraId="71027399" w14:textId="68FE7D6E"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r w:rsidRPr="00243BD5">
        <w:rPr>
          <w:rFonts w:ascii="Times New Roman" w:eastAsia="Times New Roman" w:hAnsi="Times New Roman" w:cs="Times New Roman"/>
        </w:rPr>
        <w:t>The tables also show that the range of inflation rates in India (8.0% from 2006–2023 and 7.0% from 2019–2023) is narrower than in Hong Kong (44.1% and 34.9%, respectively), further emphasizing the relative stability of India’s economic environment. This stability, combined with India’s higher mean inflation growth rate, suggest</w:t>
      </w:r>
      <w:r w:rsidR="007A373F">
        <w:rPr>
          <w:rFonts w:ascii="Times New Roman" w:eastAsia="Times New Roman" w:hAnsi="Times New Roman" w:cs="Times New Roman"/>
        </w:rPr>
        <w:t>ed</w:t>
      </w:r>
      <w:r w:rsidRPr="00243BD5">
        <w:rPr>
          <w:rFonts w:ascii="Times New Roman" w:eastAsia="Times New Roman" w:hAnsi="Times New Roman" w:cs="Times New Roman"/>
        </w:rPr>
        <w:t xml:space="preserve"> a growing consumer market with increasing purchasing power, which aligns with </w:t>
      </w:r>
      <w:r w:rsidR="00B66EAA">
        <w:rPr>
          <w:rFonts w:ascii="Times New Roman" w:eastAsia="Times New Roman" w:hAnsi="Times New Roman" w:cs="Times New Roman"/>
        </w:rPr>
        <w:t>Company A</w:t>
      </w:r>
      <w:r w:rsidRPr="00243BD5">
        <w:rPr>
          <w:rFonts w:ascii="Times New Roman" w:eastAsia="Times New Roman" w:hAnsi="Times New Roman" w:cs="Times New Roman"/>
        </w:rPr>
        <w:t xml:space="preserve">’s potential to introduce its retail offerings. By leveraging its experience in navigating volatile markets like Hong Kong, </w:t>
      </w:r>
      <w:r w:rsidR="00B66EAA">
        <w:rPr>
          <w:rFonts w:ascii="Times New Roman" w:eastAsia="Times New Roman" w:hAnsi="Times New Roman" w:cs="Times New Roman"/>
        </w:rPr>
        <w:t>Company A</w:t>
      </w:r>
      <w:r w:rsidRPr="00243BD5">
        <w:rPr>
          <w:rFonts w:ascii="Times New Roman" w:eastAsia="Times New Roman" w:hAnsi="Times New Roman" w:cs="Times New Roman"/>
        </w:rPr>
        <w:t xml:space="preserve"> can develop strategies to address India’s unique economic conditions, such as localized pricing and product assortments tailored to regional preferences.</w:t>
      </w:r>
      <w:r w:rsidR="007A373F">
        <w:rPr>
          <w:rFonts w:ascii="Times New Roman" w:eastAsia="Times New Roman" w:hAnsi="Times New Roman" w:cs="Times New Roman"/>
        </w:rPr>
        <w:t xml:space="preserve"> </w:t>
      </w:r>
      <w:r w:rsidR="007A373F">
        <w:rPr>
          <w:rFonts w:ascii="Times New Roman" w:eastAsia="Times New Roman" w:hAnsi="Times New Roman" w:cs="Times New Roman"/>
        </w:rPr>
        <w:t>(</w:t>
      </w:r>
      <w:r w:rsidR="007A373F" w:rsidRPr="003A4EAC">
        <w:rPr>
          <w:rFonts w:ascii="Times New Roman" w:eastAsia="Times New Roman" w:hAnsi="Times New Roman" w:cs="Times New Roman"/>
        </w:rPr>
        <w:t>World Bank</w:t>
      </w:r>
      <w:r w:rsidR="007A373F">
        <w:rPr>
          <w:rFonts w:ascii="Times New Roman" w:eastAsia="Times New Roman" w:hAnsi="Times New Roman" w:cs="Times New Roman"/>
        </w:rPr>
        <w:t xml:space="preserve">, </w:t>
      </w:r>
      <w:r w:rsidR="007A373F" w:rsidRPr="003A4EAC">
        <w:rPr>
          <w:rFonts w:ascii="Times New Roman" w:eastAsia="Times New Roman" w:hAnsi="Times New Roman" w:cs="Times New Roman"/>
        </w:rPr>
        <w:t>2024)</w:t>
      </w:r>
    </w:p>
    <w:p w14:paraId="06199C36" w14:textId="77777777" w:rsidR="00243BD5" w:rsidRPr="00243BD5" w:rsidRDefault="00243BD5" w:rsidP="00F830EC">
      <w:pPr>
        <w:adjustRightInd w:val="0"/>
        <w:snapToGrid w:val="0"/>
        <w:spacing w:line="360" w:lineRule="auto"/>
        <w:ind w:firstLine="360"/>
        <w:jc w:val="both"/>
        <w:rPr>
          <w:rFonts w:ascii="Times New Roman" w:eastAsia="Times New Roman" w:hAnsi="Times New Roman" w:cs="Times New Roman"/>
        </w:rPr>
      </w:pPr>
    </w:p>
    <w:p w14:paraId="7792A650" w14:textId="2F8D3839" w:rsidR="00582CDA" w:rsidRDefault="00243BD5" w:rsidP="000C1EBE">
      <w:pPr>
        <w:adjustRightInd w:val="0"/>
        <w:snapToGrid w:val="0"/>
        <w:spacing w:line="360" w:lineRule="auto"/>
        <w:ind w:firstLine="360"/>
        <w:jc w:val="both"/>
        <w:rPr>
          <w:rFonts w:ascii="Times New Roman" w:eastAsia="Times New Roman" w:hAnsi="Times New Roman" w:cs="Times New Roman"/>
        </w:rPr>
      </w:pPr>
      <w:r w:rsidRPr="00243BD5">
        <w:rPr>
          <w:rFonts w:ascii="Times New Roman" w:eastAsia="Times New Roman" w:hAnsi="Times New Roman" w:cs="Times New Roman"/>
        </w:rPr>
        <w:t xml:space="preserve">In conclusion, the findings from the tables underscore India’s potential as a stable and growing retail market, supported by consistent inflation trends and resilient consumer demand. </w:t>
      </w:r>
      <w:r w:rsidR="00B66EAA">
        <w:rPr>
          <w:rFonts w:ascii="Times New Roman" w:eastAsia="Times New Roman" w:hAnsi="Times New Roman" w:cs="Times New Roman"/>
        </w:rPr>
        <w:t>Company A</w:t>
      </w:r>
      <w:r w:rsidRPr="00243BD5">
        <w:rPr>
          <w:rFonts w:ascii="Times New Roman" w:eastAsia="Times New Roman" w:hAnsi="Times New Roman" w:cs="Times New Roman"/>
        </w:rPr>
        <w:t xml:space="preserve">’s proven ability to manage retail operations in fluctuating economic environments, as demonstrated in Hong Kong, positions it well to capitalize on India’s opportunities. By applying its expertise in pricing, cost management, and consumer engagement, </w:t>
      </w:r>
      <w:r w:rsidR="00B66EAA">
        <w:rPr>
          <w:rFonts w:ascii="Times New Roman" w:eastAsia="Times New Roman" w:hAnsi="Times New Roman" w:cs="Times New Roman"/>
        </w:rPr>
        <w:t>Company A</w:t>
      </w:r>
      <w:r w:rsidRPr="00243BD5">
        <w:rPr>
          <w:rFonts w:ascii="Times New Roman" w:eastAsia="Times New Roman" w:hAnsi="Times New Roman" w:cs="Times New Roman"/>
        </w:rPr>
        <w:t xml:space="preserve"> can successfully expand its business into India and establish a strong presence in this dynamic market.</w:t>
      </w:r>
    </w:p>
    <w:p w14:paraId="626BA52A" w14:textId="77777777" w:rsidR="00D60019" w:rsidRDefault="00D60019" w:rsidP="00F01EA6">
      <w:pPr>
        <w:adjustRightInd w:val="0"/>
        <w:snapToGrid w:val="0"/>
        <w:spacing w:line="360" w:lineRule="auto"/>
        <w:ind w:firstLine="360"/>
        <w:jc w:val="both"/>
        <w:rPr>
          <w:rFonts w:ascii="Times New Roman" w:eastAsia="Times New Roman" w:hAnsi="Times New Roman" w:cs="Times New Roman"/>
        </w:rPr>
      </w:pPr>
    </w:p>
    <w:p w14:paraId="27DE3768" w14:textId="693037A5" w:rsidR="00582CDA" w:rsidRDefault="00582CDA" w:rsidP="00F01EA6">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Global price changes have significantly influenced domestic markets, driven by factors such as supply chain disruptions, geopolitical events, and commodity market trends. These shifts have been transmitted through trade, inflation, exchange rates, and foreign direct investment, leading to fluctuations in domestic inflation and deflation. For instance, India's food costs experienced notable volatility from 2022 to 2025, primarily due to inflationary pressures and supply chain challenges. While food inflation remained relatively stable in 2022, it surged sharply in 2023, averaging around 8.4% in the first half of FY25 (April-December). Adverse weather conditions and supply chain disruptions were key contributors, particularly affecting essential items like vegetables and pulses, which constitute a significant portion of the Consumer Price Index (CPI). By January 2025, year-on-year food inflation stood at 6.02%, reflecting ongoing price pressures despite a slight decline from previous months.</w:t>
      </w:r>
      <w:r w:rsidR="00F01EA6">
        <w:rPr>
          <w:rFonts w:ascii="Times New Roman" w:eastAsia="Times New Roman" w:hAnsi="Times New Roman" w:cs="Times New Roman"/>
        </w:rPr>
        <w:t xml:space="preserve"> </w:t>
      </w:r>
      <w:r w:rsidRPr="00A15C00">
        <w:rPr>
          <w:rFonts w:ascii="Times New Roman" w:eastAsia="Times New Roman" w:hAnsi="Times New Roman" w:cs="Times New Roman"/>
        </w:rPr>
        <w:t xml:space="preserve">Price disparities between markets further illustrate the impact of global price changes. For example, the Butterfly Premium Vegetable Chopper, priced at INR 299 (HKD 26.61) in </w:t>
      </w:r>
      <w:r w:rsidRPr="00A15C00">
        <w:rPr>
          <w:rFonts w:ascii="Times New Roman" w:eastAsia="Times New Roman" w:hAnsi="Times New Roman" w:cs="Times New Roman"/>
        </w:rPr>
        <w:lastRenderedPageBreak/>
        <w:t xml:space="preserve">India, is sold at HKD 129.90 in Hong Kong. </w:t>
      </w:r>
      <w:r w:rsidR="00F01EA6">
        <w:rPr>
          <w:rFonts w:ascii="Times New Roman" w:eastAsia="Times New Roman" w:hAnsi="Times New Roman" w:cs="Times New Roman"/>
        </w:rPr>
        <w:t>Highlighted</w:t>
      </w:r>
      <w:r w:rsidRPr="00A15C00">
        <w:rPr>
          <w:rFonts w:ascii="Times New Roman" w:eastAsia="Times New Roman" w:hAnsi="Times New Roman" w:cs="Times New Roman"/>
        </w:rPr>
        <w:t xml:space="preserve"> the varying effects of global dynamics on local markets.</w:t>
      </w:r>
      <w:r w:rsidR="007A373F">
        <w:rPr>
          <w:rFonts w:ascii="Times New Roman" w:eastAsia="Times New Roman" w:hAnsi="Times New Roman" w:cs="Times New Roman"/>
        </w:rPr>
        <w:t xml:space="preserve"> (</w:t>
      </w:r>
      <w:r w:rsidR="007A373F" w:rsidRPr="00DF3E36">
        <w:rPr>
          <w:rFonts w:ascii="Times New Roman" w:eastAsia="Times New Roman" w:hAnsi="Times New Roman" w:cs="Times New Roman"/>
        </w:rPr>
        <w:t>Muhammad</w:t>
      </w:r>
      <w:r w:rsidR="007A373F">
        <w:rPr>
          <w:rFonts w:ascii="Times New Roman" w:eastAsia="Times New Roman" w:hAnsi="Times New Roman" w:cs="Times New Roman"/>
        </w:rPr>
        <w:t>, R.</w:t>
      </w:r>
      <w:r w:rsidR="007A373F">
        <w:rPr>
          <w:rFonts w:ascii="Times New Roman" w:eastAsia="Times New Roman" w:hAnsi="Times New Roman" w:cs="Times New Roman"/>
        </w:rPr>
        <w:t xml:space="preserve">, </w:t>
      </w:r>
      <w:r w:rsidR="007A373F" w:rsidRPr="00DF3E36">
        <w:rPr>
          <w:rFonts w:ascii="Times New Roman" w:eastAsia="Times New Roman" w:hAnsi="Times New Roman" w:cs="Times New Roman"/>
        </w:rPr>
        <w:t>2024)</w:t>
      </w:r>
    </w:p>
    <w:p w14:paraId="71EA6CA7" w14:textId="77777777" w:rsidR="004C63FF" w:rsidRPr="00A15C00" w:rsidRDefault="004C63FF" w:rsidP="00F830EC">
      <w:pPr>
        <w:adjustRightInd w:val="0"/>
        <w:snapToGrid w:val="0"/>
        <w:spacing w:line="360" w:lineRule="auto"/>
        <w:ind w:firstLine="360"/>
        <w:jc w:val="both"/>
        <w:rPr>
          <w:rFonts w:ascii="Times New Roman" w:eastAsia="Times New Roman" w:hAnsi="Times New Roman" w:cs="Times New Roman"/>
        </w:rPr>
      </w:pPr>
    </w:p>
    <w:p w14:paraId="557BF9CC" w14:textId="616B4CA4" w:rsidR="00582CDA" w:rsidRPr="00A15C00" w:rsidRDefault="004C63FF" w:rsidP="00F830EC">
      <w:pPr>
        <w:adjustRightInd w:val="0"/>
        <w:snapToGrid w:val="0"/>
        <w:spacing w:line="360" w:lineRule="auto"/>
        <w:jc w:val="both"/>
        <w:rPr>
          <w:rFonts w:ascii="Times New Roman" w:eastAsia="Times New Roman" w:hAnsi="Times New Roman" w:cs="Times New Roman"/>
        </w:rPr>
      </w:pPr>
      <w:r w:rsidRPr="004C63FF">
        <w:rPr>
          <w:rFonts w:ascii="Times New Roman" w:eastAsia="Times New Roman" w:hAnsi="Times New Roman" w:cs="Times New Roman"/>
          <w:noProof/>
        </w:rPr>
        <w:drawing>
          <wp:inline distT="0" distB="0" distL="0" distR="0" wp14:anchorId="6C681900" wp14:editId="272CBC88">
            <wp:extent cx="6120130" cy="2803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20130" cy="2803525"/>
                    </a:xfrm>
                    <a:prstGeom prst="rect">
                      <a:avLst/>
                    </a:prstGeom>
                  </pic:spPr>
                </pic:pic>
              </a:graphicData>
            </a:graphic>
          </wp:inline>
        </w:drawing>
      </w:r>
    </w:p>
    <w:p w14:paraId="102AF51B" w14:textId="173178F8"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Referring to Table A, trade and economic trends from 2022 to 2025 reveal distinct patterns for Hong Kong and India. Hong Kong's exports fluctuated, reaching USD 389.1 billion in January 2025, while imports stood at USD 387.1 billion. In contrast, India's imports peaked at USD 716 billion in 2023, with exports reaching USD 776 billion the same year. However, by January 2025, India's imports and exports dropped to USD 59.42 billion and USD 36.43 billion, respectively, reflecting shifting trade dynamics.</w:t>
      </w:r>
      <w:r w:rsidR="007A373F">
        <w:rPr>
          <w:rFonts w:ascii="Times New Roman" w:eastAsia="Times New Roman" w:hAnsi="Times New Roman" w:cs="Times New Roman"/>
        </w:rPr>
        <w:t xml:space="preserve"> </w:t>
      </w:r>
      <w:bookmarkStart w:id="22" w:name="_Hlk192370897"/>
      <w:r w:rsidR="007A373F">
        <w:rPr>
          <w:rFonts w:ascii="Times New Roman" w:eastAsia="Times New Roman" w:hAnsi="Times New Roman" w:cs="Times New Roman"/>
        </w:rPr>
        <w:t>(</w:t>
      </w:r>
      <w:r w:rsidR="007A373F" w:rsidRPr="00DF3E36">
        <w:rPr>
          <w:rFonts w:ascii="Times New Roman" w:eastAsia="Times New Roman" w:hAnsi="Times New Roman" w:cs="Times New Roman"/>
        </w:rPr>
        <w:t>Ministry of Labour &amp; Employment</w:t>
      </w:r>
      <w:r w:rsidR="007A373F">
        <w:rPr>
          <w:rFonts w:ascii="Times New Roman" w:eastAsia="Times New Roman" w:hAnsi="Times New Roman" w:cs="Times New Roman"/>
        </w:rPr>
        <w:t xml:space="preserve">, </w:t>
      </w:r>
      <w:r w:rsidR="007A373F" w:rsidRPr="00DF3E36">
        <w:rPr>
          <w:rFonts w:ascii="Times New Roman" w:eastAsia="Times New Roman" w:hAnsi="Times New Roman" w:cs="Times New Roman"/>
        </w:rPr>
        <w:t>2024)</w:t>
      </w:r>
      <w:bookmarkEnd w:id="22"/>
      <w:r w:rsidR="00066410">
        <w:rPr>
          <w:rFonts w:ascii="Times New Roman" w:eastAsia="Times New Roman" w:hAnsi="Times New Roman" w:cs="Times New Roman"/>
        </w:rPr>
        <w:t xml:space="preserve"> (</w:t>
      </w:r>
      <w:r w:rsidR="00066410" w:rsidRPr="00DF3E36">
        <w:rPr>
          <w:rFonts w:ascii="Times New Roman" w:eastAsia="Times New Roman" w:hAnsi="Times New Roman" w:cs="Times New Roman"/>
        </w:rPr>
        <w:t xml:space="preserve">Consulate General of India </w:t>
      </w:r>
      <w:r w:rsidR="00066410">
        <w:rPr>
          <w:rFonts w:ascii="Times New Roman" w:eastAsia="Times New Roman" w:hAnsi="Times New Roman" w:cs="Times New Roman"/>
        </w:rPr>
        <w:t xml:space="preserve">, </w:t>
      </w:r>
      <w:r w:rsidR="00066410" w:rsidRPr="00DF3E36">
        <w:rPr>
          <w:rFonts w:ascii="Times New Roman" w:eastAsia="Times New Roman" w:hAnsi="Times New Roman" w:cs="Times New Roman"/>
        </w:rPr>
        <w:t>2024)</w:t>
      </w:r>
    </w:p>
    <w:p w14:paraId="25A98B76" w14:textId="77777777" w:rsidR="004C63FF" w:rsidRPr="00A15C00" w:rsidRDefault="004C63FF" w:rsidP="00F830EC">
      <w:pPr>
        <w:adjustRightInd w:val="0"/>
        <w:snapToGrid w:val="0"/>
        <w:spacing w:line="360" w:lineRule="auto"/>
        <w:jc w:val="both"/>
        <w:rPr>
          <w:rFonts w:ascii="Times New Roman" w:eastAsia="Times New Roman" w:hAnsi="Times New Roman" w:cs="Times New Roman"/>
        </w:rPr>
      </w:pPr>
    </w:p>
    <w:p w14:paraId="0BCAE7E9" w14:textId="60FABDD5" w:rsidR="00582CDA" w:rsidRPr="00A15C00" w:rsidRDefault="004C63FF" w:rsidP="00F830EC">
      <w:pPr>
        <w:adjustRightInd w:val="0"/>
        <w:snapToGrid w:val="0"/>
        <w:spacing w:line="360" w:lineRule="auto"/>
        <w:jc w:val="both"/>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0D524C43" wp14:editId="4B56EE24">
            <wp:extent cx="6210935" cy="32296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10935" cy="3229610"/>
                    </a:xfrm>
                    <a:prstGeom prst="rect">
                      <a:avLst/>
                    </a:prstGeom>
                    <a:noFill/>
                  </pic:spPr>
                </pic:pic>
              </a:graphicData>
            </a:graphic>
          </wp:inline>
        </w:drawing>
      </w:r>
    </w:p>
    <w:p w14:paraId="022F8BBF"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Consumer behavior also varied between the two regions. Hong Kong's strong purchasing power has driven demand for luxury and big-ticket purchases, though cautious spending persists amid economic uncertainty. In India, limited discretionary spending has led to a focus on premium products, with emerging consumers adopting a more cautious approach to spending.</w:t>
      </w:r>
    </w:p>
    <w:p w14:paraId="7510D767"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22249364"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Pricing and sourcing strategies further differentiate the two markets. Hong Kong employs competitive and dynamic pricing strategies, leveraging global sourcing and cost optimization. India, on the other hand, emphasizes regulatory compliance and domestic sourcing, with dynamic pricing strategies gradually gaining traction.</w:t>
      </w:r>
    </w:p>
    <w:p w14:paraId="70372F61" w14:textId="0E517DA8" w:rsidR="00582CDA" w:rsidRDefault="00582CDA" w:rsidP="00F830EC">
      <w:pPr>
        <w:adjustRightInd w:val="0"/>
        <w:snapToGrid w:val="0"/>
        <w:spacing w:line="360" w:lineRule="auto"/>
        <w:jc w:val="both"/>
        <w:rPr>
          <w:rFonts w:ascii="Times New Roman" w:eastAsia="Times New Roman" w:hAnsi="Times New Roman" w:cs="Times New Roman"/>
        </w:rPr>
      </w:pPr>
    </w:p>
    <w:p w14:paraId="674E515F" w14:textId="4294A452" w:rsidR="004C63FF" w:rsidRDefault="004C63FF" w:rsidP="00F830EC">
      <w:pPr>
        <w:adjustRightInd w:val="0"/>
        <w:snapToGrid w:val="0"/>
        <w:spacing w:line="360" w:lineRule="auto"/>
        <w:jc w:val="both"/>
        <w:rPr>
          <w:rFonts w:ascii="Times New Roman" w:eastAsia="Times New Roman" w:hAnsi="Times New Roman" w:cs="Times New Roman"/>
        </w:rPr>
      </w:pPr>
    </w:p>
    <w:p w14:paraId="5B70AC76" w14:textId="0C95206F" w:rsidR="004C63FF" w:rsidRDefault="004C63FF" w:rsidP="00F830EC">
      <w:pPr>
        <w:adjustRightInd w:val="0"/>
        <w:snapToGrid w:val="0"/>
        <w:spacing w:line="360" w:lineRule="auto"/>
        <w:jc w:val="both"/>
        <w:rPr>
          <w:rFonts w:ascii="Times New Roman" w:eastAsia="Times New Roman" w:hAnsi="Times New Roman" w:cs="Times New Roman"/>
        </w:rPr>
      </w:pPr>
    </w:p>
    <w:p w14:paraId="5009F593" w14:textId="291EEB89" w:rsidR="004C63FF" w:rsidRDefault="004C63FF" w:rsidP="00F830EC">
      <w:pPr>
        <w:adjustRightInd w:val="0"/>
        <w:snapToGrid w:val="0"/>
        <w:spacing w:line="360" w:lineRule="auto"/>
        <w:jc w:val="both"/>
        <w:rPr>
          <w:rFonts w:ascii="Times New Roman" w:eastAsia="Times New Roman" w:hAnsi="Times New Roman" w:cs="Times New Roman"/>
        </w:rPr>
      </w:pPr>
    </w:p>
    <w:p w14:paraId="223EA629" w14:textId="58793FFF" w:rsidR="004C63FF" w:rsidRDefault="004C63FF" w:rsidP="00F830EC">
      <w:pPr>
        <w:adjustRightInd w:val="0"/>
        <w:snapToGrid w:val="0"/>
        <w:spacing w:line="360" w:lineRule="auto"/>
        <w:jc w:val="both"/>
        <w:rPr>
          <w:rFonts w:ascii="Times New Roman" w:eastAsia="Times New Roman" w:hAnsi="Times New Roman" w:cs="Times New Roman"/>
        </w:rPr>
      </w:pPr>
    </w:p>
    <w:p w14:paraId="4C06A3A7" w14:textId="77777777" w:rsidR="004C63FF" w:rsidRPr="00A15C00" w:rsidRDefault="004C63FF" w:rsidP="00F830EC">
      <w:pPr>
        <w:adjustRightInd w:val="0"/>
        <w:snapToGrid w:val="0"/>
        <w:spacing w:line="360" w:lineRule="auto"/>
        <w:jc w:val="both"/>
        <w:rPr>
          <w:rFonts w:ascii="Times New Roman" w:eastAsia="Times New Roman" w:hAnsi="Times New Roman" w:cs="Times New Roman"/>
        </w:rPr>
      </w:pPr>
    </w:p>
    <w:p w14:paraId="483E10AB" w14:textId="75EE5445" w:rsidR="00582CDA" w:rsidRPr="00A15C00" w:rsidRDefault="004C63FF" w:rsidP="00F830EC">
      <w:pPr>
        <w:adjustRightInd w:val="0"/>
        <w:snapToGrid w:val="0"/>
        <w:spacing w:line="360" w:lineRule="auto"/>
        <w:jc w:val="both"/>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688898D1" wp14:editId="5F024A6E">
            <wp:extent cx="6210935" cy="37249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935" cy="3724910"/>
                    </a:xfrm>
                    <a:prstGeom prst="rect">
                      <a:avLst/>
                    </a:prstGeom>
                    <a:noFill/>
                  </pic:spPr>
                </pic:pic>
              </a:graphicData>
            </a:graphic>
          </wp:inline>
        </w:drawing>
      </w:r>
    </w:p>
    <w:p w14:paraId="10124B76" w14:textId="3B935CF2"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The economic impact of global price changes is evident in GDP growth, employment, and trade balances. India's GDP growth averaged 6.42% from 2006 to 2024, peaking at 9.7% in 2022. Labor force participation rose to 60.1% in 2023–24, while the unemployment rate fell to 3.2%. Hong Kong's GDP growth, closely tied to global trade and finance, has been accompanied by consistently low unemployment rates. However, India generally runs a trade deficit, while Hong Kong's trade balance is often influenced by high import volumes. These trends underscore the broader economic implications of global price changes, affecting growth, employment, and trade dynamics.</w:t>
      </w:r>
      <w:r w:rsidR="007A373F">
        <w:rPr>
          <w:rFonts w:ascii="Times New Roman" w:eastAsia="Times New Roman" w:hAnsi="Times New Roman" w:cs="Times New Roman"/>
        </w:rPr>
        <w:t xml:space="preserve"> (</w:t>
      </w:r>
      <w:r w:rsidR="007A373F" w:rsidRPr="007A373F">
        <w:rPr>
          <w:rFonts w:ascii="Times New Roman" w:eastAsia="Times New Roman" w:hAnsi="Times New Roman" w:cs="Times New Roman"/>
        </w:rPr>
        <w:t>International Labour Organization</w:t>
      </w:r>
      <w:r w:rsidR="007A373F">
        <w:rPr>
          <w:rFonts w:ascii="Times New Roman" w:eastAsia="Times New Roman" w:hAnsi="Times New Roman" w:cs="Times New Roman"/>
        </w:rPr>
        <w:t xml:space="preserve">, </w:t>
      </w:r>
      <w:r w:rsidR="007A373F" w:rsidRPr="007A373F">
        <w:rPr>
          <w:rFonts w:ascii="Times New Roman" w:eastAsia="Times New Roman" w:hAnsi="Times New Roman" w:cs="Times New Roman"/>
        </w:rPr>
        <w:t>2024)</w:t>
      </w:r>
    </w:p>
    <w:p w14:paraId="28E5B174"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0ED582D7" w14:textId="7C078528"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 xml:space="preserve">For Company A, global price changes have posed significant challenges. Rising operational costs, driven by supply chain disruptions, geopolitical tensions, and higher raw material prices, </w:t>
      </w:r>
      <w:r w:rsidR="00F01EA6">
        <w:rPr>
          <w:rFonts w:ascii="Times New Roman" w:eastAsia="Times New Roman" w:hAnsi="Times New Roman" w:cs="Times New Roman"/>
        </w:rPr>
        <w:t>which</w:t>
      </w:r>
      <w:r w:rsidRPr="00A15C00">
        <w:rPr>
          <w:rFonts w:ascii="Times New Roman" w:eastAsia="Times New Roman" w:hAnsi="Times New Roman" w:cs="Times New Roman"/>
        </w:rPr>
        <w:t xml:space="preserve"> squeezed profit margins. Currency volatility has increased procurement costs for globally sourced products, while global inflation has led to higher input costs, forcing trade-offs between profitability and consumer pricing. Shifting consumer behavior, with a focus on essentials over discretionary spending, has impacted higher-margin categories. Intensified competition from global e-commerce platforms like Amazon and Taobao has further pressured Company A to adapt its pricing and convenience offerings. (Trading Economics, 2025) (International Labour Organization, 2024)</w:t>
      </w:r>
    </w:p>
    <w:p w14:paraId="30092176"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69557DE9"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Geopolitical tensions and trade policy changes have disrupted global trade flows, increasing tariffs and sourcing difficulties. Energy price fluctuations have raised transportation and operational costs, while labor shortages in key markets have driven up labor costs and recruitment challenges. Additionally, global sustainability pressures and stricter environmental regulations have necessitated costly transitions to eco-friendly practices. Health crises, such as COVID-19, have disrupted supply chains and accelerated the shift to online shopping, requiring significant investments in digital transformation. Regional economic slowdowns, particularly in China and the U.S., have weakened consumer confidence and reduced demand for exports, further impacting Company A's sales.</w:t>
      </w:r>
    </w:p>
    <w:p w14:paraId="0FCC4FE1"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2C21245C" w14:textId="691544E5"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Despite these challenges, Company A has significant potential to expand into India's rapidly growing retail market, projected to reach $1.3 trillion by 2025. The country's burgeoning middle class and increasing disposable income present opportunities for Company A to introduce its comprehensive shopping experience, including supermarkets, general merchandise stores, and specialized retail formats. By adapting its concept to local preferences and collaborating with regional suppliers, Company A can enhance supply chain efficiency and foster community engagement. However, navigating regulatory complexities, intense local competition, and diverse consumer preferences will require a tailored market entry strategy.</w:t>
      </w:r>
      <w:r w:rsidR="007A373F">
        <w:rPr>
          <w:rFonts w:ascii="Times New Roman" w:eastAsia="Times New Roman" w:hAnsi="Times New Roman" w:cs="Times New Roman"/>
        </w:rPr>
        <w:t xml:space="preserve"> </w:t>
      </w:r>
      <w:r w:rsidR="007A373F" w:rsidRPr="00A15C00">
        <w:rPr>
          <w:rFonts w:ascii="Times New Roman" w:eastAsia="Times New Roman" w:hAnsi="Times New Roman" w:cs="Times New Roman"/>
        </w:rPr>
        <w:t>(International Labour Organization, 2024)</w:t>
      </w:r>
    </w:p>
    <w:p w14:paraId="0E7CAB0D"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5FBACC17"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In conclusion, global price changes have created both challenges and opportunities for domestic markets and businesses like Company A. While rising operational costs, currency volatility, and shifting consumer behavior pose significant hurdles, the potential for expansion into high-growth markets like India offers a compelling opportunity. By effectively adapting to local conditions and leveraging its retail strengths, Company A can position itself for success in an increasingly interconnected and dynamic global economy. The key lies in balancing the challenges posed by global price changes with strategic initiatives that capitalize on emerging opportunities.</w:t>
      </w:r>
    </w:p>
    <w:p w14:paraId="1C347B4E"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246B16DC"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 xml:space="preserve">Company A faced significant challenges during the period of global price changes, operating in a highly dynamic and competitive market. The volatility in global markets profoundly impacted its operations, profitability, and strategic decision-making. Rising global supply chain costs, driven by geopolitical tensions, pandemics, natural disasters, and increased raw material prices, significantly </w:t>
      </w:r>
      <w:r w:rsidRPr="00A15C00">
        <w:rPr>
          <w:rFonts w:ascii="Times New Roman" w:eastAsia="Times New Roman" w:hAnsi="Times New Roman" w:cs="Times New Roman"/>
        </w:rPr>
        <w:lastRenderedPageBreak/>
        <w:t>elevated operational expenses for Company A. These higher costs of imported goods forced the company to either reduce profit margins or increase retail prices, risking the alienation of price-sensitive customers.</w:t>
      </w:r>
    </w:p>
    <w:p w14:paraId="3B58C040"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56D43848" w14:textId="329E52B0"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Currency exchange rate volatility further compounded these challenges. As Company A sourced many products globally, fluctuations in exchange rates directly affected procurement costs.</w:t>
      </w:r>
      <w:r w:rsidR="007A373F">
        <w:rPr>
          <w:rFonts w:ascii="Times New Roman" w:eastAsia="Times New Roman" w:hAnsi="Times New Roman" w:cs="Times New Roman"/>
        </w:rPr>
        <w:t xml:space="preserve"> (Company A, 2024)</w:t>
      </w:r>
      <w:r w:rsidRPr="00A15C00">
        <w:rPr>
          <w:rFonts w:ascii="Times New Roman" w:eastAsia="Times New Roman" w:hAnsi="Times New Roman" w:cs="Times New Roman"/>
        </w:rPr>
        <w:t xml:space="preserve"> For example, unfavorable movements in the HKD-USD exchange rate increased the cost of imported goods, making it difficult for the company to maintain competitive pricing. Additionally, the global inflationary trend, fueled by rising energy prices, food costs, and supply chain bottlenecks, led to higher input costs. This forced Company A to choose between absorbing the costs, which reduced profitability, or passing them on to consumers, which risked lower sales volumes.</w:t>
      </w:r>
    </w:p>
    <w:p w14:paraId="2680049D"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183DC870"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Changing consumer behavior also posed a challenge. Global uncertainty and rising living costs in Hong Kong led consumers to prioritize essential goods over discretionary spending. Since Company A sold a mix of essential and non-essential products, this shift reduced sales in higher-margin categories such as electronics, fashion, and home goods. Furthermore, the rise of global e-commerce platforms like Amazon and Taobao intensified competition in Hong Kong’s retail market. Company A struggled to compete with online retailers offering lower prices and greater convenience, particularly for imported goods.</w:t>
      </w:r>
    </w:p>
    <w:p w14:paraId="153F3C85"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360166E6"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Geopolitical tensions disrupted global trade flows, leading to increased tariffs and sourcing difficulties. Company A faced higher costs for imported products and challenges in securing certain items, which affected product availability and pricing. Global energy price fluctuations, particularly in oil and gas, further increased transportation and operational costs, squeezing profit margins. Labor shortages in key markets also drove up labor costs and recruitment challenges, impacting operational efficiency.</w:t>
      </w:r>
    </w:p>
    <w:p w14:paraId="6ED56250"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0B299253"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 xml:space="preserve">Sustainability pressures added another layer of complexity. Stricter environmental regulations required Company A to adopt eco-friendly practices, such as reducing plastic usage and sourcing sustainable products. While necessary, transitioning to sustainable practices involved significant upfront costs and operational changes. Global health crises, such as COVID-19, exacerbated these </w:t>
      </w:r>
      <w:r w:rsidRPr="00A15C00">
        <w:rPr>
          <w:rFonts w:ascii="Times New Roman" w:eastAsia="Times New Roman" w:hAnsi="Times New Roman" w:cs="Times New Roman"/>
        </w:rPr>
        <w:lastRenderedPageBreak/>
        <w:t>challenges by disrupting supply chains, reducing consumer spending, and accelerating the shift to online shopping. This forced Company A to invest in digital transformation while managing reduced foot traffic in physical stores.</w:t>
      </w:r>
    </w:p>
    <w:p w14:paraId="54DF25FC"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0FC1185B"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Regional economic slowdowns, particularly in China and the U.S., weakened consumer confidence and reduced demand for exports from Hong Kong. As a result, Company A experienced lower sales as consumers cut back on spending due to economic uncertainty. Additionally, Hong Kong’s high cost of living, expensive commercial real estate, and global inflationary pressures increased operational expenses, further squeezing profit margins, especially when sales growth stagnated.</w:t>
      </w:r>
    </w:p>
    <w:p w14:paraId="7DD00C6F"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3179F310"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Despite these challenges, Company A has significant potential to expand into India, one of the world’s fastest-growing retail markets, projected to reach $1.3 trillion by 2025. India’s burgeoning middle class and increasing disposable income create substantial demand for diverse retail offerings. Company A can leverage this growth by introducing its comprehensive shopping experience, including supermarkets, general merchandise stores, and specialized retail formats. Its "Company A Living Areas" strategy, which focuses on enriching customer lives through integrated services and products, can be adapted to local Indian markets by incorporating regional preferences and cultural nuances. Collaborations with local suppliers could enhance supply chain efficiencies and foster community engagement.</w:t>
      </w:r>
    </w:p>
    <w:p w14:paraId="2E6E86A7"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61308657"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However, expanding into India is not without challenges. Company A must navigate regulatory complexities, intense competition from established local players, and varying consumer preferences across India’s diverse regions. A tailored market entry strategy that addresses these factors will be critical for successful expansion.</w:t>
      </w:r>
    </w:p>
    <w:p w14:paraId="1D9E90FF"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p>
    <w:p w14:paraId="672D54DC" w14:textId="77777777" w:rsidR="00582CDA" w:rsidRPr="00A15C00" w:rsidRDefault="00582CDA" w:rsidP="00F830EC">
      <w:pPr>
        <w:adjustRightInd w:val="0"/>
        <w:snapToGrid w:val="0"/>
        <w:spacing w:line="360" w:lineRule="auto"/>
        <w:ind w:firstLine="360"/>
        <w:jc w:val="both"/>
        <w:rPr>
          <w:rFonts w:ascii="Times New Roman" w:eastAsia="Times New Roman" w:hAnsi="Times New Roman" w:cs="Times New Roman"/>
        </w:rPr>
      </w:pPr>
      <w:r w:rsidRPr="00A15C00">
        <w:rPr>
          <w:rFonts w:ascii="Times New Roman" w:eastAsia="Times New Roman" w:hAnsi="Times New Roman" w:cs="Times New Roman"/>
        </w:rPr>
        <w:t>In conclusion, while global price changes and market dynamics have posed significant challenges for Company A, its expansion into India presents a compelling opportunity. By effectively adapting to local market conditions, leveraging its retail strengths, and addressing the unique challenges of the Indian market, Company A can position itself for long-term success in one of the world’s most promising retail landscapes.</w:t>
      </w:r>
    </w:p>
    <w:p w14:paraId="0AB16F10" w14:textId="7ED701E6" w:rsidR="008610C4" w:rsidRDefault="008610C4">
      <w:pPr>
        <w:rPr>
          <w:rFonts w:ascii="Times New Roman" w:eastAsia="Times New Roman" w:hAnsi="Times New Roman" w:cs="Times New Roman"/>
        </w:rPr>
      </w:pPr>
    </w:p>
    <w:p w14:paraId="316925D1" w14:textId="591B62FD" w:rsidR="0054545A" w:rsidRPr="0054545A" w:rsidRDefault="007E7F07" w:rsidP="00F830EC">
      <w:pPr>
        <w:adjustRightInd w:val="0"/>
        <w:snapToGrid w:val="0"/>
        <w:spacing w:line="360" w:lineRule="auto"/>
        <w:jc w:val="both"/>
        <w:rPr>
          <w:rFonts w:ascii="Times New Roman" w:eastAsia="Times New Roman" w:hAnsi="Times New Roman" w:cs="Times New Roman"/>
          <w:b/>
        </w:rPr>
      </w:pPr>
      <w:r>
        <w:rPr>
          <w:rFonts w:ascii="Times New Roman" w:eastAsia="Times New Roman" w:hAnsi="Times New Roman" w:cs="Times New Roman"/>
          <w:b/>
        </w:rPr>
        <w:t>3.3 Summary of finding</w:t>
      </w:r>
    </w:p>
    <w:p w14:paraId="34516F09" w14:textId="46973E32" w:rsidR="00EA3D73" w:rsidRDefault="0054545A" w:rsidP="00F830EC">
      <w:pPr>
        <w:adjustRightInd w:val="0"/>
        <w:snapToGrid w:val="0"/>
        <w:spacing w:line="360" w:lineRule="auto"/>
        <w:ind w:firstLine="360"/>
        <w:jc w:val="both"/>
        <w:rPr>
          <w:rFonts w:ascii="Times New Roman" w:eastAsia="Times New Roman" w:hAnsi="Times New Roman" w:cs="Times New Roman"/>
        </w:rPr>
      </w:pPr>
      <w:r w:rsidRPr="0054545A">
        <w:rPr>
          <w:rFonts w:ascii="Times New Roman" w:eastAsia="Times New Roman" w:hAnsi="Times New Roman" w:cs="Times New Roman"/>
        </w:rPr>
        <w:t xml:space="preserve">Given India's robust GDP growth and increasing consumer incomes, </w:t>
      </w:r>
      <w:r>
        <w:rPr>
          <w:rFonts w:ascii="Times New Roman" w:eastAsia="Times New Roman" w:hAnsi="Times New Roman" w:cs="Times New Roman"/>
        </w:rPr>
        <w:t>Company A</w:t>
      </w:r>
      <w:r w:rsidRPr="0054545A">
        <w:rPr>
          <w:rFonts w:ascii="Times New Roman" w:eastAsia="Times New Roman" w:hAnsi="Times New Roman" w:cs="Times New Roman"/>
        </w:rPr>
        <w:t xml:space="preserve"> could benefit from expanding its retail operations there. India's growing middle class and expanding retail market present opportunities for international retailers like </w:t>
      </w:r>
      <w:r>
        <w:rPr>
          <w:rFonts w:ascii="Times New Roman" w:eastAsia="Times New Roman" w:hAnsi="Times New Roman" w:cs="Times New Roman"/>
        </w:rPr>
        <w:t xml:space="preserve">Company A </w:t>
      </w:r>
      <w:r w:rsidRPr="0054545A">
        <w:rPr>
          <w:rFonts w:ascii="Times New Roman" w:eastAsia="Times New Roman" w:hAnsi="Times New Roman" w:cs="Times New Roman"/>
        </w:rPr>
        <w:t xml:space="preserve">to establish a strong presence. </w:t>
      </w:r>
      <w:r>
        <w:rPr>
          <w:rFonts w:ascii="Times New Roman" w:eastAsia="Times New Roman" w:hAnsi="Times New Roman" w:cs="Times New Roman"/>
        </w:rPr>
        <w:t>Company A’s</w:t>
      </w:r>
      <w:r w:rsidRPr="0054545A">
        <w:rPr>
          <w:rFonts w:ascii="Times New Roman" w:eastAsia="Times New Roman" w:hAnsi="Times New Roman" w:cs="Times New Roman"/>
        </w:rPr>
        <w:t xml:space="preserve"> strategy of diversifying its retail model, as seen in Vietnam, could be effectively applied in India to tap into the country's burgeoning consumer market. This expansion would align with </w:t>
      </w:r>
      <w:r>
        <w:rPr>
          <w:rFonts w:ascii="Times New Roman" w:eastAsia="Times New Roman" w:hAnsi="Times New Roman" w:cs="Times New Roman"/>
        </w:rPr>
        <w:t>Company A</w:t>
      </w:r>
      <w:r w:rsidRPr="0054545A">
        <w:rPr>
          <w:rFonts w:ascii="Times New Roman" w:eastAsia="Times New Roman" w:hAnsi="Times New Roman" w:cs="Times New Roman"/>
        </w:rPr>
        <w:t>'s goals of enhancing competitiveness and growth through strategic investments in new markets.</w:t>
      </w:r>
      <w:r w:rsidRPr="0054545A">
        <w:t xml:space="preserve"> </w:t>
      </w:r>
      <w:r w:rsidR="007E7F07">
        <w:br w:type="page"/>
      </w:r>
    </w:p>
    <w:p w14:paraId="49347EB5" w14:textId="25D347CC" w:rsidR="00EA3D73" w:rsidRPr="004C03FC" w:rsidRDefault="007E7F07" w:rsidP="00F830EC">
      <w:pPr>
        <w:widowControl/>
        <w:adjustRightInd w:val="0"/>
        <w:snapToGrid w:val="0"/>
        <w:spacing w:line="360" w:lineRule="auto"/>
        <w:jc w:val="both"/>
        <w:rPr>
          <w:rFonts w:ascii="Times New Roman" w:eastAsia="Times New Roman" w:hAnsi="Times New Roman" w:cs="Times New Roman"/>
          <w:b/>
          <w:color w:val="0000CC"/>
          <w:sz w:val="26"/>
          <w:szCs w:val="26"/>
        </w:rPr>
      </w:pPr>
      <w:r>
        <w:rPr>
          <w:rFonts w:ascii="Times New Roman" w:eastAsia="Times New Roman" w:hAnsi="Times New Roman" w:cs="Times New Roman"/>
          <w:b/>
          <w:sz w:val="26"/>
          <w:szCs w:val="26"/>
        </w:rPr>
        <w:lastRenderedPageBreak/>
        <w:t xml:space="preserve">4   Conclusion and recommendations </w:t>
      </w:r>
    </w:p>
    <w:p w14:paraId="7DEDB2AA" w14:textId="77777777" w:rsidR="00EA3D73" w:rsidRDefault="007E7F07" w:rsidP="00F830EC">
      <w:pPr>
        <w:adjustRightInd w:val="0"/>
        <w:snapToGrid w:val="0"/>
        <w:spacing w:line="360" w:lineRule="auto"/>
        <w:jc w:val="both"/>
        <w:rPr>
          <w:rFonts w:ascii="Times New Roman" w:eastAsia="Times New Roman" w:hAnsi="Times New Roman" w:cs="Times New Roman"/>
          <w:b/>
        </w:rPr>
      </w:pPr>
      <w:r>
        <w:rPr>
          <w:rFonts w:ascii="Times New Roman" w:eastAsia="Times New Roman" w:hAnsi="Times New Roman" w:cs="Times New Roman"/>
          <w:b/>
        </w:rPr>
        <w:t>4.1</w:t>
      </w:r>
      <w:r>
        <w:rPr>
          <w:rFonts w:ascii="Times New Roman" w:eastAsia="Times New Roman" w:hAnsi="Times New Roman" w:cs="Times New Roman"/>
          <w:b/>
        </w:rPr>
        <w:tab/>
        <w:t>Conclusion</w:t>
      </w:r>
    </w:p>
    <w:p w14:paraId="6F69FE66" w14:textId="409E9166" w:rsidR="00B8456E" w:rsidRPr="00B8456E" w:rsidRDefault="0036015C" w:rsidP="00F830EC">
      <w:pPr>
        <w:adjustRightInd w:val="0"/>
        <w:snapToGrid w:val="0"/>
        <w:spacing w:line="360" w:lineRule="auto"/>
        <w:ind w:firstLine="360"/>
        <w:jc w:val="both"/>
        <w:rPr>
          <w:rFonts w:ascii="Times New Roman" w:eastAsia="Times New Roman" w:hAnsi="Times New Roman" w:cs="Times New Roman"/>
        </w:rPr>
      </w:pPr>
      <w:r w:rsidRPr="0036015C">
        <w:rPr>
          <w:rFonts w:ascii="Times New Roman" w:eastAsia="Times New Roman" w:hAnsi="Times New Roman" w:cs="Times New Roman"/>
        </w:rPr>
        <w:t xml:space="preserve">India is an ideal destination for Company A’s expansion, given its rapidly growing retail market and favorable business environment. The sector is projected to grow at a CAGR of 13.90% from 2024 to 2032, driven by income growth, urbanization, and digital adoption. Organized retail’s share is expected to rise from 18-20% to 25-30% by 2025, offering significant opportunities for international retailers. India’s large consumer base and rising disposable incomes make it an attractive market for Company A to leverage its retail expertise. </w:t>
      </w:r>
      <w:r w:rsidR="00B8456E">
        <w:rPr>
          <w:rFonts w:ascii="Times New Roman" w:eastAsia="Times New Roman" w:hAnsi="Times New Roman" w:cs="Times New Roman"/>
        </w:rPr>
        <w:t>(</w:t>
      </w:r>
      <w:r w:rsidR="00B8456E" w:rsidRPr="00B8456E">
        <w:rPr>
          <w:rFonts w:ascii="Times New Roman" w:eastAsia="Times New Roman" w:hAnsi="Times New Roman" w:cs="Times New Roman"/>
        </w:rPr>
        <w:t>Dezan Shira &amp; Associate</w:t>
      </w:r>
      <w:r w:rsidR="00B8456E">
        <w:rPr>
          <w:rFonts w:ascii="Times New Roman" w:eastAsia="Times New Roman" w:hAnsi="Times New Roman" w:cs="Times New Roman"/>
        </w:rPr>
        <w:t>, 2025)</w:t>
      </w:r>
    </w:p>
    <w:p w14:paraId="50517A93" w14:textId="77777777" w:rsidR="00B8456E" w:rsidRPr="00B8456E" w:rsidRDefault="00B8456E" w:rsidP="00F830EC">
      <w:pPr>
        <w:adjustRightInd w:val="0"/>
        <w:snapToGrid w:val="0"/>
        <w:spacing w:line="360" w:lineRule="auto"/>
        <w:ind w:firstLine="360"/>
        <w:jc w:val="both"/>
        <w:rPr>
          <w:rFonts w:ascii="Times New Roman" w:eastAsia="Times New Roman" w:hAnsi="Times New Roman" w:cs="Times New Roman"/>
        </w:rPr>
      </w:pPr>
    </w:p>
    <w:p w14:paraId="52BACDD2" w14:textId="04A5FC5C" w:rsidR="00B8456E" w:rsidRPr="00B8456E" w:rsidRDefault="0036015C" w:rsidP="00F830EC">
      <w:pPr>
        <w:adjustRightInd w:val="0"/>
        <w:snapToGrid w:val="0"/>
        <w:spacing w:line="360" w:lineRule="auto"/>
        <w:ind w:firstLine="360"/>
        <w:jc w:val="both"/>
        <w:rPr>
          <w:rFonts w:ascii="Times New Roman" w:eastAsia="Times New Roman" w:hAnsi="Times New Roman" w:cs="Times New Roman"/>
        </w:rPr>
      </w:pPr>
      <w:r w:rsidRPr="0036015C">
        <w:rPr>
          <w:rFonts w:ascii="Times New Roman" w:eastAsia="Times New Roman" w:hAnsi="Times New Roman" w:cs="Times New Roman"/>
        </w:rPr>
        <w:t xml:space="preserve">Company A’s expansion aligns with its strategy of targeting high-growth markets. Although initial plans to enter India in 2013 were delayed, its existing consumer finance business provides a foundation for retail expansion. Supportive policies, including 100% FDI in single-brand retail and e-commerce, further facilitate foreign investment. By entering India, Company A can capitalize on retail growth potential and diversify its global presence. </w:t>
      </w:r>
      <w:r w:rsidR="00B8456E">
        <w:rPr>
          <w:rFonts w:ascii="Times New Roman" w:eastAsia="Times New Roman" w:hAnsi="Times New Roman" w:cs="Times New Roman"/>
        </w:rPr>
        <w:t>(</w:t>
      </w:r>
      <w:r w:rsidR="00B8456E" w:rsidRPr="00B8456E">
        <w:rPr>
          <w:rFonts w:ascii="Times New Roman" w:eastAsia="Times New Roman" w:hAnsi="Times New Roman" w:cs="Times New Roman"/>
        </w:rPr>
        <w:t>Roudra</w:t>
      </w:r>
      <w:r w:rsidR="00804772">
        <w:rPr>
          <w:rFonts w:ascii="Times New Roman" w:eastAsia="Times New Roman" w:hAnsi="Times New Roman" w:cs="Times New Roman"/>
        </w:rPr>
        <w:t>, B.</w:t>
      </w:r>
      <w:r w:rsidR="00B8456E">
        <w:rPr>
          <w:rFonts w:ascii="Times New Roman" w:eastAsia="Times New Roman" w:hAnsi="Times New Roman" w:cs="Times New Roman"/>
        </w:rPr>
        <w:t xml:space="preserve">, </w:t>
      </w:r>
      <w:r w:rsidR="00B8456E" w:rsidRPr="00B8456E">
        <w:rPr>
          <w:rFonts w:ascii="Times New Roman" w:eastAsia="Times New Roman" w:hAnsi="Times New Roman" w:cs="Times New Roman"/>
        </w:rPr>
        <w:t>2013)</w:t>
      </w:r>
    </w:p>
    <w:p w14:paraId="57EA4903" w14:textId="77777777" w:rsidR="00EA3D73" w:rsidRDefault="00EA3D73" w:rsidP="00F830EC">
      <w:pPr>
        <w:adjustRightInd w:val="0"/>
        <w:snapToGrid w:val="0"/>
        <w:spacing w:line="360" w:lineRule="auto"/>
        <w:jc w:val="both"/>
        <w:rPr>
          <w:rFonts w:ascii="Times New Roman" w:eastAsia="Times New Roman" w:hAnsi="Times New Roman" w:cs="Times New Roman"/>
        </w:rPr>
      </w:pPr>
    </w:p>
    <w:p w14:paraId="51FFE389" w14:textId="7D4D3FF5" w:rsidR="00EA3D73" w:rsidRDefault="004C03FC" w:rsidP="00F830EC">
      <w:pPr>
        <w:adjustRightInd w:val="0"/>
        <w:snapToGrid w:val="0"/>
        <w:spacing w:line="360" w:lineRule="auto"/>
        <w:jc w:val="both"/>
        <w:rPr>
          <w:rFonts w:ascii="Times New Roman" w:eastAsia="Times New Roman" w:hAnsi="Times New Roman" w:cs="Times New Roman"/>
          <w:b/>
        </w:rPr>
      </w:pPr>
      <w:r>
        <w:rPr>
          <w:rFonts w:ascii="Times New Roman" w:eastAsia="Times New Roman" w:hAnsi="Times New Roman" w:cs="Times New Roman"/>
          <w:b/>
        </w:rPr>
        <w:t>4</w:t>
      </w:r>
      <w:r w:rsidR="007E7F07">
        <w:rPr>
          <w:rFonts w:ascii="Times New Roman" w:eastAsia="Times New Roman" w:hAnsi="Times New Roman" w:cs="Times New Roman"/>
          <w:b/>
        </w:rPr>
        <w:t>.2</w:t>
      </w:r>
      <w:r w:rsidR="007E7F07">
        <w:rPr>
          <w:rFonts w:ascii="Times New Roman" w:eastAsia="Times New Roman" w:hAnsi="Times New Roman" w:cs="Times New Roman"/>
          <w:b/>
        </w:rPr>
        <w:tab/>
        <w:t>Recommendations</w:t>
      </w:r>
    </w:p>
    <w:p w14:paraId="5E4736BD" w14:textId="77777777" w:rsidR="0036015C" w:rsidRPr="0036015C" w:rsidRDefault="0036015C" w:rsidP="0036015C">
      <w:pPr>
        <w:adjustRightInd w:val="0"/>
        <w:snapToGrid w:val="0"/>
        <w:spacing w:line="360" w:lineRule="auto"/>
        <w:ind w:firstLine="360"/>
        <w:jc w:val="both"/>
        <w:rPr>
          <w:rFonts w:ascii="Times New Roman" w:eastAsia="Times New Roman" w:hAnsi="Times New Roman" w:cs="Times New Roman"/>
        </w:rPr>
      </w:pPr>
      <w:r w:rsidRPr="0036015C">
        <w:rPr>
          <w:rFonts w:ascii="Times New Roman" w:eastAsia="Times New Roman" w:hAnsi="Times New Roman" w:cs="Times New Roman"/>
        </w:rPr>
        <w:t>India’s retail market is highly competitive, dominated by players like Reliance Retail and Tata Group. To succeed, Company A must offer unique products or form strategic partnerships with local retailers to leverage their market knowledge and infrastructure. Adapting to India’s complex regulations, consumer preferences, and cultural nuances is essential. Tailoring products to local tastes, integrating technology for enhanced in-store experiences, and emphasizing sustainability can differentiate Company A. However, India’s infrastructure and logistics challenges require significant investment to establish efficient supply chains. By focusing on localization, innovation, and sustainability, Company A can build brand loyalty and compete effectively in India’s dynamic retail market.</w:t>
      </w:r>
    </w:p>
    <w:p w14:paraId="16E24B0D" w14:textId="5DE43369" w:rsidR="00EA3D73" w:rsidRDefault="00EA3D73" w:rsidP="00F830EC">
      <w:pPr>
        <w:adjustRightInd w:val="0"/>
        <w:snapToGrid w:val="0"/>
        <w:spacing w:line="360" w:lineRule="auto"/>
        <w:jc w:val="both"/>
        <w:rPr>
          <w:rFonts w:ascii="Times New Roman" w:eastAsia="Times New Roman" w:hAnsi="Times New Roman" w:cs="Times New Roman"/>
          <w:color w:val="0000CC"/>
          <w:sz w:val="26"/>
          <w:szCs w:val="26"/>
        </w:rPr>
      </w:pPr>
    </w:p>
    <w:p w14:paraId="19C5B803" w14:textId="77777777" w:rsidR="0036015C" w:rsidRDefault="0036015C">
      <w:pPr>
        <w:rPr>
          <w:rFonts w:ascii="Times New Roman" w:eastAsia="Times New Roman" w:hAnsi="Times New Roman" w:cs="Times New Roman"/>
          <w:bCs/>
          <w:sz w:val="26"/>
          <w:szCs w:val="26"/>
        </w:rPr>
      </w:pPr>
      <w:r>
        <w:rPr>
          <w:rFonts w:ascii="Times New Roman" w:eastAsia="Times New Roman" w:hAnsi="Times New Roman" w:cs="Times New Roman"/>
          <w:bCs/>
          <w:sz w:val="26"/>
          <w:szCs w:val="26"/>
        </w:rPr>
        <w:br w:type="page"/>
      </w:r>
    </w:p>
    <w:p w14:paraId="0265E4E7" w14:textId="6ECF1782" w:rsidR="00EA3D73" w:rsidRPr="00B8456E" w:rsidRDefault="007E7F07" w:rsidP="00F830EC">
      <w:pPr>
        <w:adjustRightInd w:val="0"/>
        <w:snapToGrid w:val="0"/>
        <w:spacing w:line="360" w:lineRule="auto"/>
        <w:jc w:val="both"/>
        <w:rPr>
          <w:rFonts w:ascii="Times New Roman" w:eastAsia="Times New Roman" w:hAnsi="Times New Roman" w:cs="Times New Roman"/>
          <w:bCs/>
          <w:sz w:val="26"/>
          <w:szCs w:val="26"/>
        </w:rPr>
      </w:pPr>
      <w:r w:rsidRPr="00B8456E">
        <w:rPr>
          <w:rFonts w:ascii="Times New Roman" w:eastAsia="Times New Roman" w:hAnsi="Times New Roman" w:cs="Times New Roman"/>
          <w:bCs/>
          <w:sz w:val="26"/>
          <w:szCs w:val="26"/>
        </w:rPr>
        <w:lastRenderedPageBreak/>
        <w:t xml:space="preserve">References </w:t>
      </w:r>
    </w:p>
    <w:p w14:paraId="597A1AAE" w14:textId="77777777" w:rsidR="00804772" w:rsidRPr="00DF3E36" w:rsidRDefault="00804772" w:rsidP="00F830EC">
      <w:pPr>
        <w:adjustRightInd w:val="0"/>
        <w:snapToGrid w:val="0"/>
        <w:ind w:left="480" w:hanging="480"/>
        <w:rPr>
          <w:rFonts w:ascii="Times New Roman" w:eastAsia="Times New Roman" w:hAnsi="Times New Roman" w:cs="Times New Roman"/>
        </w:rPr>
      </w:pPr>
    </w:p>
    <w:p w14:paraId="0CBEE423" w14:textId="107A1856"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Bob Hoyler (2023) High inflation will continue to loom over global retail in 2023. Available at </w:t>
      </w:r>
      <w:hyperlink r:id="rId19" w:history="1">
        <w:r w:rsidRPr="00622AFC">
          <w:rPr>
            <w:rStyle w:val="Hyperlink"/>
            <w:rFonts w:ascii="Times New Roman" w:eastAsia="Times New Roman" w:hAnsi="Times New Roman" w:cs="Times New Roman"/>
          </w:rPr>
          <w:t>https://www.euromonitor.com/article/high-inflation-will-continue-to-loom-over-global-retail-in-2023</w:t>
        </w:r>
      </w:hyperlink>
    </w:p>
    <w:p w14:paraId="70CFCFEE"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1242C8D1" w14:textId="4CFCB43B"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Business Standard (2025). Economic Survey 2025: Inflation stays high as food prices defy global dip. Available at: </w:t>
      </w:r>
      <w:hyperlink r:id="rId20" w:history="1">
        <w:r w:rsidRPr="00622AFC">
          <w:rPr>
            <w:rStyle w:val="Hyperlink"/>
            <w:rFonts w:ascii="Times New Roman" w:eastAsia="Times New Roman" w:hAnsi="Times New Roman" w:cs="Times New Roman"/>
          </w:rPr>
          <w:t>https://www.business-standard.com/budget/news/economic-survey-2025-inflation-food-prices-rbi-policy-global-trends-125013100829_1.html</w:t>
        </w:r>
      </w:hyperlink>
    </w:p>
    <w:p w14:paraId="6BB2FE7C"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271EB2F3" w14:textId="5DAFDDF9"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Company A (2024). Aeon stores announces 2023 Annual results continues to drive operational reform committees to enhancing efficiency and productivity. Available at: </w:t>
      </w:r>
      <w:hyperlink r:id="rId21" w:history="1">
        <w:r w:rsidRPr="00622AFC">
          <w:rPr>
            <w:rStyle w:val="Hyperlink"/>
            <w:rFonts w:ascii="Times New Roman" w:eastAsia="Times New Roman" w:hAnsi="Times New Roman" w:cs="Times New Roman"/>
          </w:rPr>
          <w:t>https://www.aeonstores.com.hk/new/detail?id=615&amp;lang=en</w:t>
        </w:r>
      </w:hyperlink>
    </w:p>
    <w:p w14:paraId="3094A1AC"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5FC3D085" w14:textId="5AE85ECA"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Consulate General of India (2024) India-Hong Kong Bilateral Relations. Available at: </w:t>
      </w:r>
      <w:hyperlink r:id="rId22" w:history="1">
        <w:r w:rsidRPr="00622AFC">
          <w:rPr>
            <w:rStyle w:val="Hyperlink"/>
            <w:rFonts w:ascii="Times New Roman" w:eastAsia="Times New Roman" w:hAnsi="Times New Roman" w:cs="Times New Roman"/>
          </w:rPr>
          <w:t>https://cgihk.gov.in/page/india-hong-kong-relation/</w:t>
        </w:r>
      </w:hyperlink>
    </w:p>
    <w:p w14:paraId="202C6BD4"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62359A7" w14:textId="791EC909"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Dezan Shira &amp; Associate (2025) India’s Retail Market: Here’s what’s driving consumption. Available at: </w:t>
      </w:r>
      <w:hyperlink r:id="rId23" w:history="1">
        <w:r w:rsidRPr="00622AFC">
          <w:rPr>
            <w:rStyle w:val="Hyperlink"/>
            <w:rFonts w:ascii="Times New Roman" w:eastAsia="Times New Roman" w:hAnsi="Times New Roman" w:cs="Times New Roman"/>
          </w:rPr>
          <w:t>https://www.india-briefing.com/doing-business-guide/india/sector-insights/india-s-retail-market-here-s-what-s-driving-consumption</w:t>
        </w:r>
      </w:hyperlink>
    </w:p>
    <w:p w14:paraId="458A0F77"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533459E" w14:textId="726EED0A"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Dezan Shira &amp; Associates (2025). India’s Retail Market: Here’s what’s driving consumptions. Available at: </w:t>
      </w:r>
      <w:hyperlink r:id="rId24" w:history="1">
        <w:r w:rsidRPr="00622AFC">
          <w:rPr>
            <w:rStyle w:val="Hyperlink"/>
            <w:rFonts w:ascii="Times New Roman" w:eastAsia="Times New Roman" w:hAnsi="Times New Roman" w:cs="Times New Roman"/>
          </w:rPr>
          <w:t>https://www.india-briefing.com/news/indias-retail-market-heres-whats-driving-consumption-24992.html/</w:t>
        </w:r>
      </w:hyperlink>
    </w:p>
    <w:p w14:paraId="5403A57D"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5B02923E" w14:textId="5BC35D12"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Faisan, H. (2024) Retail sales grow a mere 2% in July. Available at: </w:t>
      </w:r>
      <w:hyperlink r:id="rId25" w:history="1">
        <w:r w:rsidRPr="00622AFC">
          <w:rPr>
            <w:rStyle w:val="Hyperlink"/>
            <w:rFonts w:ascii="Times New Roman" w:eastAsia="Times New Roman" w:hAnsi="Times New Roman" w:cs="Times New Roman"/>
          </w:rPr>
          <w:t>https://economictimes.indiatimes.com/industry/services/retail/retail-sales-grow-a-mere-2-in-july/articleshow/112628415.cms</w:t>
        </w:r>
      </w:hyperlink>
    </w:p>
    <w:p w14:paraId="24FFA304"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0CB1382E" w14:textId="7E213A37"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Faisan, H. (2024) Retailers report 4% growth in sales in April 2024. Available at: </w:t>
      </w:r>
      <w:hyperlink r:id="rId26" w:history="1">
        <w:r w:rsidRPr="00622AFC">
          <w:rPr>
            <w:rStyle w:val="Hyperlink"/>
            <w:rFonts w:ascii="Times New Roman" w:eastAsia="Times New Roman" w:hAnsi="Times New Roman" w:cs="Times New Roman"/>
          </w:rPr>
          <w:t>https://economictimes.com/industry/services/retail/retailers-report-4-growth-in-sales-in-april-2024/articleshow/110203880.cms</w:t>
        </w:r>
      </w:hyperlink>
    </w:p>
    <w:p w14:paraId="0423CF6C"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05C50685" w14:textId="53486B87"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GlobalData (2025) Literacy Rate in India. Available at: </w:t>
      </w:r>
      <w:hyperlink r:id="rId27" w:history="1">
        <w:r w:rsidRPr="00622AFC">
          <w:rPr>
            <w:rStyle w:val="Hyperlink"/>
            <w:rFonts w:ascii="Times New Roman" w:eastAsia="Times New Roman" w:hAnsi="Times New Roman" w:cs="Times New Roman"/>
          </w:rPr>
          <w:t>https://www.globaldata.com/data-insights/macroeconomic/literacy-rate-in-india/</w:t>
        </w:r>
      </w:hyperlink>
    </w:p>
    <w:p w14:paraId="09CCDA81"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6BD035BE" w14:textId="77777777"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Government of India (2025) Ministry of Statistics and Programme Implem</w:t>
      </w:r>
    </w:p>
    <w:p w14:paraId="7297CC91" w14:textId="6A7363B0"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entation - Labour and Employment statistics. Available at: </w:t>
      </w:r>
      <w:hyperlink r:id="rId28" w:history="1">
        <w:r w:rsidRPr="00622AFC">
          <w:rPr>
            <w:rStyle w:val="Hyperlink"/>
            <w:rFonts w:ascii="Times New Roman" w:eastAsia="Times New Roman" w:hAnsi="Times New Roman" w:cs="Times New Roman"/>
          </w:rPr>
          <w:t>https://mospi.gov.in/94-labour-and-employment-statistics</w:t>
        </w:r>
      </w:hyperlink>
    </w:p>
    <w:p w14:paraId="618BFC73"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48FD5FB" w14:textId="73C7DC73"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HKTDC (2025) Strategic Platforms and Optimised Delivery Services: The Keys to Cross-Border E-commerce Success. Available at: </w:t>
      </w:r>
      <w:hyperlink r:id="rId29" w:history="1">
        <w:r w:rsidRPr="00622AFC">
          <w:rPr>
            <w:rStyle w:val="Hyperlink"/>
            <w:rFonts w:ascii="Times New Roman" w:eastAsia="Times New Roman" w:hAnsi="Times New Roman" w:cs="Times New Roman"/>
          </w:rPr>
          <w:t>https://research.hktdc.com</w:t>
        </w:r>
      </w:hyperlink>
    </w:p>
    <w:p w14:paraId="053F084B"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5D10C909" w14:textId="30271036"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Business (2025) Why Hong Kong’s retail recovery is taking longer than expected. Available at: </w:t>
      </w:r>
      <w:hyperlink r:id="rId30" w:history="1">
        <w:r w:rsidRPr="00622AFC">
          <w:rPr>
            <w:rStyle w:val="Hyperlink"/>
            <w:rFonts w:ascii="Times New Roman" w:eastAsia="Times New Roman" w:hAnsi="Times New Roman" w:cs="Times New Roman"/>
          </w:rPr>
          <w:t>https://hongkongbusiness.hk/retail/in-focus/why-hong-kongs-retail-recovery-taking-longer-expected</w:t>
        </w:r>
      </w:hyperlink>
    </w:p>
    <w:p w14:paraId="08D562F0"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67FD49B7" w14:textId="74BDE295"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Census and Statistics Department (2022). Consumer Price Index and Its Movements during 2012 to 2021. Feature Articles on Statistics, March 2022. Available at: </w:t>
      </w:r>
      <w:hyperlink r:id="rId31" w:history="1">
        <w:r w:rsidRPr="00622AFC">
          <w:rPr>
            <w:rStyle w:val="Hyperlink"/>
            <w:rFonts w:ascii="Times New Roman" w:eastAsia="Times New Roman" w:hAnsi="Times New Roman" w:cs="Times New Roman"/>
          </w:rPr>
          <w:t>https://www.censtatd.gov.hk/en/EIndexbySubject.html?scode=270&amp;pcode=FA100025</w:t>
        </w:r>
      </w:hyperlink>
    </w:p>
    <w:p w14:paraId="6D9B4157"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B01DD73" w14:textId="45104A00"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Census and Statistics Department (2025). Report on Monthly Survey of Retail Sales: Presenting statistics on value and volume of retail sales, November 2024. Available at: </w:t>
      </w:r>
      <w:hyperlink r:id="rId32" w:history="1">
        <w:r w:rsidRPr="00622AFC">
          <w:rPr>
            <w:rStyle w:val="Hyperlink"/>
            <w:rFonts w:ascii="Times New Roman" w:eastAsia="Times New Roman" w:hAnsi="Times New Roman" w:cs="Times New Roman"/>
          </w:rPr>
          <w:t>https://www.censtatd.gov.hk/en/wbr.html?ecode=B10800032024MM11&amp;scode=530</w:t>
        </w:r>
      </w:hyperlink>
    </w:p>
    <w:p w14:paraId="2171BB48"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11997B2B" w14:textId="4EF3FE7E"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Census and Statistics Department (2025). Table 620-67012: Value of Retail Sales in Department Stores by Broad Product Category. Available at: </w:t>
      </w:r>
      <w:hyperlink r:id="rId33" w:history="1">
        <w:r w:rsidRPr="00622AFC">
          <w:rPr>
            <w:rStyle w:val="Hyperlink"/>
            <w:rFonts w:ascii="Times New Roman" w:eastAsia="Times New Roman" w:hAnsi="Times New Roman" w:cs="Times New Roman"/>
          </w:rPr>
          <w:t>https://www.censtatd.gov.hk/en/web_table.html?id=620-67012</w:t>
        </w:r>
      </w:hyperlink>
    </w:p>
    <w:p w14:paraId="48815626"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816D3CC" w14:textId="747F07FE"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Census and Statistics Department, Hong Kong Annual Digest of Statistics, various years. Available at: </w:t>
      </w:r>
      <w:hyperlink r:id="rId34" w:history="1">
        <w:r w:rsidRPr="00622AFC">
          <w:rPr>
            <w:rStyle w:val="Hyperlink"/>
            <w:rFonts w:ascii="Times New Roman" w:eastAsia="Times New Roman" w:hAnsi="Times New Roman" w:cs="Times New Roman"/>
          </w:rPr>
          <w:t>https://www.censtatd.gov.hk/en/page_1273.html</w:t>
        </w:r>
      </w:hyperlink>
    </w:p>
    <w:p w14:paraId="23AA347B"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2EC81546" w14:textId="0BD8A235"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Census and Statistics Department, Hong Kong Monthly Digest of Statistics, various years. Available at: </w:t>
      </w:r>
      <w:hyperlink r:id="rId35" w:history="1">
        <w:r w:rsidRPr="00622AFC">
          <w:rPr>
            <w:rStyle w:val="Hyperlink"/>
            <w:rFonts w:ascii="Times New Roman" w:eastAsia="Times New Roman" w:hAnsi="Times New Roman" w:cs="Times New Roman"/>
          </w:rPr>
          <w:t>https://www.censtatd.gov.hk/en/page_1273.html</w:t>
        </w:r>
      </w:hyperlink>
    </w:p>
    <w:p w14:paraId="19C828BA"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CE4E1F1" w14:textId="115E8E02"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Hong Kong Monetary Authority (2009) Financial Services Sector as a Driver of Productivity growth in Hong Kong. Available at: </w:t>
      </w:r>
      <w:hyperlink r:id="rId36" w:history="1">
        <w:r w:rsidRPr="00622AFC">
          <w:rPr>
            <w:rStyle w:val="Hyperlink"/>
            <w:rFonts w:ascii="Times New Roman" w:eastAsia="Times New Roman" w:hAnsi="Times New Roman" w:cs="Times New Roman"/>
          </w:rPr>
          <w:t>https://www.hkma.gov.hk/media/eng/publication-and-research/research/working-papers/HKMAWP09_14_full.pdf</w:t>
        </w:r>
      </w:hyperlink>
    </w:p>
    <w:p w14:paraId="2CD97210"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03BCA748" w14:textId="29F98A9F"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Imar (2024) India’s retail market: Here’s what’s driving consumption. Available at: </w:t>
      </w:r>
      <w:hyperlink r:id="rId37" w:history="1">
        <w:r w:rsidRPr="00622AFC">
          <w:rPr>
            <w:rStyle w:val="Hyperlink"/>
            <w:rFonts w:ascii="Times New Roman" w:eastAsia="Times New Roman" w:hAnsi="Times New Roman" w:cs="Times New Roman"/>
          </w:rPr>
          <w:t>https://www.india-briefing.com/doing-business-guide/india/sector-insights/india-s-retail-market-here-s-what-s-driving-consumption</w:t>
        </w:r>
      </w:hyperlink>
    </w:p>
    <w:p w14:paraId="563B899A"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76A28A1" w14:textId="30448BC6"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International Labour Organization (2024) India Employment Report 2024 Youth employment, education and skills. Available at: </w:t>
      </w:r>
      <w:hyperlink r:id="rId38" w:history="1">
        <w:r w:rsidRPr="00622AFC">
          <w:rPr>
            <w:rStyle w:val="Hyperlink"/>
            <w:rFonts w:ascii="Times New Roman" w:eastAsia="Times New Roman" w:hAnsi="Times New Roman" w:cs="Times New Roman"/>
          </w:rPr>
          <w:t>http://www.indiaenvironmentportal.org.in/files/file/India%20Employment%20Report%202024.pdf</w:t>
        </w:r>
      </w:hyperlink>
    </w:p>
    <w:p w14:paraId="2D0DECED"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FF9C879" w14:textId="6C5F99FE"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June, C. (2025) Rise of HK’s consumer prices falls short of expectations. Available at: </w:t>
      </w:r>
      <w:hyperlink r:id="rId39" w:history="1">
        <w:r w:rsidRPr="00622AFC">
          <w:rPr>
            <w:rStyle w:val="Hyperlink"/>
            <w:rFonts w:ascii="Times New Roman" w:eastAsia="Times New Roman" w:hAnsi="Times New Roman" w:cs="Times New Roman"/>
          </w:rPr>
          <w:t>https://www.thestandard.com.hk/breaking-news/section/2/225616/Rise-of-HK's-consumer-prices-falls-short-of-expectations?utm</w:t>
        </w:r>
      </w:hyperlink>
    </w:p>
    <w:p w14:paraId="2DBED4E4" w14:textId="77777777" w:rsidR="00066410" w:rsidRDefault="00066410" w:rsidP="00066410">
      <w:pPr>
        <w:adjustRightInd w:val="0"/>
        <w:snapToGrid w:val="0"/>
        <w:ind w:left="480" w:hanging="480"/>
        <w:rPr>
          <w:rFonts w:ascii="Times New Roman" w:eastAsia="Times New Roman" w:hAnsi="Times New Roman" w:cs="Times New Roman"/>
        </w:rPr>
      </w:pPr>
    </w:p>
    <w:p w14:paraId="730C0E37" w14:textId="0CF9F603" w:rsidR="00066410" w:rsidRDefault="00066410" w:rsidP="00066410">
      <w:pPr>
        <w:adjustRightInd w:val="0"/>
        <w:snapToGrid w:val="0"/>
        <w:ind w:left="480" w:hanging="480"/>
        <w:rPr>
          <w:rFonts w:ascii="Times New Roman" w:eastAsia="Times New Roman" w:hAnsi="Times New Roman" w:cs="Times New Roman"/>
        </w:rPr>
      </w:pPr>
      <w:r>
        <w:rPr>
          <w:rFonts w:ascii="Times New Roman" w:eastAsia="Times New Roman" w:hAnsi="Times New Roman" w:cs="Times New Roman"/>
        </w:rPr>
        <w:t>K</w:t>
      </w:r>
      <w:r w:rsidRPr="00066410">
        <w:rPr>
          <w:rFonts w:ascii="Times New Roman" w:eastAsia="Times New Roman" w:hAnsi="Times New Roman" w:cs="Times New Roman"/>
        </w:rPr>
        <w:t xml:space="preserve">PMG (2024) Impact of inflation on the retail sector. Available at </w:t>
      </w:r>
      <w:hyperlink r:id="rId40" w:history="1">
        <w:r w:rsidRPr="00622AFC">
          <w:rPr>
            <w:rStyle w:val="Hyperlink"/>
            <w:rFonts w:ascii="Times New Roman" w:eastAsia="Times New Roman" w:hAnsi="Times New Roman" w:cs="Times New Roman"/>
          </w:rPr>
          <w:t>https://assets.kpmg.com/content/dam/kpmg/ng/pdf/2024/06/Impact%20of%20Inflation%20on%20Retail%20Sector.pdf</w:t>
        </w:r>
      </w:hyperlink>
    </w:p>
    <w:p w14:paraId="001E7951"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308A5682" w14:textId="37A9B028"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Lifestyle International Holdings Limited (2022) Interim Results for the six months ended 30 June 2022. Available at: </w:t>
      </w:r>
      <w:hyperlink r:id="rId41" w:history="1">
        <w:r w:rsidRPr="00622AFC">
          <w:rPr>
            <w:rStyle w:val="Hyperlink"/>
            <w:rFonts w:ascii="Times New Roman" w:eastAsia="Times New Roman" w:hAnsi="Times New Roman" w:cs="Times New Roman"/>
          </w:rPr>
          <w:t>https://www1.hkexnews.hk/listedco/listconews/sehk/2022/0728/2022072800221.pdf</w:t>
        </w:r>
      </w:hyperlink>
    </w:p>
    <w:p w14:paraId="102DD8EE"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6257CE3" w14:textId="61CD2A59"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Ministry of Labour &amp; Employment (2024) Press Release: Employment Generation in India. Available at: </w:t>
      </w:r>
      <w:hyperlink r:id="rId42" w:history="1">
        <w:r w:rsidRPr="00622AFC">
          <w:rPr>
            <w:rStyle w:val="Hyperlink"/>
            <w:rFonts w:ascii="Times New Roman" w:eastAsia="Times New Roman" w:hAnsi="Times New Roman" w:cs="Times New Roman"/>
          </w:rPr>
          <w:t>https://pib.gov.in/PressReleasePage.aspx?PRID=2038699</w:t>
        </w:r>
      </w:hyperlink>
    </w:p>
    <w:p w14:paraId="3BCDAC33"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2734EB21" w14:textId="5E14A8FC"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lastRenderedPageBreak/>
        <w:t xml:space="preserve">Muhammad, R. (2024) 5 Traditional real challenges to go ecommerce and how to solve them understanding the barriers of going online for traditional retail and the solutions. Available at: </w:t>
      </w:r>
      <w:hyperlink r:id="rId43" w:history="1">
        <w:r w:rsidRPr="00622AFC">
          <w:rPr>
            <w:rStyle w:val="Hyperlink"/>
            <w:rFonts w:ascii="Times New Roman" w:eastAsia="Times New Roman" w:hAnsi="Times New Roman" w:cs="Times New Roman"/>
          </w:rPr>
          <w:t>https://portcities.net/blog/tech-blog-6/5-traditional-retail-challenges-to-go-ecommerce-and-how-to-solve-them-166</w:t>
        </w:r>
      </w:hyperlink>
    </w:p>
    <w:p w14:paraId="2173EF3F"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342D2296" w14:textId="31FC5D75"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Retail Economics (2020) The shape of retail: Covid-19 and the Future of Retail Supply Chains. Available at: </w:t>
      </w:r>
      <w:hyperlink r:id="rId44" w:history="1">
        <w:r w:rsidRPr="00622AFC">
          <w:rPr>
            <w:rStyle w:val="Hyperlink"/>
            <w:rFonts w:ascii="Times New Roman" w:eastAsia="Times New Roman" w:hAnsi="Times New Roman" w:cs="Times New Roman"/>
          </w:rPr>
          <w:t>https://www.retaileconomics.co.uk/retail-insights/thought-leadership-reports/covid-19-and-the-future-of-retail-supply-chains-report</w:t>
        </w:r>
      </w:hyperlink>
    </w:p>
    <w:p w14:paraId="3BD211B0"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294A6EA" w14:textId="77705038"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Roudra, B. (2013) Japanese retailer Company A looks for partners for India entry. Available at: </w:t>
      </w:r>
      <w:hyperlink r:id="rId45" w:history="1">
        <w:r w:rsidRPr="00622AFC">
          <w:rPr>
            <w:rStyle w:val="Hyperlink"/>
            <w:rFonts w:ascii="Times New Roman" w:eastAsia="Times New Roman" w:hAnsi="Times New Roman" w:cs="Times New Roman"/>
          </w:rPr>
          <w:t>https://www.financialexpress.com/archive/japanese-retailer-Company A-looks-for-partners-for-india-entry/1193255/</w:t>
        </w:r>
      </w:hyperlink>
    </w:p>
    <w:p w14:paraId="4CFEB526"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5BD4315A" w14:textId="1487A0E7"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Saurabh, S. (2025). CPI Inflation Eases To 4.31% In Jan 2025: Government Data. Available at: </w:t>
      </w:r>
      <w:hyperlink r:id="rId46" w:history="1">
        <w:r w:rsidRPr="00622AFC">
          <w:rPr>
            <w:rStyle w:val="Hyperlink"/>
            <w:rFonts w:ascii="Times New Roman" w:eastAsia="Times New Roman" w:hAnsi="Times New Roman" w:cs="Times New Roman"/>
          </w:rPr>
          <w:t>https://www.etvbharat.com/en/!bharat/cpi-inflation-eases-to-4-dot-31-percent-in-jan-2025-govt-data-enn25021204648</w:t>
        </w:r>
      </w:hyperlink>
      <w:r w:rsidRPr="00066410">
        <w:rPr>
          <w:rFonts w:ascii="Times New Roman" w:eastAsia="Times New Roman" w:hAnsi="Times New Roman" w:cs="Times New Roman"/>
        </w:rPr>
        <w:t xml:space="preserve">? </w:t>
      </w:r>
    </w:p>
    <w:p w14:paraId="43BAA671"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6763B6F" w14:textId="7A7BE075"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Statista (2025) India: Youth unemployment rate from 1999 to 2023. Available at: </w:t>
      </w:r>
      <w:hyperlink r:id="rId47" w:history="1">
        <w:r w:rsidRPr="00622AFC">
          <w:rPr>
            <w:rStyle w:val="Hyperlink"/>
            <w:rFonts w:ascii="Times New Roman" w:eastAsia="Times New Roman" w:hAnsi="Times New Roman" w:cs="Times New Roman"/>
          </w:rPr>
          <w:t>https://www.statista.com/statistics/812106/youth-unemployment-rate-in-india/</w:t>
        </w:r>
      </w:hyperlink>
    </w:p>
    <w:p w14:paraId="12AAF576"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30D30730" w14:textId="537AC460"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The Economic Times (2022) Petrol in India cheaper than UK, Germany but costlier than US, China, Pakistan, Sri Lanka. Available at </w:t>
      </w:r>
      <w:hyperlink r:id="rId48" w:history="1">
        <w:r w:rsidRPr="00622AFC">
          <w:rPr>
            <w:rStyle w:val="Hyperlink"/>
            <w:rFonts w:ascii="Times New Roman" w:eastAsia="Times New Roman" w:hAnsi="Times New Roman" w:cs="Times New Roman"/>
          </w:rPr>
          <w:t>https://economictimes.indiatimes.com/industry/energy/oil-gas/petrol-in-india-cheaper-than-uk-germany-but-costlier-than-us-china-pakistan-sri-lanka/articleshow/91617651.cms</w:t>
        </w:r>
      </w:hyperlink>
    </w:p>
    <w:p w14:paraId="55171EDD"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2AC78BA3" w14:textId="5EBBBA7E"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The Times of India (2024) IMF says India’s GDP growth to moderate to 7% in 2024 and 6.5% in 2025. Available at: </w:t>
      </w:r>
      <w:hyperlink r:id="rId49" w:history="1">
        <w:r w:rsidRPr="00622AFC">
          <w:rPr>
            <w:rStyle w:val="Hyperlink"/>
            <w:rFonts w:ascii="Times New Roman" w:eastAsia="Times New Roman" w:hAnsi="Times New Roman" w:cs="Times New Roman"/>
          </w:rPr>
          <w:t>https://timesofindia.indiatimes.com/business/india-business/imf-says-indias-gdp-growth-to-moderate-to-7-in-2024-and-6-5-in-2025/articleshow/114468624.cms</w:t>
        </w:r>
      </w:hyperlink>
    </w:p>
    <w:p w14:paraId="5FEE1986"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444C5D4" w14:textId="1184002B"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Trading Economics (2025) India Fiscal Year GDP Growth. Available at: </w:t>
      </w:r>
      <w:hyperlink r:id="rId50" w:history="1">
        <w:r w:rsidRPr="00622AFC">
          <w:rPr>
            <w:rStyle w:val="Hyperlink"/>
            <w:rFonts w:ascii="Times New Roman" w:eastAsia="Times New Roman" w:hAnsi="Times New Roman" w:cs="Times New Roman"/>
          </w:rPr>
          <w:t>https://tradingeconomics.com/india/full-year-gdp-growth</w:t>
        </w:r>
      </w:hyperlink>
    </w:p>
    <w:p w14:paraId="704CB777"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1D663926" w14:textId="1E709C34"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United Nations Department of Economic and Social Affairs (2025). Population Division. Available at: </w:t>
      </w:r>
      <w:hyperlink r:id="rId51" w:history="1">
        <w:r w:rsidRPr="00622AFC">
          <w:rPr>
            <w:rStyle w:val="Hyperlink"/>
            <w:rFonts w:ascii="Times New Roman" w:eastAsia="Times New Roman" w:hAnsi="Times New Roman" w:cs="Times New Roman"/>
          </w:rPr>
          <w:t>https://maintenance.un.org/</w:t>
        </w:r>
      </w:hyperlink>
    </w:p>
    <w:p w14:paraId="1D1717DB"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5AB2631" w14:textId="19F6BA3C"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World Bank (2024), World Development Indicators. Available at: </w:t>
      </w:r>
      <w:hyperlink r:id="rId52" w:history="1">
        <w:r w:rsidRPr="00622AFC">
          <w:rPr>
            <w:rStyle w:val="Hyperlink"/>
            <w:rFonts w:ascii="Times New Roman" w:eastAsia="Times New Roman" w:hAnsi="Times New Roman" w:cs="Times New Roman"/>
          </w:rPr>
          <w:t>https://datacatalog.worldbank.org/search/dataset/0037712/World-Development-Indicators</w:t>
        </w:r>
      </w:hyperlink>
    </w:p>
    <w:p w14:paraId="63DE5A8F"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1E51944" w14:textId="3840121E" w:rsidR="00066410" w:rsidRDefault="00066410" w:rsidP="00066410">
      <w:pPr>
        <w:adjustRightInd w:val="0"/>
        <w:snapToGrid w:val="0"/>
        <w:ind w:left="480" w:hanging="480"/>
        <w:rPr>
          <w:rFonts w:ascii="Times New Roman" w:eastAsia="Times New Roman" w:hAnsi="Times New Roman" w:cs="Times New Roman"/>
        </w:rPr>
      </w:pPr>
      <w:r w:rsidRPr="00066410">
        <w:rPr>
          <w:rFonts w:ascii="Times New Roman" w:eastAsia="Times New Roman" w:hAnsi="Times New Roman" w:cs="Times New Roman"/>
        </w:rPr>
        <w:t xml:space="preserve">World Bank (2024). World Bank Data Catalog. Available at:  </w:t>
      </w:r>
      <w:hyperlink r:id="rId53" w:history="1">
        <w:r w:rsidRPr="00622AFC">
          <w:rPr>
            <w:rStyle w:val="Hyperlink"/>
            <w:rFonts w:ascii="Times New Roman" w:eastAsia="Times New Roman" w:hAnsi="Times New Roman" w:cs="Times New Roman"/>
          </w:rPr>
          <w:t>https://datacatalog.worldbank.org/home</w:t>
        </w:r>
      </w:hyperlink>
    </w:p>
    <w:p w14:paraId="5D8935CF" w14:textId="225B7502" w:rsidR="00066410" w:rsidRDefault="00066410" w:rsidP="00066410">
      <w:pPr>
        <w:adjustRightInd w:val="0"/>
        <w:snapToGrid w:val="0"/>
        <w:ind w:left="480" w:hanging="480"/>
        <w:rPr>
          <w:rFonts w:ascii="Times New Roman" w:eastAsia="Times New Roman" w:hAnsi="Times New Roman" w:cs="Times New Roman"/>
        </w:rPr>
      </w:pPr>
    </w:p>
    <w:p w14:paraId="29A49DAE"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0D071C19"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64CDAF1D"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41C3E90A"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13D007FE" w14:textId="77777777" w:rsidR="00066410" w:rsidRPr="00066410" w:rsidRDefault="00066410" w:rsidP="00066410">
      <w:pPr>
        <w:adjustRightInd w:val="0"/>
        <w:snapToGrid w:val="0"/>
        <w:ind w:left="480" w:hanging="480"/>
        <w:rPr>
          <w:rFonts w:ascii="Times New Roman" w:eastAsia="Times New Roman" w:hAnsi="Times New Roman" w:cs="Times New Roman"/>
        </w:rPr>
      </w:pPr>
    </w:p>
    <w:p w14:paraId="7FFFA65D" w14:textId="77777777" w:rsidR="00EA3D73" w:rsidRDefault="00EA3D73" w:rsidP="00F830EC">
      <w:pPr>
        <w:adjustRightInd w:val="0"/>
        <w:snapToGrid w:val="0"/>
        <w:rPr>
          <w:rFonts w:ascii="Times New Roman" w:eastAsia="Times New Roman" w:hAnsi="Times New Roman" w:cs="Times New Roman"/>
          <w:color w:val="FF0000"/>
          <w:sz w:val="26"/>
          <w:szCs w:val="26"/>
          <w:highlight w:val="white"/>
        </w:rPr>
      </w:pPr>
    </w:p>
    <w:sectPr w:rsidR="00EA3D73">
      <w:pgSz w:w="11906" w:h="16838"/>
      <w:pgMar w:top="1134" w:right="1134" w:bottom="1134" w:left="1134" w:header="851" w:footer="99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EBCDA" w14:textId="77777777" w:rsidR="008D4FEF" w:rsidRDefault="008D4FEF">
      <w:r>
        <w:separator/>
      </w:r>
    </w:p>
  </w:endnote>
  <w:endnote w:type="continuationSeparator" w:id="0">
    <w:p w14:paraId="32B082CA" w14:textId="77777777" w:rsidR="008D4FEF" w:rsidRDefault="008D4F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Gungsuh">
    <w:altName w:val="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3239F" w14:textId="77777777" w:rsidR="00EA3D73" w:rsidRDefault="007E7F07">
    <w:pPr>
      <w:pBdr>
        <w:top w:val="nil"/>
        <w:left w:val="nil"/>
        <w:bottom w:val="nil"/>
        <w:right w:val="nil"/>
        <w:between w:val="nil"/>
      </w:pBdr>
      <w:tabs>
        <w:tab w:val="center" w:pos="4153"/>
        <w:tab w:val="right" w:pos="8306"/>
      </w:tabs>
      <w:jc w:val="center"/>
      <w:rPr>
        <w:color w:val="000000"/>
        <w:sz w:val="20"/>
        <w:szCs w:val="20"/>
      </w:rPr>
    </w:pPr>
    <w:r>
      <w:rPr>
        <w:color w:val="000000"/>
        <w:sz w:val="20"/>
        <w:szCs w:val="20"/>
      </w:rPr>
      <w:fldChar w:fldCharType="begin"/>
    </w:r>
    <w:r>
      <w:rPr>
        <w:color w:val="000000"/>
        <w:sz w:val="20"/>
        <w:szCs w:val="20"/>
      </w:rPr>
      <w:instrText>PAGE</w:instrText>
    </w:r>
    <w:r w:rsidR="008D4FEF">
      <w:rPr>
        <w:color w:val="000000"/>
        <w:sz w:val="20"/>
        <w:szCs w:val="20"/>
      </w:rPr>
      <w:fldChar w:fldCharType="separate"/>
    </w:r>
    <w:r>
      <w:rPr>
        <w:color w:val="000000"/>
        <w:sz w:val="20"/>
        <w:szCs w:val="20"/>
      </w:rPr>
      <w:fldChar w:fldCharType="end"/>
    </w:r>
  </w:p>
  <w:p w14:paraId="379A54A4" w14:textId="77777777" w:rsidR="00EA3D73" w:rsidRDefault="00EA3D73">
    <w:pPr>
      <w:pBdr>
        <w:top w:val="nil"/>
        <w:left w:val="nil"/>
        <w:bottom w:val="nil"/>
        <w:right w:val="nil"/>
        <w:between w:val="nil"/>
      </w:pBdr>
      <w:tabs>
        <w:tab w:val="center" w:pos="4153"/>
        <w:tab w:val="right" w:pos="8306"/>
      </w:tabs>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2114" w14:textId="77777777" w:rsidR="00EA3D73" w:rsidRDefault="00EA3D73">
    <w:pPr>
      <w:pBdr>
        <w:top w:val="nil"/>
        <w:left w:val="nil"/>
        <w:bottom w:val="nil"/>
        <w:right w:val="nil"/>
        <w:between w:val="nil"/>
      </w:pBdr>
      <w:tabs>
        <w:tab w:val="center" w:pos="4153"/>
        <w:tab w:val="right" w:pos="8306"/>
      </w:tabs>
      <w:jc w:val="center"/>
      <w:rPr>
        <w:color w:val="000000"/>
        <w:sz w:val="20"/>
        <w:szCs w:val="20"/>
      </w:rPr>
    </w:pPr>
  </w:p>
  <w:p w14:paraId="6F38C76B" w14:textId="77777777" w:rsidR="00EA3D73" w:rsidRDefault="00EA3D73">
    <w:pPr>
      <w:pBdr>
        <w:top w:val="nil"/>
        <w:left w:val="nil"/>
        <w:bottom w:val="nil"/>
        <w:right w:val="nil"/>
        <w:between w:val="nil"/>
      </w:pBdr>
      <w:tabs>
        <w:tab w:val="center" w:pos="4153"/>
        <w:tab w:val="right" w:pos="8306"/>
      </w:tabs>
      <w:jc w:val="center"/>
      <w:rPr>
        <w:color w:val="000000"/>
        <w:sz w:val="20"/>
        <w:szCs w:val="20"/>
      </w:rPr>
    </w:pPr>
  </w:p>
  <w:p w14:paraId="704734D3" w14:textId="77777777" w:rsidR="00EA3D73" w:rsidRDefault="00EA3D73">
    <w:pPr>
      <w:pBdr>
        <w:top w:val="nil"/>
        <w:left w:val="nil"/>
        <w:bottom w:val="nil"/>
        <w:right w:val="nil"/>
        <w:between w:val="nil"/>
      </w:pBdr>
      <w:tabs>
        <w:tab w:val="center" w:pos="4153"/>
        <w:tab w:val="right" w:pos="8306"/>
      </w:tabs>
      <w:jc w:val="center"/>
      <w:rPr>
        <w:color w:val="000000"/>
        <w:sz w:val="20"/>
        <w:szCs w:val="20"/>
      </w:rPr>
    </w:pPr>
  </w:p>
  <w:p w14:paraId="76C284A6" w14:textId="77777777" w:rsidR="00EA3D73" w:rsidRDefault="00EA3D73">
    <w:pPr>
      <w:pBdr>
        <w:top w:val="nil"/>
        <w:left w:val="nil"/>
        <w:bottom w:val="nil"/>
        <w:right w:val="nil"/>
        <w:between w:val="nil"/>
      </w:pBdr>
      <w:tabs>
        <w:tab w:val="center" w:pos="4153"/>
        <w:tab w:val="right" w:pos="8306"/>
      </w:tabs>
      <w:jc w:val="center"/>
      <w:rPr>
        <w:color w:val="000000"/>
        <w:sz w:val="20"/>
        <w:szCs w:val="20"/>
      </w:rPr>
    </w:pPr>
  </w:p>
  <w:p w14:paraId="1F67DA34" w14:textId="77777777" w:rsidR="00EA3D73" w:rsidRDefault="00EA3D73">
    <w:pPr>
      <w:pBdr>
        <w:top w:val="nil"/>
        <w:left w:val="nil"/>
        <w:bottom w:val="nil"/>
        <w:right w:val="nil"/>
        <w:between w:val="nil"/>
      </w:pBdr>
      <w:tabs>
        <w:tab w:val="center" w:pos="4153"/>
        <w:tab w:val="right" w:pos="8306"/>
      </w:tabs>
      <w:jc w:val="center"/>
      <w:rPr>
        <w:color w:val="000000"/>
        <w:sz w:val="20"/>
        <w:szCs w:val="20"/>
      </w:rPr>
    </w:pPr>
  </w:p>
  <w:p w14:paraId="6E2AC724" w14:textId="77777777" w:rsidR="00EA3D73" w:rsidRDefault="007E7F07">
    <w:pPr>
      <w:pBdr>
        <w:top w:val="nil"/>
        <w:left w:val="nil"/>
        <w:bottom w:val="nil"/>
        <w:right w:val="nil"/>
        <w:between w:val="nil"/>
      </w:pBdr>
      <w:tabs>
        <w:tab w:val="center" w:pos="4153"/>
        <w:tab w:val="right" w:pos="8306"/>
      </w:tabs>
      <w:jc w:val="center"/>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CA2533">
      <w:rPr>
        <w:noProof/>
        <w:color w:val="000000"/>
        <w:sz w:val="20"/>
        <w:szCs w:val="20"/>
      </w:rPr>
      <w:t>1</w:t>
    </w:r>
    <w:r>
      <w:rPr>
        <w:color w:val="000000"/>
        <w:sz w:val="20"/>
        <w:szCs w:val="20"/>
      </w:rPr>
      <w:fldChar w:fldCharType="end"/>
    </w:r>
  </w:p>
  <w:p w14:paraId="7A26B081" w14:textId="77777777" w:rsidR="00EA3D73" w:rsidRDefault="00EA3D73">
    <w:pPr>
      <w:pBdr>
        <w:top w:val="nil"/>
        <w:left w:val="nil"/>
        <w:bottom w:val="nil"/>
        <w:right w:val="nil"/>
        <w:between w:val="nil"/>
      </w:pBdr>
      <w:tabs>
        <w:tab w:val="center" w:pos="4153"/>
        <w:tab w:val="right" w:pos="8306"/>
      </w:tabs>
      <w:jc w:val="both"/>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C48FA" w14:textId="77777777" w:rsidR="008D4FEF" w:rsidRDefault="008D4FEF">
      <w:r>
        <w:separator/>
      </w:r>
    </w:p>
  </w:footnote>
  <w:footnote w:type="continuationSeparator" w:id="0">
    <w:p w14:paraId="1E99E894" w14:textId="77777777" w:rsidR="008D4FEF" w:rsidRDefault="008D4FE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D73"/>
    <w:rsid w:val="00061F93"/>
    <w:rsid w:val="00066410"/>
    <w:rsid w:val="000C1EBE"/>
    <w:rsid w:val="000D1B6E"/>
    <w:rsid w:val="00197B19"/>
    <w:rsid w:val="001D7616"/>
    <w:rsid w:val="002328E4"/>
    <w:rsid w:val="00243BD5"/>
    <w:rsid w:val="0027408C"/>
    <w:rsid w:val="0030303F"/>
    <w:rsid w:val="00323C81"/>
    <w:rsid w:val="0036015C"/>
    <w:rsid w:val="00382DCC"/>
    <w:rsid w:val="0047598D"/>
    <w:rsid w:val="004B02F8"/>
    <w:rsid w:val="004C03FC"/>
    <w:rsid w:val="004C63FF"/>
    <w:rsid w:val="004D1993"/>
    <w:rsid w:val="0054545A"/>
    <w:rsid w:val="00560230"/>
    <w:rsid w:val="00567A29"/>
    <w:rsid w:val="00582CDA"/>
    <w:rsid w:val="00594242"/>
    <w:rsid w:val="005C028C"/>
    <w:rsid w:val="00677EE5"/>
    <w:rsid w:val="00715800"/>
    <w:rsid w:val="00761D17"/>
    <w:rsid w:val="007A373F"/>
    <w:rsid w:val="007B3818"/>
    <w:rsid w:val="007D7083"/>
    <w:rsid w:val="007E7F07"/>
    <w:rsid w:val="0080085F"/>
    <w:rsid w:val="00804772"/>
    <w:rsid w:val="0085714A"/>
    <w:rsid w:val="008610C4"/>
    <w:rsid w:val="008749FB"/>
    <w:rsid w:val="008C754C"/>
    <w:rsid w:val="008D4FEF"/>
    <w:rsid w:val="008D63D7"/>
    <w:rsid w:val="008F0BEE"/>
    <w:rsid w:val="00907FF3"/>
    <w:rsid w:val="00916A7C"/>
    <w:rsid w:val="0099427B"/>
    <w:rsid w:val="009B5CD9"/>
    <w:rsid w:val="009F2136"/>
    <w:rsid w:val="009F3721"/>
    <w:rsid w:val="00A15C00"/>
    <w:rsid w:val="00A52A7A"/>
    <w:rsid w:val="00A55242"/>
    <w:rsid w:val="00AB70AA"/>
    <w:rsid w:val="00B34F57"/>
    <w:rsid w:val="00B66EAA"/>
    <w:rsid w:val="00B8456E"/>
    <w:rsid w:val="00BB5298"/>
    <w:rsid w:val="00C96847"/>
    <w:rsid w:val="00CA2533"/>
    <w:rsid w:val="00CA34AF"/>
    <w:rsid w:val="00CB3094"/>
    <w:rsid w:val="00D60019"/>
    <w:rsid w:val="00DA37D8"/>
    <w:rsid w:val="00DF3E36"/>
    <w:rsid w:val="00E25E2B"/>
    <w:rsid w:val="00E37115"/>
    <w:rsid w:val="00E70CD1"/>
    <w:rsid w:val="00E9488F"/>
    <w:rsid w:val="00EA3D73"/>
    <w:rsid w:val="00F01EA6"/>
    <w:rsid w:val="00F830EC"/>
    <w:rsid w:val="00FA1A04"/>
    <w:rsid w:val="00FE53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98C1E1"/>
  <w15:docId w15:val="{184ED05B-2953-42D1-977A-5E1F37CD1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Calibri"/>
        <w:sz w:val="24"/>
        <w:szCs w:val="24"/>
        <w:lang w:val="en-US" w:eastAsia="zh-CN"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32F"/>
    <w:rPr>
      <w:kern w:val="2"/>
      <w:szCs w:val="22"/>
    </w:rPr>
  </w:style>
  <w:style w:type="paragraph" w:styleId="Heading1">
    <w:name w:val="heading 1"/>
    <w:basedOn w:val="Normal"/>
    <w:next w:val="Normal"/>
    <w:uiPriority w:val="9"/>
    <w:qFormat/>
    <w:pPr>
      <w:keepNext/>
      <w:spacing w:before="180" w:after="180" w:line="720" w:lineRule="auto"/>
      <w:outlineLvl w:val="0"/>
    </w:pPr>
    <w:rPr>
      <w:rFonts w:ascii="Arial" w:hAnsi="Arial"/>
      <w:b/>
      <w:bCs/>
      <w:kern w:val="52"/>
      <w:sz w:val="52"/>
      <w:szCs w:val="52"/>
    </w:rPr>
  </w:style>
  <w:style w:type="paragraph" w:styleId="Heading2">
    <w:name w:val="heading 2"/>
    <w:next w:val="BodyText"/>
    <w:uiPriority w:val="9"/>
    <w:semiHidden/>
    <w:unhideWhenUsed/>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uiPriority w:val="9"/>
    <w:semiHidden/>
    <w:unhideWhenUsed/>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uiPriority w:val="10"/>
    <w:qFormat/>
    <w:pPr>
      <w:widowControl/>
      <w:jc w:val="center"/>
    </w:pPr>
    <w:rPr>
      <w:rFonts w:ascii="Times New Roman" w:hAnsi="Times New Roman"/>
      <w:b/>
      <w:bCs/>
      <w:kern w:val="0"/>
      <w:sz w:val="32"/>
      <w:szCs w:val="24"/>
      <w:lang w:eastAsia="en-US"/>
    </w:rPr>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table" w:styleId="PlainTable1">
    <w:name w:val="Plain Table 1"/>
    <w:basedOn w:val="TableNormal"/>
    <w:uiPriority w:val="41"/>
    <w:rsid w:val="00BC35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28" w:type="dxa"/>
        <w:right w:w="28"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28" w:type="dxa"/>
        <w:right w:w="28"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 w:type="table" w:customStyle="1" w:styleId="aff">
    <w:basedOn w:val="TableNormal"/>
    <w:tblPr>
      <w:tblStyleRowBandSize w:val="1"/>
      <w:tblStyleColBandSize w:val="1"/>
      <w:tblCellMar>
        <w:left w:w="115" w:type="dxa"/>
        <w:right w:w="115" w:type="dxa"/>
      </w:tblCellMar>
    </w:tblPr>
  </w:style>
  <w:style w:type="table" w:customStyle="1" w:styleId="aff0">
    <w:basedOn w:val="TableNormal"/>
    <w:tblPr>
      <w:tblStyleRowBandSize w:val="1"/>
      <w:tblStyleColBandSize w:val="1"/>
      <w:tblCellMar>
        <w:left w:w="28" w:type="dxa"/>
        <w:right w:w="28"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table" w:customStyle="1" w:styleId="aff4">
    <w:basedOn w:val="TableNormal"/>
    <w:tblPr>
      <w:tblStyleRowBandSize w:val="1"/>
      <w:tblStyleColBandSize w:val="1"/>
      <w:tblCellMar>
        <w:top w:w="100" w:type="dxa"/>
        <w:left w:w="100" w:type="dxa"/>
        <w:bottom w:w="100" w:type="dxa"/>
        <w:right w:w="100" w:type="dxa"/>
      </w:tblCellMar>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Pr>
  </w:style>
  <w:style w:type="table" w:customStyle="1" w:styleId="aff8">
    <w:basedOn w:val="TableNormal"/>
    <w:tblPr>
      <w:tblStyleRowBandSize w:val="1"/>
      <w:tblStyleColBandSize w:val="1"/>
      <w:tblCellMar>
        <w:top w:w="100" w:type="dxa"/>
        <w:left w:w="100" w:type="dxa"/>
        <w:bottom w:w="100" w:type="dxa"/>
        <w:right w:w="100"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economictimes.com/industry/services/retail/retailers-report-4-growth-in-sales-in-april-2024/articleshow/110203880.cms?utm_source=perplexity" TargetMode="External"/><Relationship Id="rId39" Type="http://schemas.openxmlformats.org/officeDocument/2006/relationships/hyperlink" Target="https://www.thestandard.com.hk/breaking-news/section/2/225616/Rise-of-HK's-consumer-prices-falls-short-of-expectations?utm_\" TargetMode="External"/><Relationship Id="rId21" Type="http://schemas.openxmlformats.org/officeDocument/2006/relationships/hyperlink" Target="https://www.aeonstores.com.hk/new/detail?id=615&amp;lang=en" TargetMode="External"/><Relationship Id="rId34" Type="http://schemas.openxmlformats.org/officeDocument/2006/relationships/hyperlink" Target="https://www.censtatd.gov.hk/en/page_1273.html" TargetMode="External"/><Relationship Id="rId42" Type="http://schemas.openxmlformats.org/officeDocument/2006/relationships/hyperlink" Target="https://pib.gov.in/PressReleasePage.aspx?PRID=2038699" TargetMode="External"/><Relationship Id="rId47" Type="http://schemas.openxmlformats.org/officeDocument/2006/relationships/hyperlink" Target="https://www.statista.com/statistics/812106/youth-unemployment-rate-in-india/" TargetMode="External"/><Relationship Id="rId50" Type="http://schemas.openxmlformats.org/officeDocument/2006/relationships/hyperlink" Target="https://tradingeconomics.com/india/full-year-gdp-growth"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research.hktdc.com" TargetMode="External"/><Relationship Id="rId11" Type="http://schemas.openxmlformats.org/officeDocument/2006/relationships/image" Target="media/image2.png"/><Relationship Id="rId24" Type="http://schemas.openxmlformats.org/officeDocument/2006/relationships/hyperlink" Target="https://www.india-briefing.com/news/indias-retail-market-heres-whats-driving-consumption-24992.html/" TargetMode="External"/><Relationship Id="rId32" Type="http://schemas.openxmlformats.org/officeDocument/2006/relationships/hyperlink" Target="https://www.censtatd.gov.hk/en/wbr.html?ecode=B10800032024MM11&amp;scode=530" TargetMode="External"/><Relationship Id="rId37" Type="http://schemas.openxmlformats.org/officeDocument/2006/relationships/hyperlink" Target="https://www.india-briefing.com/doing-business-guide/india/sector-insights/india-s-retail-market-here-s-what-s-driving-consumption" TargetMode="External"/><Relationship Id="rId40" Type="http://schemas.openxmlformats.org/officeDocument/2006/relationships/hyperlink" Target="https://assets.kpmg.com/content/dam/kpmg/ng/pdf/2024/06/Impact%20of%20Inflation%20on%20Retail%20Sector.pdf" TargetMode="External"/><Relationship Id="rId45" Type="http://schemas.openxmlformats.org/officeDocument/2006/relationships/hyperlink" Target="https://www.financialexpress.com/archive/japanese-retailer-Company%20A-looks-for-partners-for-india-entry/1193255/" TargetMode="External"/><Relationship Id="rId53" Type="http://schemas.openxmlformats.org/officeDocument/2006/relationships/hyperlink" Target="https://datacatalog.worldbank.org/home" TargetMode="Externa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hyperlink" Target="https://www.euromonitor.com/article/high-inflation-will-continue-to-loom-over-global-retail-in-2023" TargetMode="External"/><Relationship Id="rId31" Type="http://schemas.openxmlformats.org/officeDocument/2006/relationships/hyperlink" Target="https://www.censtatd.gov.hk/en/EIndexbySubject.html?scode=270&amp;pcode=FA100025" TargetMode="External"/><Relationship Id="rId44" Type="http://schemas.openxmlformats.org/officeDocument/2006/relationships/hyperlink" Target="https://www.retaileconomics.co.uk/retail-insights/thought-leadership-reports/covid-19-and-the-future-of-retail-supply-chains-report" TargetMode="External"/><Relationship Id="rId52" Type="http://schemas.openxmlformats.org/officeDocument/2006/relationships/hyperlink" Target="https://datacatalog.worldbank.org/search/dataset/0037712/World-Development-Indicator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cgihk.gov.in/page/india-hong-kong-relation/" TargetMode="External"/><Relationship Id="rId27" Type="http://schemas.openxmlformats.org/officeDocument/2006/relationships/hyperlink" Target="https://www.globaldata.com/data-insights/macroeconomic/literacy-rate-in-india/" TargetMode="External"/><Relationship Id="rId30" Type="http://schemas.openxmlformats.org/officeDocument/2006/relationships/hyperlink" Target="https://hongkongbusiness.hk/retail/in-focus/why-hong-kongs-retail-recovery-taking-longer-expected" TargetMode="External"/><Relationship Id="rId35" Type="http://schemas.openxmlformats.org/officeDocument/2006/relationships/hyperlink" Target="https://www.censtatd.gov.hk/en/page_1273.html" TargetMode="External"/><Relationship Id="rId43" Type="http://schemas.openxmlformats.org/officeDocument/2006/relationships/hyperlink" Target="https://portcities.net/blog/tech-blog-6/5-traditional-retail-challenges-to-go-ecommerce-and-how-to-solve-them-166" TargetMode="External"/><Relationship Id="rId48" Type="http://schemas.openxmlformats.org/officeDocument/2006/relationships/hyperlink" Target="https://economictimes.indiatimes.com/industry/energy/oil-gas/petrol-in-india-cheaper-than-uk-germany-but-costlier-than-us-china-pakistan-sri-lanka/articleshow/91617651.cms" TargetMode="External"/><Relationship Id="rId8" Type="http://schemas.openxmlformats.org/officeDocument/2006/relationships/image" Target="media/image1.png"/><Relationship Id="rId51" Type="http://schemas.openxmlformats.org/officeDocument/2006/relationships/hyperlink" Target="https://maintenance.un.org/"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economictimes.indiatimes.com/industry/services/retail/retail-sales-grow-a-mere-2-in-july/articleshow/112628415.cms?utm_source=perplexity" TargetMode="External"/><Relationship Id="rId33" Type="http://schemas.openxmlformats.org/officeDocument/2006/relationships/hyperlink" Target="https://www.censtatd.gov.hk/en/web_table.html?id=620-67012" TargetMode="External"/><Relationship Id="rId38" Type="http://schemas.openxmlformats.org/officeDocument/2006/relationships/hyperlink" Target="http://www.indiaenvironmentportal.org.in/files/file/India%20Employment%20Report%202024.pdf" TargetMode="External"/><Relationship Id="rId46" Type="http://schemas.openxmlformats.org/officeDocument/2006/relationships/hyperlink" Target="https://www.etvbharat.com/en/!bharat/cpi-inflation-eases-to-4-dot-31-percent-in-jan-2025-govt-data-enn25021204648" TargetMode="External"/><Relationship Id="rId20" Type="http://schemas.openxmlformats.org/officeDocument/2006/relationships/hyperlink" Target="https://www.business-standard.com/budget/news/economic-survey-2025-inflation-food-prices-rbi-policy-global-trends-125013100829_1.html" TargetMode="External"/><Relationship Id="rId41" Type="http://schemas.openxmlformats.org/officeDocument/2006/relationships/hyperlink" Target="https://www1.hkexnews.hk/listedco/listconews/sehk/2022/0728/2022072800221.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india-briefing.com/doing-business-guide/india/sector-insights/india-s-retail-market-here-s-what-s-driving-consumption" TargetMode="External"/><Relationship Id="rId28" Type="http://schemas.openxmlformats.org/officeDocument/2006/relationships/hyperlink" Target="https://mospi.gov.in/94-labour-and-employment-statistics" TargetMode="External"/><Relationship Id="rId36" Type="http://schemas.openxmlformats.org/officeDocument/2006/relationships/hyperlink" Target="https://www.hkma.gov.hk/media/eng/publication-and-research/research/working-papers/HKMAWP09_14_full.pdf" TargetMode="External"/><Relationship Id="rId49" Type="http://schemas.openxmlformats.org/officeDocument/2006/relationships/hyperlink" Target="https://timesofindia.indiatimes.com/business/india-business/imf-says-indias-gdp-growth-to-moderate-to-7-in-2024-and-6-5-in-2025/articleshow/114468624.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7E7qwjD8t22nkjkr6M5fKiIqNA==">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B9BD362-A6AC-4330-83C9-6D8C0D285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30</Pages>
  <Words>7630</Words>
  <Characters>43491</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Che-Cheong Poon</dc:creator>
  <cp:lastModifiedBy>Etta Ng</cp:lastModifiedBy>
  <cp:revision>16</cp:revision>
  <dcterms:created xsi:type="dcterms:W3CDTF">2025-03-05T13:56:00Z</dcterms:created>
  <dcterms:modified xsi:type="dcterms:W3CDTF">2025-03-08T16:59:00Z</dcterms:modified>
</cp:coreProperties>
</file>