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59D6F" w14:textId="77777777" w:rsidR="00070DAA" w:rsidRDefault="00000000">
      <w:pPr>
        <w:widowControl w:val="0"/>
        <w:spacing w:line="240" w:lineRule="auto"/>
        <w:rPr>
          <w:rFonts w:eastAsia="Times New Roman" w:cs="Times New Roman"/>
          <w:b/>
          <w:sz w:val="30"/>
          <w:szCs w:val="30"/>
        </w:rPr>
      </w:pPr>
      <w:r>
        <w:rPr>
          <w:noProof/>
        </w:rPr>
        <w:drawing>
          <wp:anchor distT="0" distB="0" distL="114300" distR="114300" simplePos="0" relativeHeight="251658240" behindDoc="1" locked="0" layoutInCell="1" allowOverlap="1" wp14:anchorId="7D0111C2" wp14:editId="27E0920A">
            <wp:simplePos x="0" y="0"/>
            <wp:positionH relativeFrom="margin">
              <wp:align>center</wp:align>
            </wp:positionH>
            <wp:positionV relativeFrom="margin">
              <wp:align>top</wp:align>
            </wp:positionV>
            <wp:extent cx="1809750" cy="723900"/>
            <wp:effectExtent l="0" t="0" r="0" b="0"/>
            <wp:wrapTight wrapText="bothSides">
              <wp:wrapPolygon edited="0">
                <wp:start x="0" y="0"/>
                <wp:lineTo x="0" y="14211"/>
                <wp:lineTo x="2046" y="19326"/>
                <wp:lineTo x="2046" y="20463"/>
                <wp:lineTo x="17962" y="20463"/>
                <wp:lineTo x="17962" y="19326"/>
                <wp:lineTo x="21373" y="15347"/>
                <wp:lineTo x="21373" y="10232"/>
                <wp:lineTo x="19326" y="9663"/>
                <wp:lineTo x="20008" y="1137"/>
                <wp:lineTo x="15461" y="0"/>
                <wp:lineTo x="0" y="0"/>
              </wp:wrapPolygon>
            </wp:wrapTight>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ln/>
                  </pic:spPr>
                </pic:pic>
              </a:graphicData>
            </a:graphic>
          </wp:anchor>
        </w:drawing>
      </w:r>
    </w:p>
    <w:p w14:paraId="26457FFF" w14:textId="77777777" w:rsidR="00070DAA" w:rsidRDefault="00070DAA">
      <w:pPr>
        <w:rPr>
          <w:rFonts w:eastAsia="Times New Roman" w:cs="Times New Roman"/>
          <w:b/>
          <w:sz w:val="30"/>
          <w:szCs w:val="30"/>
        </w:rPr>
      </w:pPr>
    </w:p>
    <w:p w14:paraId="534C16DA" w14:textId="77777777" w:rsidR="00070DAA" w:rsidRDefault="00070DAA">
      <w:pPr>
        <w:rPr>
          <w:rFonts w:eastAsia="Times New Roman" w:cs="Times New Roman"/>
          <w:b/>
          <w:sz w:val="30"/>
          <w:szCs w:val="30"/>
        </w:rPr>
      </w:pPr>
    </w:p>
    <w:p w14:paraId="388FDF87" w14:textId="77777777" w:rsidR="00070DAA" w:rsidRDefault="00070DAA">
      <w:pPr>
        <w:rPr>
          <w:rFonts w:eastAsia="Times New Roman" w:cs="Times New Roman"/>
          <w:b/>
          <w:sz w:val="30"/>
          <w:szCs w:val="30"/>
        </w:rPr>
      </w:pPr>
    </w:p>
    <w:p w14:paraId="027F0C59" w14:textId="77777777" w:rsidR="00070DAA" w:rsidRDefault="00070DAA">
      <w:pPr>
        <w:rPr>
          <w:rFonts w:eastAsia="Times New Roman" w:cs="Times New Roman"/>
          <w:b/>
          <w:sz w:val="30"/>
          <w:szCs w:val="30"/>
        </w:rPr>
      </w:pPr>
    </w:p>
    <w:p w14:paraId="5F095EB0" w14:textId="77777777" w:rsidR="00070DAA" w:rsidRDefault="00070DAA">
      <w:pPr>
        <w:rPr>
          <w:rFonts w:eastAsia="Times New Roman" w:cs="Times New Roman"/>
          <w:b/>
          <w:sz w:val="30"/>
          <w:szCs w:val="30"/>
        </w:rPr>
      </w:pPr>
    </w:p>
    <w:p w14:paraId="0582742A" w14:textId="77777777" w:rsidR="00070DAA" w:rsidRDefault="00070DAA">
      <w:pPr>
        <w:rPr>
          <w:rFonts w:eastAsia="Times New Roman" w:cs="Times New Roman"/>
          <w:b/>
          <w:sz w:val="30"/>
          <w:szCs w:val="30"/>
        </w:rPr>
      </w:pPr>
    </w:p>
    <w:p w14:paraId="78AF1ACA" w14:textId="77777777" w:rsidR="00070DAA" w:rsidRDefault="00070DAA">
      <w:pPr>
        <w:rPr>
          <w:rFonts w:eastAsia="Times New Roman" w:cs="Times New Roman"/>
          <w:b/>
          <w:sz w:val="30"/>
          <w:szCs w:val="30"/>
        </w:rPr>
      </w:pPr>
    </w:p>
    <w:p w14:paraId="70A3A5AD" w14:textId="77777777" w:rsidR="00070DAA" w:rsidRDefault="00070DAA">
      <w:pPr>
        <w:jc w:val="center"/>
        <w:rPr>
          <w:rFonts w:eastAsia="Times New Roman" w:cs="Times New Roman"/>
          <w:b/>
          <w:sz w:val="30"/>
          <w:szCs w:val="30"/>
        </w:rPr>
      </w:pPr>
    </w:p>
    <w:p w14:paraId="5117C612" w14:textId="77777777" w:rsidR="00070DAA" w:rsidRDefault="00000000">
      <w:pPr>
        <w:jc w:val="center"/>
        <w:rPr>
          <w:rFonts w:eastAsia="Times New Roman" w:cs="Times New Roman"/>
          <w:b/>
          <w:sz w:val="30"/>
          <w:szCs w:val="30"/>
        </w:rPr>
      </w:pPr>
      <w:r>
        <w:rPr>
          <w:rFonts w:eastAsia="Times New Roman" w:cs="Times New Roman"/>
          <w:b/>
          <w:sz w:val="30"/>
          <w:szCs w:val="30"/>
        </w:rPr>
        <w:t xml:space="preserve">Introducing the Modern Workplace </w:t>
      </w:r>
    </w:p>
    <w:p w14:paraId="181693DB" w14:textId="77777777" w:rsidR="00070DAA" w:rsidRDefault="00000000">
      <w:pPr>
        <w:jc w:val="center"/>
        <w:rPr>
          <w:rFonts w:eastAsia="Times New Roman" w:cs="Times New Roman"/>
          <w:b/>
          <w:sz w:val="30"/>
          <w:szCs w:val="30"/>
        </w:rPr>
      </w:pPr>
      <w:r>
        <w:rPr>
          <w:rFonts w:eastAsia="Times New Roman" w:cs="Times New Roman"/>
          <w:b/>
          <w:sz w:val="30"/>
          <w:szCs w:val="30"/>
        </w:rPr>
        <w:t xml:space="preserve">LCBB4003 </w:t>
      </w:r>
    </w:p>
    <w:p w14:paraId="353300F1" w14:textId="77777777" w:rsidR="00070DAA" w:rsidRDefault="00000000">
      <w:pPr>
        <w:jc w:val="center"/>
        <w:rPr>
          <w:rFonts w:eastAsia="Times New Roman" w:cs="Times New Roman"/>
          <w:b/>
          <w:sz w:val="30"/>
          <w:szCs w:val="30"/>
        </w:rPr>
      </w:pPr>
      <w:r>
        <w:rPr>
          <w:rFonts w:eastAsia="Times New Roman" w:cs="Times New Roman"/>
          <w:b/>
          <w:sz w:val="30"/>
          <w:szCs w:val="30"/>
        </w:rPr>
        <w:t xml:space="preserve">BA Business Management </w:t>
      </w:r>
    </w:p>
    <w:p w14:paraId="0D550F12" w14:textId="3601CEF8" w:rsidR="00A26877" w:rsidRDefault="00000000" w:rsidP="00A26877">
      <w:pPr>
        <w:jc w:val="center"/>
        <w:rPr>
          <w:rFonts w:eastAsia="Times New Roman" w:cs="Times New Roman"/>
          <w:b/>
          <w:sz w:val="30"/>
          <w:szCs w:val="30"/>
        </w:rPr>
      </w:pPr>
      <w:r>
        <w:rPr>
          <w:rFonts w:eastAsia="Times New Roman" w:cs="Times New Roman"/>
          <w:b/>
          <w:sz w:val="30"/>
          <w:szCs w:val="30"/>
        </w:rPr>
        <w:t xml:space="preserve">Component 1      </w:t>
      </w:r>
      <w:r w:rsidR="00A26877">
        <w:rPr>
          <w:rFonts w:eastAsia="Times New Roman" w:cs="Times New Roman"/>
          <w:b/>
          <w:sz w:val="30"/>
          <w:szCs w:val="30"/>
        </w:rPr>
        <w:br/>
        <w:t>Student ID: 2247386</w:t>
      </w:r>
    </w:p>
    <w:p w14:paraId="2986EC70" w14:textId="77777777" w:rsidR="00070DAA" w:rsidRDefault="00000000">
      <w:pPr>
        <w:jc w:val="center"/>
        <w:rPr>
          <w:rFonts w:eastAsia="Times New Roman" w:cs="Times New Roman"/>
          <w:b/>
          <w:sz w:val="30"/>
          <w:szCs w:val="30"/>
        </w:rPr>
      </w:pPr>
      <w:r>
        <w:rPr>
          <w:rFonts w:eastAsia="Times New Roman" w:cs="Times New Roman"/>
          <w:b/>
          <w:sz w:val="30"/>
          <w:szCs w:val="30"/>
        </w:rPr>
        <w:t xml:space="preserve">Florin Claudiu Visan  </w:t>
      </w:r>
      <w:r>
        <w:br w:type="page"/>
      </w:r>
    </w:p>
    <w:p w14:paraId="3829485A" w14:textId="77777777" w:rsidR="00070DAA" w:rsidRDefault="00000000">
      <w:pPr>
        <w:jc w:val="center"/>
        <w:rPr>
          <w:rFonts w:eastAsia="Times New Roman" w:cs="Times New Roman"/>
          <w:b/>
          <w:szCs w:val="24"/>
        </w:rPr>
      </w:pPr>
      <w:r>
        <w:rPr>
          <w:rFonts w:eastAsia="Times New Roman" w:cs="Times New Roman"/>
          <w:b/>
          <w:szCs w:val="24"/>
        </w:rPr>
        <w:lastRenderedPageBreak/>
        <w:t xml:space="preserve">Table of Contents </w:t>
      </w:r>
    </w:p>
    <w:p w14:paraId="22C96480" w14:textId="77777777" w:rsidR="00070DAA" w:rsidRDefault="00070DAA">
      <w:pPr>
        <w:rPr>
          <w:rFonts w:eastAsia="Times New Roman" w:cs="Times New Roman"/>
          <w:szCs w:val="24"/>
        </w:rPr>
      </w:pPr>
    </w:p>
    <w:sdt>
      <w:sdtPr>
        <w:id w:val="216857389"/>
        <w:docPartObj>
          <w:docPartGallery w:val="Table of Contents"/>
          <w:docPartUnique/>
        </w:docPartObj>
      </w:sdtPr>
      <w:sdtContent>
        <w:p w14:paraId="55DF2F0C" w14:textId="1761879E" w:rsidR="00E72752" w:rsidRDefault="00000000">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160471750" w:history="1">
            <w:r w:rsidR="00E72752" w:rsidRPr="008E59BC">
              <w:rPr>
                <w:rStyle w:val="Hyperlink"/>
                <w:noProof/>
              </w:rPr>
              <w:t>Introduction</w:t>
            </w:r>
            <w:r w:rsidR="00E72752">
              <w:rPr>
                <w:noProof/>
                <w:webHidden/>
              </w:rPr>
              <w:tab/>
            </w:r>
            <w:r w:rsidR="00E72752">
              <w:rPr>
                <w:noProof/>
                <w:webHidden/>
              </w:rPr>
              <w:fldChar w:fldCharType="begin"/>
            </w:r>
            <w:r w:rsidR="00E72752">
              <w:rPr>
                <w:noProof/>
                <w:webHidden/>
              </w:rPr>
              <w:instrText xml:space="preserve"> PAGEREF _Toc160471750 \h </w:instrText>
            </w:r>
            <w:r w:rsidR="00E72752">
              <w:rPr>
                <w:noProof/>
                <w:webHidden/>
              </w:rPr>
            </w:r>
            <w:r w:rsidR="00E72752">
              <w:rPr>
                <w:noProof/>
                <w:webHidden/>
              </w:rPr>
              <w:fldChar w:fldCharType="separate"/>
            </w:r>
            <w:r w:rsidR="00E72752">
              <w:rPr>
                <w:noProof/>
                <w:webHidden/>
              </w:rPr>
              <w:t>2</w:t>
            </w:r>
            <w:r w:rsidR="00E72752">
              <w:rPr>
                <w:noProof/>
                <w:webHidden/>
              </w:rPr>
              <w:fldChar w:fldCharType="end"/>
            </w:r>
          </w:hyperlink>
        </w:p>
        <w:p w14:paraId="6E1CCA5B" w14:textId="18FF2ED6" w:rsidR="00E72752" w:rsidRDefault="00000000">
          <w:pPr>
            <w:pStyle w:val="TOC1"/>
            <w:tabs>
              <w:tab w:val="right" w:pos="9019"/>
            </w:tabs>
            <w:rPr>
              <w:noProof/>
            </w:rPr>
          </w:pPr>
          <w:hyperlink w:anchor="_Toc160471751" w:history="1">
            <w:r w:rsidR="00E72752" w:rsidRPr="008E59BC">
              <w:rPr>
                <w:rStyle w:val="Hyperlink"/>
                <w:noProof/>
              </w:rPr>
              <w:t>1. Organisational structure and culture and its impact on Ernst &amp; Young</w:t>
            </w:r>
            <w:r w:rsidR="00E72752">
              <w:rPr>
                <w:noProof/>
                <w:webHidden/>
              </w:rPr>
              <w:tab/>
            </w:r>
            <w:r w:rsidR="00E72752">
              <w:rPr>
                <w:noProof/>
                <w:webHidden/>
              </w:rPr>
              <w:fldChar w:fldCharType="begin"/>
            </w:r>
            <w:r w:rsidR="00E72752">
              <w:rPr>
                <w:noProof/>
                <w:webHidden/>
              </w:rPr>
              <w:instrText xml:space="preserve"> PAGEREF _Toc160471751 \h </w:instrText>
            </w:r>
            <w:r w:rsidR="00E72752">
              <w:rPr>
                <w:noProof/>
                <w:webHidden/>
              </w:rPr>
            </w:r>
            <w:r w:rsidR="00E72752">
              <w:rPr>
                <w:noProof/>
                <w:webHidden/>
              </w:rPr>
              <w:fldChar w:fldCharType="separate"/>
            </w:r>
            <w:r w:rsidR="00E72752">
              <w:rPr>
                <w:noProof/>
                <w:webHidden/>
              </w:rPr>
              <w:t>2</w:t>
            </w:r>
            <w:r w:rsidR="00E72752">
              <w:rPr>
                <w:noProof/>
                <w:webHidden/>
              </w:rPr>
              <w:fldChar w:fldCharType="end"/>
            </w:r>
          </w:hyperlink>
        </w:p>
        <w:p w14:paraId="618BED95" w14:textId="604C5DF9" w:rsidR="00E72752" w:rsidRDefault="00000000">
          <w:pPr>
            <w:pStyle w:val="TOC1"/>
            <w:tabs>
              <w:tab w:val="right" w:pos="9019"/>
            </w:tabs>
            <w:rPr>
              <w:noProof/>
            </w:rPr>
          </w:pPr>
          <w:hyperlink w:anchor="_Toc160471752" w:history="1">
            <w:r w:rsidR="00E72752" w:rsidRPr="008E59BC">
              <w:rPr>
                <w:rStyle w:val="Hyperlink"/>
                <w:noProof/>
              </w:rPr>
              <w:t>2. Employee motivation and its impact on Ernst &amp; Young</w:t>
            </w:r>
            <w:r w:rsidR="00E72752">
              <w:rPr>
                <w:noProof/>
                <w:webHidden/>
              </w:rPr>
              <w:tab/>
            </w:r>
            <w:r w:rsidR="00E72752">
              <w:rPr>
                <w:noProof/>
                <w:webHidden/>
              </w:rPr>
              <w:fldChar w:fldCharType="begin"/>
            </w:r>
            <w:r w:rsidR="00E72752">
              <w:rPr>
                <w:noProof/>
                <w:webHidden/>
              </w:rPr>
              <w:instrText xml:space="preserve"> PAGEREF _Toc160471752 \h </w:instrText>
            </w:r>
            <w:r w:rsidR="00E72752">
              <w:rPr>
                <w:noProof/>
                <w:webHidden/>
              </w:rPr>
            </w:r>
            <w:r w:rsidR="00E72752">
              <w:rPr>
                <w:noProof/>
                <w:webHidden/>
              </w:rPr>
              <w:fldChar w:fldCharType="separate"/>
            </w:r>
            <w:r w:rsidR="00E72752">
              <w:rPr>
                <w:noProof/>
                <w:webHidden/>
              </w:rPr>
              <w:t>6</w:t>
            </w:r>
            <w:r w:rsidR="00E72752">
              <w:rPr>
                <w:noProof/>
                <w:webHidden/>
              </w:rPr>
              <w:fldChar w:fldCharType="end"/>
            </w:r>
          </w:hyperlink>
        </w:p>
        <w:p w14:paraId="502655F4" w14:textId="5529D707" w:rsidR="00E72752" w:rsidRDefault="00000000">
          <w:pPr>
            <w:pStyle w:val="TOC1"/>
            <w:tabs>
              <w:tab w:val="right" w:pos="9019"/>
            </w:tabs>
            <w:rPr>
              <w:noProof/>
            </w:rPr>
          </w:pPr>
          <w:hyperlink w:anchor="_Toc160471753" w:history="1">
            <w:r w:rsidR="00E72752" w:rsidRPr="008E59BC">
              <w:rPr>
                <w:rStyle w:val="Hyperlink"/>
                <w:noProof/>
              </w:rPr>
              <w:t>Conclusion</w:t>
            </w:r>
            <w:r w:rsidR="00E72752">
              <w:rPr>
                <w:noProof/>
                <w:webHidden/>
              </w:rPr>
              <w:tab/>
            </w:r>
            <w:r w:rsidR="00E72752">
              <w:rPr>
                <w:noProof/>
                <w:webHidden/>
              </w:rPr>
              <w:fldChar w:fldCharType="begin"/>
            </w:r>
            <w:r w:rsidR="00E72752">
              <w:rPr>
                <w:noProof/>
                <w:webHidden/>
              </w:rPr>
              <w:instrText xml:space="preserve"> PAGEREF _Toc160471753 \h </w:instrText>
            </w:r>
            <w:r w:rsidR="00E72752">
              <w:rPr>
                <w:noProof/>
                <w:webHidden/>
              </w:rPr>
            </w:r>
            <w:r w:rsidR="00E72752">
              <w:rPr>
                <w:noProof/>
                <w:webHidden/>
              </w:rPr>
              <w:fldChar w:fldCharType="separate"/>
            </w:r>
            <w:r w:rsidR="00E72752">
              <w:rPr>
                <w:noProof/>
                <w:webHidden/>
              </w:rPr>
              <w:t>8</w:t>
            </w:r>
            <w:r w:rsidR="00E72752">
              <w:rPr>
                <w:noProof/>
                <w:webHidden/>
              </w:rPr>
              <w:fldChar w:fldCharType="end"/>
            </w:r>
          </w:hyperlink>
        </w:p>
        <w:p w14:paraId="69BC4FE6" w14:textId="26F54D1E" w:rsidR="00E72752" w:rsidRDefault="00000000">
          <w:pPr>
            <w:pStyle w:val="TOC1"/>
            <w:tabs>
              <w:tab w:val="right" w:pos="9019"/>
            </w:tabs>
            <w:rPr>
              <w:noProof/>
            </w:rPr>
          </w:pPr>
          <w:hyperlink w:anchor="_Toc160471754" w:history="1">
            <w:r w:rsidR="00E72752" w:rsidRPr="008E59BC">
              <w:rPr>
                <w:rStyle w:val="Hyperlink"/>
                <w:noProof/>
              </w:rPr>
              <w:t>References</w:t>
            </w:r>
            <w:r w:rsidR="00E72752">
              <w:rPr>
                <w:noProof/>
                <w:webHidden/>
              </w:rPr>
              <w:tab/>
            </w:r>
            <w:r w:rsidR="00E72752">
              <w:rPr>
                <w:noProof/>
                <w:webHidden/>
              </w:rPr>
              <w:fldChar w:fldCharType="begin"/>
            </w:r>
            <w:r w:rsidR="00E72752">
              <w:rPr>
                <w:noProof/>
                <w:webHidden/>
              </w:rPr>
              <w:instrText xml:space="preserve"> PAGEREF _Toc160471754 \h </w:instrText>
            </w:r>
            <w:r w:rsidR="00E72752">
              <w:rPr>
                <w:noProof/>
                <w:webHidden/>
              </w:rPr>
            </w:r>
            <w:r w:rsidR="00E72752">
              <w:rPr>
                <w:noProof/>
                <w:webHidden/>
              </w:rPr>
              <w:fldChar w:fldCharType="separate"/>
            </w:r>
            <w:r w:rsidR="00E72752">
              <w:rPr>
                <w:noProof/>
                <w:webHidden/>
              </w:rPr>
              <w:t>9</w:t>
            </w:r>
            <w:r w:rsidR="00E72752">
              <w:rPr>
                <w:noProof/>
                <w:webHidden/>
              </w:rPr>
              <w:fldChar w:fldCharType="end"/>
            </w:r>
          </w:hyperlink>
        </w:p>
        <w:p w14:paraId="7A9EBC7F" w14:textId="785217B9" w:rsidR="00070DAA" w:rsidRDefault="00000000">
          <w:pPr>
            <w:widowControl w:val="0"/>
            <w:tabs>
              <w:tab w:val="right" w:pos="9025"/>
            </w:tabs>
            <w:spacing w:before="60"/>
            <w:rPr>
              <w:rFonts w:eastAsia="Times New Roman" w:cs="Times New Roman"/>
              <w:color w:val="000000"/>
              <w:szCs w:val="24"/>
            </w:rPr>
          </w:pPr>
          <w:r>
            <w:fldChar w:fldCharType="end"/>
          </w:r>
        </w:p>
      </w:sdtContent>
    </w:sdt>
    <w:p w14:paraId="36B23ACA" w14:textId="77777777" w:rsidR="00070DAA" w:rsidRDefault="00000000">
      <w:pPr>
        <w:rPr>
          <w:rFonts w:eastAsia="Times New Roman" w:cs="Times New Roman"/>
          <w:b/>
          <w:sz w:val="30"/>
          <w:szCs w:val="30"/>
        </w:rPr>
      </w:pPr>
      <w:r>
        <w:br w:type="page"/>
      </w:r>
    </w:p>
    <w:p w14:paraId="6E862B86" w14:textId="77777777" w:rsidR="00070DAA" w:rsidRDefault="00000000">
      <w:pPr>
        <w:pStyle w:val="Heading1"/>
      </w:pPr>
      <w:bookmarkStart w:id="0" w:name="_Toc160471750"/>
      <w:r>
        <w:lastRenderedPageBreak/>
        <w:t>Introduction</w:t>
      </w:r>
      <w:bookmarkEnd w:id="0"/>
      <w:r>
        <w:t xml:space="preserve"> </w:t>
      </w:r>
    </w:p>
    <w:p w14:paraId="2C40B336" w14:textId="77777777" w:rsidR="00070DAA" w:rsidRDefault="00000000">
      <w:pPr>
        <w:rPr>
          <w:rFonts w:eastAsia="Times New Roman" w:cs="Times New Roman"/>
          <w:szCs w:val="24"/>
        </w:rPr>
      </w:pPr>
      <w:r>
        <w:rPr>
          <w:rFonts w:eastAsia="Times New Roman" w:cs="Times New Roman"/>
          <w:szCs w:val="24"/>
        </w:rPr>
        <w:t xml:space="preserve">The essay will provide an in-depth analysis regarding the impact of organisational structure, culture and employee motivation on goal attainment by including a relevant industry example by focusing on the work environment of UK-based professional service company Ernst and Young. The entire analysis will be centred on the comprehensive descriptions of organisational structure, culture and individual employee motivation by using theoretical concepts and frameworks. Along with the theoretical concepts of the organisational components, there will be a fine elaboration of the company’s structure, culture and employee motivation process which plays a key role in the organisational goal attainment of the company.        </w:t>
      </w:r>
    </w:p>
    <w:p w14:paraId="4927D816" w14:textId="58AAA234" w:rsidR="00070DAA" w:rsidRDefault="00E72752" w:rsidP="00E72752">
      <w:pPr>
        <w:pStyle w:val="Heading1"/>
      </w:pPr>
      <w:bookmarkStart w:id="1" w:name="_Toc160471751"/>
      <w:r w:rsidRPr="00E72752">
        <w:t>1.</w:t>
      </w:r>
      <w:r>
        <w:t xml:space="preserve"> </w:t>
      </w:r>
      <w:r w:rsidRPr="00E72752">
        <w:t>Organisational</w:t>
      </w:r>
      <w:r>
        <w:t xml:space="preserve"> structure and culture and its impact on Ernst &amp; Young</w:t>
      </w:r>
      <w:bookmarkEnd w:id="1"/>
      <w:r>
        <w:t xml:space="preserve">  </w:t>
      </w:r>
    </w:p>
    <w:p w14:paraId="2F9064A8" w14:textId="1EFBB27E" w:rsidR="00E72752" w:rsidRPr="00E72752" w:rsidRDefault="00E72752" w:rsidP="00E72752">
      <w:pPr>
        <w:rPr>
          <w:b/>
          <w:bCs/>
          <w:i/>
          <w:iCs/>
        </w:rPr>
      </w:pPr>
      <w:r w:rsidRPr="00E72752">
        <w:rPr>
          <w:b/>
          <w:bCs/>
          <w:i/>
          <w:iCs/>
        </w:rPr>
        <w:t xml:space="preserve">Organisational structure and its impact on Ernst &amp; Young  </w:t>
      </w:r>
    </w:p>
    <w:p w14:paraId="1899AA0C" w14:textId="77777777" w:rsidR="00070DAA" w:rsidRDefault="00000000">
      <w:pPr>
        <w:rPr>
          <w:rFonts w:eastAsia="Times New Roman" w:cs="Times New Roman"/>
          <w:b/>
          <w:szCs w:val="24"/>
        </w:rPr>
      </w:pPr>
      <w:r>
        <w:rPr>
          <w:rFonts w:eastAsia="Times New Roman" w:cs="Times New Roman"/>
          <w:b/>
          <w:szCs w:val="24"/>
        </w:rPr>
        <w:t xml:space="preserve">The concept of organisational structure </w:t>
      </w:r>
    </w:p>
    <w:p w14:paraId="5A1D50F8" w14:textId="77777777" w:rsidR="00070DAA" w:rsidRDefault="00000000">
      <w:pPr>
        <w:rPr>
          <w:rFonts w:eastAsia="Times New Roman" w:cs="Times New Roman"/>
          <w:szCs w:val="24"/>
        </w:rPr>
      </w:pPr>
      <w:r>
        <w:rPr>
          <w:rFonts w:eastAsia="Times New Roman" w:cs="Times New Roman"/>
          <w:szCs w:val="24"/>
        </w:rPr>
        <w:t>The organisational structure represents a complete and comprehensive format through which management teams of business organisations can manage organisational activities by leading the entire business team towards achieving organisational goals (</w:t>
      </w:r>
      <w:proofErr w:type="spellStart"/>
      <w:r>
        <w:rPr>
          <w:rFonts w:eastAsia="Times New Roman" w:cs="Times New Roman"/>
          <w:szCs w:val="24"/>
          <w:highlight w:val="white"/>
        </w:rPr>
        <w:t>Canbaloğlu</w:t>
      </w:r>
      <w:proofErr w:type="spellEnd"/>
      <w:r>
        <w:rPr>
          <w:rFonts w:eastAsia="Times New Roman" w:cs="Times New Roman"/>
          <w:szCs w:val="24"/>
          <w:highlight w:val="white"/>
        </w:rPr>
        <w:t xml:space="preserve"> </w:t>
      </w:r>
      <w:r>
        <w:rPr>
          <w:rFonts w:eastAsia="Times New Roman" w:cs="Times New Roman"/>
          <w:i/>
          <w:szCs w:val="24"/>
          <w:highlight w:val="white"/>
        </w:rPr>
        <w:t xml:space="preserve">et al. </w:t>
      </w:r>
      <w:r>
        <w:rPr>
          <w:rFonts w:eastAsia="Times New Roman" w:cs="Times New Roman"/>
          <w:szCs w:val="24"/>
          <w:highlight w:val="white"/>
        </w:rPr>
        <w:t>2023</w:t>
      </w:r>
      <w:r>
        <w:rPr>
          <w:rFonts w:eastAsia="Times New Roman" w:cs="Times New Roman"/>
          <w:szCs w:val="24"/>
        </w:rPr>
        <w:t xml:space="preserve">). Depending on the business capacities including finance and human resources, the structures of the business organisations are determined which is suitable for the </w:t>
      </w:r>
      <w:proofErr w:type="spellStart"/>
      <w:r>
        <w:rPr>
          <w:rFonts w:eastAsia="Times New Roman" w:cs="Times New Roman"/>
          <w:szCs w:val="24"/>
        </w:rPr>
        <w:t>buisness</w:t>
      </w:r>
      <w:proofErr w:type="spellEnd"/>
      <w:r>
        <w:rPr>
          <w:rFonts w:eastAsia="Times New Roman" w:cs="Times New Roman"/>
          <w:szCs w:val="24"/>
        </w:rPr>
        <w:t xml:space="preserve"> activities which include the allocation of tasks, cooperation within business teams, proper supervision of performing daily business responsibilities etc. There are various theoretical concepts regarding the organisational structures of business organisations (</w:t>
      </w:r>
      <w:proofErr w:type="spellStart"/>
      <w:r>
        <w:rPr>
          <w:rFonts w:eastAsia="Times New Roman" w:cs="Times New Roman"/>
          <w:szCs w:val="24"/>
        </w:rPr>
        <w:t>Sciencetheory</w:t>
      </w:r>
      <w:proofErr w:type="spellEnd"/>
      <w:r>
        <w:rPr>
          <w:rFonts w:eastAsia="Times New Roman" w:cs="Times New Roman"/>
          <w:szCs w:val="24"/>
        </w:rPr>
        <w:t xml:space="preserve">, 2020). </w:t>
      </w:r>
    </w:p>
    <w:p w14:paraId="31B8264B" w14:textId="77777777" w:rsidR="00070DAA" w:rsidRDefault="00000000">
      <w:pPr>
        <w:rPr>
          <w:rFonts w:eastAsia="Times New Roman" w:cs="Times New Roman"/>
          <w:b/>
          <w:szCs w:val="24"/>
        </w:rPr>
      </w:pPr>
      <w:r>
        <w:rPr>
          <w:rFonts w:eastAsia="Times New Roman" w:cs="Times New Roman"/>
          <w:b/>
          <w:szCs w:val="24"/>
        </w:rPr>
        <w:t xml:space="preserve">Theories of organisational structure </w:t>
      </w:r>
    </w:p>
    <w:p w14:paraId="00A1C9D1" w14:textId="77777777" w:rsidR="00070DAA" w:rsidRDefault="00000000">
      <w:pPr>
        <w:rPr>
          <w:rFonts w:eastAsia="Times New Roman" w:cs="Times New Roman"/>
          <w:szCs w:val="24"/>
        </w:rPr>
      </w:pPr>
      <w:r>
        <w:rPr>
          <w:rFonts w:eastAsia="Times New Roman" w:cs="Times New Roman"/>
          <w:szCs w:val="24"/>
        </w:rPr>
        <w:t xml:space="preserve"> According to Keep (2021) the theories associated with organisational structure include the theory of human relations, classical theory, decision or contingency theory, and the modern systems theory. The classical theory highlights the fusion of bureaucratic, scientific and administrative management, a complex organisational structure with an authoritative outlook. The human relations theory strongly emphasises employee well-being by establishing a firm relationship between the employees and the management team. Contingency theory is connected to the situation-based decision-making management process which is effective for the present changing business environment. The management team, in this case, has to be prepared always to adapt to the changes and make decisions according to them. The modern systems theory of organisational structure also conforms with the principles of a dynamic business environment which focuses on establishing a smooth interdepartmental connection within business organisations. </w:t>
      </w:r>
    </w:p>
    <w:p w14:paraId="59C7FDBD" w14:textId="77777777" w:rsidR="00070DAA" w:rsidRDefault="00000000">
      <w:pPr>
        <w:rPr>
          <w:rFonts w:eastAsia="Times New Roman" w:cs="Times New Roman"/>
          <w:b/>
          <w:szCs w:val="24"/>
        </w:rPr>
      </w:pPr>
      <w:r>
        <w:rPr>
          <w:rFonts w:eastAsia="Times New Roman" w:cs="Times New Roman"/>
          <w:b/>
          <w:szCs w:val="24"/>
        </w:rPr>
        <w:t xml:space="preserve">The organisational structure </w:t>
      </w:r>
      <w:proofErr w:type="gramStart"/>
      <w:r>
        <w:rPr>
          <w:rFonts w:eastAsia="Times New Roman" w:cs="Times New Roman"/>
          <w:b/>
          <w:szCs w:val="24"/>
        </w:rPr>
        <w:t>of  Ernst</w:t>
      </w:r>
      <w:proofErr w:type="gramEnd"/>
      <w:r>
        <w:rPr>
          <w:rFonts w:eastAsia="Times New Roman" w:cs="Times New Roman"/>
          <w:b/>
          <w:szCs w:val="24"/>
        </w:rPr>
        <w:t xml:space="preserve"> and Young</w:t>
      </w:r>
    </w:p>
    <w:p w14:paraId="685E18F2" w14:textId="77777777" w:rsidR="00070DAA" w:rsidRDefault="00000000">
      <w:pPr>
        <w:rPr>
          <w:rFonts w:eastAsia="Times New Roman" w:cs="Times New Roman"/>
          <w:szCs w:val="24"/>
        </w:rPr>
      </w:pPr>
      <w:r>
        <w:rPr>
          <w:rFonts w:eastAsia="Times New Roman" w:cs="Times New Roman"/>
          <w:szCs w:val="24"/>
        </w:rPr>
        <w:lastRenderedPageBreak/>
        <w:t>Ernst and Young is a UK-</w:t>
      </w:r>
      <w:proofErr w:type="spellStart"/>
      <w:r>
        <w:rPr>
          <w:rFonts w:eastAsia="Times New Roman" w:cs="Times New Roman"/>
          <w:szCs w:val="24"/>
        </w:rPr>
        <w:t>centered</w:t>
      </w:r>
      <w:proofErr w:type="spellEnd"/>
      <w:r>
        <w:rPr>
          <w:rFonts w:eastAsia="Times New Roman" w:cs="Times New Roman"/>
          <w:szCs w:val="24"/>
        </w:rPr>
        <w:t xml:space="preserve"> global professional service company. Being </w:t>
      </w:r>
      <w:proofErr w:type="gramStart"/>
      <w:r>
        <w:rPr>
          <w:rFonts w:eastAsia="Times New Roman" w:cs="Times New Roman"/>
          <w:szCs w:val="24"/>
        </w:rPr>
        <w:t>a global company</w:t>
      </w:r>
      <w:proofErr w:type="gramEnd"/>
      <w:r>
        <w:rPr>
          <w:rFonts w:eastAsia="Times New Roman" w:cs="Times New Roman"/>
          <w:szCs w:val="24"/>
        </w:rPr>
        <w:t xml:space="preserve"> the leading professional service company has a complete hierarchy in its business structure which is aligned with modern human relations management. The combination of classical and neoclassical management models has facilitated the business organisation to operate its business activities properly by coordinating with the entire team. The CEO and global chairman of the company is Carmine </w:t>
      </w:r>
      <w:proofErr w:type="gramStart"/>
      <w:r>
        <w:rPr>
          <w:rFonts w:eastAsia="Times New Roman" w:cs="Times New Roman"/>
          <w:szCs w:val="24"/>
        </w:rPr>
        <w:t>Di</w:t>
      </w:r>
      <w:proofErr w:type="gramEnd"/>
      <w:r>
        <w:rPr>
          <w:rFonts w:eastAsia="Times New Roman" w:cs="Times New Roman"/>
          <w:szCs w:val="24"/>
        </w:rPr>
        <w:t xml:space="preserve"> Sibio who has designed a strong and efficient management team to handle and manage the entire business activities related to professional services. The professional services of the company have been categorised now into four main segments which include Tax, Consulting, Assurance and Transactions. The division of the services has facilitated the whole activities of the management team. Global managing partners of the company are Steve </w:t>
      </w:r>
      <w:proofErr w:type="spellStart"/>
      <w:r>
        <w:rPr>
          <w:rFonts w:eastAsia="Times New Roman" w:cs="Times New Roman"/>
          <w:szCs w:val="24"/>
        </w:rPr>
        <w:t>Krouskos</w:t>
      </w:r>
      <w:proofErr w:type="spellEnd"/>
      <w:r>
        <w:rPr>
          <w:rFonts w:eastAsia="Times New Roman" w:cs="Times New Roman"/>
          <w:szCs w:val="24"/>
        </w:rPr>
        <w:t>, Andy Baldwin and others. The post of global vice chairperson for the Assurance section is Marie-Laure Delarue. The chairperson of the E&amp;Y global Accounts committee is Alice Chan (</w:t>
      </w:r>
      <w:proofErr w:type="spellStart"/>
      <w:r>
        <w:rPr>
          <w:rFonts w:eastAsia="Times New Roman" w:cs="Times New Roman"/>
          <w:szCs w:val="24"/>
        </w:rPr>
        <w:t>Theorg</w:t>
      </w:r>
      <w:proofErr w:type="spellEnd"/>
      <w:r>
        <w:rPr>
          <w:rFonts w:eastAsia="Times New Roman" w:cs="Times New Roman"/>
          <w:szCs w:val="24"/>
        </w:rPr>
        <w:t xml:space="preserve">, 2024). The global chief technology officer of the company is Nicola Morini </w:t>
      </w:r>
      <w:proofErr w:type="spellStart"/>
      <w:r>
        <w:rPr>
          <w:rFonts w:eastAsia="Times New Roman" w:cs="Times New Roman"/>
          <w:szCs w:val="24"/>
        </w:rPr>
        <w:t>Bianzino</w:t>
      </w:r>
      <w:proofErr w:type="spellEnd"/>
      <w:r>
        <w:rPr>
          <w:rFonts w:eastAsia="Times New Roman" w:cs="Times New Roman"/>
          <w:szCs w:val="24"/>
        </w:rPr>
        <w:t>. The entire management team of the company is structured with highly qualified, skilled and experienced professionals who have proficient management capabilities to build up proper coordination with the entire team. The existing management structure of the professional service company highly motivated the entire workforce to connect their daily business operations towards reaching the organisational goals (</w:t>
      </w:r>
      <w:proofErr w:type="spellStart"/>
      <w:r>
        <w:rPr>
          <w:rFonts w:eastAsia="Times New Roman" w:cs="Times New Roman"/>
          <w:szCs w:val="24"/>
        </w:rPr>
        <w:t>Managementconsulted</w:t>
      </w:r>
      <w:proofErr w:type="spellEnd"/>
      <w:r>
        <w:rPr>
          <w:rFonts w:eastAsia="Times New Roman" w:cs="Times New Roman"/>
          <w:szCs w:val="24"/>
        </w:rPr>
        <w:t>, 2024).</w:t>
      </w:r>
    </w:p>
    <w:p w14:paraId="7CEFE6AF" w14:textId="77777777" w:rsidR="00070DAA" w:rsidRDefault="00000000">
      <w:pPr>
        <w:rPr>
          <w:rFonts w:eastAsia="Times New Roman" w:cs="Times New Roman"/>
          <w:b/>
          <w:szCs w:val="24"/>
        </w:rPr>
      </w:pPr>
      <w:r>
        <w:rPr>
          <w:rFonts w:eastAsia="Times New Roman" w:cs="Times New Roman"/>
          <w:b/>
          <w:szCs w:val="24"/>
        </w:rPr>
        <w:t xml:space="preserve">Link with organisational goal </w:t>
      </w:r>
    </w:p>
    <w:p w14:paraId="1A71C18F" w14:textId="77777777" w:rsidR="00070DAA" w:rsidRDefault="00000000">
      <w:pPr>
        <w:rPr>
          <w:rFonts w:eastAsia="Times New Roman" w:cs="Times New Roman"/>
          <w:szCs w:val="24"/>
        </w:rPr>
      </w:pPr>
      <w:r>
        <w:rPr>
          <w:rFonts w:eastAsia="Times New Roman" w:cs="Times New Roman"/>
          <w:szCs w:val="24"/>
        </w:rPr>
        <w:t xml:space="preserve">With the vision of a better working world, business professionals of the company look forward to providing better service quality as well as insights into the capital-based markets. The organisational structure of the company with highly talented professionals has extended its helping hands to meet its organisational goals in the changing and complex business environment. The company has already put its efficiency and mastery into providing business solutions regarding tax returns, collaboration, consultancy services, audits etc. The executive team wants to extend its mastery in providing more client-oriented solutions while keeping success in these areas. The organisational structure is flexible enough and it focuses on empowering employees by gaining better decision-making for the business success. It will surely help the management team of the company to attain organisational goals in the future by widening the ways of sustainable business development (EY, 2023).                              </w:t>
      </w:r>
    </w:p>
    <w:p w14:paraId="191B59B4" w14:textId="77777777" w:rsidR="00070DAA" w:rsidRDefault="00000000">
      <w:pPr>
        <w:jc w:val="center"/>
        <w:rPr>
          <w:rFonts w:eastAsia="Times New Roman" w:cs="Times New Roman"/>
          <w:szCs w:val="24"/>
        </w:rPr>
      </w:pPr>
      <w:r>
        <w:rPr>
          <w:rFonts w:eastAsia="Times New Roman" w:cs="Times New Roman"/>
          <w:szCs w:val="24"/>
        </w:rPr>
        <w:lastRenderedPageBreak/>
        <w:t xml:space="preserve"> </w:t>
      </w:r>
      <w:r>
        <w:rPr>
          <w:rFonts w:eastAsia="Times New Roman" w:cs="Times New Roman"/>
          <w:noProof/>
          <w:szCs w:val="24"/>
        </w:rPr>
        <w:drawing>
          <wp:inline distT="114300" distB="114300" distL="114300" distR="114300" wp14:anchorId="55177833" wp14:editId="006B0DE7">
            <wp:extent cx="4250663" cy="2496592"/>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250663" cy="2496592"/>
                    </a:xfrm>
                    <a:prstGeom prst="rect">
                      <a:avLst/>
                    </a:prstGeom>
                    <a:ln/>
                  </pic:spPr>
                </pic:pic>
              </a:graphicData>
            </a:graphic>
          </wp:inline>
        </w:drawing>
      </w:r>
    </w:p>
    <w:p w14:paraId="494CFE32" w14:textId="77777777" w:rsidR="00070DAA" w:rsidRDefault="00000000">
      <w:pPr>
        <w:jc w:val="center"/>
        <w:rPr>
          <w:rFonts w:eastAsia="Times New Roman" w:cs="Times New Roman"/>
          <w:szCs w:val="24"/>
        </w:rPr>
      </w:pPr>
      <w:r>
        <w:rPr>
          <w:rFonts w:eastAsia="Times New Roman" w:cs="Times New Roman"/>
          <w:b/>
          <w:szCs w:val="24"/>
        </w:rPr>
        <w:t xml:space="preserve">Figure 1 - </w:t>
      </w:r>
      <w:r>
        <w:rPr>
          <w:rFonts w:eastAsia="Times New Roman" w:cs="Times New Roman"/>
          <w:szCs w:val="24"/>
        </w:rPr>
        <w:t xml:space="preserve">The organisational structure of Ernst &amp; Young </w:t>
      </w:r>
    </w:p>
    <w:p w14:paraId="29C099A9" w14:textId="77777777" w:rsidR="00070DAA" w:rsidRDefault="00000000">
      <w:pPr>
        <w:jc w:val="center"/>
        <w:rPr>
          <w:rFonts w:eastAsia="Times New Roman" w:cs="Times New Roman"/>
          <w:b/>
          <w:szCs w:val="24"/>
        </w:rPr>
      </w:pPr>
      <w:r>
        <w:rPr>
          <w:rFonts w:eastAsia="Times New Roman" w:cs="Times New Roman"/>
          <w:b/>
          <w:szCs w:val="24"/>
        </w:rPr>
        <w:t>Source- (</w:t>
      </w:r>
      <w:proofErr w:type="spellStart"/>
      <w:r>
        <w:rPr>
          <w:rFonts w:eastAsia="Times New Roman" w:cs="Times New Roman"/>
          <w:szCs w:val="24"/>
        </w:rPr>
        <w:t>Theorg</w:t>
      </w:r>
      <w:proofErr w:type="spellEnd"/>
      <w:r>
        <w:rPr>
          <w:rFonts w:eastAsia="Times New Roman" w:cs="Times New Roman"/>
          <w:szCs w:val="24"/>
        </w:rPr>
        <w:t>, 2024)</w:t>
      </w:r>
    </w:p>
    <w:p w14:paraId="5CD3A589" w14:textId="77777777" w:rsidR="00070DAA" w:rsidRPr="00E72752" w:rsidRDefault="00000000" w:rsidP="00E72752">
      <w:pPr>
        <w:rPr>
          <w:b/>
          <w:bCs/>
          <w:i/>
          <w:iCs/>
        </w:rPr>
      </w:pPr>
      <w:r w:rsidRPr="00E72752">
        <w:rPr>
          <w:b/>
          <w:bCs/>
          <w:i/>
          <w:iCs/>
        </w:rPr>
        <w:t xml:space="preserve">Organisational culture and its impact on Ernst &amp; Young  </w:t>
      </w:r>
    </w:p>
    <w:p w14:paraId="3E825B00" w14:textId="77777777" w:rsidR="00070DAA" w:rsidRDefault="00000000">
      <w:pPr>
        <w:rPr>
          <w:rFonts w:eastAsia="Times New Roman" w:cs="Times New Roman"/>
          <w:b/>
          <w:szCs w:val="24"/>
        </w:rPr>
      </w:pPr>
      <w:r>
        <w:rPr>
          <w:rFonts w:eastAsia="Times New Roman" w:cs="Times New Roman"/>
          <w:b/>
          <w:szCs w:val="24"/>
        </w:rPr>
        <w:t xml:space="preserve">Concept of organisational culture </w:t>
      </w:r>
    </w:p>
    <w:p w14:paraId="29E9EDDC" w14:textId="77777777" w:rsidR="00070DAA" w:rsidRPr="00193284" w:rsidRDefault="00000000">
      <w:pPr>
        <w:rPr>
          <w:rFonts w:eastAsia="Times New Roman" w:cs="Times New Roman"/>
          <w:szCs w:val="24"/>
        </w:rPr>
      </w:pPr>
      <w:r w:rsidRPr="00193284">
        <w:rPr>
          <w:rFonts w:eastAsia="Times New Roman" w:cs="Times New Roman"/>
          <w:szCs w:val="24"/>
        </w:rPr>
        <w:t xml:space="preserve">As stated by </w:t>
      </w:r>
      <w:r w:rsidRPr="00193284">
        <w:rPr>
          <w:rFonts w:eastAsia="Times New Roman" w:cs="Times New Roman"/>
          <w:szCs w:val="24"/>
          <w:highlight w:val="white"/>
        </w:rPr>
        <w:t xml:space="preserve">Ernst </w:t>
      </w:r>
      <w:r w:rsidRPr="00193284">
        <w:rPr>
          <w:rFonts w:eastAsia="Times New Roman" w:cs="Times New Roman"/>
          <w:i/>
          <w:szCs w:val="24"/>
          <w:highlight w:val="white"/>
        </w:rPr>
        <w:t>et al.</w:t>
      </w:r>
      <w:r w:rsidRPr="00193284">
        <w:rPr>
          <w:rFonts w:eastAsia="Times New Roman" w:cs="Times New Roman"/>
          <w:szCs w:val="24"/>
          <w:highlight w:val="white"/>
        </w:rPr>
        <w:t xml:space="preserve"> (2023)</w:t>
      </w:r>
      <w:r w:rsidRPr="00193284">
        <w:rPr>
          <w:rFonts w:eastAsia="Times New Roman" w:cs="Times New Roman"/>
          <w:szCs w:val="24"/>
        </w:rPr>
        <w:t xml:space="preserve"> organisational culture is one of the most valuable elements which is a key factor in building up a sustainable business organisation. It is the most relevant thing in the modern business environment. Sound organisational culture confirms business organisations' strong connection with their human resources by driving them towards a continuous self-development process which is instrumental to motivating entire team members towards organisational goal attainment. When the principles of organisational culture including values, missions and vision to run business operations are connected vitally with the beliefs and values of the employees and other stakeholders of a business, it helps the organisation to hold its position as a business organisation with good corporate culture. </w:t>
      </w:r>
    </w:p>
    <w:p w14:paraId="0E56E91E" w14:textId="77777777" w:rsidR="00070DAA" w:rsidRDefault="00000000">
      <w:pPr>
        <w:rPr>
          <w:rFonts w:eastAsia="Times New Roman" w:cs="Times New Roman"/>
          <w:b/>
          <w:szCs w:val="24"/>
        </w:rPr>
      </w:pPr>
      <w:r>
        <w:rPr>
          <w:rFonts w:eastAsia="Times New Roman" w:cs="Times New Roman"/>
          <w:b/>
          <w:szCs w:val="24"/>
        </w:rPr>
        <w:t xml:space="preserve">Frameworks of organisational culture </w:t>
      </w:r>
    </w:p>
    <w:p w14:paraId="3739CF5C" w14:textId="77777777" w:rsidR="00070DAA" w:rsidRPr="00193284" w:rsidRDefault="00000000">
      <w:pPr>
        <w:rPr>
          <w:rFonts w:eastAsia="Times New Roman" w:cs="Times New Roman"/>
          <w:szCs w:val="24"/>
        </w:rPr>
      </w:pPr>
      <w:r w:rsidRPr="00193284">
        <w:rPr>
          <w:rFonts w:eastAsia="Times New Roman" w:cs="Times New Roman"/>
          <w:szCs w:val="24"/>
        </w:rPr>
        <w:t>The popular frameworks involved with the organisational culture include OCP or Organisational Culture Profile, Safety Culture, Service Culture and Competing Values Framework. The concept of the Organisational Culture Profile is associated with seven distinct sections which include innovative, Aggressive, Stable, People and Outcome-oriented, Detail-oriented and Team-oriented. The Service culture framework is mainly related to service industries which play beneficial roles in offering incessant services to customers. The job positions which are highly sensitive and associated with the safety measures of the professionals are included in the safety culture through which business organisations get competitive advantages (</w:t>
      </w:r>
      <w:proofErr w:type="spellStart"/>
      <w:r w:rsidRPr="00193284">
        <w:rPr>
          <w:rFonts w:eastAsia="Times New Roman" w:cs="Times New Roman"/>
          <w:szCs w:val="24"/>
        </w:rPr>
        <w:t>Westmass</w:t>
      </w:r>
      <w:proofErr w:type="spellEnd"/>
      <w:r w:rsidRPr="00193284">
        <w:rPr>
          <w:rFonts w:eastAsia="Times New Roman" w:cs="Times New Roman"/>
          <w:szCs w:val="24"/>
        </w:rPr>
        <w:t xml:space="preserve">, 2022). For example, steelworkers, aircraft professionals etc. are categorised under the organisations following safety culture. The Competing Values </w:t>
      </w:r>
      <w:r w:rsidRPr="00193284">
        <w:rPr>
          <w:rFonts w:eastAsia="Times New Roman" w:cs="Times New Roman"/>
          <w:szCs w:val="24"/>
        </w:rPr>
        <w:lastRenderedPageBreak/>
        <w:t>framework is an effective cultural framework for organisations focusing on balancing their internal and external business environments (</w:t>
      </w:r>
      <w:r w:rsidRPr="00193284">
        <w:rPr>
          <w:rFonts w:eastAsia="Times New Roman" w:cs="Times New Roman"/>
          <w:szCs w:val="24"/>
          <w:highlight w:val="white"/>
        </w:rPr>
        <w:t xml:space="preserve">Beus </w:t>
      </w:r>
      <w:r w:rsidRPr="00193284">
        <w:rPr>
          <w:rFonts w:eastAsia="Times New Roman" w:cs="Times New Roman"/>
          <w:i/>
          <w:szCs w:val="24"/>
          <w:highlight w:val="white"/>
        </w:rPr>
        <w:t>et al.</w:t>
      </w:r>
      <w:r w:rsidRPr="00193284">
        <w:rPr>
          <w:rFonts w:eastAsia="Times New Roman" w:cs="Times New Roman"/>
          <w:szCs w:val="24"/>
          <w:highlight w:val="white"/>
        </w:rPr>
        <w:t xml:space="preserve"> 2020</w:t>
      </w:r>
      <w:r w:rsidRPr="00193284">
        <w:rPr>
          <w:rFonts w:eastAsia="Times New Roman" w:cs="Times New Roman"/>
          <w:szCs w:val="24"/>
        </w:rPr>
        <w:t xml:space="preserve">).   </w:t>
      </w:r>
    </w:p>
    <w:p w14:paraId="3FD4BD63" w14:textId="77777777" w:rsidR="00070DAA" w:rsidRDefault="00000000">
      <w:pPr>
        <w:rPr>
          <w:rFonts w:eastAsia="Times New Roman" w:cs="Times New Roman"/>
          <w:b/>
          <w:szCs w:val="24"/>
        </w:rPr>
      </w:pPr>
      <w:r>
        <w:rPr>
          <w:rFonts w:eastAsia="Times New Roman" w:cs="Times New Roman"/>
          <w:b/>
          <w:szCs w:val="24"/>
        </w:rPr>
        <w:t xml:space="preserve">The organisational culture of E&amp;Y </w:t>
      </w:r>
    </w:p>
    <w:p w14:paraId="5F7244F2" w14:textId="77777777" w:rsidR="00070DAA" w:rsidRPr="00193284" w:rsidRDefault="00000000">
      <w:pPr>
        <w:rPr>
          <w:rFonts w:eastAsia="Times New Roman" w:cs="Times New Roman"/>
          <w:szCs w:val="24"/>
        </w:rPr>
      </w:pPr>
      <w:r w:rsidRPr="00193284">
        <w:rPr>
          <w:rFonts w:eastAsia="Times New Roman" w:cs="Times New Roman"/>
          <w:szCs w:val="24"/>
        </w:rPr>
        <w:t xml:space="preserve">The management team of Ernst and Young has developed a healthy culture within the </w:t>
      </w:r>
      <w:proofErr w:type="spellStart"/>
      <w:r w:rsidRPr="00193284">
        <w:rPr>
          <w:rFonts w:eastAsia="Times New Roman" w:cs="Times New Roman"/>
          <w:szCs w:val="24"/>
        </w:rPr>
        <w:t>buisness</w:t>
      </w:r>
      <w:proofErr w:type="spellEnd"/>
      <w:r w:rsidRPr="00193284">
        <w:rPr>
          <w:rFonts w:eastAsia="Times New Roman" w:cs="Times New Roman"/>
          <w:szCs w:val="24"/>
        </w:rPr>
        <w:t xml:space="preserve"> organisation which has motivated employees on a large scale. A dynamic work environment enriched with innovative, inclusive and collaborative commitment has given the organisation competitive advantages. No doubt it continues to work impactfully for the professional service company to cater for its globally leading position. The business team of the professional service company has compliance with the principles of new generation work culture which is aligned with workplace flexibility and employee engagement by proving the ambience of belonging. The executive team of the organisation has a unique theme of fostering organisational culture through the manner of ‘you thrive, we thrive’ which is a vivid indicator of the company’s initiative to cater for a healthy culture. By complying with the principles of the Competing Values framework the management team of E&amp;Y has proceeded to create a proper balance within its internal and external environment (</w:t>
      </w:r>
      <w:proofErr w:type="spellStart"/>
      <w:r w:rsidRPr="00193284">
        <w:rPr>
          <w:rFonts w:eastAsia="Times New Roman" w:cs="Times New Roman"/>
          <w:szCs w:val="24"/>
        </w:rPr>
        <w:t>Managementconsulted</w:t>
      </w:r>
      <w:proofErr w:type="spellEnd"/>
      <w:r w:rsidRPr="00193284">
        <w:rPr>
          <w:rFonts w:eastAsia="Times New Roman" w:cs="Times New Roman"/>
          <w:szCs w:val="24"/>
        </w:rPr>
        <w:t>, 2024). The components of innovative, collaborative, employee well-being and adaptive culture are successfully mixed up with every part of the organisation. It enhances the competitive image of the company across the world. The employee empowerment process strengthens the company culture of Ernst and Young which has provided the company with a stand-alone position in the professional service industry (</w:t>
      </w:r>
      <w:r w:rsidRPr="00193284">
        <w:rPr>
          <w:rFonts w:eastAsia="Times New Roman" w:cs="Times New Roman"/>
          <w:szCs w:val="24"/>
          <w:highlight w:val="white"/>
        </w:rPr>
        <w:t>Campbell, 2022</w:t>
      </w:r>
      <w:r w:rsidRPr="00193284">
        <w:rPr>
          <w:rFonts w:eastAsia="Times New Roman" w:cs="Times New Roman"/>
          <w:szCs w:val="24"/>
        </w:rPr>
        <w:t xml:space="preserve">). </w:t>
      </w:r>
    </w:p>
    <w:p w14:paraId="3DCBEAC8" w14:textId="77777777" w:rsidR="00070DAA"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26011470" wp14:editId="1279C50A">
            <wp:extent cx="3894275" cy="2765933"/>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894275" cy="2765933"/>
                    </a:xfrm>
                    <a:prstGeom prst="rect">
                      <a:avLst/>
                    </a:prstGeom>
                    <a:ln/>
                  </pic:spPr>
                </pic:pic>
              </a:graphicData>
            </a:graphic>
          </wp:inline>
        </w:drawing>
      </w:r>
    </w:p>
    <w:p w14:paraId="52FABF97" w14:textId="77777777" w:rsidR="00070DAA" w:rsidRDefault="00000000">
      <w:pPr>
        <w:jc w:val="center"/>
        <w:rPr>
          <w:rFonts w:eastAsia="Times New Roman" w:cs="Times New Roman"/>
          <w:szCs w:val="24"/>
        </w:rPr>
      </w:pPr>
      <w:r>
        <w:rPr>
          <w:rFonts w:eastAsia="Times New Roman" w:cs="Times New Roman"/>
          <w:b/>
          <w:szCs w:val="24"/>
        </w:rPr>
        <w:t xml:space="preserve">Figure 2- </w:t>
      </w:r>
      <w:r>
        <w:rPr>
          <w:rFonts w:eastAsia="Times New Roman" w:cs="Times New Roman"/>
          <w:szCs w:val="24"/>
        </w:rPr>
        <w:t xml:space="preserve">Competing Values Framework   </w:t>
      </w:r>
    </w:p>
    <w:p w14:paraId="7894E1E3" w14:textId="77777777" w:rsidR="00070DAA" w:rsidRDefault="00000000">
      <w:pPr>
        <w:jc w:val="center"/>
        <w:rPr>
          <w:rFonts w:eastAsia="Times New Roman" w:cs="Times New Roman"/>
          <w:szCs w:val="24"/>
        </w:rPr>
      </w:pPr>
      <w:r>
        <w:rPr>
          <w:rFonts w:eastAsia="Times New Roman" w:cs="Times New Roman"/>
          <w:b/>
          <w:szCs w:val="24"/>
        </w:rPr>
        <w:t>Source</w:t>
      </w:r>
      <w:proofErr w:type="gramStart"/>
      <w:r>
        <w:rPr>
          <w:rFonts w:eastAsia="Times New Roman" w:cs="Times New Roman"/>
          <w:b/>
          <w:szCs w:val="24"/>
        </w:rPr>
        <w:t xml:space="preserve">- </w:t>
      </w:r>
      <w:r>
        <w:rPr>
          <w:rFonts w:eastAsia="Times New Roman" w:cs="Times New Roman"/>
          <w:szCs w:val="24"/>
        </w:rPr>
        <w:t xml:space="preserve"> (</w:t>
      </w:r>
      <w:proofErr w:type="spellStart"/>
      <w:proofErr w:type="gramEnd"/>
      <w:r>
        <w:rPr>
          <w:rFonts w:eastAsia="Times New Roman" w:cs="Times New Roman"/>
          <w:szCs w:val="24"/>
        </w:rPr>
        <w:t>Westmass</w:t>
      </w:r>
      <w:proofErr w:type="spellEnd"/>
      <w:r>
        <w:rPr>
          <w:rFonts w:eastAsia="Times New Roman" w:cs="Times New Roman"/>
          <w:szCs w:val="24"/>
        </w:rPr>
        <w:t>, 2022)</w:t>
      </w:r>
      <w:r>
        <w:rPr>
          <w:rFonts w:eastAsia="Times New Roman" w:cs="Times New Roman"/>
          <w:b/>
          <w:szCs w:val="24"/>
        </w:rPr>
        <w:t xml:space="preserve"> </w:t>
      </w:r>
      <w:r>
        <w:rPr>
          <w:rFonts w:eastAsia="Times New Roman" w:cs="Times New Roman"/>
          <w:szCs w:val="24"/>
        </w:rPr>
        <w:t xml:space="preserve">    </w:t>
      </w:r>
      <w:r>
        <w:rPr>
          <w:rFonts w:eastAsia="Times New Roman" w:cs="Times New Roman"/>
          <w:b/>
          <w:szCs w:val="24"/>
        </w:rPr>
        <w:t xml:space="preserve">    </w:t>
      </w:r>
      <w:r>
        <w:rPr>
          <w:rFonts w:eastAsia="Times New Roman" w:cs="Times New Roman"/>
          <w:szCs w:val="24"/>
        </w:rPr>
        <w:t xml:space="preserve">       </w:t>
      </w:r>
    </w:p>
    <w:p w14:paraId="02AAC019" w14:textId="77777777" w:rsidR="00070DAA" w:rsidRDefault="00000000">
      <w:pPr>
        <w:rPr>
          <w:rFonts w:eastAsia="Times New Roman" w:cs="Times New Roman"/>
          <w:b/>
          <w:szCs w:val="24"/>
        </w:rPr>
      </w:pPr>
      <w:r>
        <w:rPr>
          <w:rFonts w:eastAsia="Times New Roman" w:cs="Times New Roman"/>
          <w:b/>
          <w:szCs w:val="24"/>
        </w:rPr>
        <w:t xml:space="preserve">Link with organisational goal </w:t>
      </w:r>
    </w:p>
    <w:p w14:paraId="6B9831A8" w14:textId="77777777" w:rsidR="00070DAA" w:rsidRDefault="00000000">
      <w:pPr>
        <w:rPr>
          <w:rFonts w:eastAsia="Times New Roman" w:cs="Times New Roman"/>
          <w:szCs w:val="24"/>
        </w:rPr>
      </w:pPr>
      <w:r>
        <w:rPr>
          <w:rFonts w:eastAsia="Times New Roman" w:cs="Times New Roman"/>
          <w:szCs w:val="24"/>
        </w:rPr>
        <w:lastRenderedPageBreak/>
        <w:t xml:space="preserve">Prolific team members of Ernst and Young have a clear purpose-led business vision to continue with its business operations. The components determined by the executive team members of the company to set organisational goals include Practical, Authentic and Inspiring. The existing organisational culture has been relevantly connected to the purpose-led business vision of the company. The purpose-oriented business model and its components impact significantly on building up a sound culture for the organisation. The business team is authentic to all its stakeholders and community members along with their business practice. It has inspired all the stakeholders to maintain their values and reciprocal relationship with the organisation. The business team also focuses on adopting practical and comprehensive methods to achieve business goals which has facilitated the business organisation to extract the utmost potential for utilising business resources. The cultural framework of the company which is coherent with the real-life competitive business market, has influenced the attainment of organisational goals (Mahony, 2022).    </w:t>
      </w:r>
    </w:p>
    <w:p w14:paraId="48B5EB2D" w14:textId="77777777" w:rsidR="00070DAA" w:rsidRDefault="00070DAA">
      <w:pPr>
        <w:rPr>
          <w:rFonts w:eastAsia="Times New Roman" w:cs="Times New Roman"/>
          <w:szCs w:val="24"/>
        </w:rPr>
      </w:pPr>
    </w:p>
    <w:p w14:paraId="060BF28C" w14:textId="77777777" w:rsidR="00070DAA"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6488C006" wp14:editId="6D3B8EE4">
            <wp:extent cx="3422753" cy="2689306"/>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422753" cy="2689306"/>
                    </a:xfrm>
                    <a:prstGeom prst="rect">
                      <a:avLst/>
                    </a:prstGeom>
                    <a:ln/>
                  </pic:spPr>
                </pic:pic>
              </a:graphicData>
            </a:graphic>
          </wp:inline>
        </w:drawing>
      </w:r>
    </w:p>
    <w:p w14:paraId="13648621" w14:textId="77777777" w:rsidR="00070DAA" w:rsidRDefault="00000000">
      <w:pPr>
        <w:jc w:val="center"/>
        <w:rPr>
          <w:rFonts w:eastAsia="Times New Roman" w:cs="Times New Roman"/>
          <w:szCs w:val="24"/>
        </w:rPr>
      </w:pPr>
      <w:r>
        <w:rPr>
          <w:rFonts w:eastAsia="Times New Roman" w:cs="Times New Roman"/>
          <w:b/>
          <w:szCs w:val="24"/>
        </w:rPr>
        <w:t>Figure 3-</w:t>
      </w:r>
      <w:r>
        <w:rPr>
          <w:rFonts w:eastAsia="Times New Roman" w:cs="Times New Roman"/>
          <w:szCs w:val="24"/>
        </w:rPr>
        <w:t xml:space="preserve"> Purpose-led business goal of Ernst &amp; Young </w:t>
      </w:r>
    </w:p>
    <w:p w14:paraId="127A6C58" w14:textId="77777777" w:rsidR="00070DAA" w:rsidRDefault="00000000">
      <w:pPr>
        <w:jc w:val="center"/>
        <w:rPr>
          <w:rFonts w:eastAsia="Times New Roman" w:cs="Times New Roman"/>
          <w:szCs w:val="24"/>
        </w:rPr>
      </w:pPr>
      <w:r>
        <w:rPr>
          <w:rFonts w:eastAsia="Times New Roman" w:cs="Times New Roman"/>
          <w:b/>
          <w:szCs w:val="24"/>
        </w:rPr>
        <w:t xml:space="preserve">Source- </w:t>
      </w:r>
      <w:r>
        <w:rPr>
          <w:rFonts w:eastAsia="Times New Roman" w:cs="Times New Roman"/>
          <w:szCs w:val="24"/>
        </w:rPr>
        <w:t xml:space="preserve">(Mahony, 2022)        </w:t>
      </w:r>
    </w:p>
    <w:p w14:paraId="7D9B22F6" w14:textId="051B040B" w:rsidR="00070DAA" w:rsidRDefault="00E72752" w:rsidP="00E72752">
      <w:pPr>
        <w:pStyle w:val="Heading1"/>
      </w:pPr>
      <w:bookmarkStart w:id="2" w:name="_Toc160471752"/>
      <w:r>
        <w:t>2. Employee motivation and its impact on Ernst &amp; Young</w:t>
      </w:r>
      <w:bookmarkEnd w:id="2"/>
      <w:r>
        <w:t xml:space="preserve"> </w:t>
      </w:r>
    </w:p>
    <w:p w14:paraId="43994402" w14:textId="77777777" w:rsidR="00070DAA" w:rsidRDefault="00000000">
      <w:pPr>
        <w:rPr>
          <w:rFonts w:eastAsia="Times New Roman" w:cs="Times New Roman"/>
          <w:b/>
          <w:szCs w:val="24"/>
        </w:rPr>
      </w:pPr>
      <w:r>
        <w:rPr>
          <w:rFonts w:eastAsia="Times New Roman" w:cs="Times New Roman"/>
          <w:b/>
          <w:szCs w:val="24"/>
        </w:rPr>
        <w:t xml:space="preserve">The concept of employee motivation </w:t>
      </w:r>
    </w:p>
    <w:p w14:paraId="69D2D851" w14:textId="77777777" w:rsidR="00070DAA" w:rsidRDefault="00000000">
      <w:pPr>
        <w:rPr>
          <w:rFonts w:eastAsia="Times New Roman" w:cs="Times New Roman"/>
          <w:szCs w:val="24"/>
        </w:rPr>
      </w:pPr>
      <w:r>
        <w:rPr>
          <w:rFonts w:eastAsia="Times New Roman" w:cs="Times New Roman"/>
          <w:szCs w:val="24"/>
        </w:rPr>
        <w:t>Employee motivation is a vital thing which has an immense impact on the acceleration of organisational performance by increasing productivity and employee engagement. In the present business world, employee motivation is one of the highly challenging tasks undertaken by HR officials. Sound organisational structure and culture play a pivotal role in contributing to a positive impact on employee motivation (</w:t>
      </w:r>
      <w:proofErr w:type="spellStart"/>
      <w:r>
        <w:rPr>
          <w:rFonts w:eastAsia="Times New Roman" w:cs="Times New Roman"/>
          <w:szCs w:val="24"/>
          <w:highlight w:val="white"/>
        </w:rPr>
        <w:t>Girdwichai</w:t>
      </w:r>
      <w:proofErr w:type="spellEnd"/>
      <w:r>
        <w:rPr>
          <w:rFonts w:eastAsia="Times New Roman" w:cs="Times New Roman"/>
          <w:szCs w:val="24"/>
          <w:highlight w:val="white"/>
        </w:rPr>
        <w:t xml:space="preserve"> and </w:t>
      </w:r>
      <w:proofErr w:type="spellStart"/>
      <w:r>
        <w:rPr>
          <w:rFonts w:eastAsia="Times New Roman" w:cs="Times New Roman"/>
          <w:szCs w:val="24"/>
          <w:highlight w:val="white"/>
        </w:rPr>
        <w:t>Sriviboon</w:t>
      </w:r>
      <w:proofErr w:type="spellEnd"/>
      <w:r>
        <w:rPr>
          <w:rFonts w:eastAsia="Times New Roman" w:cs="Times New Roman"/>
          <w:szCs w:val="24"/>
          <w:highlight w:val="white"/>
        </w:rPr>
        <w:t>, 2020</w:t>
      </w:r>
      <w:r>
        <w:rPr>
          <w:rFonts w:eastAsia="Times New Roman" w:cs="Times New Roman"/>
          <w:szCs w:val="24"/>
        </w:rPr>
        <w:t xml:space="preserve">). Besides, </w:t>
      </w:r>
      <w:r>
        <w:rPr>
          <w:rFonts w:eastAsia="Times New Roman" w:cs="Times New Roman"/>
          <w:szCs w:val="24"/>
        </w:rPr>
        <w:lastRenderedPageBreak/>
        <w:t>different factors including providing effective feedback, flexible work culture, growth opportunities, recognition, increments etc. have vital roles to motivate employees. There are important theories involved with employee motivation (</w:t>
      </w:r>
      <w:r>
        <w:rPr>
          <w:rFonts w:eastAsia="Times New Roman" w:cs="Times New Roman"/>
          <w:szCs w:val="24"/>
          <w:shd w:val="clear" w:color="auto" w:fill="F2F2F2"/>
        </w:rPr>
        <w:t>Larralde, 2023</w:t>
      </w:r>
      <w:r>
        <w:rPr>
          <w:rFonts w:eastAsia="Times New Roman" w:cs="Times New Roman"/>
          <w:szCs w:val="24"/>
        </w:rPr>
        <w:t>). Maslow’s hierarchy of needs is a theoretical framework of employee motivation which focuses on the gradual layers of the fulfilment of needs including physiological needs, safety and belonging needs, esteem needs and the needs of self-actualisation. McClelland’s three needs theory includes the need factors of power, achievement and affiliation. Another theory connected to employee motivation is Herzberg’s two-factor theory depicting hygiene factors and motivators (</w:t>
      </w:r>
      <w:proofErr w:type="spellStart"/>
      <w:r>
        <w:rPr>
          <w:rFonts w:eastAsia="Times New Roman" w:cs="Times New Roman"/>
          <w:szCs w:val="24"/>
          <w:shd w:val="clear" w:color="auto" w:fill="F2F2F2"/>
        </w:rPr>
        <w:t>KnowledgeHut</w:t>
      </w:r>
      <w:proofErr w:type="spellEnd"/>
      <w:r>
        <w:rPr>
          <w:rFonts w:eastAsia="Times New Roman" w:cs="Times New Roman"/>
          <w:szCs w:val="24"/>
          <w:shd w:val="clear" w:color="auto" w:fill="F2F2F2"/>
        </w:rPr>
        <w:t>, 2024</w:t>
      </w:r>
      <w:r>
        <w:rPr>
          <w:rFonts w:eastAsia="Times New Roman" w:cs="Times New Roman"/>
          <w:szCs w:val="24"/>
        </w:rPr>
        <w:t xml:space="preserve">).                    </w:t>
      </w:r>
    </w:p>
    <w:p w14:paraId="58C1823A" w14:textId="77777777" w:rsidR="00070DAA" w:rsidRDefault="00000000">
      <w:pPr>
        <w:rPr>
          <w:rFonts w:eastAsia="Times New Roman" w:cs="Times New Roman"/>
          <w:szCs w:val="24"/>
        </w:rPr>
      </w:pPr>
      <w:r>
        <w:rPr>
          <w:rFonts w:eastAsia="Times New Roman" w:cs="Times New Roman"/>
          <w:szCs w:val="24"/>
        </w:rPr>
        <w:t>The business team of Ernst &amp; Young has created an effective and dynamic business environment which becomes a suitable example of a business organisation with a superb employee motivation process. By fostering innovation and creativity among the employees the management team has prepared the total workforce of the company for the new generation business environment. A full rhythm of innovation-centred growth opportunities has allowed the employees working in this professional service company to engage with long-term commitments. In terms of providing a flexible working environment, the management team allows workers to manage business assignments from their suitable places. Employee empowerment and fostering an inclusive work environment play a key role in motivating employees to perform their best for the client service operation. Effective feedback from the management team has vitally inspired the entire team to lead the business organisation with its pioneering role in the entire business world. The employees of this business organisation get ample opportunities to participate in the decision-making process of the business by holding higher posts. All the employee motivation scenarios of the UK-based professional service company have been rightly aligned with the principles of employee motivation technique of McClelland’s three needs theory. The three needs of Power, achievement and affiliation are fulfilled in employee management and the motivation process of E&amp;Y. The continuous process of empowerment and providing people with a flexible work atmosphere has been capable of connecting the people with the company with long-term bonding. In the year 2018, the company was ranked one of the top companies providing employees with the Best Workplace Environment by LinkedIn’s rankings of Top Companies (</w:t>
      </w:r>
      <w:r>
        <w:rPr>
          <w:rFonts w:eastAsia="Times New Roman" w:cs="Times New Roman"/>
          <w:szCs w:val="24"/>
          <w:highlight w:val="white"/>
        </w:rPr>
        <w:t>Bishop, 2019</w:t>
      </w:r>
      <w:r>
        <w:rPr>
          <w:rFonts w:eastAsia="Times New Roman" w:cs="Times New Roman"/>
          <w:szCs w:val="24"/>
        </w:rPr>
        <w:t xml:space="preserve">). </w:t>
      </w:r>
    </w:p>
    <w:p w14:paraId="12ADCD01" w14:textId="77777777" w:rsidR="00070DAA" w:rsidRDefault="00000000">
      <w:pPr>
        <w:rPr>
          <w:rFonts w:eastAsia="Times New Roman" w:cs="Times New Roman"/>
          <w:b/>
          <w:szCs w:val="24"/>
        </w:rPr>
      </w:pPr>
      <w:r>
        <w:rPr>
          <w:rFonts w:eastAsia="Times New Roman" w:cs="Times New Roman"/>
          <w:b/>
          <w:szCs w:val="24"/>
        </w:rPr>
        <w:t xml:space="preserve">Link with organisational goal </w:t>
      </w:r>
    </w:p>
    <w:p w14:paraId="309E625A" w14:textId="77777777" w:rsidR="00070DAA" w:rsidRDefault="00000000">
      <w:pPr>
        <w:rPr>
          <w:rFonts w:eastAsia="Times New Roman" w:cs="Times New Roman"/>
          <w:szCs w:val="24"/>
        </w:rPr>
      </w:pPr>
      <w:r>
        <w:rPr>
          <w:rFonts w:eastAsia="Times New Roman" w:cs="Times New Roman"/>
          <w:szCs w:val="24"/>
        </w:rPr>
        <w:t xml:space="preserve">The employee motivation techniques have increased the employee engagement level of the company by creating a smooth progression in the way of its goal attainment. The annual report of the professional service company has shown the fact of increased employee motivation and </w:t>
      </w:r>
      <w:r>
        <w:rPr>
          <w:rFonts w:eastAsia="Times New Roman" w:cs="Times New Roman"/>
          <w:szCs w:val="24"/>
        </w:rPr>
        <w:lastRenderedPageBreak/>
        <w:t>its direct connection to meeting organisational goals. 86% of workers dedicate their services to the betterment of the company and feel proud to be attached to this business organisation (</w:t>
      </w:r>
      <w:r>
        <w:rPr>
          <w:rFonts w:eastAsia="Times New Roman" w:cs="Times New Roman"/>
          <w:szCs w:val="24"/>
          <w:highlight w:val="white"/>
        </w:rPr>
        <w:t>EY, 2023a</w:t>
      </w:r>
      <w:r>
        <w:rPr>
          <w:rFonts w:eastAsia="Times New Roman" w:cs="Times New Roman"/>
          <w:szCs w:val="24"/>
        </w:rPr>
        <w:t>). The company’s success in ESG-</w:t>
      </w:r>
      <w:proofErr w:type="spellStart"/>
      <w:r>
        <w:rPr>
          <w:rFonts w:eastAsia="Times New Roman" w:cs="Times New Roman"/>
          <w:szCs w:val="24"/>
        </w:rPr>
        <w:t>centered</w:t>
      </w:r>
      <w:proofErr w:type="spellEnd"/>
      <w:r>
        <w:rPr>
          <w:rFonts w:eastAsia="Times New Roman" w:cs="Times New Roman"/>
          <w:szCs w:val="24"/>
        </w:rPr>
        <w:t xml:space="preserve"> business operations has been possible through great employee motivation techniques which have facilitated every employee to think that they are empowered and they can participate in the strategic </w:t>
      </w:r>
      <w:proofErr w:type="spellStart"/>
      <w:r>
        <w:rPr>
          <w:rFonts w:eastAsia="Times New Roman" w:cs="Times New Roman"/>
          <w:szCs w:val="24"/>
        </w:rPr>
        <w:t>buisness</w:t>
      </w:r>
      <w:proofErr w:type="spellEnd"/>
      <w:r>
        <w:rPr>
          <w:rFonts w:eastAsia="Times New Roman" w:cs="Times New Roman"/>
          <w:szCs w:val="24"/>
        </w:rPr>
        <w:t xml:space="preserve"> decision-making process of the company. The importance of the financial service company has been earnestly embraced by the global capital market which is the outcome of greater employee engagement for the company’s upliftment in the competitive business world (</w:t>
      </w:r>
      <w:r>
        <w:rPr>
          <w:rFonts w:eastAsia="Times New Roman" w:cs="Times New Roman"/>
          <w:szCs w:val="24"/>
          <w:highlight w:val="white"/>
        </w:rPr>
        <w:t xml:space="preserve">Quinn </w:t>
      </w:r>
      <w:r>
        <w:rPr>
          <w:rFonts w:eastAsia="Times New Roman" w:cs="Times New Roman"/>
          <w:i/>
          <w:szCs w:val="24"/>
          <w:highlight w:val="white"/>
        </w:rPr>
        <w:t xml:space="preserve">et al. </w:t>
      </w:r>
      <w:r>
        <w:rPr>
          <w:rFonts w:eastAsia="Times New Roman" w:cs="Times New Roman"/>
          <w:szCs w:val="24"/>
          <w:highlight w:val="white"/>
        </w:rPr>
        <w:t>2020</w:t>
      </w:r>
      <w:r>
        <w:rPr>
          <w:rFonts w:eastAsia="Times New Roman" w:cs="Times New Roman"/>
          <w:szCs w:val="24"/>
        </w:rPr>
        <w:t xml:space="preserve">).  </w:t>
      </w:r>
    </w:p>
    <w:p w14:paraId="472FD902" w14:textId="77777777" w:rsidR="00070DAA" w:rsidRDefault="00000000">
      <w:pPr>
        <w:rPr>
          <w:rFonts w:eastAsia="Times New Roman" w:cs="Times New Roman"/>
          <w:szCs w:val="24"/>
        </w:rPr>
      </w:pPr>
      <w:r>
        <w:rPr>
          <w:rFonts w:eastAsia="Times New Roman" w:cs="Times New Roman"/>
          <w:szCs w:val="24"/>
        </w:rPr>
        <w:t xml:space="preserve">         </w:t>
      </w:r>
    </w:p>
    <w:p w14:paraId="11A4F20E" w14:textId="77777777" w:rsidR="00070DAA" w:rsidRDefault="00000000">
      <w:pPr>
        <w:jc w:val="center"/>
        <w:rPr>
          <w:rFonts w:eastAsia="Times New Roman" w:cs="Times New Roman"/>
          <w:szCs w:val="24"/>
        </w:rPr>
      </w:pPr>
      <w:r>
        <w:rPr>
          <w:rFonts w:eastAsia="Times New Roman" w:cs="Times New Roman"/>
          <w:noProof/>
          <w:szCs w:val="24"/>
        </w:rPr>
        <w:drawing>
          <wp:inline distT="114300" distB="114300" distL="114300" distR="114300" wp14:anchorId="20E5A7C8" wp14:editId="25626D50">
            <wp:extent cx="3267421" cy="16811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267421" cy="1681163"/>
                    </a:xfrm>
                    <a:prstGeom prst="rect">
                      <a:avLst/>
                    </a:prstGeom>
                    <a:ln/>
                  </pic:spPr>
                </pic:pic>
              </a:graphicData>
            </a:graphic>
          </wp:inline>
        </w:drawing>
      </w:r>
    </w:p>
    <w:p w14:paraId="7FE6ABC5" w14:textId="77777777" w:rsidR="00070DAA" w:rsidRDefault="00000000">
      <w:pPr>
        <w:jc w:val="center"/>
        <w:rPr>
          <w:rFonts w:eastAsia="Times New Roman" w:cs="Times New Roman"/>
          <w:szCs w:val="24"/>
        </w:rPr>
      </w:pPr>
      <w:r>
        <w:rPr>
          <w:rFonts w:eastAsia="Times New Roman" w:cs="Times New Roman"/>
          <w:b/>
          <w:szCs w:val="24"/>
        </w:rPr>
        <w:t xml:space="preserve">Figure 4- </w:t>
      </w:r>
      <w:r>
        <w:rPr>
          <w:rFonts w:eastAsia="Times New Roman" w:cs="Times New Roman"/>
          <w:szCs w:val="24"/>
        </w:rPr>
        <w:t xml:space="preserve">McClelland’s Three Needs Theory </w:t>
      </w:r>
    </w:p>
    <w:p w14:paraId="4F58969B" w14:textId="77777777" w:rsidR="00070DAA" w:rsidRDefault="00000000">
      <w:pPr>
        <w:jc w:val="center"/>
        <w:rPr>
          <w:rFonts w:eastAsia="Times New Roman" w:cs="Times New Roman"/>
          <w:szCs w:val="24"/>
        </w:rPr>
      </w:pPr>
      <w:r>
        <w:rPr>
          <w:rFonts w:eastAsia="Times New Roman" w:cs="Times New Roman"/>
          <w:b/>
          <w:szCs w:val="24"/>
        </w:rPr>
        <w:t>Source-</w:t>
      </w:r>
      <w:r>
        <w:rPr>
          <w:rFonts w:eastAsia="Times New Roman" w:cs="Times New Roman"/>
          <w:szCs w:val="24"/>
        </w:rPr>
        <w:t xml:space="preserve"> (</w:t>
      </w:r>
      <w:proofErr w:type="spellStart"/>
      <w:r>
        <w:rPr>
          <w:rFonts w:eastAsia="Times New Roman" w:cs="Times New Roman"/>
          <w:szCs w:val="24"/>
        </w:rPr>
        <w:t>Geeksforgeeks</w:t>
      </w:r>
      <w:proofErr w:type="spellEnd"/>
      <w:r>
        <w:rPr>
          <w:rFonts w:eastAsia="Times New Roman" w:cs="Times New Roman"/>
          <w:szCs w:val="24"/>
        </w:rPr>
        <w:t>, 2023)</w:t>
      </w:r>
    </w:p>
    <w:p w14:paraId="1496A3D5" w14:textId="77777777" w:rsidR="00070DAA" w:rsidRDefault="00000000">
      <w:pPr>
        <w:pStyle w:val="Heading1"/>
      </w:pPr>
      <w:bookmarkStart w:id="3" w:name="_Toc160471753"/>
      <w:r>
        <w:t>Conclusion</w:t>
      </w:r>
      <w:bookmarkEnd w:id="3"/>
      <w:r>
        <w:t xml:space="preserve"> </w:t>
      </w:r>
    </w:p>
    <w:p w14:paraId="7217EEF4" w14:textId="77777777" w:rsidR="00070DAA" w:rsidRDefault="00000000">
      <w:pPr>
        <w:rPr>
          <w:rFonts w:eastAsia="Times New Roman" w:cs="Times New Roman"/>
          <w:szCs w:val="24"/>
        </w:rPr>
      </w:pPr>
      <w:r>
        <w:rPr>
          <w:rFonts w:eastAsia="Times New Roman" w:cs="Times New Roman"/>
          <w:szCs w:val="24"/>
        </w:rPr>
        <w:t xml:space="preserve">The essay has presented a vivid demonstration related to the impact of three vital factors of the organisation to meet its organisational objectives by mentioning the organisational factors of Ernst and Young. The introductory part has described the organisational structure along with theoretical concepts which have followed to describe the organisational structure of the company. The second section has provided a good account of organisational culture by including frameworks. The final part has depicted the ways employee motivation of the company that has been rightly coherent with the organisational goal attainment of the multinational professional service company.       </w:t>
      </w:r>
    </w:p>
    <w:p w14:paraId="1B36F8E9" w14:textId="77777777" w:rsidR="00070DAA" w:rsidRDefault="00070DAA">
      <w:pPr>
        <w:rPr>
          <w:rFonts w:eastAsia="Times New Roman" w:cs="Times New Roman"/>
          <w:szCs w:val="24"/>
        </w:rPr>
      </w:pPr>
    </w:p>
    <w:p w14:paraId="26F7B646" w14:textId="77777777" w:rsidR="00070DAA" w:rsidRDefault="00070DAA">
      <w:pPr>
        <w:rPr>
          <w:rFonts w:eastAsia="Times New Roman" w:cs="Times New Roman"/>
          <w:b/>
          <w:szCs w:val="24"/>
        </w:rPr>
      </w:pPr>
    </w:p>
    <w:p w14:paraId="081854AE" w14:textId="77777777" w:rsidR="00070DAA" w:rsidRDefault="00000000">
      <w:pPr>
        <w:rPr>
          <w:rFonts w:eastAsia="Times New Roman" w:cs="Times New Roman"/>
          <w:b/>
          <w:szCs w:val="24"/>
        </w:rPr>
      </w:pPr>
      <w:r>
        <w:br w:type="page"/>
      </w:r>
    </w:p>
    <w:p w14:paraId="287541FF" w14:textId="77777777" w:rsidR="00070DAA" w:rsidRDefault="00000000">
      <w:pPr>
        <w:pStyle w:val="Heading1"/>
      </w:pPr>
      <w:bookmarkStart w:id="4" w:name="_Toc160471754"/>
      <w:r>
        <w:lastRenderedPageBreak/>
        <w:t>References</w:t>
      </w:r>
      <w:bookmarkEnd w:id="4"/>
      <w:r>
        <w:t xml:space="preserve"> </w:t>
      </w:r>
    </w:p>
    <w:p w14:paraId="5E9623E9" w14:textId="77777777" w:rsidR="00193284" w:rsidRDefault="00193284">
      <w:pPr>
        <w:spacing w:before="240" w:after="240"/>
        <w:rPr>
          <w:rFonts w:eastAsia="Times New Roman" w:cs="Times New Roman"/>
          <w:szCs w:val="24"/>
          <w:highlight w:val="white"/>
        </w:rPr>
      </w:pPr>
      <w:r>
        <w:rPr>
          <w:rFonts w:eastAsia="Times New Roman" w:cs="Times New Roman"/>
          <w:szCs w:val="24"/>
          <w:highlight w:val="white"/>
        </w:rPr>
        <w:t xml:space="preserve">Beus, J.M., Solomon, S.J., Taylor, E.C. and Esken, C.A., (2020). Making sense of climate: A meta-analytic extension of the competing values framework. </w:t>
      </w:r>
      <w:r>
        <w:rPr>
          <w:rFonts w:eastAsia="Times New Roman" w:cs="Times New Roman"/>
          <w:i/>
          <w:szCs w:val="24"/>
          <w:highlight w:val="white"/>
        </w:rPr>
        <w:t>Organizational Psychology Review</w:t>
      </w:r>
      <w:r>
        <w:rPr>
          <w:rFonts w:eastAsia="Times New Roman" w:cs="Times New Roman"/>
          <w:szCs w:val="24"/>
          <w:highlight w:val="white"/>
        </w:rPr>
        <w:t xml:space="preserve">, </w:t>
      </w:r>
      <w:r>
        <w:rPr>
          <w:rFonts w:eastAsia="Times New Roman" w:cs="Times New Roman"/>
          <w:i/>
          <w:szCs w:val="24"/>
          <w:highlight w:val="white"/>
        </w:rPr>
        <w:t>10</w:t>
      </w:r>
      <w:r>
        <w:rPr>
          <w:rFonts w:eastAsia="Times New Roman" w:cs="Times New Roman"/>
          <w:szCs w:val="24"/>
          <w:highlight w:val="white"/>
        </w:rPr>
        <w:t xml:space="preserve">(3-4), pp.136-168. </w:t>
      </w:r>
      <w:hyperlink r:id="rId12">
        <w:r>
          <w:rPr>
            <w:rFonts w:eastAsia="Times New Roman" w:cs="Times New Roman"/>
            <w:szCs w:val="24"/>
            <w:highlight w:val="white"/>
            <w:u w:val="single"/>
          </w:rPr>
          <w:t>https://journals.sagepub.com/doi/abs/10.1177/2041386620914707</w:t>
        </w:r>
      </w:hyperlink>
      <w:r>
        <w:rPr>
          <w:rFonts w:eastAsia="Times New Roman" w:cs="Times New Roman"/>
          <w:szCs w:val="24"/>
          <w:highlight w:val="white"/>
        </w:rPr>
        <w:t xml:space="preserve">   </w:t>
      </w:r>
    </w:p>
    <w:p w14:paraId="40EC7A49" w14:textId="77777777" w:rsidR="00193284" w:rsidRDefault="00193284">
      <w:pPr>
        <w:spacing w:before="240" w:after="240"/>
        <w:rPr>
          <w:rFonts w:eastAsia="Times New Roman" w:cs="Times New Roman"/>
          <w:szCs w:val="24"/>
          <w:highlight w:val="white"/>
        </w:rPr>
      </w:pPr>
      <w:r>
        <w:rPr>
          <w:rFonts w:eastAsia="Times New Roman" w:cs="Times New Roman"/>
          <w:szCs w:val="24"/>
          <w:highlight w:val="white"/>
        </w:rPr>
        <w:t xml:space="preserve">Bishop, C. (2019) </w:t>
      </w:r>
      <w:r>
        <w:rPr>
          <w:rFonts w:eastAsia="Times New Roman" w:cs="Times New Roman"/>
          <w:i/>
          <w:szCs w:val="24"/>
          <w:highlight w:val="white"/>
        </w:rPr>
        <w:t>Eight London companies that are revolutionizing work-life balance</w:t>
      </w:r>
      <w:r>
        <w:rPr>
          <w:rFonts w:eastAsia="Times New Roman" w:cs="Times New Roman"/>
          <w:szCs w:val="24"/>
          <w:highlight w:val="white"/>
        </w:rPr>
        <w:t xml:space="preserve">, </w:t>
      </w:r>
      <w:r>
        <w:rPr>
          <w:rFonts w:eastAsia="Times New Roman" w:cs="Times New Roman"/>
          <w:i/>
          <w:szCs w:val="24"/>
          <w:highlight w:val="white"/>
        </w:rPr>
        <w:t>Ideas</w:t>
      </w:r>
      <w:r>
        <w:rPr>
          <w:rFonts w:eastAsia="Times New Roman" w:cs="Times New Roman"/>
          <w:szCs w:val="24"/>
          <w:highlight w:val="white"/>
        </w:rPr>
        <w:t xml:space="preserve">. Available at: https://www.wework.com/ideas/professional-development/management-leadership/eight-london-companies-that-are-revolutionizing-work-life-balance (Accessed: 04 March 2024). </w:t>
      </w:r>
    </w:p>
    <w:p w14:paraId="4B1C17CA" w14:textId="77777777" w:rsidR="00193284" w:rsidRDefault="00193284">
      <w:pPr>
        <w:spacing w:before="240" w:after="240"/>
        <w:rPr>
          <w:rFonts w:eastAsia="Times New Roman" w:cs="Times New Roman"/>
          <w:szCs w:val="24"/>
          <w:highlight w:val="white"/>
        </w:rPr>
      </w:pPr>
      <w:r>
        <w:rPr>
          <w:rFonts w:eastAsia="Times New Roman" w:cs="Times New Roman"/>
          <w:szCs w:val="24"/>
          <w:highlight w:val="white"/>
        </w:rPr>
        <w:t xml:space="preserve">Campbell, L. (2022) </w:t>
      </w:r>
      <w:r>
        <w:rPr>
          <w:rFonts w:eastAsia="Times New Roman" w:cs="Times New Roman"/>
          <w:i/>
          <w:szCs w:val="24"/>
          <w:highlight w:val="white"/>
        </w:rPr>
        <w:t>Shaping organisational culture for the next generation</w:t>
      </w:r>
      <w:r>
        <w:rPr>
          <w:rFonts w:eastAsia="Times New Roman" w:cs="Times New Roman"/>
          <w:szCs w:val="24"/>
          <w:highlight w:val="white"/>
        </w:rPr>
        <w:t xml:space="preserve">, </w:t>
      </w:r>
      <w:r>
        <w:rPr>
          <w:rFonts w:eastAsia="Times New Roman" w:cs="Times New Roman"/>
          <w:i/>
          <w:szCs w:val="24"/>
          <w:highlight w:val="white"/>
        </w:rPr>
        <w:t>Shaping organisational culture for the next generation | EY UK</w:t>
      </w:r>
      <w:r>
        <w:rPr>
          <w:rFonts w:eastAsia="Times New Roman" w:cs="Times New Roman"/>
          <w:szCs w:val="24"/>
          <w:highlight w:val="white"/>
        </w:rPr>
        <w:t xml:space="preserve">. Available at: https://www.ey.com/en_uk/workforce/how-leaders-can-reshape-organisational-culture-for-the-next-generation (Accessed: 04 March 2024). </w:t>
      </w:r>
    </w:p>
    <w:p w14:paraId="0FC96EFC" w14:textId="77777777" w:rsidR="00193284" w:rsidRDefault="00193284">
      <w:pPr>
        <w:rPr>
          <w:rFonts w:eastAsia="Times New Roman" w:cs="Times New Roman"/>
          <w:szCs w:val="24"/>
        </w:rPr>
      </w:pPr>
      <w:proofErr w:type="spellStart"/>
      <w:r>
        <w:rPr>
          <w:rFonts w:eastAsia="Times New Roman" w:cs="Times New Roman"/>
          <w:szCs w:val="24"/>
          <w:highlight w:val="white"/>
        </w:rPr>
        <w:t>Canbaloğlu</w:t>
      </w:r>
      <w:proofErr w:type="spellEnd"/>
      <w:r>
        <w:rPr>
          <w:rFonts w:eastAsia="Times New Roman" w:cs="Times New Roman"/>
          <w:szCs w:val="24"/>
          <w:highlight w:val="white"/>
        </w:rPr>
        <w:t xml:space="preserve">, G., </w:t>
      </w:r>
      <w:proofErr w:type="spellStart"/>
      <w:r>
        <w:rPr>
          <w:rFonts w:eastAsia="Times New Roman" w:cs="Times New Roman"/>
          <w:szCs w:val="24"/>
          <w:highlight w:val="white"/>
        </w:rPr>
        <w:t>Treur</w:t>
      </w:r>
      <w:proofErr w:type="spellEnd"/>
      <w:r>
        <w:rPr>
          <w:rFonts w:eastAsia="Times New Roman" w:cs="Times New Roman"/>
          <w:szCs w:val="24"/>
          <w:highlight w:val="white"/>
        </w:rPr>
        <w:t xml:space="preserve">, J. and Wiewiora, A. eds., (2023). </w:t>
      </w:r>
      <w:r>
        <w:rPr>
          <w:rFonts w:eastAsia="Times New Roman" w:cs="Times New Roman"/>
          <w:i/>
          <w:szCs w:val="24"/>
          <w:highlight w:val="white"/>
        </w:rPr>
        <w:t xml:space="preserve">Computational </w:t>
      </w:r>
      <w:proofErr w:type="spellStart"/>
      <w:r>
        <w:rPr>
          <w:rFonts w:eastAsia="Times New Roman" w:cs="Times New Roman"/>
          <w:i/>
          <w:szCs w:val="24"/>
          <w:highlight w:val="white"/>
        </w:rPr>
        <w:t>modeling</w:t>
      </w:r>
      <w:proofErr w:type="spellEnd"/>
      <w:r>
        <w:rPr>
          <w:rFonts w:eastAsia="Times New Roman" w:cs="Times New Roman"/>
          <w:i/>
          <w:szCs w:val="24"/>
          <w:highlight w:val="white"/>
        </w:rPr>
        <w:t xml:space="preserve"> of multilevel organisational learning and its control using self-</w:t>
      </w:r>
      <w:proofErr w:type="spellStart"/>
      <w:r>
        <w:rPr>
          <w:rFonts w:eastAsia="Times New Roman" w:cs="Times New Roman"/>
          <w:i/>
          <w:szCs w:val="24"/>
          <w:highlight w:val="white"/>
        </w:rPr>
        <w:t>modeling</w:t>
      </w:r>
      <w:proofErr w:type="spellEnd"/>
      <w:r>
        <w:rPr>
          <w:rFonts w:eastAsia="Times New Roman" w:cs="Times New Roman"/>
          <w:i/>
          <w:szCs w:val="24"/>
          <w:highlight w:val="white"/>
        </w:rPr>
        <w:t xml:space="preserve"> network models</w:t>
      </w:r>
      <w:r>
        <w:rPr>
          <w:rFonts w:eastAsia="Times New Roman" w:cs="Times New Roman"/>
          <w:szCs w:val="24"/>
          <w:highlight w:val="white"/>
        </w:rPr>
        <w:t xml:space="preserve"> (Vol. 468). Springer Nature. </w:t>
      </w:r>
      <w:r>
        <w:rPr>
          <w:rFonts w:eastAsia="Times New Roman" w:cs="Times New Roman"/>
          <w:szCs w:val="24"/>
        </w:rPr>
        <w:t xml:space="preserve">        </w:t>
      </w:r>
    </w:p>
    <w:p w14:paraId="3DB381C7" w14:textId="77777777" w:rsidR="00193284" w:rsidRDefault="00193284">
      <w:pPr>
        <w:rPr>
          <w:rFonts w:eastAsia="Times New Roman" w:cs="Times New Roman"/>
          <w:szCs w:val="24"/>
          <w:highlight w:val="white"/>
        </w:rPr>
      </w:pPr>
      <w:r>
        <w:rPr>
          <w:rFonts w:eastAsia="Times New Roman" w:cs="Times New Roman"/>
          <w:szCs w:val="24"/>
          <w:highlight w:val="white"/>
        </w:rPr>
        <w:t xml:space="preserve">Ernst, D., Sailer, U. and Gabriel, R., (2023). </w:t>
      </w:r>
      <w:r>
        <w:rPr>
          <w:rFonts w:eastAsia="Times New Roman" w:cs="Times New Roman"/>
          <w:i/>
          <w:szCs w:val="24"/>
          <w:highlight w:val="white"/>
        </w:rPr>
        <w:t>Sustainable business management</w:t>
      </w:r>
      <w:r>
        <w:rPr>
          <w:rFonts w:eastAsia="Times New Roman" w:cs="Times New Roman"/>
          <w:szCs w:val="24"/>
          <w:highlight w:val="white"/>
        </w:rPr>
        <w:t xml:space="preserve">. UVK Verlag. </w:t>
      </w:r>
    </w:p>
    <w:p w14:paraId="2A868D08" w14:textId="77777777" w:rsidR="00193284" w:rsidRDefault="00193284">
      <w:pPr>
        <w:rPr>
          <w:rFonts w:eastAsia="Times New Roman" w:cs="Times New Roman"/>
          <w:szCs w:val="24"/>
        </w:rPr>
      </w:pPr>
      <w:r>
        <w:rPr>
          <w:rFonts w:eastAsia="Times New Roman" w:cs="Times New Roman"/>
          <w:szCs w:val="24"/>
        </w:rPr>
        <w:t xml:space="preserve">EY (2023) </w:t>
      </w:r>
      <w:r>
        <w:rPr>
          <w:rFonts w:eastAsia="Times New Roman" w:cs="Times New Roman"/>
          <w:i/>
          <w:szCs w:val="24"/>
        </w:rPr>
        <w:t>Purpose</w:t>
      </w:r>
      <w:r>
        <w:rPr>
          <w:rFonts w:eastAsia="Times New Roman" w:cs="Times New Roman"/>
          <w:szCs w:val="24"/>
        </w:rPr>
        <w:t xml:space="preserve">, </w:t>
      </w:r>
      <w:r>
        <w:rPr>
          <w:rFonts w:eastAsia="Times New Roman" w:cs="Times New Roman"/>
          <w:i/>
          <w:szCs w:val="24"/>
        </w:rPr>
        <w:t>EY</w:t>
      </w:r>
      <w:r>
        <w:rPr>
          <w:rFonts w:eastAsia="Times New Roman" w:cs="Times New Roman"/>
          <w:szCs w:val="24"/>
        </w:rPr>
        <w:t xml:space="preserve">. Available at: https://www.ey.com/en_in/purpose (Accessed: 04 March 2024).     </w:t>
      </w:r>
    </w:p>
    <w:p w14:paraId="06DD284D" w14:textId="77777777" w:rsidR="00193284" w:rsidRDefault="00193284">
      <w:pPr>
        <w:spacing w:before="240" w:after="240"/>
        <w:rPr>
          <w:rFonts w:eastAsia="Times New Roman" w:cs="Times New Roman"/>
          <w:szCs w:val="24"/>
          <w:highlight w:val="white"/>
        </w:rPr>
      </w:pPr>
      <w:r>
        <w:rPr>
          <w:rFonts w:eastAsia="Times New Roman" w:cs="Times New Roman"/>
          <w:szCs w:val="24"/>
          <w:highlight w:val="white"/>
        </w:rPr>
        <w:t xml:space="preserve">EY (2023a) </w:t>
      </w:r>
      <w:r>
        <w:rPr>
          <w:rFonts w:eastAsia="Times New Roman" w:cs="Times New Roman"/>
          <w:i/>
          <w:szCs w:val="24"/>
          <w:highlight w:val="white"/>
        </w:rPr>
        <w:t>EY Annual Report 2023: Value realized</w:t>
      </w:r>
      <w:r>
        <w:rPr>
          <w:rFonts w:eastAsia="Times New Roman" w:cs="Times New Roman"/>
          <w:szCs w:val="24"/>
          <w:highlight w:val="white"/>
        </w:rPr>
        <w:t xml:space="preserve">, </w:t>
      </w:r>
      <w:r>
        <w:rPr>
          <w:rFonts w:eastAsia="Times New Roman" w:cs="Times New Roman"/>
          <w:i/>
          <w:szCs w:val="24"/>
          <w:highlight w:val="white"/>
        </w:rPr>
        <w:t>EY annual report 2023 | Value Realized</w:t>
      </w:r>
      <w:r>
        <w:rPr>
          <w:rFonts w:eastAsia="Times New Roman" w:cs="Times New Roman"/>
          <w:szCs w:val="24"/>
          <w:highlight w:val="white"/>
        </w:rPr>
        <w:t xml:space="preserve">. Available at: https://www.ey.com/en_in/value-realized-annual-report (Accessed: 04 March 2024). </w:t>
      </w:r>
    </w:p>
    <w:p w14:paraId="6D5FD4E2" w14:textId="77777777" w:rsidR="00193284" w:rsidRDefault="00193284">
      <w:pPr>
        <w:spacing w:before="240" w:after="240"/>
        <w:rPr>
          <w:rFonts w:eastAsia="Times New Roman" w:cs="Times New Roman"/>
          <w:b/>
          <w:szCs w:val="24"/>
        </w:rPr>
      </w:pPr>
      <w:proofErr w:type="spellStart"/>
      <w:r>
        <w:rPr>
          <w:rFonts w:eastAsia="Times New Roman" w:cs="Times New Roman"/>
          <w:szCs w:val="24"/>
        </w:rPr>
        <w:t>Geeksforgeeks</w:t>
      </w:r>
      <w:proofErr w:type="spellEnd"/>
      <w:r>
        <w:rPr>
          <w:rFonts w:eastAsia="Times New Roman" w:cs="Times New Roman"/>
          <w:szCs w:val="24"/>
        </w:rPr>
        <w:t xml:space="preserve"> (2023) </w:t>
      </w:r>
      <w:r>
        <w:rPr>
          <w:rFonts w:eastAsia="Times New Roman" w:cs="Times New Roman"/>
          <w:i/>
          <w:szCs w:val="24"/>
        </w:rPr>
        <w:t>McClelland’s achievement motivation model</w:t>
      </w:r>
      <w:r>
        <w:rPr>
          <w:rFonts w:eastAsia="Times New Roman" w:cs="Times New Roman"/>
          <w:szCs w:val="24"/>
        </w:rPr>
        <w:t xml:space="preserve">, </w:t>
      </w:r>
      <w:proofErr w:type="spellStart"/>
      <w:r>
        <w:rPr>
          <w:rFonts w:eastAsia="Times New Roman" w:cs="Times New Roman"/>
          <w:i/>
          <w:szCs w:val="24"/>
        </w:rPr>
        <w:t>GeeksforGeeks</w:t>
      </w:r>
      <w:proofErr w:type="spellEnd"/>
      <w:r>
        <w:rPr>
          <w:rFonts w:eastAsia="Times New Roman" w:cs="Times New Roman"/>
          <w:szCs w:val="24"/>
        </w:rPr>
        <w:t xml:space="preserve">. Available at: https://www.geeksforgeeks.org/mcclellands-achievement-motivation-model/ (Accessed: 04 March 2024). </w:t>
      </w:r>
    </w:p>
    <w:p w14:paraId="1076C3D0" w14:textId="77777777" w:rsidR="00193284" w:rsidRDefault="00193284">
      <w:pPr>
        <w:rPr>
          <w:rFonts w:eastAsia="Times New Roman" w:cs="Times New Roman"/>
          <w:szCs w:val="24"/>
        </w:rPr>
      </w:pPr>
      <w:proofErr w:type="spellStart"/>
      <w:r>
        <w:rPr>
          <w:rFonts w:eastAsia="Times New Roman" w:cs="Times New Roman"/>
          <w:szCs w:val="24"/>
          <w:highlight w:val="white"/>
        </w:rPr>
        <w:t>Girdwichai</w:t>
      </w:r>
      <w:proofErr w:type="spellEnd"/>
      <w:r>
        <w:rPr>
          <w:rFonts w:eastAsia="Times New Roman" w:cs="Times New Roman"/>
          <w:szCs w:val="24"/>
          <w:highlight w:val="white"/>
        </w:rPr>
        <w:t xml:space="preserve">, L. and </w:t>
      </w:r>
      <w:proofErr w:type="spellStart"/>
      <w:r>
        <w:rPr>
          <w:rFonts w:eastAsia="Times New Roman" w:cs="Times New Roman"/>
          <w:szCs w:val="24"/>
          <w:highlight w:val="white"/>
        </w:rPr>
        <w:t>Sriviboon</w:t>
      </w:r>
      <w:proofErr w:type="spellEnd"/>
      <w:r>
        <w:rPr>
          <w:rFonts w:eastAsia="Times New Roman" w:cs="Times New Roman"/>
          <w:szCs w:val="24"/>
          <w:highlight w:val="white"/>
        </w:rPr>
        <w:t xml:space="preserve">, C., (2020). Employee motivation and performance: do the work environment and the training matter? </w:t>
      </w:r>
      <w:r>
        <w:rPr>
          <w:rFonts w:eastAsia="Times New Roman" w:cs="Times New Roman"/>
          <w:i/>
          <w:szCs w:val="24"/>
          <w:highlight w:val="white"/>
        </w:rPr>
        <w:t>Journal of Security &amp; Sustainability Issues</w:t>
      </w:r>
      <w:r>
        <w:rPr>
          <w:rFonts w:eastAsia="Times New Roman" w:cs="Times New Roman"/>
          <w:szCs w:val="24"/>
          <w:highlight w:val="white"/>
        </w:rPr>
        <w:t xml:space="preserve">, </w:t>
      </w:r>
      <w:r>
        <w:rPr>
          <w:rFonts w:eastAsia="Times New Roman" w:cs="Times New Roman"/>
          <w:i/>
          <w:szCs w:val="24"/>
          <w:highlight w:val="white"/>
        </w:rPr>
        <w:t>9</w:t>
      </w:r>
      <w:r>
        <w:rPr>
          <w:rFonts w:eastAsia="Times New Roman" w:cs="Times New Roman"/>
          <w:szCs w:val="24"/>
          <w:highlight w:val="white"/>
        </w:rPr>
        <w:t xml:space="preserve">.  </w:t>
      </w:r>
      <w:hyperlink r:id="rId13">
        <w:r>
          <w:rPr>
            <w:rFonts w:eastAsia="Times New Roman" w:cs="Times New Roman"/>
            <w:szCs w:val="24"/>
            <w:highlight w:val="white"/>
            <w:u w:val="single"/>
          </w:rPr>
          <w:t>https://openurl.ebsco.com/</w:t>
        </w:r>
      </w:hyperlink>
      <w:r>
        <w:rPr>
          <w:rFonts w:eastAsia="Times New Roman" w:cs="Times New Roman"/>
          <w:szCs w:val="24"/>
        </w:rPr>
        <w:t xml:space="preserve"> </w:t>
      </w:r>
    </w:p>
    <w:p w14:paraId="3742B0A5" w14:textId="77777777" w:rsidR="00193284" w:rsidRDefault="00193284">
      <w:pPr>
        <w:spacing w:before="240" w:after="240"/>
        <w:rPr>
          <w:rFonts w:eastAsia="Times New Roman" w:cs="Times New Roman"/>
          <w:szCs w:val="24"/>
        </w:rPr>
      </w:pPr>
      <w:r>
        <w:rPr>
          <w:rFonts w:eastAsia="Times New Roman" w:cs="Times New Roman"/>
          <w:szCs w:val="24"/>
        </w:rPr>
        <w:lastRenderedPageBreak/>
        <w:t xml:space="preserve">Keep, K. (2021) </w:t>
      </w:r>
      <w:r>
        <w:rPr>
          <w:rFonts w:eastAsia="Times New Roman" w:cs="Times New Roman"/>
          <w:i/>
          <w:szCs w:val="24"/>
        </w:rPr>
        <w:t>Theories about organizational structure</w:t>
      </w:r>
      <w:r>
        <w:rPr>
          <w:rFonts w:eastAsia="Times New Roman" w:cs="Times New Roman"/>
          <w:szCs w:val="24"/>
        </w:rPr>
        <w:t xml:space="preserve">, </w:t>
      </w:r>
      <w:r>
        <w:rPr>
          <w:rFonts w:eastAsia="Times New Roman" w:cs="Times New Roman"/>
          <w:i/>
          <w:szCs w:val="24"/>
        </w:rPr>
        <w:t>Small Business - Chron.com</w:t>
      </w:r>
      <w:r>
        <w:rPr>
          <w:rFonts w:eastAsia="Times New Roman" w:cs="Times New Roman"/>
          <w:szCs w:val="24"/>
        </w:rPr>
        <w:t xml:space="preserve">. Available at: https://smallbusiness.chron.com/theories-organizational-structure-2777.html (Accessed: 04 March 2024). </w:t>
      </w:r>
    </w:p>
    <w:p w14:paraId="147F789E" w14:textId="77777777" w:rsidR="00193284" w:rsidRDefault="00193284">
      <w:pPr>
        <w:spacing w:before="240" w:after="240"/>
        <w:rPr>
          <w:rFonts w:eastAsia="Times New Roman" w:cs="Times New Roman"/>
          <w:szCs w:val="24"/>
          <w:highlight w:val="white"/>
        </w:rPr>
      </w:pPr>
      <w:proofErr w:type="spellStart"/>
      <w:r>
        <w:rPr>
          <w:rFonts w:eastAsia="Times New Roman" w:cs="Times New Roman"/>
          <w:szCs w:val="24"/>
          <w:highlight w:val="white"/>
        </w:rPr>
        <w:t>KnowledgeHut</w:t>
      </w:r>
      <w:proofErr w:type="spellEnd"/>
      <w:r>
        <w:rPr>
          <w:rFonts w:eastAsia="Times New Roman" w:cs="Times New Roman"/>
          <w:szCs w:val="24"/>
          <w:highlight w:val="white"/>
        </w:rPr>
        <w:t xml:space="preserve"> (2024) </w:t>
      </w:r>
      <w:r>
        <w:rPr>
          <w:rFonts w:eastAsia="Times New Roman" w:cs="Times New Roman"/>
          <w:i/>
          <w:szCs w:val="24"/>
          <w:highlight w:val="white"/>
        </w:rPr>
        <w:t>Motivation theories [5 famous motivation theories]</w:t>
      </w:r>
      <w:r>
        <w:rPr>
          <w:rFonts w:eastAsia="Times New Roman" w:cs="Times New Roman"/>
          <w:szCs w:val="24"/>
          <w:highlight w:val="white"/>
        </w:rPr>
        <w:t xml:space="preserve">, </w:t>
      </w:r>
      <w:proofErr w:type="spellStart"/>
      <w:r>
        <w:rPr>
          <w:rFonts w:eastAsia="Times New Roman" w:cs="Times New Roman"/>
          <w:i/>
          <w:szCs w:val="24"/>
          <w:highlight w:val="white"/>
        </w:rPr>
        <w:t>Knowledgehut</w:t>
      </w:r>
      <w:proofErr w:type="spellEnd"/>
      <w:r>
        <w:rPr>
          <w:rFonts w:eastAsia="Times New Roman" w:cs="Times New Roman"/>
          <w:szCs w:val="24"/>
          <w:highlight w:val="white"/>
        </w:rPr>
        <w:t xml:space="preserve">. Available at: https://www.knowledgehut.com/tutorials/project-management/motivation-theories (Accessed: 04 March 2024). </w:t>
      </w:r>
    </w:p>
    <w:p w14:paraId="79431498" w14:textId="77777777" w:rsidR="00193284" w:rsidRDefault="00193284">
      <w:pPr>
        <w:spacing w:before="240" w:after="240"/>
        <w:rPr>
          <w:rFonts w:eastAsia="Times New Roman" w:cs="Times New Roman"/>
          <w:szCs w:val="24"/>
          <w:highlight w:val="white"/>
        </w:rPr>
      </w:pPr>
      <w:r>
        <w:rPr>
          <w:rFonts w:eastAsia="Times New Roman" w:cs="Times New Roman"/>
          <w:szCs w:val="24"/>
          <w:highlight w:val="white"/>
        </w:rPr>
        <w:t xml:space="preserve">Larralde, A. (2023) </w:t>
      </w:r>
      <w:r>
        <w:rPr>
          <w:rFonts w:eastAsia="Times New Roman" w:cs="Times New Roman"/>
          <w:i/>
          <w:szCs w:val="24"/>
          <w:highlight w:val="white"/>
        </w:rPr>
        <w:t>How to motivate employees: 9 helpful tips</w:t>
      </w:r>
      <w:r>
        <w:rPr>
          <w:rFonts w:eastAsia="Times New Roman" w:cs="Times New Roman"/>
          <w:szCs w:val="24"/>
          <w:highlight w:val="white"/>
        </w:rPr>
        <w:t xml:space="preserve">, </w:t>
      </w:r>
      <w:proofErr w:type="spellStart"/>
      <w:r>
        <w:rPr>
          <w:rFonts w:eastAsia="Times New Roman" w:cs="Times New Roman"/>
          <w:i/>
          <w:szCs w:val="24"/>
          <w:highlight w:val="white"/>
        </w:rPr>
        <w:t>Betterworks</w:t>
      </w:r>
      <w:proofErr w:type="spellEnd"/>
      <w:r>
        <w:rPr>
          <w:rFonts w:eastAsia="Times New Roman" w:cs="Times New Roman"/>
          <w:szCs w:val="24"/>
          <w:highlight w:val="white"/>
        </w:rPr>
        <w:t xml:space="preserve">. Available at: https://www.betterworks.com/magazine/how-to-motivate-employees/ (Accessed: 04 March 2024). </w:t>
      </w:r>
    </w:p>
    <w:p w14:paraId="1D7A0B33" w14:textId="77777777" w:rsidR="00193284" w:rsidRDefault="00193284">
      <w:pPr>
        <w:rPr>
          <w:rFonts w:eastAsia="Times New Roman" w:cs="Times New Roman"/>
          <w:szCs w:val="24"/>
        </w:rPr>
      </w:pPr>
      <w:r>
        <w:rPr>
          <w:rFonts w:eastAsia="Times New Roman" w:cs="Times New Roman"/>
          <w:szCs w:val="24"/>
        </w:rPr>
        <w:t xml:space="preserve">Mahony, D. (2022) </w:t>
      </w:r>
      <w:r>
        <w:rPr>
          <w:rFonts w:eastAsia="Times New Roman" w:cs="Times New Roman"/>
          <w:i/>
          <w:szCs w:val="24"/>
        </w:rPr>
        <w:t>How to bring organisational purpose to life</w:t>
      </w:r>
      <w:r>
        <w:rPr>
          <w:rFonts w:eastAsia="Times New Roman" w:cs="Times New Roman"/>
          <w:szCs w:val="24"/>
        </w:rPr>
        <w:t xml:space="preserve">, </w:t>
      </w:r>
      <w:r>
        <w:rPr>
          <w:rFonts w:eastAsia="Times New Roman" w:cs="Times New Roman"/>
          <w:i/>
          <w:szCs w:val="24"/>
        </w:rPr>
        <w:t>EY UK</w:t>
      </w:r>
      <w:r>
        <w:rPr>
          <w:rFonts w:eastAsia="Times New Roman" w:cs="Times New Roman"/>
          <w:szCs w:val="24"/>
        </w:rPr>
        <w:t xml:space="preserve">. Available at: https://www.ey.com/en_uk/workforce/how-to-bring-organisational-purpose-to-life (Accessed: 04 March 2024). </w:t>
      </w:r>
    </w:p>
    <w:p w14:paraId="6E0C604B" w14:textId="77777777" w:rsidR="00193284" w:rsidRDefault="00193284">
      <w:pPr>
        <w:spacing w:before="240" w:after="240"/>
        <w:rPr>
          <w:rFonts w:eastAsia="Times New Roman" w:cs="Times New Roman"/>
          <w:szCs w:val="24"/>
        </w:rPr>
      </w:pPr>
      <w:proofErr w:type="spellStart"/>
      <w:r>
        <w:rPr>
          <w:rFonts w:eastAsia="Times New Roman" w:cs="Times New Roman"/>
          <w:szCs w:val="24"/>
        </w:rPr>
        <w:t>Managementconsulted</w:t>
      </w:r>
      <w:proofErr w:type="spellEnd"/>
      <w:r>
        <w:rPr>
          <w:rFonts w:eastAsia="Times New Roman" w:cs="Times New Roman"/>
          <w:szCs w:val="24"/>
        </w:rPr>
        <w:t xml:space="preserve"> (2024) </w:t>
      </w:r>
      <w:r>
        <w:rPr>
          <w:rFonts w:eastAsia="Times New Roman" w:cs="Times New Roman"/>
          <w:i/>
          <w:szCs w:val="24"/>
        </w:rPr>
        <w:t>EY firm profile</w:t>
      </w:r>
      <w:r>
        <w:rPr>
          <w:rFonts w:eastAsia="Times New Roman" w:cs="Times New Roman"/>
          <w:szCs w:val="24"/>
        </w:rPr>
        <w:t xml:space="preserve">, </w:t>
      </w:r>
      <w:r>
        <w:rPr>
          <w:rFonts w:eastAsia="Times New Roman" w:cs="Times New Roman"/>
          <w:i/>
          <w:szCs w:val="24"/>
        </w:rPr>
        <w:t>Management Consulted</w:t>
      </w:r>
      <w:r>
        <w:rPr>
          <w:rFonts w:eastAsia="Times New Roman" w:cs="Times New Roman"/>
          <w:szCs w:val="24"/>
        </w:rPr>
        <w:t xml:space="preserve">. Available at: https://managementconsulted.com/ey/ (Accessed: 04 March 2024). </w:t>
      </w:r>
    </w:p>
    <w:p w14:paraId="6BD702FF" w14:textId="77777777" w:rsidR="00193284" w:rsidRDefault="00193284">
      <w:pPr>
        <w:rPr>
          <w:rFonts w:eastAsia="Times New Roman" w:cs="Times New Roman"/>
          <w:szCs w:val="24"/>
          <w:highlight w:val="white"/>
        </w:rPr>
      </w:pPr>
      <w:r>
        <w:rPr>
          <w:rFonts w:eastAsia="Times New Roman" w:cs="Times New Roman"/>
          <w:szCs w:val="24"/>
          <w:highlight w:val="white"/>
        </w:rPr>
        <w:t xml:space="preserve">Quinn, R.E., Clair, L.S.S., Faerman, S.R., Thompson, M.P. and McGrath, M.R., (2020). </w:t>
      </w:r>
      <w:r>
        <w:rPr>
          <w:rFonts w:eastAsia="Times New Roman" w:cs="Times New Roman"/>
          <w:i/>
          <w:szCs w:val="24"/>
          <w:highlight w:val="white"/>
        </w:rPr>
        <w:t>Becoming a master manager: A competing values approach</w:t>
      </w:r>
      <w:r>
        <w:rPr>
          <w:rFonts w:eastAsia="Times New Roman" w:cs="Times New Roman"/>
          <w:szCs w:val="24"/>
          <w:highlight w:val="white"/>
        </w:rPr>
        <w:t xml:space="preserve">. John Wiley &amp; Sons. </w:t>
      </w:r>
    </w:p>
    <w:p w14:paraId="329AE441" w14:textId="77777777" w:rsidR="00193284" w:rsidRDefault="00193284">
      <w:pPr>
        <w:spacing w:before="240" w:after="240"/>
        <w:rPr>
          <w:rFonts w:eastAsia="Times New Roman" w:cs="Times New Roman"/>
          <w:szCs w:val="24"/>
        </w:rPr>
      </w:pPr>
      <w:proofErr w:type="spellStart"/>
      <w:r>
        <w:rPr>
          <w:rFonts w:eastAsia="Times New Roman" w:cs="Times New Roman"/>
          <w:szCs w:val="24"/>
        </w:rPr>
        <w:t>Sciencetheory</w:t>
      </w:r>
      <w:proofErr w:type="spellEnd"/>
      <w:r>
        <w:rPr>
          <w:rFonts w:eastAsia="Times New Roman" w:cs="Times New Roman"/>
          <w:szCs w:val="24"/>
        </w:rPr>
        <w:t xml:space="preserve"> (2020) </w:t>
      </w:r>
      <w:r>
        <w:rPr>
          <w:rFonts w:eastAsia="Times New Roman" w:cs="Times New Roman"/>
          <w:i/>
          <w:szCs w:val="24"/>
        </w:rPr>
        <w:t>Theory of organizational structure</w:t>
      </w:r>
      <w:r>
        <w:rPr>
          <w:rFonts w:eastAsia="Times New Roman" w:cs="Times New Roman"/>
          <w:szCs w:val="24"/>
        </w:rPr>
        <w:t xml:space="preserve">, </w:t>
      </w:r>
      <w:r>
        <w:rPr>
          <w:rFonts w:eastAsia="Times New Roman" w:cs="Times New Roman"/>
          <w:i/>
          <w:szCs w:val="24"/>
        </w:rPr>
        <w:t>HKT Consultant</w:t>
      </w:r>
      <w:r>
        <w:rPr>
          <w:rFonts w:eastAsia="Times New Roman" w:cs="Times New Roman"/>
          <w:szCs w:val="24"/>
        </w:rPr>
        <w:t xml:space="preserve">. Available at: https://sciencetheory.net/theory-of-organizational-structure/ (Accessed: 04 March 2024). </w:t>
      </w:r>
    </w:p>
    <w:p w14:paraId="7B334F93" w14:textId="77777777" w:rsidR="00193284" w:rsidRDefault="00193284">
      <w:pPr>
        <w:spacing w:before="240" w:after="240"/>
        <w:rPr>
          <w:rFonts w:eastAsia="Times New Roman" w:cs="Times New Roman"/>
          <w:szCs w:val="24"/>
        </w:rPr>
      </w:pPr>
      <w:proofErr w:type="spellStart"/>
      <w:r>
        <w:rPr>
          <w:rFonts w:eastAsia="Times New Roman" w:cs="Times New Roman"/>
          <w:szCs w:val="24"/>
        </w:rPr>
        <w:t>Theorg</w:t>
      </w:r>
      <w:proofErr w:type="spellEnd"/>
      <w:r>
        <w:rPr>
          <w:rFonts w:eastAsia="Times New Roman" w:cs="Times New Roman"/>
          <w:szCs w:val="24"/>
        </w:rPr>
        <w:t xml:space="preserve"> (2024) </w:t>
      </w:r>
      <w:r>
        <w:rPr>
          <w:rFonts w:eastAsia="Times New Roman" w:cs="Times New Roman"/>
          <w:i/>
          <w:szCs w:val="24"/>
        </w:rPr>
        <w:t>EY - org chart, teams, Culture &amp; Jobs</w:t>
      </w:r>
      <w:r>
        <w:rPr>
          <w:rFonts w:eastAsia="Times New Roman" w:cs="Times New Roman"/>
          <w:szCs w:val="24"/>
        </w:rPr>
        <w:t xml:space="preserve">, </w:t>
      </w:r>
      <w:r>
        <w:rPr>
          <w:rFonts w:eastAsia="Times New Roman" w:cs="Times New Roman"/>
          <w:i/>
          <w:szCs w:val="24"/>
        </w:rPr>
        <w:t>THE ORG</w:t>
      </w:r>
      <w:r>
        <w:rPr>
          <w:rFonts w:eastAsia="Times New Roman" w:cs="Times New Roman"/>
          <w:szCs w:val="24"/>
        </w:rPr>
        <w:t xml:space="preserve">. Available at: https://theorg.com/org/ey (Accessed: 04 March 2024). </w:t>
      </w:r>
    </w:p>
    <w:p w14:paraId="7A80C2EB" w14:textId="77777777" w:rsidR="00193284" w:rsidRDefault="00193284">
      <w:pPr>
        <w:spacing w:before="240" w:after="240"/>
        <w:rPr>
          <w:rFonts w:eastAsia="Times New Roman" w:cs="Times New Roman"/>
          <w:szCs w:val="24"/>
        </w:rPr>
      </w:pPr>
      <w:proofErr w:type="spellStart"/>
      <w:r>
        <w:rPr>
          <w:rFonts w:eastAsia="Times New Roman" w:cs="Times New Roman"/>
          <w:szCs w:val="24"/>
        </w:rPr>
        <w:t>Westmass</w:t>
      </w:r>
      <w:proofErr w:type="spellEnd"/>
      <w:r>
        <w:rPr>
          <w:rFonts w:eastAsia="Times New Roman" w:cs="Times New Roman"/>
          <w:szCs w:val="24"/>
        </w:rPr>
        <w:t xml:space="preserve">, L. (2022) </w:t>
      </w:r>
      <w:r>
        <w:rPr>
          <w:rFonts w:eastAsia="Times New Roman" w:cs="Times New Roman"/>
          <w:i/>
          <w:szCs w:val="24"/>
        </w:rPr>
        <w:t>3.3 frameworks for assessing organizational culture</w:t>
      </w:r>
      <w:r>
        <w:rPr>
          <w:rFonts w:eastAsia="Times New Roman" w:cs="Times New Roman"/>
          <w:szCs w:val="24"/>
        </w:rPr>
        <w:t xml:space="preserve">, </w:t>
      </w:r>
      <w:r>
        <w:rPr>
          <w:rFonts w:eastAsia="Times New Roman" w:cs="Times New Roman"/>
          <w:i/>
          <w:szCs w:val="24"/>
        </w:rPr>
        <w:t>Conflict Management</w:t>
      </w:r>
      <w:r>
        <w:rPr>
          <w:rFonts w:eastAsia="Times New Roman" w:cs="Times New Roman"/>
          <w:szCs w:val="24"/>
        </w:rPr>
        <w:t xml:space="preserve">. Available at: https://ecampusontario.pressbooks.pub/conflictmanagement/chapter/3-3-frameworks-for-assessing-organizational-culture/ (Accessed: 04 March 2024). </w:t>
      </w:r>
    </w:p>
    <w:sectPr w:rsidR="00193284" w:rsidSect="00F75ECF">
      <w:footerReference w:type="default" r:id="rId14"/>
      <w:footerReference w:type="firs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DF19C" w14:textId="77777777" w:rsidR="00F75ECF" w:rsidRDefault="00F75ECF">
      <w:pPr>
        <w:spacing w:line="240" w:lineRule="auto"/>
      </w:pPr>
      <w:r>
        <w:separator/>
      </w:r>
    </w:p>
  </w:endnote>
  <w:endnote w:type="continuationSeparator" w:id="0">
    <w:p w14:paraId="78F08E9C" w14:textId="77777777" w:rsidR="00F75ECF" w:rsidRDefault="00F75E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D37BF" w14:textId="77777777" w:rsidR="00070DAA" w:rsidRDefault="00000000">
    <w:pPr>
      <w:jc w:val="right"/>
    </w:pPr>
    <w:r>
      <w:fldChar w:fldCharType="begin"/>
    </w:r>
    <w:r>
      <w:instrText>PAGE</w:instrText>
    </w:r>
    <w:r>
      <w:fldChar w:fldCharType="separate"/>
    </w:r>
    <w:r w:rsidR="0019328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D6ABC" w14:textId="77777777" w:rsidR="00070DAA" w:rsidRDefault="00070DA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9E31E" w14:textId="77777777" w:rsidR="00F75ECF" w:rsidRDefault="00F75ECF">
      <w:pPr>
        <w:spacing w:line="240" w:lineRule="auto"/>
      </w:pPr>
      <w:r>
        <w:separator/>
      </w:r>
    </w:p>
  </w:footnote>
  <w:footnote w:type="continuationSeparator" w:id="0">
    <w:p w14:paraId="5A3A7055" w14:textId="77777777" w:rsidR="00F75ECF" w:rsidRDefault="00F75E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9338F"/>
    <w:multiLevelType w:val="hybridMultilevel"/>
    <w:tmpl w:val="A606C2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7549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DAA"/>
    <w:rsid w:val="00070DAA"/>
    <w:rsid w:val="00193284"/>
    <w:rsid w:val="00591183"/>
    <w:rsid w:val="00A26877"/>
    <w:rsid w:val="00C565C7"/>
    <w:rsid w:val="00D27A0C"/>
    <w:rsid w:val="00DA32DA"/>
    <w:rsid w:val="00E72752"/>
    <w:rsid w:val="00F75EC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376B5D"/>
  <w15:docId w15:val="{A06332BA-87E7-4305-B9E1-4D9EBC6D3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752"/>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outlineLvl w:val="0"/>
    </w:pPr>
    <w:rPr>
      <w:rFonts w:eastAsia="Times New Roman" w:cs="Times New Roman"/>
      <w:b/>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E72752"/>
    <w:pPr>
      <w:spacing w:after="100"/>
    </w:pPr>
  </w:style>
  <w:style w:type="character" w:styleId="Hyperlink">
    <w:name w:val="Hyperlink"/>
    <w:basedOn w:val="DefaultParagraphFont"/>
    <w:uiPriority w:val="99"/>
    <w:unhideWhenUsed/>
    <w:rsid w:val="00E727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penurl.ebsco.com/EPDB%3Agcd%3A13%3A7945085/detailv2?sid=ebsco%3Aplink%3Ascholar&amp;id=ebsco%3Agcd%3A141606530&amp;crl=c"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journals.sagepub.com/doi/abs/10.1177/204138662091470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2952</Words>
  <Characters>16830</Characters>
  <Application>Microsoft Office Word</Application>
  <DocSecurity>0</DocSecurity>
  <Lines>140</Lines>
  <Paragraphs>39</Paragraphs>
  <ScaleCrop>false</ScaleCrop>
  <Company/>
  <LinksUpToDate>false</LinksUpToDate>
  <CharactersWithSpaces>19743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TuniMize</cp:lastModifiedBy>
  <cp:revision>5</cp:revision>
  <dcterms:created xsi:type="dcterms:W3CDTF">2024-03-04T13:35:00Z</dcterms:created>
  <dcterms:modified xsi:type="dcterms:W3CDTF">2024-03-09T15:33:00Z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0339635bcfbc799b5172b4f2c93933f2d565ca603233250b2d17d764a1fa88f2</vt:lpwstr>
  </property>
</Properties>
</file>