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F345A7" w14:textId="77777777" w:rsidR="001C144F" w:rsidRPr="006752F3" w:rsidRDefault="001C144F" w:rsidP="004B14C6">
      <w:pPr>
        <w:spacing w:line="360" w:lineRule="auto"/>
        <w:jc w:val="center"/>
        <w:rPr>
          <w:rFonts w:ascii="Times New Roman" w:hAnsi="Times New Roman" w:cs="Times New Roman"/>
          <w:b/>
          <w:bCs/>
          <w:color w:val="000000" w:themeColor="text1"/>
          <w:sz w:val="32"/>
          <w:szCs w:val="32"/>
        </w:rPr>
      </w:pPr>
    </w:p>
    <w:p w14:paraId="157FB7A5" w14:textId="77777777" w:rsidR="001C144F" w:rsidRPr="006752F3" w:rsidRDefault="001C144F" w:rsidP="004B14C6">
      <w:pPr>
        <w:spacing w:line="360" w:lineRule="auto"/>
        <w:jc w:val="center"/>
        <w:rPr>
          <w:rFonts w:ascii="Times New Roman" w:hAnsi="Times New Roman" w:cs="Times New Roman"/>
          <w:b/>
          <w:bCs/>
          <w:color w:val="000000" w:themeColor="text1"/>
          <w:sz w:val="32"/>
          <w:szCs w:val="32"/>
        </w:rPr>
      </w:pPr>
    </w:p>
    <w:p w14:paraId="3E447481" w14:textId="77777777" w:rsidR="001C144F" w:rsidRPr="006752F3" w:rsidRDefault="001C144F" w:rsidP="004B14C6">
      <w:pPr>
        <w:spacing w:line="360" w:lineRule="auto"/>
        <w:jc w:val="center"/>
        <w:rPr>
          <w:rFonts w:ascii="Times New Roman" w:hAnsi="Times New Roman" w:cs="Times New Roman"/>
          <w:b/>
          <w:bCs/>
          <w:color w:val="000000" w:themeColor="text1"/>
          <w:sz w:val="32"/>
          <w:szCs w:val="32"/>
        </w:rPr>
      </w:pPr>
    </w:p>
    <w:p w14:paraId="3499E5E0" w14:textId="77777777" w:rsidR="001C144F" w:rsidRPr="006752F3" w:rsidRDefault="001C144F" w:rsidP="004B14C6">
      <w:pPr>
        <w:spacing w:line="360" w:lineRule="auto"/>
        <w:jc w:val="center"/>
        <w:rPr>
          <w:rFonts w:ascii="Times New Roman" w:hAnsi="Times New Roman" w:cs="Times New Roman"/>
          <w:b/>
          <w:bCs/>
          <w:color w:val="000000" w:themeColor="text1"/>
          <w:sz w:val="32"/>
          <w:szCs w:val="32"/>
        </w:rPr>
      </w:pPr>
    </w:p>
    <w:p w14:paraId="2474BEC2" w14:textId="77777777" w:rsidR="001C144F" w:rsidRPr="006752F3" w:rsidRDefault="001C144F" w:rsidP="004B14C6">
      <w:pPr>
        <w:spacing w:line="360" w:lineRule="auto"/>
        <w:jc w:val="center"/>
        <w:rPr>
          <w:rFonts w:ascii="Times New Roman" w:hAnsi="Times New Roman" w:cs="Times New Roman"/>
          <w:b/>
          <w:bCs/>
          <w:color w:val="000000" w:themeColor="text1"/>
          <w:sz w:val="32"/>
          <w:szCs w:val="32"/>
        </w:rPr>
      </w:pPr>
    </w:p>
    <w:p w14:paraId="41CCBBCF" w14:textId="77777777" w:rsidR="001C144F" w:rsidRPr="006752F3" w:rsidRDefault="001C144F" w:rsidP="004B14C6">
      <w:pPr>
        <w:spacing w:line="360" w:lineRule="auto"/>
        <w:jc w:val="center"/>
        <w:rPr>
          <w:rFonts w:ascii="Times New Roman" w:hAnsi="Times New Roman" w:cs="Times New Roman"/>
          <w:b/>
          <w:bCs/>
          <w:color w:val="000000" w:themeColor="text1"/>
          <w:sz w:val="32"/>
          <w:szCs w:val="32"/>
        </w:rPr>
      </w:pPr>
    </w:p>
    <w:p w14:paraId="50F4B22B" w14:textId="77777777" w:rsidR="001C144F" w:rsidRPr="006752F3" w:rsidRDefault="001C144F" w:rsidP="004B14C6">
      <w:pPr>
        <w:spacing w:line="360" w:lineRule="auto"/>
        <w:jc w:val="center"/>
        <w:rPr>
          <w:rFonts w:ascii="Times New Roman" w:hAnsi="Times New Roman" w:cs="Times New Roman"/>
          <w:b/>
          <w:bCs/>
          <w:color w:val="000000" w:themeColor="text1"/>
          <w:sz w:val="32"/>
          <w:szCs w:val="32"/>
        </w:rPr>
      </w:pPr>
    </w:p>
    <w:p w14:paraId="53DDC0C3" w14:textId="77777777" w:rsidR="001C144F" w:rsidRPr="006752F3" w:rsidRDefault="001C144F" w:rsidP="004B14C6">
      <w:pPr>
        <w:spacing w:line="360" w:lineRule="auto"/>
        <w:jc w:val="center"/>
        <w:rPr>
          <w:rFonts w:ascii="Times New Roman" w:hAnsi="Times New Roman" w:cs="Times New Roman"/>
          <w:b/>
          <w:bCs/>
          <w:color w:val="000000" w:themeColor="text1"/>
          <w:sz w:val="32"/>
          <w:szCs w:val="32"/>
        </w:rPr>
      </w:pPr>
    </w:p>
    <w:p w14:paraId="2D064C98" w14:textId="5663F5E9" w:rsidR="004B14C6" w:rsidRPr="006752F3" w:rsidRDefault="004B14C6" w:rsidP="004B14C6">
      <w:pPr>
        <w:spacing w:line="360" w:lineRule="auto"/>
        <w:jc w:val="center"/>
        <w:rPr>
          <w:rFonts w:ascii="Times New Roman" w:hAnsi="Times New Roman" w:cs="Times New Roman"/>
          <w:b/>
          <w:bCs/>
          <w:color w:val="000000" w:themeColor="text1"/>
          <w:sz w:val="32"/>
          <w:szCs w:val="32"/>
        </w:rPr>
      </w:pPr>
      <w:r w:rsidRPr="006752F3">
        <w:rPr>
          <w:rFonts w:ascii="Times New Roman" w:hAnsi="Times New Roman" w:cs="Times New Roman"/>
          <w:b/>
          <w:bCs/>
          <w:color w:val="000000" w:themeColor="text1"/>
          <w:sz w:val="32"/>
          <w:szCs w:val="32"/>
        </w:rPr>
        <w:t>STRATEGIC MANAGEMENT</w:t>
      </w:r>
    </w:p>
    <w:p w14:paraId="5F2C556E" w14:textId="46B87250" w:rsidR="005C0243" w:rsidRPr="006752F3" w:rsidRDefault="005C0243"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br/>
      </w:r>
    </w:p>
    <w:p w14:paraId="09AC2ABB" w14:textId="77777777" w:rsidR="004B14C6" w:rsidRPr="006752F3" w:rsidRDefault="004B14C6">
      <w:pPr>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br w:type="page"/>
      </w:r>
    </w:p>
    <w:p w14:paraId="42D64B68" w14:textId="7ABEED8D" w:rsidR="005C0243" w:rsidRPr="006752F3" w:rsidRDefault="005C0243" w:rsidP="009E1827">
      <w:pPr>
        <w:spacing w:line="360" w:lineRule="auto"/>
        <w:jc w:val="center"/>
        <w:rPr>
          <w:rFonts w:ascii="Times New Roman" w:hAnsi="Times New Roman" w:cs="Times New Roman"/>
          <w:b/>
          <w:bCs/>
          <w:color w:val="000000" w:themeColor="text1"/>
          <w:sz w:val="28"/>
          <w:szCs w:val="28"/>
        </w:rPr>
      </w:pPr>
      <w:r w:rsidRPr="006752F3">
        <w:rPr>
          <w:rFonts w:ascii="Times New Roman" w:hAnsi="Times New Roman" w:cs="Times New Roman"/>
          <w:b/>
          <w:bCs/>
          <w:color w:val="000000" w:themeColor="text1"/>
          <w:sz w:val="28"/>
          <w:szCs w:val="28"/>
        </w:rPr>
        <w:lastRenderedPageBreak/>
        <w:t>Executive Summary</w:t>
      </w:r>
    </w:p>
    <w:p w14:paraId="3217A495"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The present strategy plan delineates a holistic methodology for the growth of 'Delicious,' a fast-food restaurant with a tiny footprint now situated in London, on the UK market. In my capacity as the project's business consultant, my main goal is to develop a strategy plan that takes advantage of '</w:t>
      </w:r>
      <w:proofErr w:type="spellStart"/>
      <w:r w:rsidRPr="006752F3">
        <w:rPr>
          <w:rFonts w:ascii="Times New Roman" w:hAnsi="Times New Roman" w:cs="Times New Roman"/>
          <w:color w:val="000000" w:themeColor="text1"/>
          <w:sz w:val="24"/>
          <w:szCs w:val="24"/>
        </w:rPr>
        <w:t>Delicious's</w:t>
      </w:r>
      <w:proofErr w:type="spellEnd"/>
      <w:r w:rsidRPr="006752F3">
        <w:rPr>
          <w:rFonts w:ascii="Times New Roman" w:hAnsi="Times New Roman" w:cs="Times New Roman"/>
          <w:color w:val="000000" w:themeColor="text1"/>
          <w:sz w:val="24"/>
          <w:szCs w:val="24"/>
        </w:rPr>
        <w:t>' current advantages, fits the market, and sets the company up for long-term success.</w:t>
      </w:r>
    </w:p>
    <w:p w14:paraId="5011ACC3"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w:t>
      </w:r>
      <w:proofErr w:type="spellStart"/>
      <w:r w:rsidRPr="006752F3">
        <w:rPr>
          <w:rFonts w:ascii="Times New Roman" w:hAnsi="Times New Roman" w:cs="Times New Roman"/>
          <w:color w:val="000000" w:themeColor="text1"/>
          <w:sz w:val="24"/>
          <w:szCs w:val="24"/>
        </w:rPr>
        <w:t>Delicious's</w:t>
      </w:r>
      <w:proofErr w:type="spellEnd"/>
      <w:r w:rsidRPr="006752F3">
        <w:rPr>
          <w:rFonts w:ascii="Times New Roman" w:hAnsi="Times New Roman" w:cs="Times New Roman"/>
          <w:color w:val="000000" w:themeColor="text1"/>
          <w:sz w:val="24"/>
          <w:szCs w:val="24"/>
        </w:rPr>
        <w:t xml:space="preserve">' vision, purpose, and goals are clearly defined at the outset of the strategic journey. The vision establishes the aspirational direction and specifies the long-term goals for the brand. The mission statement </w:t>
      </w:r>
      <w:proofErr w:type="spellStart"/>
      <w:r w:rsidRPr="006752F3">
        <w:rPr>
          <w:rFonts w:ascii="Times New Roman" w:hAnsi="Times New Roman" w:cs="Times New Roman"/>
          <w:color w:val="000000" w:themeColor="text1"/>
          <w:sz w:val="24"/>
          <w:szCs w:val="24"/>
        </w:rPr>
        <w:t>summarises</w:t>
      </w:r>
      <w:proofErr w:type="spellEnd"/>
      <w:r w:rsidRPr="006752F3">
        <w:rPr>
          <w:rFonts w:ascii="Times New Roman" w:hAnsi="Times New Roman" w:cs="Times New Roman"/>
          <w:color w:val="000000" w:themeColor="text1"/>
          <w:sz w:val="24"/>
          <w:szCs w:val="24"/>
        </w:rPr>
        <w:t xml:space="preserve"> the goals and principles that guide the company. The quantifiable and time-bound goals provide a path for </w:t>
      </w:r>
      <w:proofErr w:type="spellStart"/>
      <w:r w:rsidRPr="006752F3">
        <w:rPr>
          <w:rFonts w:ascii="Times New Roman" w:hAnsi="Times New Roman" w:cs="Times New Roman"/>
          <w:color w:val="000000" w:themeColor="text1"/>
          <w:sz w:val="24"/>
          <w:szCs w:val="24"/>
        </w:rPr>
        <w:t>realising</w:t>
      </w:r>
      <w:proofErr w:type="spellEnd"/>
      <w:r w:rsidRPr="006752F3">
        <w:rPr>
          <w:rFonts w:ascii="Times New Roman" w:hAnsi="Times New Roman" w:cs="Times New Roman"/>
          <w:color w:val="000000" w:themeColor="text1"/>
          <w:sz w:val="24"/>
          <w:szCs w:val="24"/>
        </w:rPr>
        <w:t xml:space="preserve"> these ambitions.</w:t>
      </w:r>
    </w:p>
    <w:p w14:paraId="511D9D5D"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The comprehensive environmental audit investigates "</w:t>
      </w:r>
      <w:proofErr w:type="spellStart"/>
      <w:r w:rsidRPr="006752F3">
        <w:rPr>
          <w:rFonts w:ascii="Times New Roman" w:hAnsi="Times New Roman" w:cs="Times New Roman"/>
          <w:color w:val="000000" w:themeColor="text1"/>
          <w:sz w:val="24"/>
          <w:szCs w:val="24"/>
        </w:rPr>
        <w:t>Delicious's</w:t>
      </w:r>
      <w:proofErr w:type="spellEnd"/>
      <w:r w:rsidRPr="006752F3">
        <w:rPr>
          <w:rFonts w:ascii="Times New Roman" w:hAnsi="Times New Roman" w:cs="Times New Roman"/>
          <w:color w:val="000000" w:themeColor="text1"/>
          <w:sz w:val="24"/>
          <w:szCs w:val="24"/>
        </w:rPr>
        <w:t>" effects from both internal and external sources. The research uses a SWOT analysis to determine the brand's advantages, disadvantages, opportunities, and threats. Weaknesses like employee turnover and possible supply chain scalability concerns are addressed, while strengths like operational effectiveness and brand awareness are marked. Opportunities presented by cultural shifts towards healthy lifestyles are carefully weighed against challenges posed by heightened competition and volatile economic conditions. The foundation for strategic decision-making is laid by this analysis.</w:t>
      </w:r>
    </w:p>
    <w:p w14:paraId="782AE188"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The study assesses the strategic alternatives that 'Delicious' has to choose from, taking focus, cost leadership, and distinction into account. The appropriateness, practicability, and acceptability of each choice are evaluated. It turns out that the best-fit strategy—a hybrid that combines components of cost leadership and differentiation—is the most appropriate for creating a long-lasting competitive advantage. 'Delicious' is able to provide distinctive and high-quality menu items at reasonable costs by means of operational efficiency.</w:t>
      </w:r>
    </w:p>
    <w:p w14:paraId="201B1C10"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A methodical implementation strategy spanning many important areas is part of the execution phase. Marketing campaigns convey the distinctive value proposition, supplier agreements </w:t>
      </w:r>
      <w:proofErr w:type="spellStart"/>
      <w:r w:rsidRPr="006752F3">
        <w:rPr>
          <w:rFonts w:ascii="Times New Roman" w:hAnsi="Times New Roman" w:cs="Times New Roman"/>
          <w:color w:val="000000" w:themeColor="text1"/>
          <w:sz w:val="24"/>
          <w:szCs w:val="24"/>
        </w:rPr>
        <w:t>minimise</w:t>
      </w:r>
      <w:proofErr w:type="spellEnd"/>
      <w:r w:rsidRPr="006752F3">
        <w:rPr>
          <w:rFonts w:ascii="Times New Roman" w:hAnsi="Times New Roman" w:cs="Times New Roman"/>
          <w:color w:val="000000" w:themeColor="text1"/>
          <w:sz w:val="24"/>
          <w:szCs w:val="24"/>
        </w:rPr>
        <w:t xml:space="preserve"> operating costs, menu creation presents cutting-edge and premium options, and personnel training guarantees adherence to the selected approach. For every facet, specific data-driven strategies and quantifiable information are provided, such as pricing ranges, supplier terms, and marketing budgets.</w:t>
      </w:r>
    </w:p>
    <w:p w14:paraId="4B105CD1"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lastRenderedPageBreak/>
        <w:t>For assessing the efficacy of a plan, strong monitoring instruments are essential. These tools include financial measures, continuous SWOT analysis, and the balanced scorecard. Comprehensive views of '</w:t>
      </w:r>
      <w:proofErr w:type="spellStart"/>
      <w:r w:rsidRPr="006752F3">
        <w:rPr>
          <w:rFonts w:ascii="Times New Roman" w:hAnsi="Times New Roman" w:cs="Times New Roman"/>
          <w:color w:val="000000" w:themeColor="text1"/>
          <w:sz w:val="24"/>
          <w:szCs w:val="24"/>
        </w:rPr>
        <w:t>Delicious's</w:t>
      </w:r>
      <w:proofErr w:type="spellEnd"/>
      <w:r w:rsidRPr="006752F3">
        <w:rPr>
          <w:rFonts w:ascii="Times New Roman" w:hAnsi="Times New Roman" w:cs="Times New Roman"/>
          <w:color w:val="000000" w:themeColor="text1"/>
          <w:sz w:val="24"/>
          <w:szCs w:val="24"/>
        </w:rPr>
        <w:t>' development are offered by key performance measures including consumer happiness, financial performance, operational efficiency, and staff satisfaction. The use of technological integration, adaptive strategy, and stakeholder communication enable continuous monitoring, which guarantees the business's flexibility in adapting to market fluctuations.</w:t>
      </w:r>
    </w:p>
    <w:p w14:paraId="11AF0548" w14:textId="77777777" w:rsidR="008A0F0D"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To sum up, this strategy plan sets up "Delicious" for profitable growth in the UK fast-food market. The hybrid approach is intended to handle the intricacies of the market and customer expectations. It is bolstered by thorough implementation procedures and close oversight. The focus on flexibility and ongoing development highlights how dynamic strategic management is in the fast-food industry. This strategy plan provides 'Delicious' with a strong roadmap for overcoming obstacles and taking advantage of possibilities in a cutthroat industry, which will eventually lead to the brand's long-term success.</w:t>
      </w:r>
    </w:p>
    <w:p w14:paraId="41AB21CB" w14:textId="77777777" w:rsidR="008A0F0D" w:rsidRPr="006752F3" w:rsidRDefault="008A0F0D">
      <w:pPr>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br w:type="page"/>
      </w:r>
    </w:p>
    <w:sdt>
      <w:sdtPr>
        <w:rPr>
          <w:rFonts w:asciiTheme="minorHAnsi" w:eastAsiaTheme="minorHAnsi" w:hAnsiTheme="minorHAnsi" w:cstheme="minorBidi"/>
          <w:color w:val="000000" w:themeColor="text1"/>
          <w:kern w:val="2"/>
          <w:sz w:val="22"/>
          <w:szCs w:val="22"/>
          <w14:ligatures w14:val="standardContextual"/>
        </w:rPr>
        <w:id w:val="604619815"/>
        <w:docPartObj>
          <w:docPartGallery w:val="Table of Contents"/>
          <w:docPartUnique/>
        </w:docPartObj>
      </w:sdtPr>
      <w:sdtEndPr>
        <w:rPr>
          <w:b/>
          <w:bCs/>
          <w:noProof/>
        </w:rPr>
      </w:sdtEndPr>
      <w:sdtContent>
        <w:p w14:paraId="547A9903" w14:textId="1CC022D4" w:rsidR="00DC1F9E" w:rsidRPr="006752F3" w:rsidRDefault="00DC1F9E" w:rsidP="00DC1F9E">
          <w:pPr>
            <w:pStyle w:val="TOCHeading"/>
            <w:spacing w:line="360" w:lineRule="auto"/>
            <w:jc w:val="center"/>
            <w:rPr>
              <w:rFonts w:ascii="Times New Roman" w:hAnsi="Times New Roman" w:cs="Times New Roman"/>
              <w:b/>
              <w:bCs/>
              <w:color w:val="000000" w:themeColor="text1"/>
              <w:sz w:val="24"/>
              <w:szCs w:val="24"/>
            </w:rPr>
          </w:pPr>
          <w:r w:rsidRPr="006752F3">
            <w:rPr>
              <w:rFonts w:ascii="Times New Roman" w:hAnsi="Times New Roman" w:cs="Times New Roman"/>
              <w:b/>
              <w:bCs/>
              <w:color w:val="000000" w:themeColor="text1"/>
              <w:sz w:val="24"/>
              <w:szCs w:val="24"/>
            </w:rPr>
            <w:t>Table of Contents</w:t>
          </w:r>
        </w:p>
        <w:p w14:paraId="295DC81E" w14:textId="502C952D" w:rsidR="00DC1F9E" w:rsidRPr="006752F3" w:rsidRDefault="00DC1F9E" w:rsidP="00DC1F9E">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rPr>
          </w:pPr>
          <w:r w:rsidRPr="006752F3">
            <w:rPr>
              <w:rFonts w:ascii="Times New Roman" w:hAnsi="Times New Roman" w:cs="Times New Roman"/>
              <w:color w:val="000000" w:themeColor="text1"/>
              <w:sz w:val="24"/>
              <w:szCs w:val="24"/>
            </w:rPr>
            <w:fldChar w:fldCharType="begin"/>
          </w:r>
          <w:r w:rsidRPr="006752F3">
            <w:rPr>
              <w:rFonts w:ascii="Times New Roman" w:hAnsi="Times New Roman" w:cs="Times New Roman"/>
              <w:color w:val="000000" w:themeColor="text1"/>
              <w:sz w:val="24"/>
              <w:szCs w:val="24"/>
            </w:rPr>
            <w:instrText xml:space="preserve"> TOC \o "1-3" \h \z \u </w:instrText>
          </w:r>
          <w:r w:rsidRPr="006752F3">
            <w:rPr>
              <w:rFonts w:ascii="Times New Roman" w:hAnsi="Times New Roman" w:cs="Times New Roman"/>
              <w:color w:val="000000" w:themeColor="text1"/>
              <w:sz w:val="24"/>
              <w:szCs w:val="24"/>
            </w:rPr>
            <w:fldChar w:fldCharType="separate"/>
          </w:r>
          <w:hyperlink w:anchor="_Toc152181074" w:history="1">
            <w:r w:rsidRPr="006752F3">
              <w:rPr>
                <w:rStyle w:val="Hyperlink"/>
                <w:rFonts w:ascii="Times New Roman" w:hAnsi="Times New Roman" w:cs="Times New Roman"/>
                <w:noProof/>
                <w:color w:val="000000" w:themeColor="text1"/>
                <w:sz w:val="24"/>
                <w:szCs w:val="24"/>
              </w:rPr>
              <w:t>1. Establishing 'Delicio</w:t>
            </w:r>
            <w:r w:rsidRPr="006752F3">
              <w:rPr>
                <w:rStyle w:val="Hyperlink"/>
                <w:rFonts w:ascii="Times New Roman" w:hAnsi="Times New Roman" w:cs="Times New Roman"/>
                <w:noProof/>
                <w:color w:val="000000" w:themeColor="text1"/>
                <w:sz w:val="24"/>
                <w:szCs w:val="24"/>
              </w:rPr>
              <w:t>u</w:t>
            </w:r>
            <w:r w:rsidRPr="006752F3">
              <w:rPr>
                <w:rStyle w:val="Hyperlink"/>
                <w:rFonts w:ascii="Times New Roman" w:hAnsi="Times New Roman" w:cs="Times New Roman"/>
                <w:noProof/>
                <w:color w:val="000000" w:themeColor="text1"/>
                <w:sz w:val="24"/>
                <w:szCs w:val="24"/>
              </w:rPr>
              <w:t>s's' Vision, Mission, and Objectives</w:t>
            </w:r>
            <w:r w:rsidRPr="006752F3">
              <w:rPr>
                <w:rFonts w:ascii="Times New Roman" w:hAnsi="Times New Roman" w:cs="Times New Roman"/>
                <w:noProof/>
                <w:webHidden/>
                <w:color w:val="000000" w:themeColor="text1"/>
                <w:sz w:val="24"/>
                <w:szCs w:val="24"/>
              </w:rPr>
              <w:tab/>
            </w:r>
            <w:r w:rsidRPr="006752F3">
              <w:rPr>
                <w:rFonts w:ascii="Times New Roman" w:hAnsi="Times New Roman" w:cs="Times New Roman"/>
                <w:noProof/>
                <w:webHidden/>
                <w:color w:val="000000" w:themeColor="text1"/>
                <w:sz w:val="24"/>
                <w:szCs w:val="24"/>
              </w:rPr>
              <w:fldChar w:fldCharType="begin"/>
            </w:r>
            <w:r w:rsidRPr="006752F3">
              <w:rPr>
                <w:rFonts w:ascii="Times New Roman" w:hAnsi="Times New Roman" w:cs="Times New Roman"/>
                <w:noProof/>
                <w:webHidden/>
                <w:color w:val="000000" w:themeColor="text1"/>
                <w:sz w:val="24"/>
                <w:szCs w:val="24"/>
              </w:rPr>
              <w:instrText xml:space="preserve"> PAGEREF _Toc152181074 \h </w:instrText>
            </w:r>
            <w:r w:rsidRPr="006752F3">
              <w:rPr>
                <w:rFonts w:ascii="Times New Roman" w:hAnsi="Times New Roman" w:cs="Times New Roman"/>
                <w:noProof/>
                <w:webHidden/>
                <w:color w:val="000000" w:themeColor="text1"/>
                <w:sz w:val="24"/>
                <w:szCs w:val="24"/>
              </w:rPr>
            </w:r>
            <w:r w:rsidRPr="006752F3">
              <w:rPr>
                <w:rFonts w:ascii="Times New Roman" w:hAnsi="Times New Roman" w:cs="Times New Roman"/>
                <w:noProof/>
                <w:webHidden/>
                <w:color w:val="000000" w:themeColor="text1"/>
                <w:sz w:val="24"/>
                <w:szCs w:val="24"/>
              </w:rPr>
              <w:fldChar w:fldCharType="separate"/>
            </w:r>
            <w:r w:rsidR="002A73B0" w:rsidRPr="006752F3">
              <w:rPr>
                <w:rFonts w:ascii="Times New Roman" w:hAnsi="Times New Roman" w:cs="Times New Roman"/>
                <w:noProof/>
                <w:webHidden/>
                <w:color w:val="000000" w:themeColor="text1"/>
                <w:sz w:val="24"/>
                <w:szCs w:val="24"/>
              </w:rPr>
              <w:t>5</w:t>
            </w:r>
            <w:r w:rsidRPr="006752F3">
              <w:rPr>
                <w:rFonts w:ascii="Times New Roman" w:hAnsi="Times New Roman" w:cs="Times New Roman"/>
                <w:noProof/>
                <w:webHidden/>
                <w:color w:val="000000" w:themeColor="text1"/>
                <w:sz w:val="24"/>
                <w:szCs w:val="24"/>
              </w:rPr>
              <w:fldChar w:fldCharType="end"/>
            </w:r>
          </w:hyperlink>
        </w:p>
        <w:p w14:paraId="0DD2F534" w14:textId="61AA64BC" w:rsidR="00DC1F9E" w:rsidRPr="006752F3" w:rsidRDefault="00000000" w:rsidP="00DC1F9E">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52181075" w:history="1">
            <w:r w:rsidR="00DC1F9E" w:rsidRPr="006752F3">
              <w:rPr>
                <w:rStyle w:val="Hyperlink"/>
                <w:rFonts w:ascii="Times New Roman" w:hAnsi="Times New Roman" w:cs="Times New Roman"/>
                <w:noProof/>
                <w:color w:val="000000" w:themeColor="text1"/>
                <w:sz w:val="24"/>
                <w:szCs w:val="24"/>
              </w:rPr>
              <w:t>2. 'Delicious' Environmental Audit</w:t>
            </w:r>
            <w:r w:rsidR="00DC1F9E" w:rsidRPr="006752F3">
              <w:rPr>
                <w:rFonts w:ascii="Times New Roman" w:hAnsi="Times New Roman" w:cs="Times New Roman"/>
                <w:noProof/>
                <w:webHidden/>
                <w:color w:val="000000" w:themeColor="text1"/>
                <w:sz w:val="24"/>
                <w:szCs w:val="24"/>
              </w:rPr>
              <w:tab/>
            </w:r>
            <w:r w:rsidR="00DC1F9E" w:rsidRPr="006752F3">
              <w:rPr>
                <w:rFonts w:ascii="Times New Roman" w:hAnsi="Times New Roman" w:cs="Times New Roman"/>
                <w:noProof/>
                <w:webHidden/>
                <w:color w:val="000000" w:themeColor="text1"/>
                <w:sz w:val="24"/>
                <w:szCs w:val="24"/>
              </w:rPr>
              <w:fldChar w:fldCharType="begin"/>
            </w:r>
            <w:r w:rsidR="00DC1F9E" w:rsidRPr="006752F3">
              <w:rPr>
                <w:rFonts w:ascii="Times New Roman" w:hAnsi="Times New Roman" w:cs="Times New Roman"/>
                <w:noProof/>
                <w:webHidden/>
                <w:color w:val="000000" w:themeColor="text1"/>
                <w:sz w:val="24"/>
                <w:szCs w:val="24"/>
              </w:rPr>
              <w:instrText xml:space="preserve"> PAGEREF _Toc152181075 \h </w:instrText>
            </w:r>
            <w:r w:rsidR="00DC1F9E" w:rsidRPr="006752F3">
              <w:rPr>
                <w:rFonts w:ascii="Times New Roman" w:hAnsi="Times New Roman" w:cs="Times New Roman"/>
                <w:noProof/>
                <w:webHidden/>
                <w:color w:val="000000" w:themeColor="text1"/>
                <w:sz w:val="24"/>
                <w:szCs w:val="24"/>
              </w:rPr>
            </w:r>
            <w:r w:rsidR="00DC1F9E" w:rsidRPr="006752F3">
              <w:rPr>
                <w:rFonts w:ascii="Times New Roman" w:hAnsi="Times New Roman" w:cs="Times New Roman"/>
                <w:noProof/>
                <w:webHidden/>
                <w:color w:val="000000" w:themeColor="text1"/>
                <w:sz w:val="24"/>
                <w:szCs w:val="24"/>
              </w:rPr>
              <w:fldChar w:fldCharType="separate"/>
            </w:r>
            <w:r w:rsidR="002A73B0" w:rsidRPr="006752F3">
              <w:rPr>
                <w:rFonts w:ascii="Times New Roman" w:hAnsi="Times New Roman" w:cs="Times New Roman"/>
                <w:noProof/>
                <w:webHidden/>
                <w:color w:val="000000" w:themeColor="text1"/>
                <w:sz w:val="24"/>
                <w:szCs w:val="24"/>
              </w:rPr>
              <w:t>6</w:t>
            </w:r>
            <w:r w:rsidR="00DC1F9E" w:rsidRPr="006752F3">
              <w:rPr>
                <w:rFonts w:ascii="Times New Roman" w:hAnsi="Times New Roman" w:cs="Times New Roman"/>
                <w:noProof/>
                <w:webHidden/>
                <w:color w:val="000000" w:themeColor="text1"/>
                <w:sz w:val="24"/>
                <w:szCs w:val="24"/>
              </w:rPr>
              <w:fldChar w:fldCharType="end"/>
            </w:r>
          </w:hyperlink>
        </w:p>
        <w:p w14:paraId="7115783F" w14:textId="2AC3D0FC" w:rsidR="00DC1F9E" w:rsidRPr="006752F3" w:rsidRDefault="00000000" w:rsidP="00DC1F9E">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52181076" w:history="1">
            <w:r w:rsidR="00DC1F9E" w:rsidRPr="006752F3">
              <w:rPr>
                <w:rStyle w:val="Hyperlink"/>
                <w:rFonts w:ascii="Times New Roman" w:hAnsi="Times New Roman" w:cs="Times New Roman"/>
                <w:noProof/>
                <w:color w:val="000000" w:themeColor="text1"/>
                <w:sz w:val="24"/>
                <w:szCs w:val="24"/>
              </w:rPr>
              <w:t>3. Strategic Options and Best Fit Strategy for 'Delicious'</w:t>
            </w:r>
            <w:r w:rsidR="00DC1F9E" w:rsidRPr="006752F3">
              <w:rPr>
                <w:rFonts w:ascii="Times New Roman" w:hAnsi="Times New Roman" w:cs="Times New Roman"/>
                <w:noProof/>
                <w:webHidden/>
                <w:color w:val="000000" w:themeColor="text1"/>
                <w:sz w:val="24"/>
                <w:szCs w:val="24"/>
              </w:rPr>
              <w:tab/>
            </w:r>
            <w:r w:rsidR="00DC1F9E" w:rsidRPr="006752F3">
              <w:rPr>
                <w:rFonts w:ascii="Times New Roman" w:hAnsi="Times New Roman" w:cs="Times New Roman"/>
                <w:noProof/>
                <w:webHidden/>
                <w:color w:val="000000" w:themeColor="text1"/>
                <w:sz w:val="24"/>
                <w:szCs w:val="24"/>
              </w:rPr>
              <w:fldChar w:fldCharType="begin"/>
            </w:r>
            <w:r w:rsidR="00DC1F9E" w:rsidRPr="006752F3">
              <w:rPr>
                <w:rFonts w:ascii="Times New Roman" w:hAnsi="Times New Roman" w:cs="Times New Roman"/>
                <w:noProof/>
                <w:webHidden/>
                <w:color w:val="000000" w:themeColor="text1"/>
                <w:sz w:val="24"/>
                <w:szCs w:val="24"/>
              </w:rPr>
              <w:instrText xml:space="preserve"> PAGEREF _Toc152181076 \h </w:instrText>
            </w:r>
            <w:r w:rsidR="00DC1F9E" w:rsidRPr="006752F3">
              <w:rPr>
                <w:rFonts w:ascii="Times New Roman" w:hAnsi="Times New Roman" w:cs="Times New Roman"/>
                <w:noProof/>
                <w:webHidden/>
                <w:color w:val="000000" w:themeColor="text1"/>
                <w:sz w:val="24"/>
                <w:szCs w:val="24"/>
              </w:rPr>
            </w:r>
            <w:r w:rsidR="00DC1F9E" w:rsidRPr="006752F3">
              <w:rPr>
                <w:rFonts w:ascii="Times New Roman" w:hAnsi="Times New Roman" w:cs="Times New Roman"/>
                <w:noProof/>
                <w:webHidden/>
                <w:color w:val="000000" w:themeColor="text1"/>
                <w:sz w:val="24"/>
                <w:szCs w:val="24"/>
              </w:rPr>
              <w:fldChar w:fldCharType="separate"/>
            </w:r>
            <w:r w:rsidR="002A73B0" w:rsidRPr="006752F3">
              <w:rPr>
                <w:rFonts w:ascii="Times New Roman" w:hAnsi="Times New Roman" w:cs="Times New Roman"/>
                <w:noProof/>
                <w:webHidden/>
                <w:color w:val="000000" w:themeColor="text1"/>
                <w:sz w:val="24"/>
                <w:szCs w:val="24"/>
              </w:rPr>
              <w:t>12</w:t>
            </w:r>
            <w:r w:rsidR="00DC1F9E" w:rsidRPr="006752F3">
              <w:rPr>
                <w:rFonts w:ascii="Times New Roman" w:hAnsi="Times New Roman" w:cs="Times New Roman"/>
                <w:noProof/>
                <w:webHidden/>
                <w:color w:val="000000" w:themeColor="text1"/>
                <w:sz w:val="24"/>
                <w:szCs w:val="24"/>
              </w:rPr>
              <w:fldChar w:fldCharType="end"/>
            </w:r>
          </w:hyperlink>
        </w:p>
        <w:p w14:paraId="5FB2F71B" w14:textId="53D603BD" w:rsidR="00DC1F9E" w:rsidRPr="006752F3" w:rsidRDefault="00000000" w:rsidP="00DC1F9E">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52181077" w:history="1">
            <w:r w:rsidR="00DC1F9E" w:rsidRPr="006752F3">
              <w:rPr>
                <w:rStyle w:val="Hyperlink"/>
                <w:rFonts w:ascii="Times New Roman" w:hAnsi="Times New Roman" w:cs="Times New Roman"/>
                <w:noProof/>
                <w:color w:val="000000" w:themeColor="text1"/>
                <w:sz w:val="24"/>
                <w:szCs w:val="24"/>
              </w:rPr>
              <w:t>4. Implementation and Execution of the strategy</w:t>
            </w:r>
            <w:r w:rsidR="00DC1F9E" w:rsidRPr="006752F3">
              <w:rPr>
                <w:rFonts w:ascii="Times New Roman" w:hAnsi="Times New Roman" w:cs="Times New Roman"/>
                <w:noProof/>
                <w:webHidden/>
                <w:color w:val="000000" w:themeColor="text1"/>
                <w:sz w:val="24"/>
                <w:szCs w:val="24"/>
              </w:rPr>
              <w:tab/>
            </w:r>
            <w:r w:rsidR="00DC1F9E" w:rsidRPr="006752F3">
              <w:rPr>
                <w:rFonts w:ascii="Times New Roman" w:hAnsi="Times New Roman" w:cs="Times New Roman"/>
                <w:noProof/>
                <w:webHidden/>
                <w:color w:val="000000" w:themeColor="text1"/>
                <w:sz w:val="24"/>
                <w:szCs w:val="24"/>
              </w:rPr>
              <w:fldChar w:fldCharType="begin"/>
            </w:r>
            <w:r w:rsidR="00DC1F9E" w:rsidRPr="006752F3">
              <w:rPr>
                <w:rFonts w:ascii="Times New Roman" w:hAnsi="Times New Roman" w:cs="Times New Roman"/>
                <w:noProof/>
                <w:webHidden/>
                <w:color w:val="000000" w:themeColor="text1"/>
                <w:sz w:val="24"/>
                <w:szCs w:val="24"/>
              </w:rPr>
              <w:instrText xml:space="preserve"> PAGEREF _Toc152181077 \h </w:instrText>
            </w:r>
            <w:r w:rsidR="00DC1F9E" w:rsidRPr="006752F3">
              <w:rPr>
                <w:rFonts w:ascii="Times New Roman" w:hAnsi="Times New Roman" w:cs="Times New Roman"/>
                <w:noProof/>
                <w:webHidden/>
                <w:color w:val="000000" w:themeColor="text1"/>
                <w:sz w:val="24"/>
                <w:szCs w:val="24"/>
              </w:rPr>
            </w:r>
            <w:r w:rsidR="00DC1F9E" w:rsidRPr="006752F3">
              <w:rPr>
                <w:rFonts w:ascii="Times New Roman" w:hAnsi="Times New Roman" w:cs="Times New Roman"/>
                <w:noProof/>
                <w:webHidden/>
                <w:color w:val="000000" w:themeColor="text1"/>
                <w:sz w:val="24"/>
                <w:szCs w:val="24"/>
              </w:rPr>
              <w:fldChar w:fldCharType="separate"/>
            </w:r>
            <w:r w:rsidR="002A73B0" w:rsidRPr="006752F3">
              <w:rPr>
                <w:rFonts w:ascii="Times New Roman" w:hAnsi="Times New Roman" w:cs="Times New Roman"/>
                <w:noProof/>
                <w:webHidden/>
                <w:color w:val="000000" w:themeColor="text1"/>
                <w:sz w:val="24"/>
                <w:szCs w:val="24"/>
              </w:rPr>
              <w:t>18</w:t>
            </w:r>
            <w:r w:rsidR="00DC1F9E" w:rsidRPr="006752F3">
              <w:rPr>
                <w:rFonts w:ascii="Times New Roman" w:hAnsi="Times New Roman" w:cs="Times New Roman"/>
                <w:noProof/>
                <w:webHidden/>
                <w:color w:val="000000" w:themeColor="text1"/>
                <w:sz w:val="24"/>
                <w:szCs w:val="24"/>
              </w:rPr>
              <w:fldChar w:fldCharType="end"/>
            </w:r>
          </w:hyperlink>
        </w:p>
        <w:p w14:paraId="6FBEA823" w14:textId="291DF1AB" w:rsidR="00DC1F9E" w:rsidRPr="006752F3" w:rsidRDefault="00000000" w:rsidP="00DC1F9E">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52181078" w:history="1">
            <w:r w:rsidR="00DC1F9E" w:rsidRPr="006752F3">
              <w:rPr>
                <w:rStyle w:val="Hyperlink"/>
                <w:rFonts w:ascii="Times New Roman" w:hAnsi="Times New Roman" w:cs="Times New Roman"/>
                <w:noProof/>
                <w:color w:val="000000" w:themeColor="text1"/>
                <w:sz w:val="24"/>
                <w:szCs w:val="24"/>
              </w:rPr>
              <w:t>5. Monitoring Tools for Strategy Success</w:t>
            </w:r>
            <w:r w:rsidR="00DC1F9E" w:rsidRPr="006752F3">
              <w:rPr>
                <w:rFonts w:ascii="Times New Roman" w:hAnsi="Times New Roman" w:cs="Times New Roman"/>
                <w:noProof/>
                <w:webHidden/>
                <w:color w:val="000000" w:themeColor="text1"/>
                <w:sz w:val="24"/>
                <w:szCs w:val="24"/>
              </w:rPr>
              <w:tab/>
            </w:r>
            <w:r w:rsidR="00DC1F9E" w:rsidRPr="006752F3">
              <w:rPr>
                <w:rFonts w:ascii="Times New Roman" w:hAnsi="Times New Roman" w:cs="Times New Roman"/>
                <w:noProof/>
                <w:webHidden/>
                <w:color w:val="000000" w:themeColor="text1"/>
                <w:sz w:val="24"/>
                <w:szCs w:val="24"/>
              </w:rPr>
              <w:fldChar w:fldCharType="begin"/>
            </w:r>
            <w:r w:rsidR="00DC1F9E" w:rsidRPr="006752F3">
              <w:rPr>
                <w:rFonts w:ascii="Times New Roman" w:hAnsi="Times New Roman" w:cs="Times New Roman"/>
                <w:noProof/>
                <w:webHidden/>
                <w:color w:val="000000" w:themeColor="text1"/>
                <w:sz w:val="24"/>
                <w:szCs w:val="24"/>
              </w:rPr>
              <w:instrText xml:space="preserve"> PAGEREF _Toc152181078 \h </w:instrText>
            </w:r>
            <w:r w:rsidR="00DC1F9E" w:rsidRPr="006752F3">
              <w:rPr>
                <w:rFonts w:ascii="Times New Roman" w:hAnsi="Times New Roman" w:cs="Times New Roman"/>
                <w:noProof/>
                <w:webHidden/>
                <w:color w:val="000000" w:themeColor="text1"/>
                <w:sz w:val="24"/>
                <w:szCs w:val="24"/>
              </w:rPr>
            </w:r>
            <w:r w:rsidR="00DC1F9E" w:rsidRPr="006752F3">
              <w:rPr>
                <w:rFonts w:ascii="Times New Roman" w:hAnsi="Times New Roman" w:cs="Times New Roman"/>
                <w:noProof/>
                <w:webHidden/>
                <w:color w:val="000000" w:themeColor="text1"/>
                <w:sz w:val="24"/>
                <w:szCs w:val="24"/>
              </w:rPr>
              <w:fldChar w:fldCharType="separate"/>
            </w:r>
            <w:r w:rsidR="002A73B0" w:rsidRPr="006752F3">
              <w:rPr>
                <w:rFonts w:ascii="Times New Roman" w:hAnsi="Times New Roman" w:cs="Times New Roman"/>
                <w:noProof/>
                <w:webHidden/>
                <w:color w:val="000000" w:themeColor="text1"/>
                <w:sz w:val="24"/>
                <w:szCs w:val="24"/>
              </w:rPr>
              <w:t>20</w:t>
            </w:r>
            <w:r w:rsidR="00DC1F9E" w:rsidRPr="006752F3">
              <w:rPr>
                <w:rFonts w:ascii="Times New Roman" w:hAnsi="Times New Roman" w:cs="Times New Roman"/>
                <w:noProof/>
                <w:webHidden/>
                <w:color w:val="000000" w:themeColor="text1"/>
                <w:sz w:val="24"/>
                <w:szCs w:val="24"/>
              </w:rPr>
              <w:fldChar w:fldCharType="end"/>
            </w:r>
          </w:hyperlink>
        </w:p>
        <w:p w14:paraId="0045450C" w14:textId="5F9F67E7" w:rsidR="00DC1F9E" w:rsidRPr="006752F3" w:rsidRDefault="00000000" w:rsidP="00DC1F9E">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52181079" w:history="1">
            <w:r w:rsidR="00DC1F9E" w:rsidRPr="006752F3">
              <w:rPr>
                <w:rStyle w:val="Hyperlink"/>
                <w:rFonts w:ascii="Times New Roman" w:hAnsi="Times New Roman" w:cs="Times New Roman"/>
                <w:noProof/>
                <w:color w:val="000000" w:themeColor="text1"/>
                <w:sz w:val="24"/>
                <w:szCs w:val="24"/>
              </w:rPr>
              <w:t>6. Conclusion</w:t>
            </w:r>
            <w:r w:rsidR="00DC1F9E" w:rsidRPr="006752F3">
              <w:rPr>
                <w:rFonts w:ascii="Times New Roman" w:hAnsi="Times New Roman" w:cs="Times New Roman"/>
                <w:noProof/>
                <w:webHidden/>
                <w:color w:val="000000" w:themeColor="text1"/>
                <w:sz w:val="24"/>
                <w:szCs w:val="24"/>
              </w:rPr>
              <w:tab/>
            </w:r>
            <w:r w:rsidR="00DC1F9E" w:rsidRPr="006752F3">
              <w:rPr>
                <w:rFonts w:ascii="Times New Roman" w:hAnsi="Times New Roman" w:cs="Times New Roman"/>
                <w:noProof/>
                <w:webHidden/>
                <w:color w:val="000000" w:themeColor="text1"/>
                <w:sz w:val="24"/>
                <w:szCs w:val="24"/>
              </w:rPr>
              <w:fldChar w:fldCharType="begin"/>
            </w:r>
            <w:r w:rsidR="00DC1F9E" w:rsidRPr="006752F3">
              <w:rPr>
                <w:rFonts w:ascii="Times New Roman" w:hAnsi="Times New Roman" w:cs="Times New Roman"/>
                <w:noProof/>
                <w:webHidden/>
                <w:color w:val="000000" w:themeColor="text1"/>
                <w:sz w:val="24"/>
                <w:szCs w:val="24"/>
              </w:rPr>
              <w:instrText xml:space="preserve"> PAGEREF _Toc152181079 \h </w:instrText>
            </w:r>
            <w:r w:rsidR="00DC1F9E" w:rsidRPr="006752F3">
              <w:rPr>
                <w:rFonts w:ascii="Times New Roman" w:hAnsi="Times New Roman" w:cs="Times New Roman"/>
                <w:noProof/>
                <w:webHidden/>
                <w:color w:val="000000" w:themeColor="text1"/>
                <w:sz w:val="24"/>
                <w:szCs w:val="24"/>
              </w:rPr>
            </w:r>
            <w:r w:rsidR="00DC1F9E" w:rsidRPr="006752F3">
              <w:rPr>
                <w:rFonts w:ascii="Times New Roman" w:hAnsi="Times New Roman" w:cs="Times New Roman"/>
                <w:noProof/>
                <w:webHidden/>
                <w:color w:val="000000" w:themeColor="text1"/>
                <w:sz w:val="24"/>
                <w:szCs w:val="24"/>
              </w:rPr>
              <w:fldChar w:fldCharType="separate"/>
            </w:r>
            <w:r w:rsidR="002A73B0" w:rsidRPr="006752F3">
              <w:rPr>
                <w:rFonts w:ascii="Times New Roman" w:hAnsi="Times New Roman" w:cs="Times New Roman"/>
                <w:noProof/>
                <w:webHidden/>
                <w:color w:val="000000" w:themeColor="text1"/>
                <w:sz w:val="24"/>
                <w:szCs w:val="24"/>
              </w:rPr>
              <w:t>24</w:t>
            </w:r>
            <w:r w:rsidR="00DC1F9E" w:rsidRPr="006752F3">
              <w:rPr>
                <w:rFonts w:ascii="Times New Roman" w:hAnsi="Times New Roman" w:cs="Times New Roman"/>
                <w:noProof/>
                <w:webHidden/>
                <w:color w:val="000000" w:themeColor="text1"/>
                <w:sz w:val="24"/>
                <w:szCs w:val="24"/>
              </w:rPr>
              <w:fldChar w:fldCharType="end"/>
            </w:r>
          </w:hyperlink>
        </w:p>
        <w:p w14:paraId="7C769A6C" w14:textId="235BFD1E" w:rsidR="00DC1F9E" w:rsidRPr="006752F3" w:rsidRDefault="00000000" w:rsidP="00DC1F9E">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52181080" w:history="1">
            <w:r w:rsidR="00DC1F9E" w:rsidRPr="006752F3">
              <w:rPr>
                <w:rStyle w:val="Hyperlink"/>
                <w:rFonts w:ascii="Times New Roman" w:hAnsi="Times New Roman" w:cs="Times New Roman"/>
                <w:noProof/>
                <w:color w:val="000000" w:themeColor="text1"/>
                <w:sz w:val="24"/>
                <w:szCs w:val="24"/>
              </w:rPr>
              <w:t>Refere</w:t>
            </w:r>
            <w:r w:rsidR="00DC1F9E" w:rsidRPr="006752F3">
              <w:rPr>
                <w:rStyle w:val="Hyperlink"/>
                <w:rFonts w:ascii="Times New Roman" w:hAnsi="Times New Roman" w:cs="Times New Roman"/>
                <w:noProof/>
                <w:color w:val="000000" w:themeColor="text1"/>
                <w:sz w:val="24"/>
                <w:szCs w:val="24"/>
              </w:rPr>
              <w:t>n</w:t>
            </w:r>
            <w:r w:rsidR="00DC1F9E" w:rsidRPr="006752F3">
              <w:rPr>
                <w:rStyle w:val="Hyperlink"/>
                <w:rFonts w:ascii="Times New Roman" w:hAnsi="Times New Roman" w:cs="Times New Roman"/>
                <w:noProof/>
                <w:color w:val="000000" w:themeColor="text1"/>
                <w:sz w:val="24"/>
                <w:szCs w:val="24"/>
              </w:rPr>
              <w:t>ce List</w:t>
            </w:r>
            <w:r w:rsidR="00DC1F9E" w:rsidRPr="006752F3">
              <w:rPr>
                <w:rFonts w:ascii="Times New Roman" w:hAnsi="Times New Roman" w:cs="Times New Roman"/>
                <w:noProof/>
                <w:webHidden/>
                <w:color w:val="000000" w:themeColor="text1"/>
                <w:sz w:val="24"/>
                <w:szCs w:val="24"/>
              </w:rPr>
              <w:tab/>
            </w:r>
            <w:r w:rsidR="00DC1F9E" w:rsidRPr="006752F3">
              <w:rPr>
                <w:rFonts w:ascii="Times New Roman" w:hAnsi="Times New Roman" w:cs="Times New Roman"/>
                <w:noProof/>
                <w:webHidden/>
                <w:color w:val="000000" w:themeColor="text1"/>
                <w:sz w:val="24"/>
                <w:szCs w:val="24"/>
              </w:rPr>
              <w:fldChar w:fldCharType="begin"/>
            </w:r>
            <w:r w:rsidR="00DC1F9E" w:rsidRPr="006752F3">
              <w:rPr>
                <w:rFonts w:ascii="Times New Roman" w:hAnsi="Times New Roman" w:cs="Times New Roman"/>
                <w:noProof/>
                <w:webHidden/>
                <w:color w:val="000000" w:themeColor="text1"/>
                <w:sz w:val="24"/>
                <w:szCs w:val="24"/>
              </w:rPr>
              <w:instrText xml:space="preserve"> PAGEREF _Toc152181080 \h </w:instrText>
            </w:r>
            <w:r w:rsidR="00DC1F9E" w:rsidRPr="006752F3">
              <w:rPr>
                <w:rFonts w:ascii="Times New Roman" w:hAnsi="Times New Roman" w:cs="Times New Roman"/>
                <w:noProof/>
                <w:webHidden/>
                <w:color w:val="000000" w:themeColor="text1"/>
                <w:sz w:val="24"/>
                <w:szCs w:val="24"/>
              </w:rPr>
            </w:r>
            <w:r w:rsidR="00DC1F9E" w:rsidRPr="006752F3">
              <w:rPr>
                <w:rFonts w:ascii="Times New Roman" w:hAnsi="Times New Roman" w:cs="Times New Roman"/>
                <w:noProof/>
                <w:webHidden/>
                <w:color w:val="000000" w:themeColor="text1"/>
                <w:sz w:val="24"/>
                <w:szCs w:val="24"/>
              </w:rPr>
              <w:fldChar w:fldCharType="separate"/>
            </w:r>
            <w:r w:rsidR="002A73B0" w:rsidRPr="006752F3">
              <w:rPr>
                <w:rFonts w:ascii="Times New Roman" w:hAnsi="Times New Roman" w:cs="Times New Roman"/>
                <w:noProof/>
                <w:webHidden/>
                <w:color w:val="000000" w:themeColor="text1"/>
                <w:sz w:val="24"/>
                <w:szCs w:val="24"/>
              </w:rPr>
              <w:t>26</w:t>
            </w:r>
            <w:r w:rsidR="00DC1F9E" w:rsidRPr="006752F3">
              <w:rPr>
                <w:rFonts w:ascii="Times New Roman" w:hAnsi="Times New Roman" w:cs="Times New Roman"/>
                <w:noProof/>
                <w:webHidden/>
                <w:color w:val="000000" w:themeColor="text1"/>
                <w:sz w:val="24"/>
                <w:szCs w:val="24"/>
              </w:rPr>
              <w:fldChar w:fldCharType="end"/>
            </w:r>
          </w:hyperlink>
        </w:p>
        <w:p w14:paraId="7E4CFC4D" w14:textId="08BEDA0F" w:rsidR="00DC1F9E" w:rsidRPr="006752F3" w:rsidRDefault="00DC1F9E" w:rsidP="00DC1F9E">
          <w:pPr>
            <w:spacing w:line="360" w:lineRule="auto"/>
            <w:jc w:val="both"/>
            <w:rPr>
              <w:color w:val="000000" w:themeColor="text1"/>
            </w:rPr>
          </w:pPr>
          <w:r w:rsidRPr="006752F3">
            <w:rPr>
              <w:rFonts w:ascii="Times New Roman" w:hAnsi="Times New Roman" w:cs="Times New Roman"/>
              <w:b/>
              <w:bCs/>
              <w:noProof/>
              <w:color w:val="000000" w:themeColor="text1"/>
              <w:sz w:val="24"/>
              <w:szCs w:val="24"/>
            </w:rPr>
            <w:fldChar w:fldCharType="end"/>
          </w:r>
        </w:p>
      </w:sdtContent>
    </w:sdt>
    <w:p w14:paraId="6BCABD8D" w14:textId="77777777" w:rsidR="008A0F0D" w:rsidRPr="006752F3" w:rsidRDefault="008A0F0D">
      <w:pPr>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br w:type="page"/>
      </w:r>
    </w:p>
    <w:p w14:paraId="2338C5B7" w14:textId="77777777" w:rsidR="00F96AEA" w:rsidRPr="006752F3" w:rsidRDefault="00F96AEA" w:rsidP="004B14C6">
      <w:pPr>
        <w:pStyle w:val="Heading1"/>
        <w:rPr>
          <w:rFonts w:cs="Times New Roman"/>
          <w:color w:val="000000" w:themeColor="text1"/>
          <w:szCs w:val="24"/>
        </w:rPr>
      </w:pPr>
      <w:bookmarkStart w:id="0" w:name="_Toc152181074"/>
      <w:r w:rsidRPr="006752F3">
        <w:rPr>
          <w:rFonts w:cs="Times New Roman"/>
          <w:color w:val="000000" w:themeColor="text1"/>
          <w:szCs w:val="24"/>
        </w:rPr>
        <w:lastRenderedPageBreak/>
        <w:t>1. Establishing '</w:t>
      </w:r>
      <w:proofErr w:type="spellStart"/>
      <w:r w:rsidRPr="006752F3">
        <w:rPr>
          <w:rFonts w:cs="Times New Roman"/>
          <w:color w:val="000000" w:themeColor="text1"/>
          <w:szCs w:val="24"/>
        </w:rPr>
        <w:t>Delicious's</w:t>
      </w:r>
      <w:proofErr w:type="spellEnd"/>
      <w:r w:rsidRPr="006752F3">
        <w:rPr>
          <w:rFonts w:cs="Times New Roman"/>
          <w:color w:val="000000" w:themeColor="text1"/>
          <w:szCs w:val="24"/>
        </w:rPr>
        <w:t>' Vision, Mission, and Objectives</w:t>
      </w:r>
      <w:bookmarkEnd w:id="0"/>
    </w:p>
    <w:p w14:paraId="5405CFFA"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The process of developing a vision, purpose, and goals for a company such as "Delicious" is a crucial part of strategic planning. With 'Delicious', a strong vision statement is crafted, a future distinguished by prominence in the UK fast-food industry. The goal is to become the most sought-after fast-food location by 2030, known for its exceptional meals, satisfied patrons, and steadfast dedication to sustainability. This concept includes a well-planned network of eateries that are positioned to serve a variety of customer groups while encouraging a feeling of community and good food.</w:t>
      </w:r>
    </w:p>
    <w:p w14:paraId="7E088322"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In line with the mission statement, which supports the vision, "Delicious" is committed to serving up reasonably priced, superior fast food that not only satisfies palates but also acts as a unifying force amongst people. The primary goals of the mission are to provide a consistently outstanding dining experience, procure fresh, locally sourced foods, and run operations efficiently. 'Delicious' is dedicated to serving communities in a good way, going above and beyond the call of duty to provide exceptional food.</w:t>
      </w:r>
    </w:p>
    <w:p w14:paraId="279B9CF9"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"Delicious" has defined quantifiable and detailed goals that together provide a clear road map for achieving the company's vision and purpose.</w:t>
      </w:r>
    </w:p>
    <w:p w14:paraId="17E1CC69"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Goals for Market Expansion</w:t>
      </w:r>
    </w:p>
    <w:p w14:paraId="4C6B845A"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Regarding market penetration, "Delicious" hopes to get 20% more market share in the next three years. By 2025, this growth plan aims to strategically develop a presence in at least five additional places. Targeting locations with substantial development potential and strong foot traffic is the main focus.</w:t>
      </w:r>
    </w:p>
    <w:p w14:paraId="53C150FA"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Goals for Operational Efficiency</w:t>
      </w:r>
    </w:p>
    <w:p w14:paraId="3A4C7052"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'Delicious' wants to increase operational efficiency by 15% by cutting operating expenses with better procurement tactics and more efficient supply chain management. The </w:t>
      </w:r>
      <w:proofErr w:type="spellStart"/>
      <w:r w:rsidRPr="006752F3">
        <w:rPr>
          <w:rFonts w:ascii="Times New Roman" w:hAnsi="Times New Roman" w:cs="Times New Roman"/>
          <w:color w:val="000000" w:themeColor="text1"/>
          <w:sz w:val="24"/>
          <w:szCs w:val="24"/>
        </w:rPr>
        <w:t>organisation</w:t>
      </w:r>
      <w:proofErr w:type="spellEnd"/>
      <w:r w:rsidRPr="006752F3">
        <w:rPr>
          <w:rFonts w:ascii="Times New Roman" w:hAnsi="Times New Roman" w:cs="Times New Roman"/>
          <w:color w:val="000000" w:themeColor="text1"/>
          <w:sz w:val="24"/>
          <w:szCs w:val="24"/>
        </w:rPr>
        <w:t xml:space="preserve"> uses technology to process orders quickly in an effort to cut waiting times by 25%.</w:t>
      </w:r>
    </w:p>
    <w:p w14:paraId="217DCA0A"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Goals for Customer Satisfaction</w:t>
      </w:r>
    </w:p>
    <w:p w14:paraId="71BCA9B6"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lastRenderedPageBreak/>
        <w:t xml:space="preserve">'Delicious' aims to achieve a customer satisfaction rate of 90% in order to satisfy its customers. In order to do this, a customer loyalty </w:t>
      </w:r>
      <w:proofErr w:type="spellStart"/>
      <w:r w:rsidRPr="006752F3">
        <w:rPr>
          <w:rFonts w:ascii="Times New Roman" w:hAnsi="Times New Roman" w:cs="Times New Roman"/>
          <w:color w:val="000000" w:themeColor="text1"/>
          <w:sz w:val="24"/>
          <w:szCs w:val="24"/>
        </w:rPr>
        <w:t>programme</w:t>
      </w:r>
      <w:proofErr w:type="spellEnd"/>
      <w:r w:rsidRPr="006752F3">
        <w:rPr>
          <w:rFonts w:ascii="Times New Roman" w:hAnsi="Times New Roman" w:cs="Times New Roman"/>
          <w:color w:val="000000" w:themeColor="text1"/>
          <w:sz w:val="24"/>
          <w:szCs w:val="24"/>
        </w:rPr>
        <w:t xml:space="preserve"> will be introduced, with the goal of registering 50,000 clients in the following two years, along with frequent feedback methods.</w:t>
      </w:r>
    </w:p>
    <w:p w14:paraId="6DC7A147"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Goals for Sustainability</w:t>
      </w:r>
    </w:p>
    <w:p w14:paraId="1E830BDE"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"Delicious" is synonymous with "sustainable," as seen by goals like procuring at least 50% of ingredients from within the region. This helps to lessen the transportation sector's carbon impact in addition to assisting local farmers. In order to address the problem of single-use plastics, a dedication to eco-friendly packaging is also apparent, with the goal of obtaining 100% recyclable or biodegradable materials.</w:t>
      </w:r>
    </w:p>
    <w:p w14:paraId="246B0CDB"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Goals for Employee Development</w:t>
      </w:r>
    </w:p>
    <w:p w14:paraId="39D8F2CB"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At "Delicious," employee development is a top strategic goal. Ongoing training initiatives are designed to guarantee that every member of the staff has the skills needed to provide outstanding customer service. To promote employee happiness and retention, a wellness </w:t>
      </w:r>
      <w:proofErr w:type="spellStart"/>
      <w:r w:rsidRPr="006752F3">
        <w:rPr>
          <w:rFonts w:ascii="Times New Roman" w:hAnsi="Times New Roman" w:cs="Times New Roman"/>
          <w:color w:val="000000" w:themeColor="text1"/>
          <w:sz w:val="24"/>
          <w:szCs w:val="24"/>
        </w:rPr>
        <w:t>programme</w:t>
      </w:r>
      <w:proofErr w:type="spellEnd"/>
      <w:r w:rsidRPr="006752F3">
        <w:rPr>
          <w:rFonts w:ascii="Times New Roman" w:hAnsi="Times New Roman" w:cs="Times New Roman"/>
          <w:color w:val="000000" w:themeColor="text1"/>
          <w:sz w:val="24"/>
          <w:szCs w:val="24"/>
        </w:rPr>
        <w:t xml:space="preserve"> that aims to reduce staff turnover by 20% is implemented in addition to this.</w:t>
      </w:r>
    </w:p>
    <w:p w14:paraId="52E7294A"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To sum up, "Delicious'" vision vividly depicts the company's future, "Delicious'" mission highlights its dedication to quality and social responsibility, and "</w:t>
      </w:r>
      <w:proofErr w:type="spellStart"/>
      <w:r w:rsidRPr="006752F3">
        <w:rPr>
          <w:rFonts w:ascii="Times New Roman" w:hAnsi="Times New Roman" w:cs="Times New Roman"/>
          <w:color w:val="000000" w:themeColor="text1"/>
          <w:sz w:val="24"/>
          <w:szCs w:val="24"/>
        </w:rPr>
        <w:t>Delicious's</w:t>
      </w:r>
      <w:proofErr w:type="spellEnd"/>
      <w:r w:rsidRPr="006752F3">
        <w:rPr>
          <w:rFonts w:ascii="Times New Roman" w:hAnsi="Times New Roman" w:cs="Times New Roman"/>
          <w:color w:val="000000" w:themeColor="text1"/>
          <w:sz w:val="24"/>
          <w:szCs w:val="24"/>
        </w:rPr>
        <w:t>" objectives lay out a strategic course that includes customer satisfaction, market expansion, operational efficiency, sustainability, and employee development.</w:t>
      </w:r>
    </w:p>
    <w:p w14:paraId="0927EA08" w14:textId="77777777" w:rsidR="00F96AEA" w:rsidRPr="006752F3" w:rsidRDefault="00F96AEA" w:rsidP="004B14C6">
      <w:pPr>
        <w:pStyle w:val="Heading1"/>
        <w:rPr>
          <w:rFonts w:cs="Times New Roman"/>
          <w:color w:val="000000" w:themeColor="text1"/>
          <w:szCs w:val="24"/>
        </w:rPr>
      </w:pPr>
      <w:bookmarkStart w:id="1" w:name="_Toc152181075"/>
      <w:r w:rsidRPr="006752F3">
        <w:rPr>
          <w:rFonts w:cs="Times New Roman"/>
          <w:color w:val="000000" w:themeColor="text1"/>
          <w:szCs w:val="24"/>
        </w:rPr>
        <w:t>2. 'Delicious' Environmental Audit</w:t>
      </w:r>
      <w:bookmarkEnd w:id="1"/>
    </w:p>
    <w:p w14:paraId="3D76087F"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According to Avelar, Oliveira and Pereira (2019), 'Delicious' has to do a thorough environmental assessment in order to position itself for growth in the UK fast-food market. An extensive analysis of internal and external variables that may have an impact on the business environment is part of this audit.</w:t>
      </w:r>
    </w:p>
    <w:p w14:paraId="7430D729"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Analyses Internal</w:t>
      </w:r>
    </w:p>
    <w:p w14:paraId="10BB36BC"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Examining '</w:t>
      </w:r>
      <w:proofErr w:type="spellStart"/>
      <w:r w:rsidRPr="006752F3">
        <w:rPr>
          <w:rFonts w:ascii="Times New Roman" w:hAnsi="Times New Roman" w:cs="Times New Roman"/>
          <w:color w:val="000000" w:themeColor="text1"/>
          <w:sz w:val="24"/>
          <w:szCs w:val="24"/>
        </w:rPr>
        <w:t>Delicious's</w:t>
      </w:r>
      <w:proofErr w:type="spellEnd"/>
      <w:r w:rsidRPr="006752F3">
        <w:rPr>
          <w:rFonts w:ascii="Times New Roman" w:hAnsi="Times New Roman" w:cs="Times New Roman"/>
          <w:color w:val="000000" w:themeColor="text1"/>
          <w:sz w:val="24"/>
          <w:szCs w:val="24"/>
        </w:rPr>
        <w:t>' advantages and disadvantages closely is necessary to delve into the film's internal dynamics.</w:t>
      </w:r>
    </w:p>
    <w:p w14:paraId="792F8111"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Advantages:</w:t>
      </w:r>
    </w:p>
    <w:p w14:paraId="2E7760EA"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lastRenderedPageBreak/>
        <w:t>'</w:t>
      </w:r>
      <w:proofErr w:type="spellStart"/>
      <w:r w:rsidRPr="006752F3">
        <w:rPr>
          <w:rFonts w:ascii="Times New Roman" w:hAnsi="Times New Roman" w:cs="Times New Roman"/>
          <w:color w:val="000000" w:themeColor="text1"/>
          <w:sz w:val="24"/>
          <w:szCs w:val="24"/>
        </w:rPr>
        <w:t>Delicious's</w:t>
      </w:r>
      <w:proofErr w:type="spellEnd"/>
      <w:r w:rsidRPr="006752F3">
        <w:rPr>
          <w:rFonts w:ascii="Times New Roman" w:hAnsi="Times New Roman" w:cs="Times New Roman"/>
          <w:color w:val="000000" w:themeColor="text1"/>
          <w:sz w:val="24"/>
          <w:szCs w:val="24"/>
        </w:rPr>
        <w:t xml:space="preserve">' well-established brand reputation in London is one of its main advantages. Its brand equity is greatly boosted by </w:t>
      </w:r>
      <w:proofErr w:type="spellStart"/>
      <w:r w:rsidRPr="006752F3">
        <w:rPr>
          <w:rFonts w:ascii="Times New Roman" w:hAnsi="Times New Roman" w:cs="Times New Roman"/>
          <w:color w:val="000000" w:themeColor="text1"/>
          <w:sz w:val="24"/>
          <w:szCs w:val="24"/>
        </w:rPr>
        <w:t>favourable</w:t>
      </w:r>
      <w:proofErr w:type="spellEnd"/>
      <w:r w:rsidRPr="006752F3">
        <w:rPr>
          <w:rFonts w:ascii="Times New Roman" w:hAnsi="Times New Roman" w:cs="Times New Roman"/>
          <w:color w:val="000000" w:themeColor="text1"/>
          <w:sz w:val="24"/>
          <w:szCs w:val="24"/>
        </w:rPr>
        <w:t xml:space="preserve"> customer feedback, high customer satisfaction ratings, and a devoted clientele. A notable strength is also operational efficiency, which gives a competitive edge in cost control through effective procurement procedures and </w:t>
      </w:r>
      <w:proofErr w:type="spellStart"/>
      <w:r w:rsidRPr="006752F3">
        <w:rPr>
          <w:rFonts w:ascii="Times New Roman" w:hAnsi="Times New Roman" w:cs="Times New Roman"/>
          <w:color w:val="000000" w:themeColor="text1"/>
          <w:sz w:val="24"/>
          <w:szCs w:val="24"/>
        </w:rPr>
        <w:t>optimised</w:t>
      </w:r>
      <w:proofErr w:type="spellEnd"/>
      <w:r w:rsidRPr="006752F3">
        <w:rPr>
          <w:rFonts w:ascii="Times New Roman" w:hAnsi="Times New Roman" w:cs="Times New Roman"/>
          <w:color w:val="000000" w:themeColor="text1"/>
          <w:sz w:val="24"/>
          <w:szCs w:val="24"/>
        </w:rPr>
        <w:t xml:space="preserve"> supply chain </w:t>
      </w:r>
      <w:proofErr w:type="spellStart"/>
      <w:r w:rsidRPr="006752F3">
        <w:rPr>
          <w:rFonts w:ascii="Times New Roman" w:hAnsi="Times New Roman" w:cs="Times New Roman"/>
          <w:color w:val="000000" w:themeColor="text1"/>
          <w:sz w:val="24"/>
          <w:szCs w:val="24"/>
        </w:rPr>
        <w:t>managemen</w:t>
      </w:r>
      <w:proofErr w:type="spellEnd"/>
      <w:r w:rsidRPr="006752F3">
        <w:rPr>
          <w:rFonts w:ascii="Times New Roman" w:hAnsi="Times New Roman" w:cs="Times New Roman"/>
          <w:color w:val="000000" w:themeColor="text1"/>
          <w:sz w:val="24"/>
          <w:szCs w:val="24"/>
        </w:rPr>
        <w:t xml:space="preserve"> (Avelar, Oliveira and Pereira, 2019).</w:t>
      </w:r>
    </w:p>
    <w:p w14:paraId="34CDAEAD"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Drawbacks:</w:t>
      </w:r>
    </w:p>
    <w:p w14:paraId="51B2E921"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As stated by Amason and Ward (2020), 'Delicious' does, however, have some internal issues. Although the employee wellness </w:t>
      </w:r>
      <w:proofErr w:type="spellStart"/>
      <w:r w:rsidRPr="006752F3">
        <w:rPr>
          <w:rFonts w:ascii="Times New Roman" w:hAnsi="Times New Roman" w:cs="Times New Roman"/>
          <w:color w:val="000000" w:themeColor="text1"/>
          <w:sz w:val="24"/>
          <w:szCs w:val="24"/>
        </w:rPr>
        <w:t>programme</w:t>
      </w:r>
      <w:proofErr w:type="spellEnd"/>
      <w:r w:rsidRPr="006752F3">
        <w:rPr>
          <w:rFonts w:ascii="Times New Roman" w:hAnsi="Times New Roman" w:cs="Times New Roman"/>
          <w:color w:val="000000" w:themeColor="text1"/>
          <w:sz w:val="24"/>
          <w:szCs w:val="24"/>
        </w:rPr>
        <w:t xml:space="preserve"> aims to reduce staff turnover, it remains a weakness that may affect the consistency of services provided. Furthermore, even though the current supply chain is effective, there might be difficulties if operations are scaled up for national expansion. Resolving these issues is essential for long-term success.</w:t>
      </w:r>
    </w:p>
    <w:p w14:paraId="57A67F5D"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Outside Evaluation</w:t>
      </w:r>
    </w:p>
    <w:p w14:paraId="2970ED9A"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An external audit of 'Delicious' entails </w:t>
      </w:r>
      <w:proofErr w:type="spellStart"/>
      <w:r w:rsidRPr="006752F3">
        <w:rPr>
          <w:rFonts w:ascii="Times New Roman" w:hAnsi="Times New Roman" w:cs="Times New Roman"/>
          <w:color w:val="000000" w:themeColor="text1"/>
          <w:sz w:val="24"/>
          <w:szCs w:val="24"/>
        </w:rPr>
        <w:t>analysing</w:t>
      </w:r>
      <w:proofErr w:type="spellEnd"/>
      <w:r w:rsidRPr="006752F3">
        <w:rPr>
          <w:rFonts w:ascii="Times New Roman" w:hAnsi="Times New Roman" w:cs="Times New Roman"/>
          <w:color w:val="000000" w:themeColor="text1"/>
          <w:sz w:val="24"/>
          <w:szCs w:val="24"/>
        </w:rPr>
        <w:t xml:space="preserve"> market trends and consumer behaviour, assessing the industry's competitive forces using Porter's Five Forces, and closely examining the macroenvironmental factors through a PESTLE analysis.</w:t>
      </w:r>
    </w:p>
    <w:p w14:paraId="0323D715"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PESTLE Evaluation:</w:t>
      </w:r>
    </w:p>
    <w:p w14:paraId="1EEA8CDE"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Politically, 'Delicious' functions in a politically stable environment in the United Kingdom. Nonetheless, it needs to stay aware of any potential modifications to </w:t>
      </w:r>
      <w:proofErr w:type="spellStart"/>
      <w:r w:rsidRPr="006752F3">
        <w:rPr>
          <w:rFonts w:ascii="Times New Roman" w:hAnsi="Times New Roman" w:cs="Times New Roman"/>
          <w:color w:val="000000" w:themeColor="text1"/>
          <w:sz w:val="24"/>
          <w:szCs w:val="24"/>
        </w:rPr>
        <w:t>labour</w:t>
      </w:r>
      <w:proofErr w:type="spellEnd"/>
      <w:r w:rsidRPr="006752F3">
        <w:rPr>
          <w:rFonts w:ascii="Times New Roman" w:hAnsi="Times New Roman" w:cs="Times New Roman"/>
          <w:color w:val="000000" w:themeColor="text1"/>
          <w:sz w:val="24"/>
          <w:szCs w:val="24"/>
        </w:rPr>
        <w:t>, health, or food industry regulations that could affect its business.</w:t>
      </w:r>
    </w:p>
    <w:p w14:paraId="272AD5B3"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Economic: A number of economic variables, including consumer spending and inflation rates, have a direct impact on consumers' purchasing power. Throughout the expansion stage, pricing strategies will require a deep comprehension of economic trends.</w:t>
      </w:r>
    </w:p>
    <w:p w14:paraId="3154FE95"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Social: There are opportunities and challenges associated with the societal trend towards sustainable </w:t>
      </w:r>
      <w:proofErr w:type="spellStart"/>
      <w:r w:rsidRPr="006752F3">
        <w:rPr>
          <w:rFonts w:ascii="Times New Roman" w:hAnsi="Times New Roman" w:cs="Times New Roman"/>
          <w:color w:val="000000" w:themeColor="text1"/>
          <w:sz w:val="24"/>
          <w:szCs w:val="24"/>
        </w:rPr>
        <w:t>practises</w:t>
      </w:r>
      <w:proofErr w:type="spellEnd"/>
      <w:r w:rsidRPr="006752F3">
        <w:rPr>
          <w:rFonts w:ascii="Times New Roman" w:hAnsi="Times New Roman" w:cs="Times New Roman"/>
          <w:color w:val="000000" w:themeColor="text1"/>
          <w:sz w:val="24"/>
          <w:szCs w:val="24"/>
        </w:rPr>
        <w:t xml:space="preserve"> and healthier eating habits. These societal trends are in line with changing the menu to accommodate health-conscious customers and adopting sustainable </w:t>
      </w:r>
      <w:proofErr w:type="spellStart"/>
      <w:r w:rsidRPr="006752F3">
        <w:rPr>
          <w:rFonts w:ascii="Times New Roman" w:hAnsi="Times New Roman" w:cs="Times New Roman"/>
          <w:color w:val="000000" w:themeColor="text1"/>
          <w:sz w:val="24"/>
          <w:szCs w:val="24"/>
        </w:rPr>
        <w:t>practises</w:t>
      </w:r>
      <w:proofErr w:type="spellEnd"/>
      <w:r w:rsidRPr="006752F3">
        <w:rPr>
          <w:rFonts w:ascii="Times New Roman" w:hAnsi="Times New Roman" w:cs="Times New Roman"/>
          <w:color w:val="000000" w:themeColor="text1"/>
          <w:sz w:val="24"/>
          <w:szCs w:val="24"/>
        </w:rPr>
        <w:t>.</w:t>
      </w:r>
    </w:p>
    <w:p w14:paraId="24B769B4"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Technological: Integration of technology for efficient order processing and customer engagement will be critical. Embracing digital platforms and data analytics can enhance customer experience and operational efficiency.</w:t>
      </w:r>
    </w:p>
    <w:p w14:paraId="2B5EF47C"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lastRenderedPageBreak/>
        <w:t>Legal: Compliance with food safety regulations and employment laws is imperative. Any legal changes in these areas should be closely monitored to ensure 'Delicious' remains compliant.</w:t>
      </w:r>
    </w:p>
    <w:p w14:paraId="74D60792"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Environmental: Given the rising awareness of environmental issues, implementing sustainable practices, such as eco-friendly packaging and locally-sourced ingredients, not only aligns with consumer expectations but also mitigates environmental impact.</w:t>
      </w:r>
    </w:p>
    <w:p w14:paraId="18AF82B1"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Porter's Five Forces:</w:t>
      </w:r>
    </w:p>
    <w:p w14:paraId="2035834A"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1. Threat of New Entrants: While the fast-food industry has relatively low entry barriers, the established brand reputation and operational efficiency of 'Delicious' act as deterrents for potential new entrants.</w:t>
      </w:r>
    </w:p>
    <w:p w14:paraId="3FFA7032"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2. Bargaining Power of Buyers: Customer loyalty and satisfaction contribute to a moderate bargaining power of buyers. However, the emphasis on customer satisfaction objectives aims to enhance loyalty and mitigate this bargaining power.</w:t>
      </w:r>
    </w:p>
    <w:p w14:paraId="05AEFE7E"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3. Bargaining Power of Suppliers: 'Delicious' benefits from a stable relationship with its suppliers, negotiating advantageous terms. The shift to local sourcing further strengthens its bargaining power.</w:t>
      </w:r>
    </w:p>
    <w:p w14:paraId="2565D076"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4. Threat of Substitutes: Healthy food alternatives and home-cooked meals pose a threat. However, 'Delicious' can counter this by incorporating healthier options into its menu and emphasizing convenience.</w:t>
      </w:r>
    </w:p>
    <w:p w14:paraId="4DFB0A8B"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5. Competitive Rivalry: The fast-food industry is highly competitive, but 'Delicious' stands out through its unique offerings. Collaborative strategies with suppliers and strategic alliances could further strengthen its position.</w:t>
      </w:r>
    </w:p>
    <w:p w14:paraId="7F4766A6"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Analyzing current market trends and consumer behavior is pivotal for 'Delicious' to stay ahead of evolving preferences. There is a noticeable shift towards healthier fast-food options, driven by an increased awareness of nutritional choices. Consumers also express a growing preference for ethically sourced and sustainable products. 'Delicious' can leverage these trends to tailor its menu and practices accordingly.</w:t>
      </w:r>
    </w:p>
    <w:p w14:paraId="7139E8CF"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In conclusion, a meticulous internal and external environmental audit provides 'Delicious' with invaluable insights into its strengths, weaknesses, and the prevailing market conditions. This </w:t>
      </w:r>
      <w:r w:rsidRPr="006752F3">
        <w:rPr>
          <w:rFonts w:ascii="Times New Roman" w:hAnsi="Times New Roman" w:cs="Times New Roman"/>
          <w:color w:val="000000" w:themeColor="text1"/>
          <w:sz w:val="24"/>
          <w:szCs w:val="24"/>
        </w:rPr>
        <w:lastRenderedPageBreak/>
        <w:t>analysis forms the foundation for the subsequent strategic decisions and actions necessary for successful expansion within the dynamic UK fast-food industry.</w:t>
      </w:r>
    </w:p>
    <w:p w14:paraId="41803B33"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SWOT Analysis:</w:t>
      </w:r>
    </w:p>
    <w:p w14:paraId="6F6BEE7D"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A SWOT analysis consolidates internal and external factors, offering a comprehensive view of '</w:t>
      </w:r>
      <w:proofErr w:type="spellStart"/>
      <w:r w:rsidRPr="006752F3">
        <w:rPr>
          <w:rFonts w:ascii="Times New Roman" w:hAnsi="Times New Roman" w:cs="Times New Roman"/>
          <w:color w:val="000000" w:themeColor="text1"/>
          <w:sz w:val="24"/>
          <w:szCs w:val="24"/>
        </w:rPr>
        <w:t>Delicious's</w:t>
      </w:r>
      <w:proofErr w:type="spellEnd"/>
      <w:r w:rsidRPr="006752F3">
        <w:rPr>
          <w:rFonts w:ascii="Times New Roman" w:hAnsi="Times New Roman" w:cs="Times New Roman"/>
          <w:color w:val="000000" w:themeColor="text1"/>
          <w:sz w:val="24"/>
          <w:szCs w:val="24"/>
        </w:rPr>
        <w:t>' current position and future prospects.</w:t>
      </w:r>
    </w:p>
    <w:p w14:paraId="1AA91EE2"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Advantages:</w:t>
      </w:r>
    </w:p>
    <w:p w14:paraId="6512861D"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Building on its brand recognition and operational efficiency, 'Delicious' can leverage these strengths to establish a strong foothold in new markets. Its customer-centric approach, reflected in high satisfaction rates, contributes to positive word-of-mouth marketing.</w:t>
      </w:r>
    </w:p>
    <w:p w14:paraId="12AFE15A"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Drawbacks:</w:t>
      </w:r>
    </w:p>
    <w:p w14:paraId="0064F2DF"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Addressing the existing weaknesses is crucial. Staff turnover, for instance, demands a strategic approach, possibly through enhanced employee benefits and career development programs. Additionally, anticipating and overcoming potential scalability issues in the supply chain is imperative for seamless nationwide expansion.</w:t>
      </w:r>
    </w:p>
    <w:p w14:paraId="3BC5F8D4"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Opportunities:</w:t>
      </w:r>
    </w:p>
    <w:p w14:paraId="34E7B01D"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The societal shift towards healthier lifestyles and sustainable consumption is an opportunity for 'Delicious' to diversify its menu and embrace eco-friendly practices. Collaborations with local suppliers align with this trend, fostering positive community relations.</w:t>
      </w:r>
    </w:p>
    <w:p w14:paraId="375C1B42"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Threats:</w:t>
      </w:r>
    </w:p>
    <w:p w14:paraId="638E7AD5"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External threats include intensified competition, particularly from new entrants aiming to capture a share of the growing health-conscious market. Economic fluctuations and regulatory changes may also pose challenges. 'Delicious' needs to formulate adaptive strategies to mitigate these threats.</w:t>
      </w:r>
    </w:p>
    <w:p w14:paraId="6C0B1EA2"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Strategic Options:</w:t>
      </w:r>
    </w:p>
    <w:p w14:paraId="01A32437"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With a clearer understanding of the internal and external landscape, 'Delicious' can evaluate strategic options. Differentiation, cost leadership, and focus strategies present viable paths.</w:t>
      </w:r>
    </w:p>
    <w:p w14:paraId="6AB11317"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lastRenderedPageBreak/>
        <w:t>1. Differentiation:</w:t>
      </w:r>
    </w:p>
    <w:p w14:paraId="263653A4"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Capitalizing on its culinary expertise, 'Delicious' can differentiate itself through innovative menu offerings. Emphasizing premium ingredients and unique flavor combinations can attract a discerning customer base, willing to pay a premium for an exceptional dining experience.</w:t>
      </w:r>
    </w:p>
    <w:p w14:paraId="0D338A4E"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2. Cost Leadership:</w:t>
      </w:r>
    </w:p>
    <w:p w14:paraId="0D4D9001"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Efficiency in operations positions 'Delicious' to pursue a cost leadership strategy. Streamlining supply chain processes, negotiating favorable terms with suppliers, and leveraging economies of scale can contribute to cost reduction, allowing the brand to offer competitive prices.</w:t>
      </w:r>
    </w:p>
    <w:p w14:paraId="739A3CA5"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3. Focus:</w:t>
      </w:r>
    </w:p>
    <w:p w14:paraId="7F156E50"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A focus strategy entails targeting a specific market segment. 'Delicious' can focus on health-conscious consumers by expanding its range of nutritious options. Tailoring marketing efforts to this niche can enhance brand loyalty and market penetration.</w:t>
      </w:r>
    </w:p>
    <w:p w14:paraId="7435F450"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Evaluation Criteria:</w:t>
      </w:r>
    </w:p>
    <w:p w14:paraId="54EA87A3"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To determine the best-fit strategy, 'Delicious' must assess each option's suitability, feasibility, and acceptability.</w:t>
      </w:r>
    </w:p>
    <w:p w14:paraId="44626BAE"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Suitability:</w:t>
      </w:r>
    </w:p>
    <w:p w14:paraId="0EC9C888"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Considering the identified opportunities and threats, each strategy's suitability hinges on its alignment with the market trends and customer preferences. Differentiation aligns with the shift towards unique culinary experiences, while cost leadership responds to the demand for affordability.</w:t>
      </w:r>
    </w:p>
    <w:p w14:paraId="6E1EC678"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Feasibility:</w:t>
      </w:r>
    </w:p>
    <w:p w14:paraId="2DB0EB39"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Practical feasibility revolves around the organization's capabilities. 'Delicious' must assess whether it possesses the necessary resources and skills to execute the chosen strategy. The current operational efficiency positions the brand favorably for both differentiation and cost leadership.</w:t>
      </w:r>
    </w:p>
    <w:p w14:paraId="773CA679"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Acceptability:</w:t>
      </w:r>
    </w:p>
    <w:p w14:paraId="6CCB55B5"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lastRenderedPageBreak/>
        <w:t>The selected strategy should align with the values of stakeholders, including customers, employees, and investors. 'Delicious' must ensure that the chosen approach resonates with its existing customer base while attracting new segments. Employee acceptance is critical for successful strategy execution.</w:t>
      </w:r>
    </w:p>
    <w:p w14:paraId="4FA3F45E"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Best Fit Strategy:</w:t>
      </w:r>
    </w:p>
    <w:p w14:paraId="5FE29E7A"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Considering the evaluation criteria, a hybrid strategy combining elements of differentiation and cost leadership emerges as the best fit for 'Delicious.' This approach allows the brand to offer unique and premium menu items while maintaining competitive prices through operational efficiency.</w:t>
      </w:r>
    </w:p>
    <w:p w14:paraId="13E6907B"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Implementation and Execution:</w:t>
      </w:r>
    </w:p>
    <w:p w14:paraId="0F417037"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Implementing the chosen strategy involves a phased approach. Initiatives include menu revamping, supplier negotiations, and staff training programs. A detailed timeline, resource allocation plan, and continuous monitoring mechanisms ensure seamless execution.</w:t>
      </w:r>
    </w:p>
    <w:p w14:paraId="5C7AA3ED"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Monitoring Tools:</w:t>
      </w:r>
    </w:p>
    <w:p w14:paraId="67EFB2E8"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'Success lies in continuous adaptation.' Monitoring tools play a pivotal role in gauging strategy effectiveness.</w:t>
      </w:r>
    </w:p>
    <w:p w14:paraId="71AF5920"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Balanced Scorecard:</w:t>
      </w:r>
    </w:p>
    <w:p w14:paraId="6EFB2193"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Key performance indicators (KPIs) related to customer satisfaction, financial performance, and operational efficiency form the basis of a balanced scorecard. Regular assessments ensure alignment with strategic objectives.</w:t>
      </w:r>
    </w:p>
    <w:p w14:paraId="3343F578"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SWOT Analysis (Ongoing):</w:t>
      </w:r>
    </w:p>
    <w:p w14:paraId="512CDA2E"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Continual SWOT analysis monitors internal and external changes, enabling proactive adjustments to the strategy. This dynamic approach ensures 'Delicious' remains agile in the ever-evolving fast-food landscape.</w:t>
      </w:r>
    </w:p>
    <w:p w14:paraId="40BAEB88"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Financial Metrics:</w:t>
      </w:r>
    </w:p>
    <w:p w14:paraId="5DEA8B8F"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lastRenderedPageBreak/>
        <w:t>Monitoring financial performance through metrics like profitability, liquidity, and solvency ratios provides insights into the strategy's economic impact. Regular financial audits enable swift responses to emerging challenges.</w:t>
      </w:r>
    </w:p>
    <w:p w14:paraId="09F8CDE9"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An environmental audit lays the groundwork for strategic decision-making. The SWOT analysis identifies internal strengths and weaknesses, strategic options are evaluated against suitability, feasibility, and acceptability, and the best-fit strategy is determined. The implementation and execution plan, coupled with monitoring tools, ensure the strategy's effectiveness and adaptability in the dynamic UK fast-food industry.</w:t>
      </w:r>
    </w:p>
    <w:p w14:paraId="290018C5" w14:textId="77777777" w:rsidR="00F96AEA" w:rsidRPr="006752F3" w:rsidRDefault="00F96AEA" w:rsidP="004B14C6">
      <w:pPr>
        <w:pStyle w:val="Heading1"/>
        <w:rPr>
          <w:rFonts w:cs="Times New Roman"/>
          <w:color w:val="000000" w:themeColor="text1"/>
          <w:szCs w:val="24"/>
        </w:rPr>
      </w:pPr>
      <w:bookmarkStart w:id="2" w:name="_Toc152181076"/>
      <w:r w:rsidRPr="006752F3">
        <w:rPr>
          <w:rFonts w:cs="Times New Roman"/>
          <w:color w:val="000000" w:themeColor="text1"/>
          <w:szCs w:val="24"/>
        </w:rPr>
        <w:t>3. Strategic Options and Best Fit Strategy for 'Delicious'</w:t>
      </w:r>
      <w:bookmarkEnd w:id="2"/>
    </w:p>
    <w:p w14:paraId="6D26B0CE"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Crafting a strategic plan for 'Delicious' involves evaluating various strategic options to determine the best fit for achieving sustainable competitive advantage within the dynamic UK fast-food industry.</w:t>
      </w:r>
    </w:p>
    <w:p w14:paraId="0059CBAC"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Strategic Options:</w:t>
      </w:r>
    </w:p>
    <w:p w14:paraId="0FE72A47"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1. Differentiation:</w:t>
      </w:r>
    </w:p>
    <w:p w14:paraId="324DA064"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Differentiation strategy involves offering unique and distinctive products that stand out in the market. For 'Delicious,' this could mean introducing innovative and gourmet menu items that set it apart from competitors. This strategy aims to attract customers seeking a premium and exclusive dining </w:t>
      </w:r>
      <w:proofErr w:type="spellStart"/>
      <w:r w:rsidRPr="006752F3">
        <w:rPr>
          <w:rFonts w:ascii="Times New Roman" w:hAnsi="Times New Roman" w:cs="Times New Roman"/>
          <w:color w:val="000000" w:themeColor="text1"/>
          <w:sz w:val="24"/>
          <w:szCs w:val="24"/>
        </w:rPr>
        <w:t>experienc</w:t>
      </w:r>
      <w:proofErr w:type="spellEnd"/>
      <w:r w:rsidRPr="006752F3">
        <w:rPr>
          <w:rFonts w:ascii="Times New Roman" w:hAnsi="Times New Roman" w:cs="Times New Roman"/>
          <w:color w:val="000000" w:themeColor="text1"/>
          <w:sz w:val="24"/>
          <w:szCs w:val="24"/>
        </w:rPr>
        <w:t xml:space="preserve"> (Bratton et al., 2021).</w:t>
      </w:r>
    </w:p>
    <w:p w14:paraId="670EDFD1"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As stated by Brugmann (2021), embracing a differentiation strategy aligns with the rising trend of consumers seeking unique and high-quality food options. By leveraging its culinary expertise and creativity, 'Delicious' can introduce specialty dishes, signature beverages, or limited-time offerings. This not only enhances the brand's image but also justifies premium pricing, catering to a segment willing to pay more for an exceptional culinary experience.</w:t>
      </w:r>
    </w:p>
    <w:p w14:paraId="53DE6DB6"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2. Cost Leadership:</w:t>
      </w:r>
    </w:p>
    <w:p w14:paraId="1723CC71"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p>
    <w:p w14:paraId="5366BF0D"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lastRenderedPageBreak/>
        <w:t>Cost leadership involves becoming the lowest-cost producer in the industry. For 'Delicious,' this could mean optimizing operational processes, negotiating favorable supplier contracts, and achieving economies of scale to offer competitive prices.</w:t>
      </w:r>
    </w:p>
    <w:p w14:paraId="27BC31D0"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Pursuing a cost leadership strategy enables 'Delicious' to attract a broad customer base through affordability. By focusing on operational efficiency, minimizing waste, and negotiating cost-effective supply chain agreements, the brand can offer quality fast food at lower prices. This approach is strategic, especially in a market were price sensitivity influences consumer choice (Bortolini et al., 2021).</w:t>
      </w:r>
    </w:p>
    <w:p w14:paraId="30639DA8"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3. Focus:</w:t>
      </w:r>
    </w:p>
    <w:p w14:paraId="48F63033"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Focus strategy involves concentrating on a specific market segment. For 'Delicious,' this could mean catering to a niche market, such as health-conscious consumers, by offering a specialized menu with nutritious and balanced options.</w:t>
      </w:r>
    </w:p>
    <w:p w14:paraId="27A3FE8D"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According to Bratton et al. (2021), targeting health-conscious consumers aligns with the societal trend towards healthier eating habits. 'Delicious' may establish a niche for itself by offering a variety of wholesome and adaptable menu options. This tactic entails creating product offers and marketing efforts that are specifically suited to the tastes of health-conscious consumers.</w:t>
      </w:r>
    </w:p>
    <w:p w14:paraId="596941E2" w14:textId="18FD6D6D"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Criteria for Evaluation:</w:t>
      </w:r>
    </w:p>
    <w:p w14:paraId="36117310"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'Delicious' has to evaluate each alternative according to its acceptability, practicality, and applicability in order to decide which plan will work best.</w:t>
      </w:r>
    </w:p>
    <w:p w14:paraId="5677FF3C"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Adequacy:</w:t>
      </w:r>
    </w:p>
    <w:p w14:paraId="54877324"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Differentiation: Given '</w:t>
      </w:r>
      <w:proofErr w:type="spellStart"/>
      <w:r w:rsidRPr="006752F3">
        <w:rPr>
          <w:rFonts w:ascii="Times New Roman" w:hAnsi="Times New Roman" w:cs="Times New Roman"/>
          <w:color w:val="000000" w:themeColor="text1"/>
          <w:sz w:val="24"/>
          <w:szCs w:val="24"/>
        </w:rPr>
        <w:t>Delicious's</w:t>
      </w:r>
      <w:proofErr w:type="spellEnd"/>
      <w:r w:rsidRPr="006752F3">
        <w:rPr>
          <w:rFonts w:ascii="Times New Roman" w:hAnsi="Times New Roman" w:cs="Times New Roman"/>
          <w:color w:val="000000" w:themeColor="text1"/>
          <w:sz w:val="24"/>
          <w:szCs w:val="24"/>
        </w:rPr>
        <w:t>' culinary knowledge and ability to meet the growing demand for distinctive dining experiences, it makes sense.</w:t>
      </w:r>
    </w:p>
    <w:p w14:paraId="6B591DD1"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Cost leadership: Appropriate, using operational effectiveness to provide reasonably priced solutions.</w:t>
      </w:r>
    </w:p>
    <w:p w14:paraId="54D9D0C9"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Focus: In line with consumer trends towards health consciousness, appropriate for targeting certain market niches.</w:t>
      </w:r>
    </w:p>
    <w:p w14:paraId="432BA495"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lastRenderedPageBreak/>
        <w:t>Differentiation: Viable given the brand's established reputation and current level of culinary competence.</w:t>
      </w:r>
    </w:p>
    <w:p w14:paraId="7C55C1BD"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Cost Leadership: Achievable via contract negotiations that are advantageous and operational process </w:t>
      </w:r>
      <w:proofErr w:type="spellStart"/>
      <w:r w:rsidRPr="006752F3">
        <w:rPr>
          <w:rFonts w:ascii="Times New Roman" w:hAnsi="Times New Roman" w:cs="Times New Roman"/>
          <w:color w:val="000000" w:themeColor="text1"/>
          <w:sz w:val="24"/>
          <w:szCs w:val="24"/>
        </w:rPr>
        <w:t>optimisation</w:t>
      </w:r>
      <w:proofErr w:type="spellEnd"/>
      <w:r w:rsidRPr="006752F3">
        <w:rPr>
          <w:rFonts w:ascii="Times New Roman" w:hAnsi="Times New Roman" w:cs="Times New Roman"/>
          <w:color w:val="000000" w:themeColor="text1"/>
          <w:sz w:val="24"/>
          <w:szCs w:val="24"/>
        </w:rPr>
        <w:t>.</w:t>
      </w:r>
    </w:p>
    <w:p w14:paraId="00F67928"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Focus: Doable with some menu tweaks and focused marketing.</w:t>
      </w:r>
    </w:p>
    <w:p w14:paraId="0A92B300"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Acceptability: Differentiation: Acceptable as it satisfies consumers' needs for high-end experiences.</w:t>
      </w:r>
    </w:p>
    <w:p w14:paraId="38E9B4B5"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Cost Leadership: Reasonable for customers looking for good value on a tight budget.</w:t>
      </w:r>
    </w:p>
    <w:p w14:paraId="78C66173"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Focus: Acceptable, particularly for those looking for </w:t>
      </w:r>
      <w:proofErr w:type="spellStart"/>
      <w:r w:rsidRPr="006752F3">
        <w:rPr>
          <w:rFonts w:ascii="Times New Roman" w:hAnsi="Times New Roman" w:cs="Times New Roman"/>
          <w:color w:val="000000" w:themeColor="text1"/>
          <w:sz w:val="24"/>
          <w:szCs w:val="24"/>
        </w:rPr>
        <w:t>customised</w:t>
      </w:r>
      <w:proofErr w:type="spellEnd"/>
      <w:r w:rsidRPr="006752F3">
        <w:rPr>
          <w:rFonts w:ascii="Times New Roman" w:hAnsi="Times New Roman" w:cs="Times New Roman"/>
          <w:color w:val="000000" w:themeColor="text1"/>
          <w:sz w:val="24"/>
          <w:szCs w:val="24"/>
        </w:rPr>
        <w:t xml:space="preserve"> cuisine alternatives who are health-conscious.</w:t>
      </w:r>
    </w:p>
    <w:p w14:paraId="6D956B44"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Optimal Fit Approach: </w:t>
      </w:r>
    </w:p>
    <w:p w14:paraId="1840FE86"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The optimal approach for "Delicious" is a hybrid one that incorporates aspects of cost leadership and distinction, taking into account the assessment criteria. Through operational efficiency, this strategy enables the brand to provide distinctive and quality menu items at reasonable rates.</w:t>
      </w:r>
    </w:p>
    <w:p w14:paraId="10712709"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'Delicious' is positioned as a unique participant in the market, catering to a variety of client categories, according to its best-fit approach. In order to attract to clients looking for a fine dining experience, the business may launch creative menu items while yet offering reasonably priced alternatives for those concerned with value for money. This dual strategy caters to the diverse tastes of the fast-food customer base while </w:t>
      </w:r>
      <w:proofErr w:type="spellStart"/>
      <w:r w:rsidRPr="006752F3">
        <w:rPr>
          <w:rFonts w:ascii="Times New Roman" w:hAnsi="Times New Roman" w:cs="Times New Roman"/>
          <w:color w:val="000000" w:themeColor="text1"/>
          <w:sz w:val="24"/>
          <w:szCs w:val="24"/>
        </w:rPr>
        <w:t>optimising</w:t>
      </w:r>
      <w:proofErr w:type="spellEnd"/>
      <w:r w:rsidRPr="006752F3">
        <w:rPr>
          <w:rFonts w:ascii="Times New Roman" w:hAnsi="Times New Roman" w:cs="Times New Roman"/>
          <w:color w:val="000000" w:themeColor="text1"/>
          <w:sz w:val="24"/>
          <w:szCs w:val="24"/>
        </w:rPr>
        <w:t xml:space="preserve"> market reach.</w:t>
      </w:r>
    </w:p>
    <w:p w14:paraId="5FF33B44"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Creating a thorough execution strategy and plan of action is the next step in implementing this hybrid method. This includes developing menus, negotiating with suppliers, launching marketing campaigns, and continuously assessing the strategy's efficacy.</w:t>
      </w:r>
    </w:p>
    <w:p w14:paraId="113585FC" w14:textId="49C22E49"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Monitoring Tools and Implementation Plan</w:t>
      </w:r>
    </w:p>
    <w:p w14:paraId="4D61C5B3"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Plan of Implementation:</w:t>
      </w:r>
    </w:p>
    <w:p w14:paraId="3AEA43DC"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Putting the selected hybrid strategy into </w:t>
      </w:r>
      <w:proofErr w:type="spellStart"/>
      <w:r w:rsidRPr="006752F3">
        <w:rPr>
          <w:rFonts w:ascii="Times New Roman" w:hAnsi="Times New Roman" w:cs="Times New Roman"/>
          <w:color w:val="000000" w:themeColor="text1"/>
          <w:sz w:val="24"/>
          <w:szCs w:val="24"/>
        </w:rPr>
        <w:t>practise</w:t>
      </w:r>
      <w:proofErr w:type="spellEnd"/>
      <w:r w:rsidRPr="006752F3">
        <w:rPr>
          <w:rFonts w:ascii="Times New Roman" w:hAnsi="Times New Roman" w:cs="Times New Roman"/>
          <w:color w:val="000000" w:themeColor="text1"/>
          <w:sz w:val="24"/>
          <w:szCs w:val="24"/>
        </w:rPr>
        <w:t xml:space="preserve"> calls for a methodical, stepwise approach. Important topics including menu planning, supplier agreements, marketing campaigns, and staff training are all included in the execution plan.</w:t>
      </w:r>
    </w:p>
    <w:p w14:paraId="483A34F9"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lastRenderedPageBreak/>
        <w:t>1. Creation of Menus:</w:t>
      </w:r>
    </w:p>
    <w:p w14:paraId="7C0F1D6E" w14:textId="77777777" w:rsidR="000A7BC3"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The strategy's differentiating element is on the introduction of exclusive and high-end menu items. 'Delicious' may develop a menu that appeals to its target market by using data-driven market research to determine customer preferences. The following should be highlighted:</w:t>
      </w:r>
    </w:p>
    <w:p w14:paraId="6AE8F128"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Culinary Innovation: Collaborating with chefs to develop signature dishes and innovative combinations.</w:t>
      </w:r>
    </w:p>
    <w:p w14:paraId="05787077"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Ingredient Sourcing: Establishing partnerships with local suppliers for fresh and unique ingredients.</w:t>
      </w:r>
    </w:p>
    <w:p w14:paraId="787F2C1D"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Pricing Strategy: Carefully pricing premium items to reflect their value while maintaining overall affordability.</w:t>
      </w:r>
    </w:p>
    <w:p w14:paraId="41CC5F27"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Menu Section Unique Offerings Price Range</w:t>
      </w:r>
    </w:p>
    <w:p w14:paraId="586B3681"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Signature Dishes Specialty items with unique flavors and presentations £8.99 - £14.99</w:t>
      </w:r>
    </w:p>
    <w:p w14:paraId="2416DCD0"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Limited-Time Offers Seasonal or exclusive items to create excitement £6.99 - £12.99</w:t>
      </w:r>
    </w:p>
    <w:p w14:paraId="1C21EB43"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Value Combos Affordable combinations for budget-conscious customers £4.99 - £9.99</w:t>
      </w:r>
    </w:p>
    <w:p w14:paraId="5C4B18B1"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2. Supplier Negotiations:</w:t>
      </w:r>
    </w:p>
    <w:p w14:paraId="47FF36B6"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Optimizing operational costs is crucial for the cost leadership aspect. Negotiating favorable contracts with suppliers and streamlining the supply chain can significantly impact overall expenses. Key considerations include:</w:t>
      </w:r>
    </w:p>
    <w:p w14:paraId="24E2B9FD"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Bulk Purchases: Negotiating discounts for bulk ingredient purchases.</w:t>
      </w:r>
    </w:p>
    <w:p w14:paraId="2905D888"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Local Sourcing: Emphasizing partnerships with local suppliers to reduce transportation costs.</w:t>
      </w:r>
    </w:p>
    <w:p w14:paraId="6050A708"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Efficient Logistics: Implementing systems to minimize lead times and reduce holding costs.</w:t>
      </w:r>
    </w:p>
    <w:p w14:paraId="1124BEA4"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Supplier Negotiated Terms Local Sourcing Percentage</w:t>
      </w:r>
    </w:p>
    <w:p w14:paraId="49B26029"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XYZ Farm (Produce) 10% discount on bulk purchases 70%</w:t>
      </w:r>
    </w:p>
    <w:p w14:paraId="5B1FE2C7"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ABC Bakery (Bread) Net-30 payment terms for flexibility 50%</w:t>
      </w:r>
    </w:p>
    <w:p w14:paraId="714BDCFC"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LMN Distributors Volume-based discounts 30%</w:t>
      </w:r>
    </w:p>
    <w:p w14:paraId="06699095"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lastRenderedPageBreak/>
        <w:t>3. Marketing Initiatives:</w:t>
      </w:r>
    </w:p>
    <w:p w14:paraId="1ADC604D"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Effectively communicating the unique offerings and affordability of 'Delicious' is pivotal for customer attraction and retention. Utilizing various marketing channels and data-driven strategies can enhance visibility:</w:t>
      </w:r>
    </w:p>
    <w:p w14:paraId="136717FB"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Digital Marketing: Social media campaigns, online promotions, and influencer partnerships.</w:t>
      </w:r>
    </w:p>
    <w:p w14:paraId="750FBFE3"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Customer Loyalty Program: Introducing a tiered loyalty program with exclusive benefits.</w:t>
      </w:r>
    </w:p>
    <w:p w14:paraId="78416125"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Targeted Promotions: Tailoring promotions based on customer preferences and purchasing behavior.</w:t>
      </w:r>
    </w:p>
    <w:p w14:paraId="7F38C80A"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Marketing Channel Strategy Budget Allocation (£)</w:t>
      </w:r>
    </w:p>
    <w:p w14:paraId="405F34B9"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Social Media Campaigns Engaging content showcasing premium offerings 5,000</w:t>
      </w:r>
    </w:p>
    <w:p w14:paraId="1F76783F"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Loyalty Program Points-based system with exclusive rewards 10,000</w:t>
      </w:r>
    </w:p>
    <w:p w14:paraId="1EEFD6F7"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Seasonal Promotions Limited-time discounts and bundle offers 7,500</w:t>
      </w:r>
    </w:p>
    <w:tbl>
      <w:tblPr>
        <w:tblStyle w:val="TableGrid"/>
        <w:tblW w:w="0" w:type="auto"/>
        <w:tblLook w:val="04A0" w:firstRow="1" w:lastRow="0" w:firstColumn="1" w:lastColumn="0" w:noHBand="0" w:noVBand="1"/>
      </w:tblPr>
      <w:tblGrid>
        <w:gridCol w:w="3116"/>
        <w:gridCol w:w="3117"/>
        <w:gridCol w:w="3117"/>
      </w:tblGrid>
      <w:tr w:rsidR="006752F3" w:rsidRPr="006752F3" w14:paraId="3D2A5ED8" w14:textId="77777777" w:rsidTr="00493F49">
        <w:tc>
          <w:tcPr>
            <w:tcW w:w="3116" w:type="dxa"/>
          </w:tcPr>
          <w:p w14:paraId="4F03EFED" w14:textId="77777777" w:rsidR="00493F49" w:rsidRPr="006752F3" w:rsidRDefault="00493F49" w:rsidP="00DC216F">
            <w:pPr>
              <w:spacing w:line="360" w:lineRule="auto"/>
              <w:jc w:val="both"/>
              <w:rPr>
                <w:rFonts w:ascii="Times New Roman" w:hAnsi="Times New Roman" w:cs="Times New Roman"/>
                <w:b/>
                <w:bCs/>
                <w:color w:val="000000" w:themeColor="text1"/>
                <w:sz w:val="24"/>
                <w:szCs w:val="24"/>
              </w:rPr>
            </w:pPr>
            <w:r w:rsidRPr="006752F3">
              <w:rPr>
                <w:rFonts w:ascii="Times New Roman" w:hAnsi="Times New Roman" w:cs="Times New Roman"/>
                <w:b/>
                <w:bCs/>
                <w:color w:val="000000" w:themeColor="text1"/>
                <w:sz w:val="24"/>
                <w:szCs w:val="24"/>
              </w:rPr>
              <w:t>Marketing Channel</w:t>
            </w:r>
          </w:p>
        </w:tc>
        <w:tc>
          <w:tcPr>
            <w:tcW w:w="3117" w:type="dxa"/>
          </w:tcPr>
          <w:p w14:paraId="65182FE3" w14:textId="77777777" w:rsidR="00493F49" w:rsidRPr="006752F3" w:rsidRDefault="00493F49" w:rsidP="00DC216F">
            <w:pPr>
              <w:spacing w:line="360" w:lineRule="auto"/>
              <w:jc w:val="both"/>
              <w:rPr>
                <w:rFonts w:ascii="Times New Roman" w:hAnsi="Times New Roman" w:cs="Times New Roman"/>
                <w:b/>
                <w:bCs/>
                <w:color w:val="000000" w:themeColor="text1"/>
                <w:sz w:val="24"/>
                <w:szCs w:val="24"/>
              </w:rPr>
            </w:pPr>
            <w:r w:rsidRPr="006752F3">
              <w:rPr>
                <w:rFonts w:ascii="Times New Roman" w:hAnsi="Times New Roman" w:cs="Times New Roman"/>
                <w:b/>
                <w:bCs/>
                <w:color w:val="000000" w:themeColor="text1"/>
                <w:sz w:val="24"/>
                <w:szCs w:val="24"/>
              </w:rPr>
              <w:t>Strategy</w:t>
            </w:r>
          </w:p>
        </w:tc>
        <w:tc>
          <w:tcPr>
            <w:tcW w:w="3117" w:type="dxa"/>
          </w:tcPr>
          <w:p w14:paraId="6BF1FAAB" w14:textId="77777777" w:rsidR="00493F49" w:rsidRPr="006752F3" w:rsidRDefault="00493F49" w:rsidP="00DC216F">
            <w:pPr>
              <w:spacing w:line="360" w:lineRule="auto"/>
              <w:jc w:val="both"/>
              <w:rPr>
                <w:rFonts w:ascii="Times New Roman" w:hAnsi="Times New Roman" w:cs="Times New Roman"/>
                <w:b/>
                <w:bCs/>
                <w:color w:val="000000" w:themeColor="text1"/>
                <w:sz w:val="24"/>
                <w:szCs w:val="24"/>
              </w:rPr>
            </w:pPr>
            <w:r w:rsidRPr="006752F3">
              <w:rPr>
                <w:rFonts w:ascii="Times New Roman" w:hAnsi="Times New Roman" w:cs="Times New Roman"/>
                <w:b/>
                <w:bCs/>
                <w:color w:val="000000" w:themeColor="text1"/>
                <w:sz w:val="24"/>
                <w:szCs w:val="24"/>
              </w:rPr>
              <w:t>Budget Allocation (£)</w:t>
            </w:r>
          </w:p>
        </w:tc>
      </w:tr>
      <w:tr w:rsidR="006752F3" w:rsidRPr="006752F3" w14:paraId="27CC9DBA" w14:textId="77777777" w:rsidTr="00493F49">
        <w:tc>
          <w:tcPr>
            <w:tcW w:w="3116" w:type="dxa"/>
          </w:tcPr>
          <w:p w14:paraId="1D854D87" w14:textId="77777777" w:rsidR="00493F49" w:rsidRPr="006752F3" w:rsidRDefault="00493F49" w:rsidP="00DC216F">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Social Media Campaigns</w:t>
            </w:r>
          </w:p>
        </w:tc>
        <w:tc>
          <w:tcPr>
            <w:tcW w:w="3117" w:type="dxa"/>
          </w:tcPr>
          <w:p w14:paraId="1DFBEB58" w14:textId="77777777" w:rsidR="00493F49" w:rsidRPr="006752F3" w:rsidRDefault="00493F49" w:rsidP="00DC216F">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Engaging content showcasing premium offerings</w:t>
            </w:r>
          </w:p>
        </w:tc>
        <w:tc>
          <w:tcPr>
            <w:tcW w:w="3117" w:type="dxa"/>
          </w:tcPr>
          <w:p w14:paraId="64804464" w14:textId="77777777" w:rsidR="00493F49" w:rsidRPr="006752F3" w:rsidRDefault="00493F49" w:rsidP="00DC216F">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5,000</w:t>
            </w:r>
          </w:p>
        </w:tc>
      </w:tr>
      <w:tr w:rsidR="006752F3" w:rsidRPr="006752F3" w14:paraId="0EC9BBEE" w14:textId="77777777" w:rsidTr="00493F49">
        <w:tc>
          <w:tcPr>
            <w:tcW w:w="3116" w:type="dxa"/>
          </w:tcPr>
          <w:p w14:paraId="6FCBA389" w14:textId="77777777" w:rsidR="00493F49" w:rsidRPr="006752F3" w:rsidRDefault="00493F49" w:rsidP="00DC216F">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Loyalty Program</w:t>
            </w:r>
          </w:p>
        </w:tc>
        <w:tc>
          <w:tcPr>
            <w:tcW w:w="3117" w:type="dxa"/>
          </w:tcPr>
          <w:p w14:paraId="724DBD19" w14:textId="77777777" w:rsidR="00493F49" w:rsidRPr="006752F3" w:rsidRDefault="00493F49" w:rsidP="00DC216F">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Points-based system with exclusive rewards</w:t>
            </w:r>
          </w:p>
        </w:tc>
        <w:tc>
          <w:tcPr>
            <w:tcW w:w="3117" w:type="dxa"/>
          </w:tcPr>
          <w:p w14:paraId="2B5C4B83" w14:textId="77777777" w:rsidR="00493F49" w:rsidRPr="006752F3" w:rsidRDefault="00493F49" w:rsidP="00DC216F">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10,000</w:t>
            </w:r>
          </w:p>
        </w:tc>
      </w:tr>
      <w:tr w:rsidR="006752F3" w:rsidRPr="006752F3" w14:paraId="365B77C1" w14:textId="77777777" w:rsidTr="00493F49">
        <w:tc>
          <w:tcPr>
            <w:tcW w:w="3116" w:type="dxa"/>
          </w:tcPr>
          <w:p w14:paraId="6C3B5D0B" w14:textId="77777777" w:rsidR="00493F49" w:rsidRPr="006752F3" w:rsidRDefault="00493F49" w:rsidP="00DC216F">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Seasonal Promotions</w:t>
            </w:r>
          </w:p>
        </w:tc>
        <w:tc>
          <w:tcPr>
            <w:tcW w:w="3117" w:type="dxa"/>
          </w:tcPr>
          <w:p w14:paraId="3C6D690E" w14:textId="77777777" w:rsidR="00493F49" w:rsidRPr="006752F3" w:rsidRDefault="00493F49" w:rsidP="00DC216F">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Limited-time discounts and bundle offers</w:t>
            </w:r>
          </w:p>
        </w:tc>
        <w:tc>
          <w:tcPr>
            <w:tcW w:w="3117" w:type="dxa"/>
          </w:tcPr>
          <w:p w14:paraId="4C6413E1" w14:textId="77777777" w:rsidR="00493F49" w:rsidRPr="006752F3" w:rsidRDefault="00493F49" w:rsidP="00DC216F">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7,500</w:t>
            </w:r>
          </w:p>
        </w:tc>
      </w:tr>
    </w:tbl>
    <w:p w14:paraId="7A4E118A" w14:textId="441ECF2B" w:rsidR="001374F0" w:rsidRPr="006752F3" w:rsidRDefault="001374F0" w:rsidP="001374F0">
      <w:pPr>
        <w:spacing w:line="360" w:lineRule="auto"/>
        <w:jc w:val="center"/>
        <w:rPr>
          <w:rFonts w:ascii="Times New Roman" w:hAnsi="Times New Roman" w:cs="Times New Roman"/>
          <w:b/>
          <w:bCs/>
          <w:color w:val="000000" w:themeColor="text1"/>
          <w:sz w:val="24"/>
          <w:szCs w:val="24"/>
        </w:rPr>
      </w:pPr>
      <w:r w:rsidRPr="006752F3">
        <w:rPr>
          <w:rFonts w:ascii="Times New Roman" w:hAnsi="Times New Roman" w:cs="Times New Roman"/>
          <w:b/>
          <w:bCs/>
          <w:color w:val="000000" w:themeColor="text1"/>
          <w:sz w:val="24"/>
          <w:szCs w:val="24"/>
        </w:rPr>
        <w:t>Table 1: Marketing initiatives and budgeting</w:t>
      </w:r>
    </w:p>
    <w:p w14:paraId="7C00F29F" w14:textId="14AB67C5" w:rsidR="001374F0" w:rsidRPr="006752F3" w:rsidRDefault="001374F0" w:rsidP="001374F0">
      <w:pPr>
        <w:spacing w:line="360" w:lineRule="auto"/>
        <w:jc w:val="center"/>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(Source: Influenced from the view of Bortolini et al., 2021)</w:t>
      </w:r>
    </w:p>
    <w:p w14:paraId="72167F8B" w14:textId="681149EE"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4. Employee Training:</w:t>
      </w:r>
    </w:p>
    <w:p w14:paraId="6427F214"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Ensuring that the staff is aligned with the strategy is vital for delivering a consistent customer experience. Training programs focused on customer service, product knowledge, and adherence to operational standards are imperative. Data tracking can monitor employee engagement and the impact on customer satisfaction.</w:t>
      </w:r>
    </w:p>
    <w:p w14:paraId="6B7EC965"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lastRenderedPageBreak/>
        <w:t>Customer Service Training: Workshops on effective communication and problem-solving.</w:t>
      </w:r>
    </w:p>
    <w:p w14:paraId="7A01299D"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Product Knowledge Sessions: In-depth training on the unique menu items and their preparation.</w:t>
      </w:r>
    </w:p>
    <w:p w14:paraId="19A66B0B"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Operational Efficiency Training: Streamlining processes to ensure quick and accurate service.</w:t>
      </w:r>
    </w:p>
    <w:p w14:paraId="206533FA"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Training Module Frequency Impact on Customer Satisfaction (%)</w:t>
      </w:r>
    </w:p>
    <w:p w14:paraId="6587D363"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Customer Service Monthly 15%</w:t>
      </w:r>
    </w:p>
    <w:p w14:paraId="26C56771"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Product Knowledge Quarterly 20%</w:t>
      </w:r>
    </w:p>
    <w:p w14:paraId="7E1E11CB"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Operational Efficiency Bi-annually 25%</w:t>
      </w:r>
    </w:p>
    <w:tbl>
      <w:tblPr>
        <w:tblStyle w:val="TableGrid"/>
        <w:tblW w:w="0" w:type="auto"/>
        <w:tblLook w:val="04A0" w:firstRow="1" w:lastRow="0" w:firstColumn="1" w:lastColumn="0" w:noHBand="0" w:noVBand="1"/>
      </w:tblPr>
      <w:tblGrid>
        <w:gridCol w:w="3116"/>
        <w:gridCol w:w="3117"/>
        <w:gridCol w:w="3117"/>
      </w:tblGrid>
      <w:tr w:rsidR="006752F3" w:rsidRPr="006752F3" w14:paraId="7B6D8DD6" w14:textId="77777777" w:rsidTr="00180706">
        <w:tc>
          <w:tcPr>
            <w:tcW w:w="3116" w:type="dxa"/>
          </w:tcPr>
          <w:p w14:paraId="45111ED6" w14:textId="77777777" w:rsidR="00180706" w:rsidRPr="006752F3" w:rsidRDefault="00180706" w:rsidP="00FF609D">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Training Module</w:t>
            </w:r>
          </w:p>
        </w:tc>
        <w:tc>
          <w:tcPr>
            <w:tcW w:w="3117" w:type="dxa"/>
          </w:tcPr>
          <w:p w14:paraId="3CD8E36A" w14:textId="77777777" w:rsidR="00180706" w:rsidRPr="006752F3" w:rsidRDefault="00180706" w:rsidP="00FF609D">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Frequency</w:t>
            </w:r>
          </w:p>
        </w:tc>
        <w:tc>
          <w:tcPr>
            <w:tcW w:w="3117" w:type="dxa"/>
          </w:tcPr>
          <w:p w14:paraId="67993405" w14:textId="77777777" w:rsidR="00180706" w:rsidRPr="006752F3" w:rsidRDefault="00180706" w:rsidP="00FF609D">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Impact on Customer Satisfaction (%)</w:t>
            </w:r>
          </w:p>
        </w:tc>
      </w:tr>
      <w:tr w:rsidR="006752F3" w:rsidRPr="006752F3" w14:paraId="2F890857" w14:textId="77777777" w:rsidTr="00180706">
        <w:tc>
          <w:tcPr>
            <w:tcW w:w="3116" w:type="dxa"/>
          </w:tcPr>
          <w:p w14:paraId="34E74BC5" w14:textId="77777777" w:rsidR="00180706" w:rsidRPr="006752F3" w:rsidRDefault="00180706" w:rsidP="00FF609D">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Customer Service</w:t>
            </w:r>
          </w:p>
        </w:tc>
        <w:tc>
          <w:tcPr>
            <w:tcW w:w="3117" w:type="dxa"/>
          </w:tcPr>
          <w:p w14:paraId="28529651" w14:textId="77777777" w:rsidR="00180706" w:rsidRPr="006752F3" w:rsidRDefault="00180706" w:rsidP="00FF609D">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Monthly</w:t>
            </w:r>
          </w:p>
        </w:tc>
        <w:tc>
          <w:tcPr>
            <w:tcW w:w="3117" w:type="dxa"/>
          </w:tcPr>
          <w:p w14:paraId="035D5B6D" w14:textId="77777777" w:rsidR="00180706" w:rsidRPr="006752F3" w:rsidRDefault="00180706" w:rsidP="00FF609D">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15%</w:t>
            </w:r>
          </w:p>
        </w:tc>
      </w:tr>
      <w:tr w:rsidR="006752F3" w:rsidRPr="006752F3" w14:paraId="7BDFEFB8" w14:textId="77777777" w:rsidTr="00180706">
        <w:tc>
          <w:tcPr>
            <w:tcW w:w="3116" w:type="dxa"/>
          </w:tcPr>
          <w:p w14:paraId="3711BDBC" w14:textId="77777777" w:rsidR="00180706" w:rsidRPr="006752F3" w:rsidRDefault="00180706" w:rsidP="00FF609D">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Product Knowledge</w:t>
            </w:r>
          </w:p>
        </w:tc>
        <w:tc>
          <w:tcPr>
            <w:tcW w:w="3117" w:type="dxa"/>
          </w:tcPr>
          <w:p w14:paraId="3EA89DC1" w14:textId="77777777" w:rsidR="00180706" w:rsidRPr="006752F3" w:rsidRDefault="00180706" w:rsidP="00FF609D">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Quarterly</w:t>
            </w:r>
          </w:p>
        </w:tc>
        <w:tc>
          <w:tcPr>
            <w:tcW w:w="3117" w:type="dxa"/>
          </w:tcPr>
          <w:p w14:paraId="65B8C163" w14:textId="77777777" w:rsidR="00180706" w:rsidRPr="006752F3" w:rsidRDefault="00180706" w:rsidP="00FF609D">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20%</w:t>
            </w:r>
          </w:p>
        </w:tc>
      </w:tr>
      <w:tr w:rsidR="006752F3" w:rsidRPr="006752F3" w14:paraId="2EF96ED5" w14:textId="77777777" w:rsidTr="00180706">
        <w:tc>
          <w:tcPr>
            <w:tcW w:w="3116" w:type="dxa"/>
          </w:tcPr>
          <w:p w14:paraId="58FC503E" w14:textId="77777777" w:rsidR="00180706" w:rsidRPr="006752F3" w:rsidRDefault="00180706" w:rsidP="00FF609D">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Operational Efficiency</w:t>
            </w:r>
          </w:p>
        </w:tc>
        <w:tc>
          <w:tcPr>
            <w:tcW w:w="3117" w:type="dxa"/>
          </w:tcPr>
          <w:p w14:paraId="629F31AA" w14:textId="77777777" w:rsidR="00180706" w:rsidRPr="006752F3" w:rsidRDefault="00180706" w:rsidP="00FF609D">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Bi-annually</w:t>
            </w:r>
          </w:p>
        </w:tc>
        <w:tc>
          <w:tcPr>
            <w:tcW w:w="3117" w:type="dxa"/>
          </w:tcPr>
          <w:p w14:paraId="10412A1E" w14:textId="77777777" w:rsidR="00180706" w:rsidRPr="006752F3" w:rsidRDefault="00180706" w:rsidP="00FF609D">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25%</w:t>
            </w:r>
          </w:p>
        </w:tc>
      </w:tr>
    </w:tbl>
    <w:p w14:paraId="6C79C7F7" w14:textId="0D5B9443" w:rsidR="00883002" w:rsidRPr="006752F3" w:rsidRDefault="00883002" w:rsidP="00883002">
      <w:pPr>
        <w:spacing w:line="360" w:lineRule="auto"/>
        <w:jc w:val="center"/>
        <w:rPr>
          <w:rFonts w:ascii="Times New Roman" w:hAnsi="Times New Roman" w:cs="Times New Roman"/>
          <w:b/>
          <w:bCs/>
          <w:color w:val="000000" w:themeColor="text1"/>
          <w:sz w:val="24"/>
          <w:szCs w:val="24"/>
        </w:rPr>
      </w:pPr>
      <w:r w:rsidRPr="006752F3">
        <w:rPr>
          <w:rFonts w:ascii="Times New Roman" w:hAnsi="Times New Roman" w:cs="Times New Roman"/>
          <w:b/>
          <w:bCs/>
          <w:color w:val="000000" w:themeColor="text1"/>
          <w:sz w:val="24"/>
          <w:szCs w:val="24"/>
        </w:rPr>
        <w:t>Table 2: Employee Training</w:t>
      </w:r>
    </w:p>
    <w:p w14:paraId="549C5F04" w14:textId="0F5A116F" w:rsidR="00883002" w:rsidRPr="006752F3" w:rsidRDefault="00883002" w:rsidP="00883002">
      <w:pPr>
        <w:spacing w:line="360" w:lineRule="auto"/>
        <w:jc w:val="center"/>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(Source: Avelar, Oliveira and Pereira, 2019)</w:t>
      </w:r>
    </w:p>
    <w:p w14:paraId="629D9E57" w14:textId="71EEAD43"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Monitoring Tools:</w:t>
      </w:r>
    </w:p>
    <w:p w14:paraId="53D06AB6"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Ensuring the ongoing success of the strategy involves implementing monitoring tools that track key performance indicators (KPIs) and enable adaptive decision-making.</w:t>
      </w:r>
    </w:p>
    <w:p w14:paraId="7D9AB2A9"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1. Balanced Scorecard:</w:t>
      </w:r>
    </w:p>
    <w:p w14:paraId="32C508D6"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Utilizing a balanced scorecard approach helps in evaluating performance across multiple dimensions.</w:t>
      </w:r>
    </w:p>
    <w:p w14:paraId="4BF0D4EE"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Metric Key Performance Indicator Target</w:t>
      </w:r>
    </w:p>
    <w:p w14:paraId="71258A78"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Customer Satisfaction Net Promoter Score (NPS) +15</w:t>
      </w:r>
    </w:p>
    <w:p w14:paraId="483E1FE5"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Financial Performance Profit Margin +5%</w:t>
      </w:r>
    </w:p>
    <w:p w14:paraId="125A693D"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Operational Efficiency Order Processing Time -20%</w:t>
      </w:r>
    </w:p>
    <w:p w14:paraId="4E720736" w14:textId="5848F95B" w:rsidR="00DB76C1" w:rsidRPr="006752F3" w:rsidRDefault="00F96AEA" w:rsidP="00883002">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lastRenderedPageBreak/>
        <w:t>Employee Satisfaction Employee Engagement Score +10%</w:t>
      </w:r>
    </w:p>
    <w:tbl>
      <w:tblPr>
        <w:tblStyle w:val="TableGrid"/>
        <w:tblW w:w="0" w:type="auto"/>
        <w:tblLook w:val="04A0" w:firstRow="1" w:lastRow="0" w:firstColumn="1" w:lastColumn="0" w:noHBand="0" w:noVBand="1"/>
      </w:tblPr>
      <w:tblGrid>
        <w:gridCol w:w="3116"/>
        <w:gridCol w:w="3117"/>
        <w:gridCol w:w="3117"/>
      </w:tblGrid>
      <w:tr w:rsidR="006752F3" w:rsidRPr="006752F3" w14:paraId="7B80C2CC" w14:textId="77777777" w:rsidTr="00DB76C1">
        <w:tc>
          <w:tcPr>
            <w:tcW w:w="3116" w:type="dxa"/>
          </w:tcPr>
          <w:p w14:paraId="0A799C84" w14:textId="77777777" w:rsidR="00DB76C1" w:rsidRPr="006752F3" w:rsidRDefault="00DB76C1" w:rsidP="00FC3B74">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Metric</w:t>
            </w:r>
          </w:p>
        </w:tc>
        <w:tc>
          <w:tcPr>
            <w:tcW w:w="3117" w:type="dxa"/>
          </w:tcPr>
          <w:p w14:paraId="7676245B" w14:textId="77777777" w:rsidR="00DB76C1" w:rsidRPr="006752F3" w:rsidRDefault="00DB76C1" w:rsidP="00FC3B74">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Key Performance Indicator</w:t>
            </w:r>
          </w:p>
        </w:tc>
        <w:tc>
          <w:tcPr>
            <w:tcW w:w="3117" w:type="dxa"/>
          </w:tcPr>
          <w:p w14:paraId="2D5D9DF0" w14:textId="77777777" w:rsidR="00DB76C1" w:rsidRPr="006752F3" w:rsidRDefault="00DB76C1" w:rsidP="00FC3B74">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Target</w:t>
            </w:r>
          </w:p>
        </w:tc>
      </w:tr>
      <w:tr w:rsidR="006752F3" w:rsidRPr="006752F3" w14:paraId="31DA5306" w14:textId="77777777" w:rsidTr="00DB76C1">
        <w:tc>
          <w:tcPr>
            <w:tcW w:w="3116" w:type="dxa"/>
          </w:tcPr>
          <w:p w14:paraId="15BDF84F" w14:textId="77777777" w:rsidR="00DB76C1" w:rsidRPr="006752F3" w:rsidRDefault="00DB76C1" w:rsidP="00FC3B74">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Customer Satisfaction</w:t>
            </w:r>
          </w:p>
        </w:tc>
        <w:tc>
          <w:tcPr>
            <w:tcW w:w="3117" w:type="dxa"/>
          </w:tcPr>
          <w:p w14:paraId="33EBAD44" w14:textId="77777777" w:rsidR="00DB76C1" w:rsidRPr="006752F3" w:rsidRDefault="00DB76C1" w:rsidP="00FC3B74">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Net Promoter Score (NPS)</w:t>
            </w:r>
          </w:p>
        </w:tc>
        <w:tc>
          <w:tcPr>
            <w:tcW w:w="3117" w:type="dxa"/>
          </w:tcPr>
          <w:p w14:paraId="7362D6E0" w14:textId="77777777" w:rsidR="00DB76C1" w:rsidRPr="006752F3" w:rsidRDefault="00DB76C1" w:rsidP="00FC3B74">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+15</w:t>
            </w:r>
          </w:p>
        </w:tc>
      </w:tr>
      <w:tr w:rsidR="006752F3" w:rsidRPr="006752F3" w14:paraId="7A46D5B3" w14:textId="77777777" w:rsidTr="00DB76C1">
        <w:tc>
          <w:tcPr>
            <w:tcW w:w="3116" w:type="dxa"/>
          </w:tcPr>
          <w:p w14:paraId="1FAFEC91" w14:textId="77777777" w:rsidR="00DB76C1" w:rsidRPr="006752F3" w:rsidRDefault="00DB76C1" w:rsidP="00FC3B74">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Financial Performance</w:t>
            </w:r>
          </w:p>
        </w:tc>
        <w:tc>
          <w:tcPr>
            <w:tcW w:w="3117" w:type="dxa"/>
          </w:tcPr>
          <w:p w14:paraId="3B1332EB" w14:textId="77777777" w:rsidR="00DB76C1" w:rsidRPr="006752F3" w:rsidRDefault="00DB76C1" w:rsidP="00FC3B74">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Profit Margin</w:t>
            </w:r>
          </w:p>
        </w:tc>
        <w:tc>
          <w:tcPr>
            <w:tcW w:w="3117" w:type="dxa"/>
          </w:tcPr>
          <w:p w14:paraId="6A953CB5" w14:textId="77777777" w:rsidR="00DB76C1" w:rsidRPr="006752F3" w:rsidRDefault="00DB76C1" w:rsidP="00FC3B74">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+5%</w:t>
            </w:r>
          </w:p>
        </w:tc>
      </w:tr>
      <w:tr w:rsidR="006752F3" w:rsidRPr="006752F3" w14:paraId="2BF71205" w14:textId="77777777" w:rsidTr="00DB76C1">
        <w:tc>
          <w:tcPr>
            <w:tcW w:w="3116" w:type="dxa"/>
          </w:tcPr>
          <w:p w14:paraId="0A812E17" w14:textId="77777777" w:rsidR="00DB76C1" w:rsidRPr="006752F3" w:rsidRDefault="00DB76C1" w:rsidP="00FC3B74">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Operational Efficiency</w:t>
            </w:r>
          </w:p>
        </w:tc>
        <w:tc>
          <w:tcPr>
            <w:tcW w:w="3117" w:type="dxa"/>
          </w:tcPr>
          <w:p w14:paraId="18D1D7CA" w14:textId="77777777" w:rsidR="00DB76C1" w:rsidRPr="006752F3" w:rsidRDefault="00DB76C1" w:rsidP="00FC3B74">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Order Processing Time</w:t>
            </w:r>
          </w:p>
        </w:tc>
        <w:tc>
          <w:tcPr>
            <w:tcW w:w="3117" w:type="dxa"/>
          </w:tcPr>
          <w:p w14:paraId="45501309" w14:textId="77777777" w:rsidR="00DB76C1" w:rsidRPr="006752F3" w:rsidRDefault="00DB76C1" w:rsidP="00FC3B74">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-20%</w:t>
            </w:r>
          </w:p>
        </w:tc>
      </w:tr>
      <w:tr w:rsidR="006752F3" w:rsidRPr="006752F3" w14:paraId="163707B5" w14:textId="77777777" w:rsidTr="00DB76C1">
        <w:tc>
          <w:tcPr>
            <w:tcW w:w="3116" w:type="dxa"/>
          </w:tcPr>
          <w:p w14:paraId="407B03D0" w14:textId="77777777" w:rsidR="00DB76C1" w:rsidRPr="006752F3" w:rsidRDefault="00DB76C1" w:rsidP="00FC3B74">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Employee Satisfaction</w:t>
            </w:r>
          </w:p>
        </w:tc>
        <w:tc>
          <w:tcPr>
            <w:tcW w:w="3117" w:type="dxa"/>
          </w:tcPr>
          <w:p w14:paraId="4A4E0CAB" w14:textId="77777777" w:rsidR="00DB76C1" w:rsidRPr="006752F3" w:rsidRDefault="00DB76C1" w:rsidP="00FC3B74">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Employee Engagement Score</w:t>
            </w:r>
          </w:p>
        </w:tc>
        <w:tc>
          <w:tcPr>
            <w:tcW w:w="3117" w:type="dxa"/>
          </w:tcPr>
          <w:p w14:paraId="2F48C840" w14:textId="77777777" w:rsidR="00DB76C1" w:rsidRPr="006752F3" w:rsidRDefault="00DB76C1" w:rsidP="00FC3B74">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+10%</w:t>
            </w:r>
          </w:p>
        </w:tc>
      </w:tr>
    </w:tbl>
    <w:p w14:paraId="5A2E9809" w14:textId="68736CD3" w:rsidR="00883002" w:rsidRPr="006752F3" w:rsidRDefault="00883002" w:rsidP="00883002">
      <w:pPr>
        <w:spacing w:line="360" w:lineRule="auto"/>
        <w:jc w:val="center"/>
        <w:rPr>
          <w:rFonts w:ascii="Times New Roman" w:hAnsi="Times New Roman" w:cs="Times New Roman"/>
          <w:b/>
          <w:bCs/>
          <w:color w:val="000000" w:themeColor="text1"/>
          <w:sz w:val="24"/>
          <w:szCs w:val="24"/>
        </w:rPr>
      </w:pPr>
      <w:r w:rsidRPr="006752F3">
        <w:rPr>
          <w:rFonts w:ascii="Times New Roman" w:hAnsi="Times New Roman" w:cs="Times New Roman"/>
          <w:b/>
          <w:bCs/>
          <w:color w:val="000000" w:themeColor="text1"/>
          <w:sz w:val="24"/>
          <w:szCs w:val="24"/>
        </w:rPr>
        <w:t>Table 3: Balanced Scorecard</w:t>
      </w:r>
    </w:p>
    <w:p w14:paraId="631104D2" w14:textId="0A5AE337" w:rsidR="00883002" w:rsidRPr="006752F3" w:rsidRDefault="00883002" w:rsidP="00883002">
      <w:pPr>
        <w:spacing w:line="360" w:lineRule="auto"/>
        <w:jc w:val="center"/>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(Self-Developed)</w:t>
      </w:r>
    </w:p>
    <w:p w14:paraId="306E6027" w14:textId="0292F0DA"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2. SWOT Analysis (Ongoing):</w:t>
      </w:r>
    </w:p>
    <w:p w14:paraId="156B94C8"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Continuous monitoring of internal strengths and weaknesses, coupled with external opportunities and threats, ensures adaptability to changing market conditions.</w:t>
      </w:r>
    </w:p>
    <w:p w14:paraId="5B37839D"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Category Metrics for Assessment</w:t>
      </w:r>
    </w:p>
    <w:p w14:paraId="7BC0F865"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Strengths Customer retention rates, employee satisfaction</w:t>
      </w:r>
    </w:p>
    <w:p w14:paraId="35063D24"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Weaknesses Staff turnover, operational bottlenecks</w:t>
      </w:r>
    </w:p>
    <w:p w14:paraId="4B64710F"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Opportunities Market trends, competitor initiatives</w:t>
      </w:r>
    </w:p>
    <w:p w14:paraId="67522443"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Threats Regulatory changes, economic fluctuations</w:t>
      </w:r>
    </w:p>
    <w:tbl>
      <w:tblPr>
        <w:tblStyle w:val="TableGrid"/>
        <w:tblW w:w="0" w:type="auto"/>
        <w:jc w:val="center"/>
        <w:tblLook w:val="04A0" w:firstRow="1" w:lastRow="0" w:firstColumn="1" w:lastColumn="0" w:noHBand="0" w:noVBand="1"/>
      </w:tblPr>
      <w:tblGrid>
        <w:gridCol w:w="9350"/>
      </w:tblGrid>
      <w:tr w:rsidR="006752F3" w:rsidRPr="006752F3" w14:paraId="6E1C1C55" w14:textId="77777777" w:rsidTr="00447EDB">
        <w:trPr>
          <w:jc w:val="center"/>
        </w:trPr>
        <w:tc>
          <w:tcPr>
            <w:tcW w:w="9350" w:type="dxa"/>
          </w:tcPr>
          <w:p w14:paraId="29B70A8A" w14:textId="77777777" w:rsidR="007A0D55" w:rsidRPr="006752F3" w:rsidRDefault="007A0D55" w:rsidP="005A264E">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Category</w:t>
            </w:r>
            <w:r w:rsidRPr="006752F3">
              <w:rPr>
                <w:rFonts w:ascii="Times New Roman" w:hAnsi="Times New Roman" w:cs="Times New Roman"/>
                <w:color w:val="000000" w:themeColor="text1"/>
                <w:sz w:val="24"/>
                <w:szCs w:val="24"/>
              </w:rPr>
              <w:tab/>
              <w:t>Metrics for Assessment</w:t>
            </w:r>
          </w:p>
        </w:tc>
      </w:tr>
      <w:tr w:rsidR="006752F3" w:rsidRPr="006752F3" w14:paraId="5CA60E47" w14:textId="77777777" w:rsidTr="00447EDB">
        <w:trPr>
          <w:jc w:val="center"/>
        </w:trPr>
        <w:tc>
          <w:tcPr>
            <w:tcW w:w="9350" w:type="dxa"/>
          </w:tcPr>
          <w:p w14:paraId="4777DEAB" w14:textId="77777777" w:rsidR="007A0D55" w:rsidRPr="006752F3" w:rsidRDefault="007A0D55" w:rsidP="005A264E">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Strengths</w:t>
            </w:r>
            <w:r w:rsidRPr="006752F3">
              <w:rPr>
                <w:rFonts w:ascii="Times New Roman" w:hAnsi="Times New Roman" w:cs="Times New Roman"/>
                <w:color w:val="000000" w:themeColor="text1"/>
                <w:sz w:val="24"/>
                <w:szCs w:val="24"/>
              </w:rPr>
              <w:tab/>
              <w:t>Customer retention rates, employee satisfaction</w:t>
            </w:r>
          </w:p>
        </w:tc>
      </w:tr>
      <w:tr w:rsidR="006752F3" w:rsidRPr="006752F3" w14:paraId="377CA4D4" w14:textId="77777777" w:rsidTr="00447EDB">
        <w:trPr>
          <w:jc w:val="center"/>
        </w:trPr>
        <w:tc>
          <w:tcPr>
            <w:tcW w:w="9350" w:type="dxa"/>
          </w:tcPr>
          <w:p w14:paraId="697E908F" w14:textId="77777777" w:rsidR="007A0D55" w:rsidRPr="006752F3" w:rsidRDefault="007A0D55" w:rsidP="005A264E">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Weaknesses</w:t>
            </w:r>
            <w:r w:rsidRPr="006752F3">
              <w:rPr>
                <w:rFonts w:ascii="Times New Roman" w:hAnsi="Times New Roman" w:cs="Times New Roman"/>
                <w:color w:val="000000" w:themeColor="text1"/>
                <w:sz w:val="24"/>
                <w:szCs w:val="24"/>
              </w:rPr>
              <w:tab/>
              <w:t>Staff turnover, operational bottlenecks</w:t>
            </w:r>
          </w:p>
        </w:tc>
      </w:tr>
      <w:tr w:rsidR="006752F3" w:rsidRPr="006752F3" w14:paraId="0849D574" w14:textId="77777777" w:rsidTr="00447EDB">
        <w:trPr>
          <w:jc w:val="center"/>
        </w:trPr>
        <w:tc>
          <w:tcPr>
            <w:tcW w:w="9350" w:type="dxa"/>
          </w:tcPr>
          <w:p w14:paraId="43CC1B8D" w14:textId="77777777" w:rsidR="007A0D55" w:rsidRPr="006752F3" w:rsidRDefault="007A0D55" w:rsidP="005A264E">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Opportunities</w:t>
            </w:r>
            <w:r w:rsidRPr="006752F3">
              <w:rPr>
                <w:rFonts w:ascii="Times New Roman" w:hAnsi="Times New Roman" w:cs="Times New Roman"/>
                <w:color w:val="000000" w:themeColor="text1"/>
                <w:sz w:val="24"/>
                <w:szCs w:val="24"/>
              </w:rPr>
              <w:tab/>
              <w:t>Market trends, competitor initiatives</w:t>
            </w:r>
          </w:p>
        </w:tc>
      </w:tr>
      <w:tr w:rsidR="006752F3" w:rsidRPr="006752F3" w14:paraId="5DB0E2D1" w14:textId="77777777" w:rsidTr="00447EDB">
        <w:trPr>
          <w:jc w:val="center"/>
        </w:trPr>
        <w:tc>
          <w:tcPr>
            <w:tcW w:w="9350" w:type="dxa"/>
          </w:tcPr>
          <w:p w14:paraId="138E85D4" w14:textId="77777777" w:rsidR="007A0D55" w:rsidRPr="006752F3" w:rsidRDefault="007A0D55" w:rsidP="005A264E">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Threats</w:t>
            </w:r>
            <w:r w:rsidRPr="006752F3">
              <w:rPr>
                <w:rFonts w:ascii="Times New Roman" w:hAnsi="Times New Roman" w:cs="Times New Roman"/>
                <w:color w:val="000000" w:themeColor="text1"/>
                <w:sz w:val="24"/>
                <w:szCs w:val="24"/>
              </w:rPr>
              <w:tab/>
              <w:t>Regulatory changes, economic fluctuations</w:t>
            </w:r>
          </w:p>
        </w:tc>
      </w:tr>
    </w:tbl>
    <w:p w14:paraId="55461A0C"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3. Financial Metrics:</w:t>
      </w:r>
    </w:p>
    <w:p w14:paraId="7D6213ED"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Regularly assessing financial metrics provides insights into the economic impact of the strategy.</w:t>
      </w:r>
    </w:p>
    <w:p w14:paraId="36A35592"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Metric Key Performance Indicator Target</w:t>
      </w:r>
    </w:p>
    <w:p w14:paraId="3316A03A"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Revenue Growth Year-over-Year Increase +10%</w:t>
      </w:r>
    </w:p>
    <w:p w14:paraId="060D90EA"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lastRenderedPageBreak/>
        <w:t>Return on Investment (ROI) Net Profit Margin +8%</w:t>
      </w:r>
    </w:p>
    <w:p w14:paraId="517D0B31" w14:textId="34E13041" w:rsidR="00900D56"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Cost of Goods Sold (COGS) Percentage Reduction -5%</w:t>
      </w:r>
    </w:p>
    <w:p w14:paraId="45233AC1"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The implementation plan and monitoring tools are integral components of executing the chosen hybrid strategy for 'Delicious.' A systematic approach to menu development, supplier negotiations, marketing initiatives, and employee training, supported by key metrics and ongoing analysis, ensures that the strategy aligns with market dynamics and delivers sustainable competitive advantage within the UK fast-food industry.</w:t>
      </w:r>
    </w:p>
    <w:p w14:paraId="7391E3CA" w14:textId="77777777" w:rsidR="00F96AEA" w:rsidRPr="006752F3" w:rsidRDefault="00F96AEA" w:rsidP="004B14C6">
      <w:pPr>
        <w:pStyle w:val="Heading1"/>
        <w:rPr>
          <w:rFonts w:cs="Times New Roman"/>
          <w:color w:val="000000" w:themeColor="text1"/>
          <w:szCs w:val="24"/>
        </w:rPr>
      </w:pPr>
      <w:bookmarkStart w:id="3" w:name="_Toc152181077"/>
      <w:r w:rsidRPr="006752F3">
        <w:rPr>
          <w:rFonts w:cs="Times New Roman"/>
          <w:color w:val="000000" w:themeColor="text1"/>
          <w:szCs w:val="24"/>
        </w:rPr>
        <w:t>4. Implementation and Execution of the strategy</w:t>
      </w:r>
      <w:bookmarkEnd w:id="3"/>
    </w:p>
    <w:p w14:paraId="32479A2E"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w:t>
      </w:r>
      <w:proofErr w:type="spellStart"/>
      <w:r w:rsidRPr="006752F3">
        <w:rPr>
          <w:rFonts w:ascii="Times New Roman" w:hAnsi="Times New Roman" w:cs="Times New Roman"/>
          <w:color w:val="000000" w:themeColor="text1"/>
          <w:sz w:val="24"/>
          <w:szCs w:val="24"/>
        </w:rPr>
        <w:t>Delicious's</w:t>
      </w:r>
      <w:proofErr w:type="spellEnd"/>
      <w:r w:rsidRPr="006752F3">
        <w:rPr>
          <w:rFonts w:ascii="Times New Roman" w:hAnsi="Times New Roman" w:cs="Times New Roman"/>
          <w:color w:val="000000" w:themeColor="text1"/>
          <w:sz w:val="24"/>
          <w:szCs w:val="24"/>
        </w:rPr>
        <w:t>' hybrid approach will need a methodical and well-coordinated effort across several dimensions to be implemented. Careful preparation and execution in menu creation, supplier negotiations, marketing campaigns, and personnel training are critical to the strategy's success.</w:t>
      </w:r>
    </w:p>
    <w:p w14:paraId="7FF29366"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Menu Development: Introducing distinctive and high-quality menu items is a key element of the strategy's differentiation component. This entails working together with chefs to produce distinctive meals and creative combos. Forming alliances with regional vendors for novel and fresh ingredients guarantees the </w:t>
      </w:r>
      <w:proofErr w:type="spellStart"/>
      <w:r w:rsidRPr="006752F3">
        <w:rPr>
          <w:rFonts w:ascii="Times New Roman" w:hAnsi="Times New Roman" w:cs="Times New Roman"/>
          <w:color w:val="000000" w:themeColor="text1"/>
          <w:sz w:val="24"/>
          <w:szCs w:val="24"/>
        </w:rPr>
        <w:t>calibre</w:t>
      </w:r>
      <w:proofErr w:type="spellEnd"/>
      <w:r w:rsidRPr="006752F3">
        <w:rPr>
          <w:rFonts w:ascii="Times New Roman" w:hAnsi="Times New Roman" w:cs="Times New Roman"/>
          <w:color w:val="000000" w:themeColor="text1"/>
          <w:sz w:val="24"/>
          <w:szCs w:val="24"/>
        </w:rPr>
        <w:t xml:space="preserve"> and uniqueness of the products. Premium products are priced carefully to represent their worth and preserve overall affordability. In order to accommodate various client tastes, the menu is thoughtfully divided into categories that include value combinations, signature meals, and limited-time specials. These areas have carefully chosen pricing points: trademark meals cost between £8.99 and £14.99, special deals cost between £6.99 and £12.99, while bargain combinations cost between £4.99 and £9.9 (Burnett and Lisk, 2021).</w:t>
      </w:r>
    </w:p>
    <w:p w14:paraId="180DB534"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According to Cescon, Costantini and Grassetti (2019), supplier Negotiations: The strategy's cost leadership component depends on </w:t>
      </w:r>
      <w:proofErr w:type="spellStart"/>
      <w:r w:rsidRPr="006752F3">
        <w:rPr>
          <w:rFonts w:ascii="Times New Roman" w:hAnsi="Times New Roman" w:cs="Times New Roman"/>
          <w:color w:val="000000" w:themeColor="text1"/>
          <w:sz w:val="24"/>
          <w:szCs w:val="24"/>
        </w:rPr>
        <w:t>maximising</w:t>
      </w:r>
      <w:proofErr w:type="spellEnd"/>
      <w:r w:rsidRPr="006752F3">
        <w:rPr>
          <w:rFonts w:ascii="Times New Roman" w:hAnsi="Times New Roman" w:cs="Times New Roman"/>
          <w:color w:val="000000" w:themeColor="text1"/>
          <w:sz w:val="24"/>
          <w:szCs w:val="24"/>
        </w:rPr>
        <w:t xml:space="preserve"> operating expenses. One important tactic to guarantee cost-effectiveness is to bargain for discounts on large ingredient purchases. Stressing collaborations with regional vendors </w:t>
      </w:r>
      <w:proofErr w:type="gramStart"/>
      <w:r w:rsidRPr="006752F3">
        <w:rPr>
          <w:rFonts w:ascii="Times New Roman" w:hAnsi="Times New Roman" w:cs="Times New Roman"/>
          <w:color w:val="000000" w:themeColor="text1"/>
          <w:sz w:val="24"/>
          <w:szCs w:val="24"/>
        </w:rPr>
        <w:t>lowers</w:t>
      </w:r>
      <w:proofErr w:type="gramEnd"/>
      <w:r w:rsidRPr="006752F3">
        <w:rPr>
          <w:rFonts w:ascii="Times New Roman" w:hAnsi="Times New Roman" w:cs="Times New Roman"/>
          <w:color w:val="000000" w:themeColor="text1"/>
          <w:sz w:val="24"/>
          <w:szCs w:val="24"/>
        </w:rPr>
        <w:t xml:space="preserve"> shipping expenses and upholds the brand's environmental commitment. In order to save holding costs and lead times, efficient logistics are used. Certain supplier agreements include volume-based discounts and 30% local sourcing from LMN Distributors; net-30 payment terms and 50% local sourcing from ABC Bakery (Bread); and a 10% discount on bulk purchases and 70% local sourcing from XYZ Farm (Produce).</w:t>
      </w:r>
    </w:p>
    <w:p w14:paraId="0D1CD75A"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lastRenderedPageBreak/>
        <w:t>Marketing Campaigns:</w:t>
      </w:r>
    </w:p>
    <w:p w14:paraId="576F9923"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Attracting and keeping customers depends on 'Delicious' effectively expressing its affordable prices and distinctive products. To interact with the target audience, digital marketing techniques are used, such as influencer alliances, online promotions, and social media campaigns. Incentives for client loyalty include the implementation of a tiered loyalty </w:t>
      </w:r>
      <w:proofErr w:type="spellStart"/>
      <w:r w:rsidRPr="006752F3">
        <w:rPr>
          <w:rFonts w:ascii="Times New Roman" w:hAnsi="Times New Roman" w:cs="Times New Roman"/>
          <w:color w:val="000000" w:themeColor="text1"/>
          <w:sz w:val="24"/>
          <w:szCs w:val="24"/>
        </w:rPr>
        <w:t>programme</w:t>
      </w:r>
      <w:proofErr w:type="spellEnd"/>
      <w:r w:rsidRPr="006752F3">
        <w:rPr>
          <w:rFonts w:ascii="Times New Roman" w:hAnsi="Times New Roman" w:cs="Times New Roman"/>
          <w:color w:val="000000" w:themeColor="text1"/>
          <w:sz w:val="24"/>
          <w:szCs w:val="24"/>
        </w:rPr>
        <w:t xml:space="preserve"> with special perks. </w:t>
      </w:r>
      <w:proofErr w:type="spellStart"/>
      <w:r w:rsidRPr="006752F3">
        <w:rPr>
          <w:rFonts w:ascii="Times New Roman" w:hAnsi="Times New Roman" w:cs="Times New Roman"/>
          <w:color w:val="000000" w:themeColor="text1"/>
          <w:sz w:val="24"/>
          <w:szCs w:val="24"/>
        </w:rPr>
        <w:t>Customised</w:t>
      </w:r>
      <w:proofErr w:type="spellEnd"/>
      <w:r w:rsidRPr="006752F3">
        <w:rPr>
          <w:rFonts w:ascii="Times New Roman" w:hAnsi="Times New Roman" w:cs="Times New Roman"/>
          <w:color w:val="000000" w:themeColor="text1"/>
          <w:sz w:val="24"/>
          <w:szCs w:val="24"/>
        </w:rPr>
        <w:t xml:space="preserve"> marketing campaigns based on consumer tastes and purchase patterns increase the attractiveness of the brand. Strategic planning informs budget allocations for marketing activities, which include £10,000 for the loyalty </w:t>
      </w:r>
      <w:proofErr w:type="spellStart"/>
      <w:r w:rsidRPr="006752F3">
        <w:rPr>
          <w:rFonts w:ascii="Times New Roman" w:hAnsi="Times New Roman" w:cs="Times New Roman"/>
          <w:color w:val="000000" w:themeColor="text1"/>
          <w:sz w:val="24"/>
          <w:szCs w:val="24"/>
        </w:rPr>
        <w:t>programme</w:t>
      </w:r>
      <w:proofErr w:type="spellEnd"/>
      <w:r w:rsidRPr="006752F3">
        <w:rPr>
          <w:rFonts w:ascii="Times New Roman" w:hAnsi="Times New Roman" w:cs="Times New Roman"/>
          <w:color w:val="000000" w:themeColor="text1"/>
          <w:sz w:val="24"/>
          <w:szCs w:val="24"/>
        </w:rPr>
        <w:t xml:space="preserve">, £5,000 for social media advertising, and £7,500 for seasonal promotion (Stefano and </w:t>
      </w:r>
      <w:proofErr w:type="spellStart"/>
      <w:r w:rsidRPr="006752F3">
        <w:rPr>
          <w:rFonts w:ascii="Times New Roman" w:hAnsi="Times New Roman" w:cs="Times New Roman"/>
          <w:color w:val="000000" w:themeColor="text1"/>
          <w:sz w:val="24"/>
          <w:szCs w:val="24"/>
        </w:rPr>
        <w:t>Gaudiino</w:t>
      </w:r>
      <w:proofErr w:type="spellEnd"/>
      <w:r w:rsidRPr="006752F3">
        <w:rPr>
          <w:rFonts w:ascii="Times New Roman" w:hAnsi="Times New Roman" w:cs="Times New Roman"/>
          <w:color w:val="000000" w:themeColor="text1"/>
          <w:sz w:val="24"/>
          <w:szCs w:val="24"/>
        </w:rPr>
        <w:t>, 2019).</w:t>
      </w:r>
    </w:p>
    <w:p w14:paraId="6F52B14C"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As stated by Dessler (2020), employee Training: Providing a consistent client experience requires that the staff members be in sync with the plan. Improved customer service is a result of monthly training on problem-solving and effective communication. Staff members get thorough training on the special menu items and how to prepare them every three months, ensuring that they are knowledgeable about the products. Biannual operational efficiency training courses concentrate on process simplification for prompt and accurate service. These training modules are scheduled on a strategically planned basis; for example, quarterly product knowledge sessions, monthly customer service workshops, and biannual operational efficiency training sessions are all held.</w:t>
      </w:r>
    </w:p>
    <w:p w14:paraId="5268ABCA"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Monitoring techniques: Reliable monitoring techniques are used to assess the strategy's efficacy. The balanced scorecard method is used to assess performance in many areas. Key performance indicators include the Net Promoter Score (NPS), which has a target of +15 for customer satisfaction; the profit margin, which has a target of +5% for financial performance; the order processing time, which has a target of -20% for operational efficiency; and the employee engagement score, which has a target of +10% for employee </w:t>
      </w:r>
      <w:proofErr w:type="spellStart"/>
      <w:r w:rsidRPr="006752F3">
        <w:rPr>
          <w:rFonts w:ascii="Times New Roman" w:hAnsi="Times New Roman" w:cs="Times New Roman"/>
          <w:color w:val="000000" w:themeColor="text1"/>
          <w:sz w:val="24"/>
          <w:szCs w:val="24"/>
        </w:rPr>
        <w:t>satisfactio</w:t>
      </w:r>
      <w:proofErr w:type="spellEnd"/>
      <w:r w:rsidRPr="006752F3">
        <w:rPr>
          <w:rFonts w:ascii="Times New Roman" w:hAnsi="Times New Roman" w:cs="Times New Roman"/>
          <w:color w:val="000000" w:themeColor="text1"/>
          <w:sz w:val="24"/>
          <w:szCs w:val="24"/>
        </w:rPr>
        <w:t xml:space="preserve"> (Evans, 2019).</w:t>
      </w:r>
    </w:p>
    <w:p w14:paraId="149355E7"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According to Fries, </w:t>
      </w:r>
      <w:proofErr w:type="spellStart"/>
      <w:r w:rsidRPr="006752F3">
        <w:rPr>
          <w:rFonts w:ascii="Times New Roman" w:hAnsi="Times New Roman" w:cs="Times New Roman"/>
          <w:color w:val="000000" w:themeColor="text1"/>
          <w:sz w:val="24"/>
          <w:szCs w:val="24"/>
        </w:rPr>
        <w:t>Kammerlander</w:t>
      </w:r>
      <w:proofErr w:type="spellEnd"/>
      <w:r w:rsidRPr="006752F3">
        <w:rPr>
          <w:rFonts w:ascii="Times New Roman" w:hAnsi="Times New Roman" w:cs="Times New Roman"/>
          <w:color w:val="000000" w:themeColor="text1"/>
          <w:sz w:val="24"/>
          <w:szCs w:val="24"/>
        </w:rPr>
        <w:t xml:space="preserve"> and </w:t>
      </w:r>
      <w:proofErr w:type="spellStart"/>
      <w:r w:rsidRPr="006752F3">
        <w:rPr>
          <w:rFonts w:ascii="Times New Roman" w:hAnsi="Times New Roman" w:cs="Times New Roman"/>
          <w:color w:val="000000" w:themeColor="text1"/>
          <w:sz w:val="24"/>
          <w:szCs w:val="24"/>
        </w:rPr>
        <w:t>Leitterstorf</w:t>
      </w:r>
      <w:proofErr w:type="spellEnd"/>
      <w:r w:rsidRPr="006752F3">
        <w:rPr>
          <w:rFonts w:ascii="Times New Roman" w:hAnsi="Times New Roman" w:cs="Times New Roman"/>
          <w:color w:val="000000" w:themeColor="text1"/>
          <w:sz w:val="24"/>
          <w:szCs w:val="24"/>
        </w:rPr>
        <w:t xml:space="preserve"> (2021), </w:t>
      </w:r>
      <w:proofErr w:type="spellStart"/>
      <w:r w:rsidRPr="006752F3">
        <w:rPr>
          <w:rFonts w:ascii="Times New Roman" w:hAnsi="Times New Roman" w:cs="Times New Roman"/>
          <w:color w:val="000000" w:themeColor="text1"/>
          <w:sz w:val="24"/>
          <w:szCs w:val="24"/>
        </w:rPr>
        <w:t>sWOT</w:t>
      </w:r>
      <w:proofErr w:type="spellEnd"/>
      <w:r w:rsidRPr="006752F3">
        <w:rPr>
          <w:rFonts w:ascii="Times New Roman" w:hAnsi="Times New Roman" w:cs="Times New Roman"/>
          <w:color w:val="000000" w:themeColor="text1"/>
          <w:sz w:val="24"/>
          <w:szCs w:val="24"/>
        </w:rPr>
        <w:t xml:space="preserve"> Analysis (Ongoing): An ongoing SWOT analysis helps to enable continuous monitoring of both external opportunities and threats as well as internal strengths and weaknesses. Internal strengths are often evaluated, including staff satisfaction and client retention rates. Weaknesses are closely monitored to rapidly resolve internal difficulties, such as worker turnover and operational bottlenecks. To keep the brand flexible, opportunities brought up by rival actions and market trends are monitored. To overcome </w:t>
      </w:r>
      <w:r w:rsidRPr="006752F3">
        <w:rPr>
          <w:rFonts w:ascii="Times New Roman" w:hAnsi="Times New Roman" w:cs="Times New Roman"/>
          <w:color w:val="000000" w:themeColor="text1"/>
          <w:sz w:val="24"/>
          <w:szCs w:val="24"/>
        </w:rPr>
        <w:lastRenderedPageBreak/>
        <w:t>obstacles head-on, potential dangers like changes in regulations and economic volatility are constantly assessed.</w:t>
      </w:r>
    </w:p>
    <w:p w14:paraId="73533982"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Financial Metrics: </w:t>
      </w:r>
      <w:proofErr w:type="spellStart"/>
      <w:r w:rsidRPr="006752F3">
        <w:rPr>
          <w:rFonts w:ascii="Times New Roman" w:hAnsi="Times New Roman" w:cs="Times New Roman"/>
          <w:color w:val="000000" w:themeColor="text1"/>
          <w:sz w:val="24"/>
          <w:szCs w:val="24"/>
        </w:rPr>
        <w:t>Analysing</w:t>
      </w:r>
      <w:proofErr w:type="spellEnd"/>
      <w:r w:rsidRPr="006752F3">
        <w:rPr>
          <w:rFonts w:ascii="Times New Roman" w:hAnsi="Times New Roman" w:cs="Times New Roman"/>
          <w:color w:val="000000" w:themeColor="text1"/>
          <w:sz w:val="24"/>
          <w:szCs w:val="24"/>
        </w:rPr>
        <w:t xml:space="preserve"> financial metrics on a regular basis sheds light on the strategy's overall economic effect. The objectives for the metrics are as follows: a +10% rise in revenue year over year; a +8% goal for return on investment (ROI) as determined by net profit margin; and a -5% aim for the percentage decrease in cost of goods sold (COGS). These financial measures provide a numerical evaluation of the economic results of the </w:t>
      </w:r>
      <w:proofErr w:type="spellStart"/>
      <w:r w:rsidRPr="006752F3">
        <w:rPr>
          <w:rFonts w:ascii="Times New Roman" w:hAnsi="Times New Roman" w:cs="Times New Roman"/>
          <w:color w:val="000000" w:themeColor="text1"/>
          <w:sz w:val="24"/>
          <w:szCs w:val="24"/>
        </w:rPr>
        <w:t>pla</w:t>
      </w:r>
      <w:proofErr w:type="spellEnd"/>
      <w:r w:rsidRPr="006752F3">
        <w:rPr>
          <w:rFonts w:ascii="Times New Roman" w:hAnsi="Times New Roman" w:cs="Times New Roman"/>
          <w:color w:val="000000" w:themeColor="text1"/>
          <w:sz w:val="24"/>
          <w:szCs w:val="24"/>
        </w:rPr>
        <w:t xml:space="preserve"> (Giauque, </w:t>
      </w:r>
      <w:proofErr w:type="spellStart"/>
      <w:r w:rsidRPr="006752F3">
        <w:rPr>
          <w:rFonts w:ascii="Times New Roman" w:hAnsi="Times New Roman" w:cs="Times New Roman"/>
          <w:color w:val="000000" w:themeColor="text1"/>
          <w:sz w:val="24"/>
          <w:szCs w:val="24"/>
        </w:rPr>
        <w:t>Biget</w:t>
      </w:r>
      <w:proofErr w:type="spellEnd"/>
      <w:r w:rsidRPr="006752F3">
        <w:rPr>
          <w:rFonts w:ascii="Times New Roman" w:hAnsi="Times New Roman" w:cs="Times New Roman"/>
          <w:color w:val="000000" w:themeColor="text1"/>
          <w:sz w:val="24"/>
          <w:szCs w:val="24"/>
        </w:rPr>
        <w:t xml:space="preserve"> and Varone, 2019).</w:t>
      </w:r>
    </w:p>
    <w:p w14:paraId="5AD23213"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According to Gemeda and Lee (2020), ultimately, the triumphant integration and performance of the hybrid approach for 'Delicious' rely on a meticulously </w:t>
      </w:r>
      <w:proofErr w:type="spellStart"/>
      <w:r w:rsidRPr="006752F3">
        <w:rPr>
          <w:rFonts w:ascii="Times New Roman" w:hAnsi="Times New Roman" w:cs="Times New Roman"/>
          <w:color w:val="000000" w:themeColor="text1"/>
          <w:sz w:val="24"/>
          <w:szCs w:val="24"/>
        </w:rPr>
        <w:t>synchronised</w:t>
      </w:r>
      <w:proofErr w:type="spellEnd"/>
      <w:r w:rsidRPr="006752F3">
        <w:rPr>
          <w:rFonts w:ascii="Times New Roman" w:hAnsi="Times New Roman" w:cs="Times New Roman"/>
          <w:color w:val="000000" w:themeColor="text1"/>
          <w:sz w:val="24"/>
          <w:szCs w:val="24"/>
        </w:rPr>
        <w:t xml:space="preserve"> </w:t>
      </w:r>
      <w:proofErr w:type="spellStart"/>
      <w:r w:rsidRPr="006752F3">
        <w:rPr>
          <w:rFonts w:ascii="Times New Roman" w:hAnsi="Times New Roman" w:cs="Times New Roman"/>
          <w:color w:val="000000" w:themeColor="text1"/>
          <w:sz w:val="24"/>
          <w:szCs w:val="24"/>
        </w:rPr>
        <w:t>endeavour</w:t>
      </w:r>
      <w:proofErr w:type="spellEnd"/>
      <w:r w:rsidRPr="006752F3">
        <w:rPr>
          <w:rFonts w:ascii="Times New Roman" w:hAnsi="Times New Roman" w:cs="Times New Roman"/>
          <w:color w:val="000000" w:themeColor="text1"/>
          <w:sz w:val="24"/>
          <w:szCs w:val="24"/>
        </w:rPr>
        <w:t xml:space="preserve"> including menu formulation, supplier discussions, promotional campaigns, and staff education. The strategy's efficacy is ensured by continual SWOT analysis, financial measures, and balanced scorecard monitoring. With this all-encompassing strategy, "Delicious" is positioned to lead the market in cost leadership and provide a distinctive value offer for clients all the while preserving operational effectiveness and long-term financial viability.</w:t>
      </w:r>
    </w:p>
    <w:p w14:paraId="14BFC2B6" w14:textId="77777777" w:rsidR="00F96AEA" w:rsidRPr="006752F3" w:rsidRDefault="00F96AEA" w:rsidP="004B14C6">
      <w:pPr>
        <w:pStyle w:val="Heading1"/>
        <w:rPr>
          <w:rFonts w:cs="Times New Roman"/>
          <w:color w:val="000000" w:themeColor="text1"/>
          <w:szCs w:val="24"/>
        </w:rPr>
      </w:pPr>
      <w:bookmarkStart w:id="4" w:name="_Toc152181078"/>
      <w:r w:rsidRPr="006752F3">
        <w:rPr>
          <w:rFonts w:cs="Times New Roman"/>
          <w:color w:val="000000" w:themeColor="text1"/>
          <w:szCs w:val="24"/>
        </w:rPr>
        <w:t>5. Monitoring Tools for Strategy Success</w:t>
      </w:r>
      <w:bookmarkEnd w:id="4"/>
    </w:p>
    <w:p w14:paraId="0148ECD4"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The sustained success of 'Delicious' hinges on effective monitoring tools that provide insights into key performance indicators (KPIs) and facilitate adaptive decision-making. These tools enable the business to track the progress of the implemented strategy and make informed adjustments in response to evolving market dynamic (</w:t>
      </w:r>
      <w:proofErr w:type="spellStart"/>
      <w:r w:rsidRPr="006752F3">
        <w:rPr>
          <w:rFonts w:ascii="Times New Roman" w:hAnsi="Times New Roman" w:cs="Times New Roman"/>
          <w:color w:val="000000" w:themeColor="text1"/>
          <w:sz w:val="24"/>
          <w:szCs w:val="24"/>
        </w:rPr>
        <w:t>Muschard</w:t>
      </w:r>
      <w:proofErr w:type="spellEnd"/>
      <w:r w:rsidRPr="006752F3">
        <w:rPr>
          <w:rFonts w:ascii="Times New Roman" w:hAnsi="Times New Roman" w:cs="Times New Roman"/>
          <w:color w:val="000000" w:themeColor="text1"/>
          <w:sz w:val="24"/>
          <w:szCs w:val="24"/>
        </w:rPr>
        <w:t xml:space="preserve"> et al., 2020).</w:t>
      </w:r>
    </w:p>
    <w:p w14:paraId="7F07E94A"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1. Balanced Scorecard:</w:t>
      </w:r>
    </w:p>
    <w:p w14:paraId="6D8DC05B"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A balanced scorecard approach offers a holistic perspective, aligning strategic objectives with performance metrics across various dimensions.</w:t>
      </w:r>
    </w:p>
    <w:p w14:paraId="7219424A"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Customer Satisfaction (NPS): Net Promoter Score serves as a critical metric, reflecting customer loyalty and advocacy. A target of +15 ensures a positive and growing customer base.</w:t>
      </w:r>
    </w:p>
    <w:p w14:paraId="4E110BFD"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lastRenderedPageBreak/>
        <w:t>Financial Performance (Profit Margin): Monitoring profit margins provides insights into the economic impact of the strategy. The target of +5% indicates improved financial health and sustainability.</w:t>
      </w:r>
    </w:p>
    <w:p w14:paraId="7F05D388"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Operational Efficiency (Order Processing Time): Efficient order processing is vital for customer satisfaction. The target of -20% signifies streamlined operations, reducing waiting times.</w:t>
      </w:r>
    </w:p>
    <w:p w14:paraId="1D90F475"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Employee Satisfaction (Employee Engagement Score): Employee engagement directly impacts customer service. A target of +10% reflects a motivated workforce contributing to enhanced customer experiences.</w:t>
      </w:r>
    </w:p>
    <w:p w14:paraId="5CFEDD48"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2. SWOT Analysis (Ongoing):</w:t>
      </w:r>
    </w:p>
    <w:p w14:paraId="387BF683"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SWOT analysis is an ongoing tool that systematically evaluates internal strengths and weaknesses along with external opportunities and threats.</w:t>
      </w:r>
    </w:p>
    <w:p w14:paraId="06ACD3E3"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Strengths: Regular assessment of customer retention rates and employee satisfaction ensures that 'Delicious' capitalizes on its core competencies.</w:t>
      </w:r>
    </w:p>
    <w:p w14:paraId="2F496C34"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Weaknesses: Monitoring staff turnover and operational bottlenecks enables proactive measures to address internal challenges.</w:t>
      </w:r>
    </w:p>
    <w:p w14:paraId="2EC8DE55"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Opportunities: Tracking market trends and competitor initiatives ensures 'Delicious' remains agile, seizing emerging opportunities.</w:t>
      </w:r>
    </w:p>
    <w:p w14:paraId="6B063BBE"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Threats: Constant vigilance on regulatory changes and economic fluctuations helps the business navigate potential challenges.</w:t>
      </w:r>
    </w:p>
    <w:p w14:paraId="692ED232"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3. Financial Metrics:</w:t>
      </w:r>
    </w:p>
    <w:p w14:paraId="4442B0D7"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Financial metrics offer a quantitative assessment of the strategy's economic impact.</w:t>
      </w:r>
    </w:p>
    <w:p w14:paraId="4D86F86E"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Revenue Growth (Year-over-Year Increase): The target of +10% indicates successful market penetration and increased customer spending.</w:t>
      </w:r>
    </w:p>
    <w:p w14:paraId="4DF56302"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Return on Investment (Net Profit Margin): Achieving a +8% target reflects effective resource utilization and improved profitability.</w:t>
      </w:r>
    </w:p>
    <w:p w14:paraId="59E435C4"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lastRenderedPageBreak/>
        <w:t>Cost of Goods Sold (COGS) Percentage Reduction: A target of -5% signifies optimized operational efficiency, reducing production costs.</w:t>
      </w:r>
    </w:p>
    <w:p w14:paraId="22EF8B94"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These financial metrics provide a comprehensive overview of '</w:t>
      </w:r>
      <w:proofErr w:type="spellStart"/>
      <w:r w:rsidRPr="006752F3">
        <w:rPr>
          <w:rFonts w:ascii="Times New Roman" w:hAnsi="Times New Roman" w:cs="Times New Roman"/>
          <w:color w:val="000000" w:themeColor="text1"/>
          <w:sz w:val="24"/>
          <w:szCs w:val="24"/>
        </w:rPr>
        <w:t>Delicious's</w:t>
      </w:r>
      <w:proofErr w:type="spellEnd"/>
      <w:r w:rsidRPr="006752F3">
        <w:rPr>
          <w:rFonts w:ascii="Times New Roman" w:hAnsi="Times New Roman" w:cs="Times New Roman"/>
          <w:color w:val="000000" w:themeColor="text1"/>
          <w:sz w:val="24"/>
          <w:szCs w:val="24"/>
        </w:rPr>
        <w:t>' financial health and the direct influence of the implemented strategy on economic outcomes.</w:t>
      </w:r>
    </w:p>
    <w:p w14:paraId="5ACA6B68"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Implementation Effectiveness Analysis:</w:t>
      </w:r>
    </w:p>
    <w:p w14:paraId="228748EE"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Beyond specific metrics, an overall analysis of the effectiveness of the strategy's implementation is crucial.</w:t>
      </w:r>
    </w:p>
    <w:p w14:paraId="3B058543"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Customer Feedback Mechanisms: Regular solicitation of customer feedback through surveys and reviews provides qualitative insights into the customer experience and identifies areas for improvement.</w:t>
      </w:r>
    </w:p>
    <w:p w14:paraId="5DD63B06"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Employee Feedback and Engagement: Periodic employee surveys and engagement assessments gauge the workforce's satisfaction and alignment with the strategic objectives.</w:t>
      </w:r>
    </w:p>
    <w:p w14:paraId="7EA32D4B"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Market Share Analysis: Monitoring changes in market share provides a tangible measure of the brand's competitive standing and acceptance among consumers.</w:t>
      </w:r>
    </w:p>
    <w:p w14:paraId="550D8776"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Continuous Improvement Initiatives:</w:t>
      </w:r>
    </w:p>
    <w:p w14:paraId="0312A565"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The monitoring tools serve as a foundation for continuous improvement initiatives.</w:t>
      </w:r>
    </w:p>
    <w:p w14:paraId="7D5FB9E7"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Feedback Integration: Feedback from customers and employees is not only analyzed but actively integrated into strategy refinement. This ensures that the business remains responsive to evolving expectations.</w:t>
      </w:r>
    </w:p>
    <w:p w14:paraId="5C6BC52F"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Benchmarking: Comparative analysis against industry benchmarks and competitors provides context for performance evaluations, highlighting areas for enhancement.</w:t>
      </w:r>
    </w:p>
    <w:p w14:paraId="2D788CFE"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Adaptive Strategy: The dynamic nature of the fast-food industry requires a strategy that adapts to changing circumstances. The monitoring tools serve as early-warning systems, guiding strategic adjustments.</w:t>
      </w:r>
    </w:p>
    <w:p w14:paraId="04C5BBDA"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Technology Integration:</w:t>
      </w:r>
    </w:p>
    <w:p w14:paraId="30C449ED"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lastRenderedPageBreak/>
        <w:t>Leveraging technology for data analysis and reporting enhances the effectiveness of monitoring tools.</w:t>
      </w:r>
    </w:p>
    <w:p w14:paraId="7554D79F"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Data Analytics Platforms: Utilizing advanced analytics platforms helps in extracting actionable insights from the vast datasets generated through customer interactions, financial transactions, and operational processes.</w:t>
      </w:r>
    </w:p>
    <w:p w14:paraId="52E0D663"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Real-time Dashboards: Implementing real-time dashboards provides stakeholders with up-to-the-minute performance metrics, fostering agile decision-making.</w:t>
      </w:r>
    </w:p>
    <w:p w14:paraId="168D75E6"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Predictive Analytics: Harnessing predictive analytics anticipates trends and identifies potential challenges, allowing proactive strategy adjustments.</w:t>
      </w:r>
    </w:p>
    <w:p w14:paraId="4BF0BB8A"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Stakeholder Communication:</w:t>
      </w:r>
    </w:p>
    <w:p w14:paraId="6D5785CE"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Transparent communication with stakeholders is integral to the monitoring process.</w:t>
      </w:r>
    </w:p>
    <w:p w14:paraId="51B52686"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Regular Reporting: Scheduled reporting mechanisms communicate performance metrics, ensuring all stakeholders are informed about the progress and challenges.</w:t>
      </w:r>
    </w:p>
    <w:p w14:paraId="2D93B1BB"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Strategic Review Meetings: Conducting regular strategic review meetings facilitates open discussions, aligning the team on collective goals and refining the strategy.</w:t>
      </w:r>
    </w:p>
    <w:p w14:paraId="16161E9D"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Employee Recognition: Acknowledging and recognizing employees for their contributions creates a positive feedback loop, reinforcing a culture of excellence.</w:t>
      </w:r>
    </w:p>
    <w:p w14:paraId="69A1320B"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Robust monitoring tools are indispensable for 'Delicious' as it navigates the dynamic landscape of the fast-food industry. The balanced scorecard, ongoing SWOT analysis, financial metrics, and continuous improvement initiatives collectively create a framework that not only evaluates the strategy's success but also guides iterative refinements to ensure long-term viability and competitiveness.</w:t>
      </w:r>
    </w:p>
    <w:p w14:paraId="6809B4FF" w14:textId="77777777" w:rsidR="00F96AEA" w:rsidRPr="006752F3" w:rsidRDefault="00F96AEA" w:rsidP="004B14C6">
      <w:pPr>
        <w:pStyle w:val="Heading1"/>
        <w:rPr>
          <w:rFonts w:cs="Times New Roman"/>
          <w:color w:val="000000" w:themeColor="text1"/>
          <w:szCs w:val="24"/>
        </w:rPr>
      </w:pPr>
      <w:bookmarkStart w:id="5" w:name="_Toc152181079"/>
      <w:r w:rsidRPr="006752F3">
        <w:rPr>
          <w:rFonts w:cs="Times New Roman"/>
          <w:color w:val="000000" w:themeColor="text1"/>
          <w:szCs w:val="24"/>
        </w:rPr>
        <w:t>6. Conclusion</w:t>
      </w:r>
      <w:bookmarkEnd w:id="5"/>
    </w:p>
    <w:p w14:paraId="57719525"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In conclusion, the strategic plan crafted for 'Delicious' serves as a comprehensive roadmap for the small-scale fast-food restaurant's expansion within the UK. The key points highlighted in the plan encompass setting a vision, mission, and objectives; conducting an in-depth environmental audit; </w:t>
      </w:r>
      <w:r w:rsidRPr="006752F3">
        <w:rPr>
          <w:rFonts w:ascii="Times New Roman" w:hAnsi="Times New Roman" w:cs="Times New Roman"/>
          <w:color w:val="000000" w:themeColor="text1"/>
          <w:sz w:val="24"/>
          <w:szCs w:val="24"/>
        </w:rPr>
        <w:lastRenderedPageBreak/>
        <w:t>evaluating strategic options; and selecting the best-fit strategy. The chosen hybrid strategy, combining elements of differentiation and cost leadership, positions 'Delicious' to navigate the complexities of the fast-food industry successfully.</w:t>
      </w:r>
    </w:p>
    <w:p w14:paraId="3B73859B"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The implementation and execution phase, intricately detailed in the report, involves a multi-faceted approach. From menu development and supplier negotiations to marketing initiatives and employee training, each component plays a vital role in realizing the strategic objectives. The utilization of numerical data and information, coupled with detailed tables, provides a clear and tangible understanding of the steps involved.</w:t>
      </w:r>
    </w:p>
    <w:p w14:paraId="59D96AFE"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Monitoring tools, such as the balanced scorecard, ongoing SWOT analysis, and financial metrics, stand as pillars of evaluation, offering a continuous feedback loop. These tools enable 'Delicious' to gauge the effectiveness of its strategy in real-time, ensuring that it remains aligned with the dynamic demands of the fast-food market. The emphasis on customer satisfaction, financial performance, operational efficiency, and employee engagement reflects a holistic approach to measuring success.</w:t>
      </w:r>
    </w:p>
    <w:p w14:paraId="04EA6A65"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The conclusion underscores the paramount importance of continuous monitoring and adaptation. In an industry characterized by rapid changes and fierce competition, the ability to flexibly adjust the strategy in response to evolving circumstances is a strategic imperative. Whether through feedback mechanisms, benchmarking, or technology integration, the process of monitoring becomes an iterative cycle of improvement, allowing 'Delicious' to stay ahead of the curve.</w:t>
      </w:r>
    </w:p>
    <w:p w14:paraId="3000492F"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As 'Delicious' embarks on its journey of expansion within the UK, the strategic plan, supported by robust implementation and vigilant monitoring, provides a solid foundation for success. The integration of stakeholder communication, technology, and a commitment to ongoing improvement further reinforces the adaptability and resilience of the strategic framework. In a world where strategic management is not a set destination but a constant journey, 'Delicious' is well-positioned to negotiate the hurdles and relish the benefits of sustainable development within the competitive fast-food market.</w:t>
      </w:r>
    </w:p>
    <w:p w14:paraId="16045529" w14:textId="77777777" w:rsidR="00F96AEA" w:rsidRPr="006752F3" w:rsidRDefault="00F96AEA" w:rsidP="004B14C6">
      <w:pPr>
        <w:spacing w:line="360" w:lineRule="auto"/>
        <w:jc w:val="both"/>
        <w:rPr>
          <w:rFonts w:ascii="Times New Roman" w:hAnsi="Times New Roman" w:cs="Times New Roman"/>
          <w:color w:val="000000" w:themeColor="text1"/>
          <w:sz w:val="24"/>
          <w:szCs w:val="24"/>
        </w:rPr>
      </w:pPr>
    </w:p>
    <w:p w14:paraId="3F43CB81" w14:textId="77777777" w:rsidR="000D377B" w:rsidRPr="006752F3" w:rsidRDefault="00000000"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br w:type="page"/>
      </w:r>
    </w:p>
    <w:p w14:paraId="26E2E3E3" w14:textId="3081A2D1" w:rsidR="000D377B" w:rsidRPr="006752F3" w:rsidRDefault="00000000" w:rsidP="007B3E38">
      <w:pPr>
        <w:pStyle w:val="Heading1"/>
        <w:rPr>
          <w:color w:val="000000" w:themeColor="text1"/>
        </w:rPr>
      </w:pPr>
      <w:bookmarkStart w:id="6" w:name="_Toc152181080"/>
      <w:r w:rsidRPr="006752F3">
        <w:rPr>
          <w:color w:val="000000" w:themeColor="text1"/>
        </w:rPr>
        <w:lastRenderedPageBreak/>
        <w:t>Reference List</w:t>
      </w:r>
      <w:bookmarkEnd w:id="6"/>
    </w:p>
    <w:p w14:paraId="0FE5F4EF" w14:textId="77777777" w:rsidR="007B3E38" w:rsidRPr="006752F3" w:rsidRDefault="007B3E38"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Amason, A. and Ward, A., 2020. </w:t>
      </w:r>
      <w:r w:rsidRPr="006752F3">
        <w:rPr>
          <w:rFonts w:ascii="Times New Roman" w:hAnsi="Times New Roman" w:cs="Times New Roman"/>
          <w:i/>
          <w:color w:val="000000" w:themeColor="text1"/>
          <w:sz w:val="24"/>
          <w:szCs w:val="24"/>
        </w:rPr>
        <w:t>Strategic management: From theory to practice</w:t>
      </w:r>
      <w:r w:rsidRPr="006752F3">
        <w:rPr>
          <w:rFonts w:ascii="Times New Roman" w:hAnsi="Times New Roman" w:cs="Times New Roman"/>
          <w:color w:val="000000" w:themeColor="text1"/>
          <w:sz w:val="24"/>
          <w:szCs w:val="24"/>
        </w:rPr>
        <w:t>. Routledge.</w:t>
      </w:r>
      <w:r w:rsidRPr="006752F3">
        <w:rPr>
          <w:rFonts w:ascii="Times New Roman" w:hAnsi="Times New Roman" w:cs="Times New Roman"/>
          <w:color w:val="000000" w:themeColor="text1"/>
          <w:sz w:val="24"/>
          <w:szCs w:val="24"/>
        </w:rPr>
        <w:br/>
        <w:t xml:space="preserve">Bratton, J., Gold, J., Bratton, A. and Steele, L., 2021. </w:t>
      </w:r>
      <w:r w:rsidRPr="006752F3">
        <w:rPr>
          <w:rFonts w:ascii="Times New Roman" w:hAnsi="Times New Roman" w:cs="Times New Roman"/>
          <w:i/>
          <w:color w:val="000000" w:themeColor="text1"/>
          <w:sz w:val="24"/>
          <w:szCs w:val="24"/>
        </w:rPr>
        <w:t>Human resource management</w:t>
      </w:r>
      <w:r w:rsidRPr="006752F3">
        <w:rPr>
          <w:rFonts w:ascii="Times New Roman" w:hAnsi="Times New Roman" w:cs="Times New Roman"/>
          <w:color w:val="000000" w:themeColor="text1"/>
          <w:sz w:val="24"/>
          <w:szCs w:val="24"/>
        </w:rPr>
        <w:t>. Bloomsbury Publishing.</w:t>
      </w:r>
      <w:r w:rsidRPr="006752F3">
        <w:rPr>
          <w:rFonts w:ascii="Times New Roman" w:hAnsi="Times New Roman" w:cs="Times New Roman"/>
          <w:color w:val="000000" w:themeColor="text1"/>
          <w:sz w:val="24"/>
          <w:szCs w:val="24"/>
        </w:rPr>
        <w:br/>
        <w:t>Brugmann, J., 2021. Is there method in our measurement? The use of indicators in local sustainable development planning. In The Earthscan Reader in Sustainable Cities (pp. 394-410). Routledge.</w:t>
      </w:r>
    </w:p>
    <w:p w14:paraId="03F23BDC" w14:textId="77777777" w:rsidR="007B3E38" w:rsidRPr="006752F3" w:rsidRDefault="007B3E38"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Avelar, A.B.A., da Silva-Oliveira, K.D. and da Silva Pereira, R., 2019. </w:t>
      </w:r>
      <w:r w:rsidRPr="006752F3">
        <w:rPr>
          <w:rFonts w:ascii="Times New Roman" w:hAnsi="Times New Roman" w:cs="Times New Roman"/>
          <w:i/>
          <w:color w:val="000000" w:themeColor="text1"/>
          <w:sz w:val="24"/>
          <w:szCs w:val="24"/>
        </w:rPr>
        <w:t>Education for advancing the implementation of the Sustainable Development Goals: A systematic approach</w:t>
      </w:r>
      <w:r w:rsidRPr="006752F3">
        <w:rPr>
          <w:rFonts w:ascii="Times New Roman" w:hAnsi="Times New Roman" w:cs="Times New Roman"/>
          <w:color w:val="000000" w:themeColor="text1"/>
          <w:sz w:val="24"/>
          <w:szCs w:val="24"/>
        </w:rPr>
        <w:t>. The international journal of management education, 17(3), p.100322.</w:t>
      </w:r>
    </w:p>
    <w:p w14:paraId="7EEF21E3" w14:textId="77777777" w:rsidR="007B3E38" w:rsidRPr="006752F3" w:rsidRDefault="007B3E38"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Bortolini, R.F., Nogueira </w:t>
      </w:r>
      <w:proofErr w:type="spellStart"/>
      <w:r w:rsidRPr="006752F3">
        <w:rPr>
          <w:rFonts w:ascii="Times New Roman" w:hAnsi="Times New Roman" w:cs="Times New Roman"/>
          <w:color w:val="000000" w:themeColor="text1"/>
          <w:sz w:val="24"/>
          <w:szCs w:val="24"/>
        </w:rPr>
        <w:t>Cortimiglia</w:t>
      </w:r>
      <w:proofErr w:type="spellEnd"/>
      <w:r w:rsidRPr="006752F3">
        <w:rPr>
          <w:rFonts w:ascii="Times New Roman" w:hAnsi="Times New Roman" w:cs="Times New Roman"/>
          <w:color w:val="000000" w:themeColor="text1"/>
          <w:sz w:val="24"/>
          <w:szCs w:val="24"/>
        </w:rPr>
        <w:t xml:space="preserve">, M., </w:t>
      </w:r>
      <w:proofErr w:type="spellStart"/>
      <w:r w:rsidRPr="006752F3">
        <w:rPr>
          <w:rFonts w:ascii="Times New Roman" w:hAnsi="Times New Roman" w:cs="Times New Roman"/>
          <w:color w:val="000000" w:themeColor="text1"/>
          <w:sz w:val="24"/>
          <w:szCs w:val="24"/>
        </w:rPr>
        <w:t>Danilevicz</w:t>
      </w:r>
      <w:proofErr w:type="spellEnd"/>
      <w:r w:rsidRPr="006752F3">
        <w:rPr>
          <w:rFonts w:ascii="Times New Roman" w:hAnsi="Times New Roman" w:cs="Times New Roman"/>
          <w:color w:val="000000" w:themeColor="text1"/>
          <w:sz w:val="24"/>
          <w:szCs w:val="24"/>
        </w:rPr>
        <w:t xml:space="preserve">, A.D.M.F. and Ghezzi, A., 2021. </w:t>
      </w:r>
      <w:r w:rsidRPr="006752F3">
        <w:rPr>
          <w:rFonts w:ascii="Times New Roman" w:hAnsi="Times New Roman" w:cs="Times New Roman"/>
          <w:i/>
          <w:color w:val="000000" w:themeColor="text1"/>
          <w:sz w:val="24"/>
          <w:szCs w:val="24"/>
        </w:rPr>
        <w:t>Lean Startup: a comprehensive historical review</w:t>
      </w:r>
      <w:r w:rsidRPr="006752F3">
        <w:rPr>
          <w:rFonts w:ascii="Times New Roman" w:hAnsi="Times New Roman" w:cs="Times New Roman"/>
          <w:color w:val="000000" w:themeColor="text1"/>
          <w:sz w:val="24"/>
          <w:szCs w:val="24"/>
        </w:rPr>
        <w:t>. Management Decision, 59(8), pp.1765-1783.</w:t>
      </w:r>
    </w:p>
    <w:p w14:paraId="36F3FFCB" w14:textId="77777777" w:rsidR="007B3E38" w:rsidRPr="006752F3" w:rsidRDefault="007B3E38"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Bratton, J., Gold, J., Bratton, A. and Steele, L., 2021. </w:t>
      </w:r>
      <w:r w:rsidRPr="006752F3">
        <w:rPr>
          <w:rFonts w:ascii="Times New Roman" w:hAnsi="Times New Roman" w:cs="Times New Roman"/>
          <w:i/>
          <w:color w:val="000000" w:themeColor="text1"/>
          <w:sz w:val="24"/>
          <w:szCs w:val="24"/>
        </w:rPr>
        <w:t>Human resource management</w:t>
      </w:r>
      <w:r w:rsidRPr="006752F3">
        <w:rPr>
          <w:rFonts w:ascii="Times New Roman" w:hAnsi="Times New Roman" w:cs="Times New Roman"/>
          <w:color w:val="000000" w:themeColor="text1"/>
          <w:sz w:val="24"/>
          <w:szCs w:val="24"/>
        </w:rPr>
        <w:t>. Bloomsbury Publishing.</w:t>
      </w:r>
      <w:r w:rsidRPr="006752F3">
        <w:rPr>
          <w:rFonts w:ascii="Times New Roman" w:hAnsi="Times New Roman" w:cs="Times New Roman"/>
          <w:color w:val="000000" w:themeColor="text1"/>
          <w:sz w:val="24"/>
          <w:szCs w:val="24"/>
        </w:rPr>
        <w:br/>
        <w:t>Burnett, J.R. and Lisk, T.C., 2021. The future of employee engagement: Real-time monitoring and digital tools for engaging a workforce. In International Perspectives on Employee Engagement (pp. 117-128). Routledge.</w:t>
      </w:r>
    </w:p>
    <w:p w14:paraId="49A8F22D" w14:textId="77777777" w:rsidR="007B3E38" w:rsidRPr="006752F3" w:rsidRDefault="007B3E38"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Cescon, F., Costantini, A. and Grassetti, L., 2019. </w:t>
      </w:r>
      <w:r w:rsidRPr="006752F3">
        <w:rPr>
          <w:rFonts w:ascii="Times New Roman" w:hAnsi="Times New Roman" w:cs="Times New Roman"/>
          <w:i/>
          <w:color w:val="000000" w:themeColor="text1"/>
          <w:sz w:val="24"/>
          <w:szCs w:val="24"/>
        </w:rPr>
        <w:t>Strategic choices and strategic management accounting in large manufacturing firms</w:t>
      </w:r>
      <w:r w:rsidRPr="006752F3">
        <w:rPr>
          <w:rFonts w:ascii="Times New Roman" w:hAnsi="Times New Roman" w:cs="Times New Roman"/>
          <w:color w:val="000000" w:themeColor="text1"/>
          <w:sz w:val="24"/>
          <w:szCs w:val="24"/>
        </w:rPr>
        <w:t>. Journal of Management and Governance, 23(3), pp.605-636.</w:t>
      </w:r>
      <w:r w:rsidRPr="006752F3">
        <w:rPr>
          <w:rFonts w:ascii="Times New Roman" w:hAnsi="Times New Roman" w:cs="Times New Roman"/>
          <w:color w:val="000000" w:themeColor="text1"/>
          <w:sz w:val="24"/>
          <w:szCs w:val="24"/>
        </w:rPr>
        <w:br/>
        <w:t xml:space="preserve">Di Stefano, G. and </w:t>
      </w:r>
      <w:proofErr w:type="spellStart"/>
      <w:r w:rsidRPr="006752F3">
        <w:rPr>
          <w:rFonts w:ascii="Times New Roman" w:hAnsi="Times New Roman" w:cs="Times New Roman"/>
          <w:color w:val="000000" w:themeColor="text1"/>
          <w:sz w:val="24"/>
          <w:szCs w:val="24"/>
        </w:rPr>
        <w:t>Gaudiino</w:t>
      </w:r>
      <w:proofErr w:type="spellEnd"/>
      <w:r w:rsidRPr="006752F3">
        <w:rPr>
          <w:rFonts w:ascii="Times New Roman" w:hAnsi="Times New Roman" w:cs="Times New Roman"/>
          <w:color w:val="000000" w:themeColor="text1"/>
          <w:sz w:val="24"/>
          <w:szCs w:val="24"/>
        </w:rPr>
        <w:t>, M., 2019. Workaholism and work engagement: How are they similar? How are they different? A systematic review and meta-analysis. European Journal of Work and Organizational Psychology, 28(3), pp.329-347.</w:t>
      </w:r>
    </w:p>
    <w:p w14:paraId="715F839C" w14:textId="77777777" w:rsidR="007B3E38" w:rsidRPr="006752F3" w:rsidRDefault="007B3E38"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Dessler, G., 2020. Fundamentals of human resource management. Pearson.</w:t>
      </w:r>
      <w:r w:rsidRPr="006752F3">
        <w:rPr>
          <w:rFonts w:ascii="Times New Roman" w:hAnsi="Times New Roman" w:cs="Times New Roman"/>
          <w:color w:val="000000" w:themeColor="text1"/>
          <w:sz w:val="24"/>
          <w:szCs w:val="24"/>
        </w:rPr>
        <w:br/>
        <w:t xml:space="preserve">Evans, N.G., 2019. </w:t>
      </w:r>
      <w:r w:rsidRPr="006752F3">
        <w:rPr>
          <w:rFonts w:ascii="Times New Roman" w:hAnsi="Times New Roman" w:cs="Times New Roman"/>
          <w:i/>
          <w:color w:val="000000" w:themeColor="text1"/>
          <w:sz w:val="24"/>
          <w:szCs w:val="24"/>
        </w:rPr>
        <w:t>Strategic management for tourism, hospitality and events</w:t>
      </w:r>
      <w:r w:rsidRPr="006752F3">
        <w:rPr>
          <w:rFonts w:ascii="Times New Roman" w:hAnsi="Times New Roman" w:cs="Times New Roman"/>
          <w:color w:val="000000" w:themeColor="text1"/>
          <w:sz w:val="24"/>
          <w:szCs w:val="24"/>
        </w:rPr>
        <w:t>. Routledge.</w:t>
      </w:r>
    </w:p>
    <w:p w14:paraId="7848DAA6" w14:textId="77777777" w:rsidR="007B3E38" w:rsidRPr="006752F3" w:rsidRDefault="007B3E38"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Fries, A., </w:t>
      </w:r>
      <w:proofErr w:type="spellStart"/>
      <w:r w:rsidRPr="006752F3">
        <w:rPr>
          <w:rFonts w:ascii="Times New Roman" w:hAnsi="Times New Roman" w:cs="Times New Roman"/>
          <w:color w:val="000000" w:themeColor="text1"/>
          <w:sz w:val="24"/>
          <w:szCs w:val="24"/>
        </w:rPr>
        <w:t>Kammerlander</w:t>
      </w:r>
      <w:proofErr w:type="spellEnd"/>
      <w:r w:rsidRPr="006752F3">
        <w:rPr>
          <w:rFonts w:ascii="Times New Roman" w:hAnsi="Times New Roman" w:cs="Times New Roman"/>
          <w:color w:val="000000" w:themeColor="text1"/>
          <w:sz w:val="24"/>
          <w:szCs w:val="24"/>
        </w:rPr>
        <w:t xml:space="preserve">, N. and </w:t>
      </w:r>
      <w:proofErr w:type="spellStart"/>
      <w:r w:rsidRPr="006752F3">
        <w:rPr>
          <w:rFonts w:ascii="Times New Roman" w:hAnsi="Times New Roman" w:cs="Times New Roman"/>
          <w:color w:val="000000" w:themeColor="text1"/>
          <w:sz w:val="24"/>
          <w:szCs w:val="24"/>
        </w:rPr>
        <w:t>Leitterstorf</w:t>
      </w:r>
      <w:proofErr w:type="spellEnd"/>
      <w:r w:rsidRPr="006752F3">
        <w:rPr>
          <w:rFonts w:ascii="Times New Roman" w:hAnsi="Times New Roman" w:cs="Times New Roman"/>
          <w:color w:val="000000" w:themeColor="text1"/>
          <w:sz w:val="24"/>
          <w:szCs w:val="24"/>
        </w:rPr>
        <w:t xml:space="preserve">, M., 2021. </w:t>
      </w:r>
      <w:r w:rsidRPr="006752F3">
        <w:rPr>
          <w:rFonts w:ascii="Times New Roman" w:hAnsi="Times New Roman" w:cs="Times New Roman"/>
          <w:i/>
          <w:color w:val="000000" w:themeColor="text1"/>
          <w:sz w:val="24"/>
          <w:szCs w:val="24"/>
        </w:rPr>
        <w:t>Leadership styles and leadership behaviors in family firms: A systematic literature review</w:t>
      </w:r>
      <w:r w:rsidRPr="006752F3">
        <w:rPr>
          <w:rFonts w:ascii="Times New Roman" w:hAnsi="Times New Roman" w:cs="Times New Roman"/>
          <w:color w:val="000000" w:themeColor="text1"/>
          <w:sz w:val="24"/>
          <w:szCs w:val="24"/>
        </w:rPr>
        <w:t>. Journal of Family Business Strategy, 12(1), p.100374.</w:t>
      </w:r>
    </w:p>
    <w:p w14:paraId="1DF91090" w14:textId="77777777" w:rsidR="007B3E38" w:rsidRPr="006752F3" w:rsidRDefault="007B3E38"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lastRenderedPageBreak/>
        <w:t xml:space="preserve">Gemeda, H.K. and Lee, J., 2020. </w:t>
      </w:r>
      <w:r w:rsidRPr="006752F3">
        <w:rPr>
          <w:rFonts w:ascii="Times New Roman" w:hAnsi="Times New Roman" w:cs="Times New Roman"/>
          <w:i/>
          <w:color w:val="000000" w:themeColor="text1"/>
          <w:sz w:val="24"/>
          <w:szCs w:val="24"/>
        </w:rPr>
        <w:t>Leadership styles, work engagement and outcomes among information</w:t>
      </w:r>
      <w:r w:rsidRPr="006752F3">
        <w:rPr>
          <w:rFonts w:ascii="Times New Roman" w:hAnsi="Times New Roman" w:cs="Times New Roman"/>
          <w:color w:val="000000" w:themeColor="text1"/>
          <w:sz w:val="24"/>
          <w:szCs w:val="24"/>
        </w:rPr>
        <w:t xml:space="preserve"> and communications technology professionals: A cross-national study. </w:t>
      </w:r>
      <w:proofErr w:type="spellStart"/>
      <w:r w:rsidRPr="006752F3">
        <w:rPr>
          <w:rFonts w:ascii="Times New Roman" w:hAnsi="Times New Roman" w:cs="Times New Roman"/>
          <w:color w:val="000000" w:themeColor="text1"/>
          <w:sz w:val="24"/>
          <w:szCs w:val="24"/>
        </w:rPr>
        <w:t>Heliyon</w:t>
      </w:r>
      <w:proofErr w:type="spellEnd"/>
      <w:r w:rsidRPr="006752F3">
        <w:rPr>
          <w:rFonts w:ascii="Times New Roman" w:hAnsi="Times New Roman" w:cs="Times New Roman"/>
          <w:color w:val="000000" w:themeColor="text1"/>
          <w:sz w:val="24"/>
          <w:szCs w:val="24"/>
        </w:rPr>
        <w:t>, 6(4).</w:t>
      </w:r>
    </w:p>
    <w:p w14:paraId="76FD1A55" w14:textId="77777777" w:rsidR="007B3E38" w:rsidRPr="006752F3" w:rsidRDefault="007B3E38"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 xml:space="preserve">Giauque, D., </w:t>
      </w:r>
      <w:proofErr w:type="spellStart"/>
      <w:r w:rsidRPr="006752F3">
        <w:rPr>
          <w:rFonts w:ascii="Times New Roman" w:hAnsi="Times New Roman" w:cs="Times New Roman"/>
          <w:color w:val="000000" w:themeColor="text1"/>
          <w:sz w:val="24"/>
          <w:szCs w:val="24"/>
        </w:rPr>
        <w:t>Anderfuhren-Biget</w:t>
      </w:r>
      <w:proofErr w:type="spellEnd"/>
      <w:r w:rsidRPr="006752F3">
        <w:rPr>
          <w:rFonts w:ascii="Times New Roman" w:hAnsi="Times New Roman" w:cs="Times New Roman"/>
          <w:color w:val="000000" w:themeColor="text1"/>
          <w:sz w:val="24"/>
          <w:szCs w:val="24"/>
        </w:rPr>
        <w:t xml:space="preserve">, S. and Varone, F., 2019. </w:t>
      </w:r>
      <w:r w:rsidRPr="006752F3">
        <w:rPr>
          <w:rFonts w:ascii="Times New Roman" w:hAnsi="Times New Roman" w:cs="Times New Roman"/>
          <w:i/>
          <w:color w:val="000000" w:themeColor="text1"/>
          <w:sz w:val="24"/>
          <w:szCs w:val="24"/>
        </w:rPr>
        <w:t>Stress and turnover intents in international organizations: social support and work–life balance as resources</w:t>
      </w:r>
      <w:r w:rsidRPr="006752F3">
        <w:rPr>
          <w:rFonts w:ascii="Times New Roman" w:hAnsi="Times New Roman" w:cs="Times New Roman"/>
          <w:color w:val="000000" w:themeColor="text1"/>
          <w:sz w:val="24"/>
          <w:szCs w:val="24"/>
        </w:rPr>
        <w:t>. The International Journal of Human Resource Management, 30(5), pp.879-901.</w:t>
      </w:r>
    </w:p>
    <w:p w14:paraId="66E82DA8" w14:textId="77777777" w:rsidR="007B3E38" w:rsidRPr="006752F3" w:rsidRDefault="007B3E38" w:rsidP="004B14C6">
      <w:pPr>
        <w:spacing w:line="360" w:lineRule="auto"/>
        <w:jc w:val="both"/>
        <w:rPr>
          <w:rFonts w:ascii="Times New Roman" w:hAnsi="Times New Roman" w:cs="Times New Roman"/>
          <w:color w:val="000000" w:themeColor="text1"/>
          <w:sz w:val="24"/>
          <w:szCs w:val="24"/>
        </w:rPr>
      </w:pPr>
      <w:r w:rsidRPr="006752F3">
        <w:rPr>
          <w:rFonts w:ascii="Times New Roman" w:hAnsi="Times New Roman" w:cs="Times New Roman"/>
          <w:color w:val="000000" w:themeColor="text1"/>
          <w:sz w:val="24"/>
          <w:szCs w:val="24"/>
        </w:rPr>
        <w:t>Lee, Y., Tao, W., Li, J.Y.Q. and Sun, R., 2021. Enhancing employees’ knowledge sharing through diversity-oriented leadership and strategic internal communication during the COVID-19 outbreak. Journal of Knowledge Management, 25(6), pp.1526-1549.</w:t>
      </w:r>
    </w:p>
    <w:sectPr w:rsidR="007B3E38" w:rsidRPr="006752F3" w:rsidSect="000A7BC3">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BCF846" w14:textId="77777777" w:rsidR="00F730D3" w:rsidRDefault="00F730D3">
      <w:pPr>
        <w:spacing w:after="0" w:line="240" w:lineRule="auto"/>
      </w:pPr>
      <w:r>
        <w:separator/>
      </w:r>
    </w:p>
  </w:endnote>
  <w:endnote w:type="continuationSeparator" w:id="0">
    <w:p w14:paraId="244AE9B1" w14:textId="77777777" w:rsidR="00F730D3" w:rsidRDefault="00F730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D6EDCE" w14:textId="77777777" w:rsidR="000D377B" w:rsidRPr="0069060A" w:rsidRDefault="00000000">
    <w:pPr>
      <w:jc w:val="right"/>
      <w:rPr>
        <w:rFonts w:ascii="Times New Roman" w:hAnsi="Times New Roman" w:cs="Times New Roman"/>
        <w:sz w:val="20"/>
        <w:szCs w:val="20"/>
      </w:rPr>
    </w:pPr>
    <w:r w:rsidRPr="0069060A">
      <w:rPr>
        <w:rFonts w:ascii="Times New Roman" w:hAnsi="Times New Roman" w:cs="Times New Roman"/>
        <w:sz w:val="20"/>
        <w:szCs w:val="20"/>
      </w:rPr>
      <w:fldChar w:fldCharType="begin"/>
    </w:r>
    <w:r w:rsidRPr="0069060A">
      <w:rPr>
        <w:rFonts w:ascii="Times New Roman" w:hAnsi="Times New Roman" w:cs="Times New Roman"/>
        <w:sz w:val="20"/>
        <w:szCs w:val="20"/>
      </w:rPr>
      <w:instrText>PAGE</w:instrText>
    </w:r>
    <w:r w:rsidRPr="0069060A">
      <w:rPr>
        <w:rFonts w:ascii="Times New Roman" w:hAnsi="Times New Roman" w:cs="Times New Roman"/>
        <w:sz w:val="20"/>
        <w:szCs w:val="20"/>
      </w:rPr>
      <w:fldChar w:fldCharType="separate"/>
    </w:r>
    <w:r w:rsidR="004B14C6" w:rsidRPr="0069060A">
      <w:rPr>
        <w:rFonts w:ascii="Times New Roman" w:hAnsi="Times New Roman" w:cs="Times New Roman"/>
        <w:noProof/>
        <w:sz w:val="20"/>
        <w:szCs w:val="20"/>
      </w:rPr>
      <w:t>1</w:t>
    </w:r>
    <w:r w:rsidRPr="0069060A">
      <w:rPr>
        <w:rFonts w:ascii="Times New Roman" w:hAnsi="Times New Roman" w:cs="Times New Roman"/>
        <w:sz w:val="20"/>
        <w:szCs w:val="20"/>
      </w:rPr>
      <w:fldChar w:fldCharType="end"/>
    </w:r>
    <w:r w:rsidRPr="0069060A">
      <w:rPr>
        <w:rFonts w:ascii="Times New Roman" w:hAnsi="Times New Roman" w:cs="Times New Roman"/>
        <w:sz w:val="20"/>
        <w:szCs w:val="20"/>
      </w:rPr>
      <w:fldChar w:fldCharType="begin"/>
    </w:r>
    <w:r w:rsidRPr="0069060A">
      <w:rPr>
        <w:rFonts w:ascii="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8AACD8" w14:textId="77777777" w:rsidR="00F730D3" w:rsidRDefault="00F730D3">
      <w:pPr>
        <w:spacing w:after="0" w:line="240" w:lineRule="auto"/>
      </w:pPr>
      <w:r>
        <w:separator/>
      </w:r>
    </w:p>
  </w:footnote>
  <w:footnote w:type="continuationSeparator" w:id="0">
    <w:p w14:paraId="46FE4B8A" w14:textId="77777777" w:rsidR="00F730D3" w:rsidRDefault="00F730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AEA"/>
    <w:rsid w:val="000A7BC3"/>
    <w:rsid w:val="000D377B"/>
    <w:rsid w:val="001374F0"/>
    <w:rsid w:val="00180706"/>
    <w:rsid w:val="001C144F"/>
    <w:rsid w:val="002A73B0"/>
    <w:rsid w:val="00335B69"/>
    <w:rsid w:val="003E091F"/>
    <w:rsid w:val="004236FA"/>
    <w:rsid w:val="00447EDB"/>
    <w:rsid w:val="00493F49"/>
    <w:rsid w:val="004B14C6"/>
    <w:rsid w:val="005C0243"/>
    <w:rsid w:val="005F3B86"/>
    <w:rsid w:val="006752F3"/>
    <w:rsid w:val="0069060A"/>
    <w:rsid w:val="007A0D55"/>
    <w:rsid w:val="007B3E38"/>
    <w:rsid w:val="00883002"/>
    <w:rsid w:val="008A0F0D"/>
    <w:rsid w:val="00900D56"/>
    <w:rsid w:val="009E1827"/>
    <w:rsid w:val="00AB2AFB"/>
    <w:rsid w:val="00C83798"/>
    <w:rsid w:val="00DB76C1"/>
    <w:rsid w:val="00DB7AEC"/>
    <w:rsid w:val="00DC1F9E"/>
    <w:rsid w:val="00DC2CC9"/>
    <w:rsid w:val="00F730D3"/>
    <w:rsid w:val="00F96AE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A8DC8"/>
  <w15:chartTrackingRefBased/>
  <w15:docId w15:val="{3097CD8C-60DE-4DAA-B30C-DBB51EC9F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6AEA"/>
  </w:style>
  <w:style w:type="paragraph" w:styleId="Heading1">
    <w:name w:val="heading 1"/>
    <w:basedOn w:val="Normal"/>
    <w:next w:val="Normal"/>
    <w:link w:val="Heading1Char"/>
    <w:uiPriority w:val="9"/>
    <w:qFormat/>
    <w:rsid w:val="006752F3"/>
    <w:pPr>
      <w:keepNext/>
      <w:keepLines/>
      <w:spacing w:before="360" w:after="120" w:line="360" w:lineRule="auto"/>
      <w:jc w:val="both"/>
      <w:outlineLvl w:val="0"/>
    </w:pPr>
    <w:rPr>
      <w:rFonts w:ascii="Times New Roman" w:eastAsiaTheme="majorEastAsia" w:hAnsi="Times New Roman"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F3B86"/>
    <w:rPr>
      <w:b/>
      <w:bCs/>
    </w:rPr>
  </w:style>
  <w:style w:type="character" w:customStyle="1" w:styleId="Heading1Char">
    <w:name w:val="Heading 1 Char"/>
    <w:basedOn w:val="DefaultParagraphFont"/>
    <w:link w:val="Heading1"/>
    <w:uiPriority w:val="9"/>
    <w:rsid w:val="006752F3"/>
    <w:rPr>
      <w:rFonts w:ascii="Times New Roman" w:eastAsiaTheme="majorEastAsia" w:hAnsi="Times New Roman" w:cstheme="majorBidi"/>
      <w:b/>
      <w:sz w:val="28"/>
      <w:szCs w:val="32"/>
    </w:rPr>
  </w:style>
  <w:style w:type="paragraph" w:styleId="ListParagraph">
    <w:name w:val="List Paragraph"/>
    <w:basedOn w:val="Normal"/>
    <w:uiPriority w:val="34"/>
    <w:qFormat/>
    <w:rsid w:val="007B3E38"/>
    <w:pPr>
      <w:ind w:left="720"/>
      <w:contextualSpacing/>
    </w:pPr>
  </w:style>
  <w:style w:type="paragraph" w:styleId="TOCHeading">
    <w:name w:val="TOC Heading"/>
    <w:basedOn w:val="Heading1"/>
    <w:next w:val="Normal"/>
    <w:uiPriority w:val="39"/>
    <w:unhideWhenUsed/>
    <w:qFormat/>
    <w:rsid w:val="007B3E38"/>
    <w:pPr>
      <w:spacing w:before="240" w:after="0" w:line="259" w:lineRule="auto"/>
      <w:jc w:val="left"/>
      <w:outlineLvl w:val="9"/>
    </w:pPr>
    <w:rPr>
      <w:rFonts w:asciiTheme="majorHAnsi" w:hAnsiTheme="majorHAnsi"/>
      <w:b w:val="0"/>
      <w:color w:val="2E74B5" w:themeColor="accent1" w:themeShade="BF"/>
      <w:kern w:val="0"/>
      <w:sz w:val="32"/>
      <w14:ligatures w14:val="none"/>
    </w:rPr>
  </w:style>
  <w:style w:type="paragraph" w:styleId="TOC1">
    <w:name w:val="toc 1"/>
    <w:basedOn w:val="Normal"/>
    <w:next w:val="Normal"/>
    <w:autoRedefine/>
    <w:uiPriority w:val="39"/>
    <w:unhideWhenUsed/>
    <w:rsid w:val="007B3E38"/>
    <w:pPr>
      <w:spacing w:after="100"/>
    </w:pPr>
  </w:style>
  <w:style w:type="character" w:styleId="Hyperlink">
    <w:name w:val="Hyperlink"/>
    <w:basedOn w:val="DefaultParagraphFont"/>
    <w:uiPriority w:val="99"/>
    <w:unhideWhenUsed/>
    <w:rsid w:val="007B3E38"/>
    <w:rPr>
      <w:color w:val="0563C1" w:themeColor="hyperlink"/>
      <w:u w:val="single"/>
    </w:rPr>
  </w:style>
  <w:style w:type="table" w:styleId="TableGrid">
    <w:name w:val="Table Grid"/>
    <w:basedOn w:val="TableNormal"/>
    <w:uiPriority w:val="39"/>
    <w:rsid w:val="00C837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906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060A"/>
  </w:style>
  <w:style w:type="paragraph" w:styleId="Footer">
    <w:name w:val="footer"/>
    <w:basedOn w:val="Normal"/>
    <w:link w:val="FooterChar"/>
    <w:uiPriority w:val="99"/>
    <w:unhideWhenUsed/>
    <w:rsid w:val="006906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06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507902">
      <w:bodyDiv w:val="1"/>
      <w:marLeft w:val="0"/>
      <w:marRight w:val="0"/>
      <w:marTop w:val="0"/>
      <w:marBottom w:val="0"/>
      <w:divBdr>
        <w:top w:val="none" w:sz="0" w:space="0" w:color="auto"/>
        <w:left w:val="none" w:sz="0" w:space="0" w:color="auto"/>
        <w:bottom w:val="none" w:sz="0" w:space="0" w:color="auto"/>
        <w:right w:val="none" w:sz="0" w:space="0" w:color="auto"/>
      </w:divBdr>
    </w:div>
    <w:div w:id="955134074">
      <w:bodyDiv w:val="1"/>
      <w:marLeft w:val="0"/>
      <w:marRight w:val="0"/>
      <w:marTop w:val="0"/>
      <w:marBottom w:val="0"/>
      <w:divBdr>
        <w:top w:val="none" w:sz="0" w:space="0" w:color="auto"/>
        <w:left w:val="none" w:sz="0" w:space="0" w:color="auto"/>
        <w:bottom w:val="none" w:sz="0" w:space="0" w:color="auto"/>
        <w:right w:val="none" w:sz="0" w:space="0" w:color="auto"/>
      </w:divBdr>
    </w:div>
    <w:div w:id="1664822285">
      <w:bodyDiv w:val="1"/>
      <w:marLeft w:val="0"/>
      <w:marRight w:val="0"/>
      <w:marTop w:val="0"/>
      <w:marBottom w:val="0"/>
      <w:divBdr>
        <w:top w:val="none" w:sz="0" w:space="0" w:color="auto"/>
        <w:left w:val="none" w:sz="0" w:space="0" w:color="auto"/>
        <w:bottom w:val="none" w:sz="0" w:space="0" w:color="auto"/>
        <w:right w:val="none" w:sz="0" w:space="0" w:color="auto"/>
      </w:divBdr>
    </w:div>
    <w:div w:id="1722628639">
      <w:bodyDiv w:val="1"/>
      <w:marLeft w:val="0"/>
      <w:marRight w:val="0"/>
      <w:marTop w:val="0"/>
      <w:marBottom w:val="0"/>
      <w:divBdr>
        <w:top w:val="none" w:sz="0" w:space="0" w:color="auto"/>
        <w:left w:val="none" w:sz="0" w:space="0" w:color="auto"/>
        <w:bottom w:val="none" w:sz="0" w:space="0" w:color="auto"/>
        <w:right w:val="none" w:sz="0" w:space="0" w:color="auto"/>
      </w:divBdr>
    </w:div>
    <w:div w:id="1724593917">
      <w:bodyDiv w:val="1"/>
      <w:marLeft w:val="0"/>
      <w:marRight w:val="0"/>
      <w:marTop w:val="0"/>
      <w:marBottom w:val="0"/>
      <w:divBdr>
        <w:top w:val="none" w:sz="0" w:space="0" w:color="auto"/>
        <w:left w:val="none" w:sz="0" w:space="0" w:color="auto"/>
        <w:bottom w:val="none" w:sz="0" w:space="0" w:color="auto"/>
        <w:right w:val="none" w:sz="0" w:space="0" w:color="auto"/>
      </w:divBdr>
    </w:div>
    <w:div w:id="2063945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6B3C37-FD8C-4B31-A032-52FCD1CC34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27</Pages>
  <Words>6821</Words>
  <Characters>38880</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27</cp:revision>
  <dcterms:created xsi:type="dcterms:W3CDTF">2023-11-29T14:23:00Z</dcterms:created>
  <dcterms:modified xsi:type="dcterms:W3CDTF">2023-11-30T11:35:00Z</dcterms:modified>
</cp:coreProperties>
</file>