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51412" w14:textId="0C9FC262" w:rsidR="00FF0F83" w:rsidRPr="007B1314" w:rsidRDefault="007B1314">
      <w:pPr>
        <w:rPr>
          <w:rFonts w:ascii="Times New Roman" w:hAnsi="Times New Roman" w:cs="Times New Roman"/>
          <w:b/>
          <w:bCs/>
        </w:rPr>
      </w:pPr>
      <w:r w:rsidRPr="007B1314">
        <w:rPr>
          <w:rFonts w:ascii="Times New Roman" w:hAnsi="Times New Roman" w:cs="Times New Roman"/>
          <w:b/>
          <w:bCs/>
        </w:rPr>
        <w:t>Module:</w:t>
      </w:r>
      <w:r w:rsidRPr="007B1314">
        <w:rPr>
          <w:rFonts w:ascii="Times New Roman" w:hAnsi="Times New Roman" w:cs="Times New Roman"/>
          <w:b/>
          <w:bCs/>
        </w:rPr>
        <w:t xml:space="preserve"> </w:t>
      </w:r>
      <w:r w:rsidRPr="007B1314">
        <w:rPr>
          <w:rFonts w:ascii="Times New Roman" w:hAnsi="Times New Roman" w:cs="Times New Roman"/>
          <w:b/>
          <w:bCs/>
        </w:rPr>
        <w:t>Introduction to Independent Research Skills</w:t>
      </w:r>
    </w:p>
    <w:p w14:paraId="1E0ABDB1" w14:textId="20118D9C" w:rsidR="007B1314" w:rsidRPr="007B1314" w:rsidRDefault="007B1314">
      <w:pPr>
        <w:rPr>
          <w:rFonts w:ascii="Times New Roman" w:hAnsi="Times New Roman" w:cs="Times New Roman"/>
          <w:b/>
          <w:bCs/>
          <w:lang w:val="nl-NL"/>
        </w:rPr>
      </w:pPr>
      <w:r w:rsidRPr="007B1314">
        <w:rPr>
          <w:rFonts w:ascii="Times New Roman" w:hAnsi="Times New Roman" w:cs="Times New Roman"/>
          <w:b/>
          <w:bCs/>
          <w:lang w:val="nl-NL"/>
        </w:rPr>
        <w:t>Module code:</w:t>
      </w:r>
      <w:r w:rsidRPr="007B1314">
        <w:rPr>
          <w:rFonts w:ascii="Times New Roman" w:hAnsi="Times New Roman" w:cs="Times New Roman"/>
          <w:b/>
          <w:bCs/>
          <w:lang w:val="nl-NL"/>
        </w:rPr>
        <w:t xml:space="preserve"> </w:t>
      </w:r>
      <w:r w:rsidRPr="007B1314">
        <w:rPr>
          <w:rFonts w:ascii="Times New Roman" w:hAnsi="Times New Roman" w:cs="Times New Roman"/>
          <w:b/>
          <w:bCs/>
          <w:lang w:val="nl-NL"/>
        </w:rPr>
        <w:t>BMHP5019</w:t>
      </w:r>
    </w:p>
    <w:p w14:paraId="28B2F4B8" w14:textId="2CDA9F27" w:rsidR="007B1314" w:rsidRPr="007B1314" w:rsidRDefault="007B1314">
      <w:pPr>
        <w:rPr>
          <w:rFonts w:ascii="Times New Roman" w:hAnsi="Times New Roman" w:cs="Times New Roman"/>
          <w:b/>
          <w:bCs/>
          <w:lang w:val="it-IT"/>
        </w:rPr>
      </w:pPr>
      <w:r w:rsidRPr="007B1314">
        <w:rPr>
          <w:rFonts w:ascii="Times New Roman" w:hAnsi="Times New Roman" w:cs="Times New Roman"/>
          <w:b/>
          <w:bCs/>
          <w:lang w:val="it-IT"/>
        </w:rPr>
        <w:t>Student Name: Ana Maria Estera Mandache</w:t>
      </w:r>
    </w:p>
    <w:p w14:paraId="767EA8B5" w14:textId="78E5096D" w:rsidR="007B1314" w:rsidRPr="007B1314" w:rsidRDefault="007B1314">
      <w:pPr>
        <w:rPr>
          <w:rFonts w:ascii="Times New Roman" w:hAnsi="Times New Roman" w:cs="Times New Roman"/>
          <w:b/>
          <w:bCs/>
          <w:lang w:val="it-IT"/>
        </w:rPr>
      </w:pPr>
      <w:r w:rsidRPr="007B1314">
        <w:rPr>
          <w:rFonts w:ascii="Times New Roman" w:hAnsi="Times New Roman" w:cs="Times New Roman"/>
          <w:b/>
          <w:bCs/>
          <w:lang w:val="it-IT"/>
        </w:rPr>
        <w:t>Student ID: 2334689</w:t>
      </w:r>
    </w:p>
    <w:p w14:paraId="0AED3095" w14:textId="6227AB2B" w:rsidR="007B1314" w:rsidRDefault="007B1314">
      <w:pPr>
        <w:rPr>
          <w:rFonts w:ascii="Times New Roman" w:hAnsi="Times New Roman" w:cs="Times New Roman"/>
          <w:b/>
          <w:bCs/>
        </w:rPr>
      </w:pPr>
      <w:r w:rsidRPr="007B1314">
        <w:rPr>
          <w:rFonts w:ascii="Times New Roman" w:hAnsi="Times New Roman" w:cs="Times New Roman"/>
          <w:b/>
          <w:bCs/>
        </w:rPr>
        <w:t>Research Report: The Implementation, Challenges, and Outcomes of Digital Health Technologies in UK Social Care Settings — A Scoping Review</w:t>
      </w:r>
    </w:p>
    <w:p w14:paraId="09213B13" w14:textId="77777777" w:rsidR="007B1314" w:rsidRDefault="007B1314">
      <w:pPr>
        <w:rPr>
          <w:rFonts w:ascii="Times New Roman" w:hAnsi="Times New Roman" w:cs="Times New Roman"/>
          <w:b/>
          <w:bCs/>
        </w:rPr>
      </w:pPr>
    </w:p>
    <w:p w14:paraId="766C12B4" w14:textId="77777777" w:rsidR="007B1314" w:rsidRDefault="007B1314">
      <w:pPr>
        <w:rPr>
          <w:rFonts w:ascii="Times New Roman" w:hAnsi="Times New Roman" w:cs="Times New Roman"/>
          <w:b/>
          <w:bCs/>
        </w:rPr>
      </w:pPr>
    </w:p>
    <w:p w14:paraId="15B29EC9" w14:textId="77777777" w:rsidR="007B1314" w:rsidRDefault="007B1314">
      <w:pPr>
        <w:rPr>
          <w:rFonts w:ascii="Times New Roman" w:hAnsi="Times New Roman" w:cs="Times New Roman"/>
          <w:b/>
          <w:bCs/>
        </w:rPr>
      </w:pPr>
    </w:p>
    <w:p w14:paraId="1F118E0F" w14:textId="77777777" w:rsidR="007B1314" w:rsidRDefault="007B1314">
      <w:pPr>
        <w:rPr>
          <w:rFonts w:ascii="Times New Roman" w:hAnsi="Times New Roman" w:cs="Times New Roman"/>
          <w:b/>
          <w:bCs/>
        </w:rPr>
      </w:pPr>
    </w:p>
    <w:p w14:paraId="792DAF76" w14:textId="77777777" w:rsidR="007B1314" w:rsidRDefault="007B1314">
      <w:pPr>
        <w:rPr>
          <w:rFonts w:ascii="Times New Roman" w:hAnsi="Times New Roman" w:cs="Times New Roman"/>
          <w:b/>
          <w:bCs/>
        </w:rPr>
      </w:pPr>
    </w:p>
    <w:p w14:paraId="6F8BE8F6" w14:textId="77777777" w:rsidR="007B1314" w:rsidRDefault="007B1314">
      <w:pPr>
        <w:rPr>
          <w:rFonts w:ascii="Times New Roman" w:hAnsi="Times New Roman" w:cs="Times New Roman"/>
          <w:b/>
          <w:bCs/>
        </w:rPr>
      </w:pPr>
    </w:p>
    <w:p w14:paraId="57FE9CEE" w14:textId="77777777" w:rsidR="007B1314" w:rsidRDefault="007B1314">
      <w:pPr>
        <w:rPr>
          <w:rFonts w:ascii="Times New Roman" w:hAnsi="Times New Roman" w:cs="Times New Roman"/>
          <w:b/>
          <w:bCs/>
        </w:rPr>
      </w:pPr>
    </w:p>
    <w:p w14:paraId="2305EFEA" w14:textId="77777777" w:rsidR="007B1314" w:rsidRDefault="007B1314">
      <w:pPr>
        <w:rPr>
          <w:rFonts w:ascii="Times New Roman" w:hAnsi="Times New Roman" w:cs="Times New Roman"/>
          <w:b/>
          <w:bCs/>
        </w:rPr>
      </w:pPr>
    </w:p>
    <w:p w14:paraId="47BDFE6A" w14:textId="77777777" w:rsidR="007B1314" w:rsidRDefault="007B1314">
      <w:pPr>
        <w:rPr>
          <w:rFonts w:ascii="Times New Roman" w:hAnsi="Times New Roman" w:cs="Times New Roman"/>
          <w:b/>
          <w:bCs/>
        </w:rPr>
      </w:pPr>
    </w:p>
    <w:p w14:paraId="51339860" w14:textId="77777777" w:rsidR="007B1314" w:rsidRDefault="007B1314">
      <w:pPr>
        <w:rPr>
          <w:rFonts w:ascii="Times New Roman" w:hAnsi="Times New Roman" w:cs="Times New Roman"/>
          <w:b/>
          <w:bCs/>
        </w:rPr>
      </w:pPr>
    </w:p>
    <w:p w14:paraId="42F99C43" w14:textId="77777777" w:rsidR="007B1314" w:rsidRDefault="007B1314">
      <w:pPr>
        <w:rPr>
          <w:rFonts w:ascii="Times New Roman" w:hAnsi="Times New Roman" w:cs="Times New Roman"/>
          <w:b/>
          <w:bCs/>
        </w:rPr>
      </w:pPr>
    </w:p>
    <w:p w14:paraId="17984696" w14:textId="77777777" w:rsidR="007B1314" w:rsidRDefault="007B1314">
      <w:pPr>
        <w:rPr>
          <w:rFonts w:ascii="Times New Roman" w:hAnsi="Times New Roman" w:cs="Times New Roman"/>
          <w:b/>
          <w:bCs/>
        </w:rPr>
      </w:pPr>
    </w:p>
    <w:p w14:paraId="6022D9E1" w14:textId="77777777" w:rsidR="007B1314" w:rsidRDefault="007B1314">
      <w:pPr>
        <w:rPr>
          <w:rFonts w:ascii="Times New Roman" w:hAnsi="Times New Roman" w:cs="Times New Roman"/>
          <w:b/>
          <w:bCs/>
        </w:rPr>
      </w:pPr>
    </w:p>
    <w:p w14:paraId="03587418" w14:textId="77777777" w:rsidR="007B1314" w:rsidRDefault="007B1314">
      <w:pPr>
        <w:rPr>
          <w:rFonts w:ascii="Times New Roman" w:hAnsi="Times New Roman" w:cs="Times New Roman"/>
          <w:b/>
          <w:bCs/>
        </w:rPr>
      </w:pPr>
    </w:p>
    <w:p w14:paraId="54FD443B" w14:textId="77777777" w:rsidR="007B1314" w:rsidRDefault="007B1314">
      <w:pPr>
        <w:rPr>
          <w:rFonts w:ascii="Times New Roman" w:hAnsi="Times New Roman" w:cs="Times New Roman"/>
          <w:b/>
          <w:bCs/>
        </w:rPr>
      </w:pPr>
    </w:p>
    <w:p w14:paraId="1FFBD5AF" w14:textId="77777777" w:rsidR="007B1314" w:rsidRDefault="007B1314">
      <w:pPr>
        <w:rPr>
          <w:rFonts w:ascii="Times New Roman" w:hAnsi="Times New Roman" w:cs="Times New Roman"/>
          <w:b/>
          <w:bCs/>
        </w:rPr>
      </w:pPr>
    </w:p>
    <w:p w14:paraId="37B1A87A" w14:textId="77777777" w:rsidR="007B1314" w:rsidRDefault="007B1314">
      <w:pPr>
        <w:rPr>
          <w:rFonts w:ascii="Times New Roman" w:hAnsi="Times New Roman" w:cs="Times New Roman"/>
          <w:b/>
          <w:bCs/>
        </w:rPr>
      </w:pPr>
    </w:p>
    <w:p w14:paraId="4D35D81F" w14:textId="77777777" w:rsidR="007B1314" w:rsidRDefault="007B1314">
      <w:pPr>
        <w:rPr>
          <w:rFonts w:ascii="Times New Roman" w:hAnsi="Times New Roman" w:cs="Times New Roman"/>
          <w:b/>
          <w:bCs/>
        </w:rPr>
      </w:pPr>
    </w:p>
    <w:p w14:paraId="1229A4EE" w14:textId="77777777" w:rsidR="007B1314" w:rsidRDefault="007B1314">
      <w:pPr>
        <w:rPr>
          <w:rFonts w:ascii="Times New Roman" w:hAnsi="Times New Roman" w:cs="Times New Roman"/>
          <w:b/>
          <w:bCs/>
        </w:rPr>
      </w:pPr>
    </w:p>
    <w:p w14:paraId="068453CB" w14:textId="77777777" w:rsidR="007B1314" w:rsidRDefault="007B1314">
      <w:pPr>
        <w:rPr>
          <w:rFonts w:ascii="Times New Roman" w:hAnsi="Times New Roman" w:cs="Times New Roman"/>
          <w:b/>
          <w:bCs/>
        </w:rPr>
      </w:pPr>
    </w:p>
    <w:p w14:paraId="1E127889" w14:textId="77777777" w:rsidR="007B1314" w:rsidRDefault="007B1314">
      <w:pPr>
        <w:rPr>
          <w:rFonts w:ascii="Times New Roman" w:hAnsi="Times New Roman" w:cs="Times New Roman"/>
          <w:b/>
          <w:bCs/>
        </w:rPr>
      </w:pPr>
    </w:p>
    <w:p w14:paraId="2CF45EB2" w14:textId="77777777" w:rsidR="007B1314" w:rsidRDefault="007B1314">
      <w:pPr>
        <w:rPr>
          <w:rFonts w:ascii="Times New Roman" w:hAnsi="Times New Roman" w:cs="Times New Roman"/>
          <w:b/>
          <w:bCs/>
        </w:rPr>
      </w:pPr>
    </w:p>
    <w:p w14:paraId="2D6FE4DD" w14:textId="77777777" w:rsidR="007B1314" w:rsidRDefault="007B1314">
      <w:pPr>
        <w:rPr>
          <w:rFonts w:ascii="Times New Roman" w:hAnsi="Times New Roman" w:cs="Times New Roman"/>
          <w:b/>
          <w:bCs/>
        </w:rPr>
      </w:pPr>
    </w:p>
    <w:p w14:paraId="314FBE79" w14:textId="77777777" w:rsidR="007B1314" w:rsidRDefault="007B1314">
      <w:pPr>
        <w:rPr>
          <w:rFonts w:ascii="Times New Roman" w:hAnsi="Times New Roman" w:cs="Times New Roman"/>
          <w:b/>
          <w:bCs/>
        </w:rPr>
      </w:pPr>
    </w:p>
    <w:p w14:paraId="6374B01D" w14:textId="77777777" w:rsidR="007B1314" w:rsidRDefault="007B1314">
      <w:pPr>
        <w:rPr>
          <w:rFonts w:ascii="Times New Roman" w:hAnsi="Times New Roman" w:cs="Times New Roman"/>
          <w:b/>
          <w:bCs/>
        </w:rPr>
      </w:pPr>
    </w:p>
    <w:p w14:paraId="0C14FA60" w14:textId="77777777" w:rsidR="007B1314" w:rsidRDefault="007B1314">
      <w:pPr>
        <w:rPr>
          <w:rFonts w:ascii="Times New Roman" w:hAnsi="Times New Roman" w:cs="Times New Roman"/>
          <w:b/>
          <w:bCs/>
        </w:rPr>
      </w:pPr>
    </w:p>
    <w:p w14:paraId="7992C71A" w14:textId="77777777" w:rsidR="007B1314" w:rsidRDefault="007B1314">
      <w:pPr>
        <w:rPr>
          <w:rFonts w:ascii="Times New Roman" w:hAnsi="Times New Roman" w:cs="Times New Roman"/>
          <w:b/>
          <w:bCs/>
        </w:rPr>
      </w:pPr>
    </w:p>
    <w:p w14:paraId="0861088A"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lastRenderedPageBreak/>
        <w:t>Table of Contents</w:t>
      </w:r>
    </w:p>
    <w:p w14:paraId="0D913CA6" w14:textId="77777777" w:rsidR="007B1314" w:rsidRPr="007B1314" w:rsidRDefault="007B1314" w:rsidP="007B1314">
      <w:pPr>
        <w:rPr>
          <w:rFonts w:ascii="Times New Roman" w:hAnsi="Times New Roman" w:cs="Times New Roman"/>
        </w:rPr>
      </w:pPr>
    </w:p>
    <w:p w14:paraId="190ACD5E"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t>Introduction</w:t>
      </w:r>
    </w:p>
    <w:p w14:paraId="066F646F" w14:textId="1FFF0581"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1.1. Definitions of Key Concepts</w:t>
      </w:r>
    </w:p>
    <w:p w14:paraId="374D5D0A" w14:textId="3465DF29"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1.2. Rationale for the Review</w:t>
      </w:r>
    </w:p>
    <w:p w14:paraId="17D06DB8" w14:textId="7D81F98B"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 xml:space="preserve">1.3. Review Question and Objectives  </w:t>
      </w:r>
    </w:p>
    <w:p w14:paraId="41AE9681"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t>Background</w:t>
      </w:r>
    </w:p>
    <w:p w14:paraId="1B565FE5" w14:textId="67B6972D" w:rsidR="007B1314" w:rsidRPr="007B1314" w:rsidRDefault="007B1314" w:rsidP="007B1314">
      <w:pPr>
        <w:rPr>
          <w:rFonts w:ascii="Times New Roman" w:hAnsi="Times New Roman" w:cs="Times New Roman"/>
          <w:i/>
          <w:iCs/>
        </w:rPr>
      </w:pPr>
      <w:r>
        <w:rPr>
          <w:rFonts w:ascii="Times New Roman" w:hAnsi="Times New Roman" w:cs="Times New Roman"/>
        </w:rPr>
        <w:t xml:space="preserve">  </w:t>
      </w:r>
      <w:r w:rsidRPr="007B1314">
        <w:rPr>
          <w:rFonts w:ascii="Times New Roman" w:hAnsi="Times New Roman" w:cs="Times New Roman"/>
          <w:i/>
          <w:iCs/>
        </w:rPr>
        <w:t>2.1. Context and Demographic Challenges</w:t>
      </w:r>
    </w:p>
    <w:p w14:paraId="154D1430" w14:textId="4245BFD2"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2.2. Policy and Legislative Framework</w:t>
      </w:r>
    </w:p>
    <w:p w14:paraId="7405D99B" w14:textId="15516DD8"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2.3. Current Digital Technologies in UK Social Care</w:t>
      </w:r>
    </w:p>
    <w:p w14:paraId="27983303" w14:textId="5C074ED9"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2.4. Challenges and Barriers to Implementation</w:t>
      </w:r>
    </w:p>
    <w:p w14:paraId="4F5DA038" w14:textId="0E35A765"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 xml:space="preserve">2.5. Significance of the Review  </w:t>
      </w:r>
    </w:p>
    <w:p w14:paraId="7602A1E6"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t>Methods</w:t>
      </w:r>
    </w:p>
    <w:p w14:paraId="176F88D4" w14:textId="77777777" w:rsidR="007B1314" w:rsidRPr="007B1314" w:rsidRDefault="007B1314" w:rsidP="007B1314">
      <w:pPr>
        <w:rPr>
          <w:rFonts w:ascii="Times New Roman" w:hAnsi="Times New Roman" w:cs="Times New Roman"/>
          <w:i/>
          <w:iCs/>
        </w:rPr>
      </w:pPr>
      <w:r>
        <w:rPr>
          <w:rFonts w:ascii="Times New Roman" w:hAnsi="Times New Roman" w:cs="Times New Roman"/>
        </w:rPr>
        <w:t xml:space="preserve">  </w:t>
      </w:r>
      <w:r w:rsidRPr="007B1314">
        <w:rPr>
          <w:rFonts w:ascii="Times New Roman" w:hAnsi="Times New Roman" w:cs="Times New Roman"/>
          <w:i/>
          <w:iCs/>
        </w:rPr>
        <w:t>3.1. Framework and Approach</w:t>
      </w:r>
    </w:p>
    <w:p w14:paraId="308FF299"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3.2. Search Strategy and Databases</w:t>
      </w:r>
    </w:p>
    <w:p w14:paraId="755BC9BF"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3.3. Inclusion and Exclusion Criteria</w:t>
      </w:r>
    </w:p>
    <w:p w14:paraId="750906B0"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3.4. Study Selection Process</w:t>
      </w:r>
    </w:p>
    <w:p w14:paraId="439285AE"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3.5. Data Extraction and Thematic Analysis</w:t>
      </w:r>
    </w:p>
    <w:p w14:paraId="6BD81DC2" w14:textId="04CF95FC"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 xml:space="preserve">3.6. Ethical Considerations  </w:t>
      </w:r>
    </w:p>
    <w:p w14:paraId="47FC6211"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t>Results</w:t>
      </w:r>
      <w:r w:rsidRPr="007B1314">
        <w:rPr>
          <w:rFonts w:ascii="Times New Roman" w:hAnsi="Times New Roman" w:cs="Times New Roman"/>
          <w:b/>
          <w:bCs/>
        </w:rPr>
        <w:t xml:space="preserve"> </w:t>
      </w:r>
    </w:p>
    <w:p w14:paraId="3042FA80"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4.1. Study Selection and Characteristics</w:t>
      </w:r>
    </w:p>
    <w:p w14:paraId="5467160B" w14:textId="77777777"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4.2. Summary of Included Studies</w:t>
      </w:r>
    </w:p>
    <w:p w14:paraId="10FA6496" w14:textId="4946F169" w:rsidR="007B1314" w:rsidRPr="007B1314" w:rsidRDefault="007B1314" w:rsidP="007B1314">
      <w:pPr>
        <w:rPr>
          <w:rFonts w:ascii="Times New Roman" w:hAnsi="Times New Roman" w:cs="Times New Roman"/>
          <w:i/>
          <w:iCs/>
        </w:rPr>
      </w:pPr>
      <w:r w:rsidRPr="007B1314">
        <w:rPr>
          <w:rFonts w:ascii="Times New Roman" w:hAnsi="Times New Roman" w:cs="Times New Roman"/>
          <w:i/>
          <w:iCs/>
        </w:rPr>
        <w:t xml:space="preserve">  </w:t>
      </w:r>
      <w:r w:rsidRPr="007B1314">
        <w:rPr>
          <w:rFonts w:ascii="Times New Roman" w:hAnsi="Times New Roman" w:cs="Times New Roman"/>
          <w:i/>
          <w:iCs/>
        </w:rPr>
        <w:t xml:space="preserve">4.3. Thematic Synthesis of Findings  </w:t>
      </w:r>
    </w:p>
    <w:p w14:paraId="43AA9B30" w14:textId="69B74119" w:rsidR="007B1314" w:rsidRPr="007B1314" w:rsidRDefault="003B1293" w:rsidP="007B1314">
      <w:pPr>
        <w:rPr>
          <w:rFonts w:ascii="Times New Roman" w:hAnsi="Times New Roman" w:cs="Times New Roman"/>
          <w:b/>
          <w:bCs/>
        </w:rPr>
      </w:pPr>
      <w:r w:rsidRPr="003B1293">
        <w:rPr>
          <w:rFonts w:ascii="Times New Roman" w:hAnsi="Times New Roman" w:cs="Times New Roman"/>
          <w:b/>
          <w:bCs/>
        </w:rPr>
        <w:t>Limitations and Future Research</w:t>
      </w:r>
    </w:p>
    <w:p w14:paraId="2A674F96" w14:textId="6A1E9CFC" w:rsidR="007B1314" w:rsidRPr="007B1314" w:rsidRDefault="007B1314" w:rsidP="007B1314">
      <w:pPr>
        <w:rPr>
          <w:rFonts w:ascii="Times New Roman" w:hAnsi="Times New Roman" w:cs="Times New Roman"/>
          <w:b/>
          <w:bCs/>
        </w:rPr>
      </w:pPr>
      <w:r w:rsidRPr="007B1314">
        <w:rPr>
          <w:rFonts w:ascii="Times New Roman" w:hAnsi="Times New Roman" w:cs="Times New Roman"/>
          <w:b/>
          <w:bCs/>
        </w:rPr>
        <w:t xml:space="preserve">Conclusion and Recommendations  </w:t>
      </w:r>
    </w:p>
    <w:p w14:paraId="3E3C0D5C" w14:textId="5864EED4" w:rsidR="007B1314" w:rsidRDefault="007B1314" w:rsidP="007B1314">
      <w:pPr>
        <w:rPr>
          <w:rFonts w:ascii="Times New Roman" w:hAnsi="Times New Roman" w:cs="Times New Roman"/>
          <w:b/>
          <w:bCs/>
        </w:rPr>
      </w:pPr>
      <w:r w:rsidRPr="007B1314">
        <w:rPr>
          <w:rFonts w:ascii="Times New Roman" w:hAnsi="Times New Roman" w:cs="Times New Roman"/>
          <w:b/>
          <w:bCs/>
        </w:rPr>
        <w:t>References</w:t>
      </w:r>
    </w:p>
    <w:p w14:paraId="2CA3C461" w14:textId="77777777" w:rsidR="007B1314" w:rsidRDefault="007B1314" w:rsidP="007B1314">
      <w:pPr>
        <w:rPr>
          <w:rFonts w:ascii="Times New Roman" w:hAnsi="Times New Roman" w:cs="Times New Roman"/>
          <w:b/>
          <w:bCs/>
        </w:rPr>
      </w:pPr>
    </w:p>
    <w:p w14:paraId="3269E79D" w14:textId="77777777" w:rsidR="003B1293" w:rsidRDefault="003B1293" w:rsidP="007B1314">
      <w:pPr>
        <w:rPr>
          <w:rFonts w:ascii="Times New Roman" w:hAnsi="Times New Roman" w:cs="Times New Roman"/>
          <w:b/>
          <w:bCs/>
        </w:rPr>
      </w:pPr>
    </w:p>
    <w:p w14:paraId="7984F6FF" w14:textId="77777777" w:rsidR="003B1293" w:rsidRDefault="003B1293" w:rsidP="007B1314">
      <w:pPr>
        <w:rPr>
          <w:rFonts w:ascii="Times New Roman" w:hAnsi="Times New Roman" w:cs="Times New Roman"/>
          <w:b/>
          <w:bCs/>
        </w:rPr>
      </w:pPr>
    </w:p>
    <w:p w14:paraId="304DF634" w14:textId="77777777" w:rsidR="003B1293" w:rsidRDefault="003B1293" w:rsidP="007B1314">
      <w:pPr>
        <w:rPr>
          <w:rFonts w:ascii="Times New Roman" w:hAnsi="Times New Roman" w:cs="Times New Roman"/>
          <w:b/>
          <w:bCs/>
        </w:rPr>
      </w:pPr>
    </w:p>
    <w:p w14:paraId="0608A64D" w14:textId="77777777" w:rsidR="003B1293" w:rsidRDefault="003B1293" w:rsidP="007B1314">
      <w:pPr>
        <w:rPr>
          <w:rFonts w:ascii="Times New Roman" w:hAnsi="Times New Roman" w:cs="Times New Roman"/>
          <w:b/>
          <w:bCs/>
        </w:rPr>
      </w:pPr>
    </w:p>
    <w:p w14:paraId="065540D0" w14:textId="77777777" w:rsidR="003B1293" w:rsidRDefault="003B1293" w:rsidP="007B1314">
      <w:pPr>
        <w:rPr>
          <w:rFonts w:ascii="Times New Roman" w:hAnsi="Times New Roman" w:cs="Times New Roman"/>
          <w:b/>
          <w:bCs/>
        </w:rPr>
      </w:pPr>
    </w:p>
    <w:p w14:paraId="60737A5E" w14:textId="77777777" w:rsidR="007B1314" w:rsidRPr="007B1314" w:rsidRDefault="007B1314" w:rsidP="007B1314">
      <w:pPr>
        <w:rPr>
          <w:rFonts w:ascii="Times New Roman" w:hAnsi="Times New Roman" w:cs="Times New Roman"/>
          <w:b/>
          <w:bCs/>
        </w:rPr>
      </w:pPr>
      <w:r w:rsidRPr="007B1314">
        <w:rPr>
          <w:rFonts w:ascii="Times New Roman" w:hAnsi="Times New Roman" w:cs="Times New Roman"/>
          <w:b/>
          <w:bCs/>
        </w:rPr>
        <w:lastRenderedPageBreak/>
        <w:t>1. Introduction</w:t>
      </w:r>
    </w:p>
    <w:p w14:paraId="492A4EFD"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1.1. Definitions of Key Concepts</w:t>
      </w:r>
    </w:p>
    <w:p w14:paraId="7725122E"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Digital health technologies refer to a wide array of digital tools and systems designed to support health and social care delivery. These include telehealth services, electronic health records (EHRs), mobile health applications, remote monitoring devices, and artificial intelligence (AI) systems. In social care, these technologies aim to improve service delivery, enhance safety, and promote independence among vulnerable populations, especially the elderly and those with chronic conditions.</w:t>
      </w:r>
    </w:p>
    <w:p w14:paraId="6437597B"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Social care settings encompass services provided outside hospital environments, including community-based care, residential homes, domiciliary care, and supported living arrangements. The integration of digital tools in these settings is intended to streamline administrative tasks, facilitate timely and remote interventions, and improve communication among care providers, service users, and their families.</w:t>
      </w:r>
    </w:p>
    <w:p w14:paraId="3A70BDBE"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1.2. Rationale for the Review</w:t>
      </w:r>
    </w:p>
    <w:p w14:paraId="122BF7BF"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 UK has committed to transforming its health and social care systems through digital innovations, as articulated in the NHS Long Term Plan (NHS Digital, 2020) and the UK Digital Strategy (UK Government, 2021). These policies emphasize leveraging technology to address challenges such as workforce shortages, rising demand, and the need for more person-</w:t>
      </w:r>
      <w:proofErr w:type="spellStart"/>
      <w:r w:rsidRPr="007B1314">
        <w:rPr>
          <w:rFonts w:ascii="Times New Roman" w:hAnsi="Times New Roman" w:cs="Times New Roman"/>
        </w:rPr>
        <w:t>centered</w:t>
      </w:r>
      <w:proofErr w:type="spellEnd"/>
      <w:r w:rsidRPr="007B1314">
        <w:rPr>
          <w:rFonts w:ascii="Times New Roman" w:hAnsi="Times New Roman" w:cs="Times New Roman"/>
        </w:rPr>
        <w:t xml:space="preserve"> care.</w:t>
      </w:r>
    </w:p>
    <w:p w14:paraId="3BCC0612"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 COVID-19 pandemic further accelerated digital adoption, with remote consultations and telemonitoring becoming essential components of service delivery. While these innovations offer considerable potential benefits—including improved access, efficiency, and safety—many challenges persist. These include digital literacy gaps among service users and staff, concerns over data privacy, infrastructural limitations, and resistance to change.</w:t>
      </w:r>
    </w:p>
    <w:p w14:paraId="1D11B669"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Given the rapid expansion of digital health in social care, a systematic mapping of current evidence is critical. This review aims to synthesize recent research on the implementation, benefits, barriers, and outcomes of digital health technologies within UK social care settings, providing insights to inform practice, policy, and future research.</w:t>
      </w:r>
    </w:p>
    <w:p w14:paraId="4B8F93C4"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1.3. Review Question and Objectives</w:t>
      </w:r>
    </w:p>
    <w:p w14:paraId="5E2493D4"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 central review question guiding this study is:</w:t>
      </w:r>
    </w:p>
    <w:p w14:paraId="3C480CC0"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"What is the current evidence on the implementation, challenges, and outcomes of digital health tools in UK social care settings?"</w:t>
      </w:r>
    </w:p>
    <w:p w14:paraId="1D66E2C4" w14:textId="7FC9624B" w:rsidR="007B1314" w:rsidRPr="007B1314" w:rsidRDefault="007B1314" w:rsidP="007B1314">
      <w:pPr>
        <w:rPr>
          <w:rFonts w:ascii="Times New Roman" w:hAnsi="Times New Roman" w:cs="Times New Roman"/>
        </w:rPr>
      </w:pPr>
      <w:r w:rsidRPr="007B1314">
        <w:rPr>
          <w:rFonts w:ascii="Times New Roman" w:hAnsi="Times New Roman" w:cs="Times New Roman"/>
        </w:rPr>
        <w:t>Based on this, the specific objectives are:</w:t>
      </w:r>
    </w:p>
    <w:p w14:paraId="0F164389"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To systematically identify and map existing research on digital health interventions in UK social care.</w:t>
      </w:r>
    </w:p>
    <w:p w14:paraId="64299970"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To explore reported benefits such as improved access, safety, and efficiency.</w:t>
      </w:r>
    </w:p>
    <w:p w14:paraId="2AF04025"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To examine barriers and facilitators influencing implementation.</w:t>
      </w:r>
    </w:p>
    <w:p w14:paraId="5DD998D7"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To identify gaps in the existing literature, especially regarding long-term outcomes and user perspectives.</w:t>
      </w:r>
    </w:p>
    <w:p w14:paraId="3FF14150" w14:textId="77777777" w:rsidR="007B1314" w:rsidRDefault="007B1314" w:rsidP="007B1314">
      <w:pPr>
        <w:rPr>
          <w:rFonts w:ascii="Times New Roman" w:hAnsi="Times New Roman" w:cs="Times New Roman"/>
        </w:rPr>
      </w:pPr>
    </w:p>
    <w:p w14:paraId="75987D1C" w14:textId="77777777" w:rsidR="007B1314" w:rsidRDefault="007B1314" w:rsidP="007B1314">
      <w:pPr>
        <w:rPr>
          <w:rFonts w:ascii="Times New Roman" w:hAnsi="Times New Roman" w:cs="Times New Roman"/>
        </w:rPr>
      </w:pPr>
    </w:p>
    <w:p w14:paraId="28C9AF35" w14:textId="77777777" w:rsidR="007B1314" w:rsidRDefault="007B1314" w:rsidP="007B1314">
      <w:pPr>
        <w:rPr>
          <w:rFonts w:ascii="Times New Roman" w:hAnsi="Times New Roman" w:cs="Times New Roman"/>
        </w:rPr>
      </w:pPr>
    </w:p>
    <w:p w14:paraId="04CF1616" w14:textId="77777777" w:rsidR="007B1314" w:rsidRDefault="007B1314" w:rsidP="007B1314">
      <w:pPr>
        <w:rPr>
          <w:rFonts w:ascii="Times New Roman" w:hAnsi="Times New Roman" w:cs="Times New Roman"/>
        </w:rPr>
      </w:pPr>
    </w:p>
    <w:p w14:paraId="79A7901D" w14:textId="5C535ACB" w:rsidR="007B1314" w:rsidRPr="007B1314" w:rsidRDefault="007B1314" w:rsidP="007B1314">
      <w:pPr>
        <w:rPr>
          <w:rFonts w:ascii="Times New Roman" w:hAnsi="Times New Roman" w:cs="Times New Roman"/>
          <w:b/>
          <w:bCs/>
        </w:rPr>
      </w:pPr>
      <w:r w:rsidRPr="007B1314">
        <w:rPr>
          <w:rFonts w:ascii="Times New Roman" w:hAnsi="Times New Roman" w:cs="Times New Roman"/>
          <w:b/>
          <w:bCs/>
        </w:rPr>
        <w:lastRenderedPageBreak/>
        <w:t>2. Background</w:t>
      </w:r>
    </w:p>
    <w:p w14:paraId="2C509555"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2.1. Context and Demographic Challenges</w:t>
      </w:r>
    </w:p>
    <w:p w14:paraId="2A7DADD4"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 UK social care sector faces increasing demand driven by demographic changes, notably an aging population, rising prevalence of chronic illnesses, and complex care needs. According to the Office for National Statistics (ONS, 2022), the proportion of people aged 65 and over is projected to increase significantly over the next two decades, intensifying pressure on social care services.</w:t>
      </w:r>
    </w:p>
    <w:p w14:paraId="32827096"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These demographic shifts necessitate innovative solutions to deliver personalized, efficient, and accessible care. Digital health technologies are viewed as promising tools to meet these challenges by enabling remote care delivery, improving care coordination, and supporting self-management.</w:t>
      </w:r>
    </w:p>
    <w:p w14:paraId="51260AC6"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2.2. Policy and Legislative Framework</w:t>
      </w:r>
    </w:p>
    <w:p w14:paraId="3B78376E"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The UK government has prioritized digital transformation through policies such as the NHS Long Term Plan (NHS Digital, 2020), which underscores the importance of digital maturity across health and social care. The Digital Strategy (UK Government, 2021) emphasizes expanding digital inclusion, supporting innovation, and ensuring secure data sharing.</w:t>
      </w:r>
    </w:p>
    <w:p w14:paraId="0DF34736"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Legislation such as the General Data Protection Regulation (GDPR) and the UK Data Protection Act regulate data privacy and security, which are critical considerations in deploying digital tools. Additionally, standards for digital health interoperability and safety are evolving to support the integration of new technologies.</w:t>
      </w:r>
    </w:p>
    <w:p w14:paraId="48FFAAB3" w14:textId="77777777" w:rsidR="007B1314" w:rsidRPr="007B1314" w:rsidRDefault="007B1314" w:rsidP="007B1314">
      <w:pPr>
        <w:rPr>
          <w:rFonts w:ascii="Times New Roman" w:hAnsi="Times New Roman" w:cs="Times New Roman"/>
          <w:b/>
          <w:bCs/>
          <w:i/>
          <w:iCs/>
        </w:rPr>
      </w:pPr>
      <w:r w:rsidRPr="007B1314">
        <w:rPr>
          <w:rFonts w:ascii="Times New Roman" w:hAnsi="Times New Roman" w:cs="Times New Roman"/>
          <w:b/>
          <w:bCs/>
          <w:i/>
          <w:iCs/>
        </w:rPr>
        <w:t>2.3. Current Digital Technologies in UK Social Care</w:t>
      </w:r>
    </w:p>
    <w:p w14:paraId="61FB0925" w14:textId="769AC40E" w:rsidR="007B1314" w:rsidRPr="007B1314" w:rsidRDefault="007B1314" w:rsidP="007B1314">
      <w:pPr>
        <w:rPr>
          <w:rFonts w:ascii="Times New Roman" w:hAnsi="Times New Roman" w:cs="Times New Roman"/>
        </w:rPr>
      </w:pPr>
      <w:r w:rsidRPr="007B1314">
        <w:rPr>
          <w:rFonts w:ascii="Times New Roman" w:hAnsi="Times New Roman" w:cs="Times New Roman"/>
        </w:rPr>
        <w:t>In practice, a variety of digital tools are being adopted:</w:t>
      </w:r>
    </w:p>
    <w:p w14:paraId="513011D4"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Telehealth and Telecare: Remote consultations and monitoring devices enabling service users to receive care without physical visits (Greenhalgh et al., 2017). For example, video consultations with clinicians help reduce travel and waiting times.</w:t>
      </w:r>
    </w:p>
    <w:p w14:paraId="3C28DAC4"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Electronic Health Records (EHRs): Digital systems facilitate seamless sharing of care information among multidisciplinary teams, reducing errors and duplication (Cresswell et al., 2019).</w:t>
      </w:r>
    </w:p>
    <w:p w14:paraId="065D6880"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Mobile Health Applications: Apps support medication management, appointment reminders, and self-care activities, promoting independence.</w:t>
      </w:r>
    </w:p>
    <w:p w14:paraId="487E9B11"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Remote Monitoring Devices: Wearables and sensors track vital signs, activity levels, and environmental factors, alerting staff to potential health issues early.</w:t>
      </w:r>
    </w:p>
    <w:p w14:paraId="3F8F43EC" w14:textId="2A603157" w:rsidR="007B1314" w:rsidRPr="007B1314" w:rsidRDefault="007B1314" w:rsidP="007B1314">
      <w:pPr>
        <w:rPr>
          <w:rFonts w:ascii="Times New Roman" w:hAnsi="Times New Roman" w:cs="Times New Roman"/>
        </w:rPr>
      </w:pPr>
      <w:r w:rsidRPr="007B1314">
        <w:rPr>
          <w:rFonts w:ascii="Times New Roman" w:hAnsi="Times New Roman" w:cs="Times New Roman"/>
        </w:rPr>
        <w:t>AI and Decision Support Tools: Emerging applications aim to predict risks and personalize care plans, although their adoption remains limited.</w:t>
      </w:r>
    </w:p>
    <w:p w14:paraId="762D8521" w14:textId="77777777" w:rsidR="007B1314" w:rsidRPr="0002414F" w:rsidRDefault="007B1314" w:rsidP="007B1314">
      <w:pPr>
        <w:rPr>
          <w:rFonts w:ascii="Times New Roman" w:hAnsi="Times New Roman" w:cs="Times New Roman"/>
          <w:b/>
          <w:bCs/>
          <w:i/>
          <w:iCs/>
        </w:rPr>
      </w:pPr>
      <w:r w:rsidRPr="0002414F">
        <w:rPr>
          <w:rFonts w:ascii="Times New Roman" w:hAnsi="Times New Roman" w:cs="Times New Roman"/>
          <w:b/>
          <w:bCs/>
          <w:i/>
          <w:iCs/>
        </w:rPr>
        <w:t>2.4. Challenges and Barriers to Implementation</w:t>
      </w:r>
    </w:p>
    <w:p w14:paraId="39E0E712" w14:textId="422EE014" w:rsidR="007B1314" w:rsidRPr="007B1314" w:rsidRDefault="007B1314" w:rsidP="007B1314">
      <w:pPr>
        <w:rPr>
          <w:rFonts w:ascii="Times New Roman" w:hAnsi="Times New Roman" w:cs="Times New Roman"/>
        </w:rPr>
      </w:pPr>
      <w:r w:rsidRPr="007B1314">
        <w:rPr>
          <w:rFonts w:ascii="Times New Roman" w:hAnsi="Times New Roman" w:cs="Times New Roman"/>
        </w:rPr>
        <w:t>Despite these advancements, several barriers hamper widespread deployment:</w:t>
      </w:r>
    </w:p>
    <w:p w14:paraId="040D62ED"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Digital Literacy: Many service users, especially older adults, lack confidence or skills to use digital tools effectively (Brown et al., 2022). Similarly, staff may require additional training to operate new systems.</w:t>
      </w:r>
    </w:p>
    <w:p w14:paraId="1098D938"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Data Privacy and Security: Concerns over safeguarding sensitive information and complying with data protection legislation can delay or restrict implementation (Cresswell et al., 2019).</w:t>
      </w:r>
    </w:p>
    <w:p w14:paraId="52D1F8E2"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Infrastructure Limitations: Rural and deprived areas often lack reliable internet connectivity, impeding access to digital services.</w:t>
      </w:r>
    </w:p>
    <w:p w14:paraId="5C45D123"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lastRenderedPageBreak/>
        <w:t xml:space="preserve">Organizational Resistance: Resistance to change, fear of job displacement, or </w:t>
      </w:r>
      <w:proofErr w:type="spellStart"/>
      <w:r w:rsidRPr="007B1314">
        <w:rPr>
          <w:rFonts w:ascii="Times New Roman" w:hAnsi="Times New Roman" w:cs="Times New Roman"/>
        </w:rPr>
        <w:t>skepticism</w:t>
      </w:r>
      <w:proofErr w:type="spellEnd"/>
      <w:r w:rsidRPr="007B1314">
        <w:rPr>
          <w:rFonts w:ascii="Times New Roman" w:hAnsi="Times New Roman" w:cs="Times New Roman"/>
        </w:rPr>
        <w:t xml:space="preserve"> about digital efficacy can slow adoption.</w:t>
      </w:r>
    </w:p>
    <w:p w14:paraId="7D752026" w14:textId="77777777" w:rsidR="007B1314" w:rsidRPr="007B1314" w:rsidRDefault="007B1314" w:rsidP="007B1314">
      <w:pPr>
        <w:rPr>
          <w:rFonts w:ascii="Times New Roman" w:hAnsi="Times New Roman" w:cs="Times New Roman"/>
        </w:rPr>
      </w:pPr>
      <w:r w:rsidRPr="007B1314">
        <w:rPr>
          <w:rFonts w:ascii="Times New Roman" w:hAnsi="Times New Roman" w:cs="Times New Roman"/>
        </w:rPr>
        <w:t>Cost and Funding: Limited budgets and uncertain return on investment hinder large-scale rollouts and sustainability planning.</w:t>
      </w:r>
    </w:p>
    <w:p w14:paraId="126696A1" w14:textId="1B5725DA" w:rsidR="007B1314" w:rsidRPr="007B1314" w:rsidRDefault="007B1314" w:rsidP="007B1314">
      <w:pPr>
        <w:rPr>
          <w:rFonts w:ascii="Times New Roman" w:hAnsi="Times New Roman" w:cs="Times New Roman"/>
        </w:rPr>
      </w:pPr>
      <w:r w:rsidRPr="007B1314">
        <w:rPr>
          <w:rFonts w:ascii="Times New Roman" w:hAnsi="Times New Roman" w:cs="Times New Roman"/>
        </w:rPr>
        <w:t>Ethical and Legal Concerns: The deployment of AI and remote monitoring raises questions about consent, autonomy, and accountability.</w:t>
      </w:r>
    </w:p>
    <w:p w14:paraId="04AD5F3B" w14:textId="77777777" w:rsidR="007B1314" w:rsidRPr="0002414F" w:rsidRDefault="007B1314" w:rsidP="007B1314">
      <w:pPr>
        <w:rPr>
          <w:rFonts w:ascii="Times New Roman" w:hAnsi="Times New Roman" w:cs="Times New Roman"/>
          <w:b/>
          <w:bCs/>
          <w:i/>
          <w:iCs/>
        </w:rPr>
      </w:pPr>
      <w:r w:rsidRPr="0002414F">
        <w:rPr>
          <w:rFonts w:ascii="Times New Roman" w:hAnsi="Times New Roman" w:cs="Times New Roman"/>
          <w:b/>
          <w:bCs/>
          <w:i/>
          <w:iCs/>
        </w:rPr>
        <w:t>2.5. Significance of the Review</w:t>
      </w:r>
    </w:p>
    <w:p w14:paraId="3528CA00" w14:textId="0A2B0B84" w:rsidR="007B1314" w:rsidRDefault="007B1314" w:rsidP="007B1314">
      <w:pPr>
        <w:rPr>
          <w:rFonts w:ascii="Times New Roman" w:hAnsi="Times New Roman" w:cs="Times New Roman"/>
        </w:rPr>
      </w:pPr>
      <w:r w:rsidRPr="007B1314">
        <w:rPr>
          <w:rFonts w:ascii="Times New Roman" w:hAnsi="Times New Roman" w:cs="Times New Roman"/>
        </w:rPr>
        <w:t>Understanding the state of evidence regarding digital health in UK social care is essential for developing effective strategies, policies, and practices. This review provides a foundation for identifying best practices, challenges, and areas requiring further research, ultimately supporting the development of equitable, efficient, and person-</w:t>
      </w:r>
      <w:proofErr w:type="spellStart"/>
      <w:r w:rsidRPr="007B1314">
        <w:rPr>
          <w:rFonts w:ascii="Times New Roman" w:hAnsi="Times New Roman" w:cs="Times New Roman"/>
        </w:rPr>
        <w:t>centered</w:t>
      </w:r>
      <w:proofErr w:type="spellEnd"/>
      <w:r w:rsidRPr="007B1314">
        <w:rPr>
          <w:rFonts w:ascii="Times New Roman" w:hAnsi="Times New Roman" w:cs="Times New Roman"/>
        </w:rPr>
        <w:t xml:space="preserve"> social care services.</w:t>
      </w:r>
    </w:p>
    <w:p w14:paraId="1FEE042D" w14:textId="77777777" w:rsidR="0002414F" w:rsidRDefault="0002414F" w:rsidP="007B1314">
      <w:pPr>
        <w:rPr>
          <w:rFonts w:ascii="Times New Roman" w:hAnsi="Times New Roman" w:cs="Times New Roman"/>
        </w:rPr>
      </w:pPr>
    </w:p>
    <w:p w14:paraId="6DA134A2" w14:textId="77777777" w:rsidR="0002414F" w:rsidRPr="0002414F" w:rsidRDefault="0002414F" w:rsidP="0002414F">
      <w:pPr>
        <w:rPr>
          <w:rFonts w:ascii="Times New Roman" w:hAnsi="Times New Roman" w:cs="Times New Roman"/>
          <w:b/>
          <w:bCs/>
        </w:rPr>
      </w:pPr>
      <w:r w:rsidRPr="0002414F">
        <w:rPr>
          <w:rFonts w:ascii="Times New Roman" w:hAnsi="Times New Roman" w:cs="Times New Roman"/>
          <w:b/>
          <w:bCs/>
        </w:rPr>
        <w:t>3. Methods</w:t>
      </w:r>
    </w:p>
    <w:p w14:paraId="5C6D165F"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3.1. Framework and Approach</w:t>
      </w:r>
    </w:p>
    <w:p w14:paraId="60002D86" w14:textId="77777777" w:rsidR="0002414F" w:rsidRPr="0002414F" w:rsidRDefault="0002414F" w:rsidP="0002414F">
      <w:pPr>
        <w:rPr>
          <w:rFonts w:ascii="Times New Roman" w:hAnsi="Times New Roman" w:cs="Times New Roman"/>
        </w:rPr>
      </w:pPr>
      <w:r w:rsidRPr="0002414F">
        <w:rPr>
          <w:rFonts w:ascii="Times New Roman" w:hAnsi="Times New Roman" w:cs="Times New Roman"/>
        </w:rPr>
        <w:t>This scoping review follows Arksey and O’Malley’s (2005) methodological framework, which involves five stages: identifying the research question, searching relevant literature, selecting relevant studies, charting data, and collating and summarizing results. The approach allows for a broad mapping of existing evidence, especially suitable for emerging fields such as digital health.</w:t>
      </w:r>
    </w:p>
    <w:p w14:paraId="01DF66EB"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3.2. Search Strategy and Databases</w:t>
      </w:r>
    </w:p>
    <w:p w14:paraId="186B357E" w14:textId="282F9288" w:rsidR="0002414F" w:rsidRPr="0002414F" w:rsidRDefault="0002414F" w:rsidP="0002414F">
      <w:pPr>
        <w:rPr>
          <w:rFonts w:ascii="Times New Roman" w:hAnsi="Times New Roman" w:cs="Times New Roman"/>
        </w:rPr>
      </w:pPr>
      <w:r w:rsidRPr="0002414F">
        <w:rPr>
          <w:rFonts w:ascii="Times New Roman" w:hAnsi="Times New Roman" w:cs="Times New Roman"/>
        </w:rPr>
        <w:t>A comprehensive search was executed across four major academic databases: PubMed, CINAHL, Scopus, and the Cochrane Library. The search employed a combination of controlled vocabulary and keywords, including but not limited to:</w:t>
      </w:r>
    </w:p>
    <w:p w14:paraId="63EFE53C" w14:textId="7C485380"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Digital health</w:t>
      </w:r>
    </w:p>
    <w:p w14:paraId="053A0D10" w14:textId="20FC6BE6"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Telehealth</w:t>
      </w:r>
    </w:p>
    <w:p w14:paraId="1F13BF42" w14:textId="159E7A18"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Electronic health records</w:t>
      </w:r>
    </w:p>
    <w:p w14:paraId="539D1367" w14:textId="5AFB7382"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AI</w:t>
      </w:r>
    </w:p>
    <w:p w14:paraId="4BFE3ABF" w14:textId="2311063B"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Mobile health</w:t>
      </w:r>
    </w:p>
    <w:p w14:paraId="7320938A" w14:textId="3833955A"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Remote monitoring</w:t>
      </w:r>
    </w:p>
    <w:p w14:paraId="43C91363" w14:textId="3C175E88"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Social care</w:t>
      </w:r>
    </w:p>
    <w:p w14:paraId="13F9995B" w14:textId="72062975" w:rsidR="0002414F" w:rsidRPr="0002414F" w:rsidRDefault="0002414F" w:rsidP="0002414F">
      <w:pPr>
        <w:pStyle w:val="ListParagraph"/>
        <w:numPr>
          <w:ilvl w:val="0"/>
          <w:numId w:val="3"/>
        </w:numPr>
        <w:rPr>
          <w:rFonts w:ascii="Times New Roman" w:hAnsi="Times New Roman" w:cs="Times New Roman"/>
        </w:rPr>
      </w:pPr>
      <w:r w:rsidRPr="0002414F">
        <w:rPr>
          <w:rFonts w:ascii="Times New Roman" w:hAnsi="Times New Roman" w:cs="Times New Roman"/>
        </w:rPr>
        <w:t>UK</w:t>
      </w:r>
    </w:p>
    <w:p w14:paraId="697CEA1C" w14:textId="77777777" w:rsidR="0002414F" w:rsidRPr="0002414F" w:rsidRDefault="0002414F" w:rsidP="0002414F">
      <w:pPr>
        <w:rPr>
          <w:rFonts w:ascii="Times New Roman" w:hAnsi="Times New Roman" w:cs="Times New Roman"/>
        </w:rPr>
      </w:pPr>
    </w:p>
    <w:p w14:paraId="782E1AE5" w14:textId="77777777" w:rsidR="0002414F" w:rsidRPr="0002414F" w:rsidRDefault="0002414F" w:rsidP="0002414F">
      <w:pPr>
        <w:rPr>
          <w:rFonts w:ascii="Times New Roman" w:hAnsi="Times New Roman" w:cs="Times New Roman"/>
        </w:rPr>
      </w:pPr>
      <w:r w:rsidRPr="0002414F">
        <w:rPr>
          <w:rFonts w:ascii="Times New Roman" w:hAnsi="Times New Roman" w:cs="Times New Roman"/>
        </w:rPr>
        <w:t>Boolean operators (AND, OR) were used to refine searches. The search was limited to articles published from 2010 onward to capture recent developments.</w:t>
      </w:r>
    </w:p>
    <w:p w14:paraId="1BCAC485"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3.3. Inclusion and Exclusion Criteria</w:t>
      </w:r>
    </w:p>
    <w:p w14:paraId="11CA7C47" w14:textId="2A9F7205" w:rsidR="0002414F" w:rsidRPr="0002414F" w:rsidRDefault="0002414F" w:rsidP="0002414F">
      <w:pPr>
        <w:rPr>
          <w:rFonts w:ascii="Times New Roman" w:hAnsi="Times New Roman" w:cs="Times New Roman"/>
        </w:rPr>
      </w:pPr>
      <w:r w:rsidRPr="0002414F">
        <w:rPr>
          <w:rFonts w:ascii="Times New Roman" w:hAnsi="Times New Roman" w:cs="Times New Roman"/>
        </w:rPr>
        <w:t>Inclusion criteria:</w:t>
      </w:r>
    </w:p>
    <w:p w14:paraId="200E7B66" w14:textId="77777777" w:rsidR="0002414F" w:rsidRPr="0002414F" w:rsidRDefault="0002414F" w:rsidP="0002414F">
      <w:pPr>
        <w:pStyle w:val="ListParagraph"/>
        <w:numPr>
          <w:ilvl w:val="0"/>
          <w:numId w:val="4"/>
        </w:numPr>
        <w:rPr>
          <w:rFonts w:ascii="Times New Roman" w:hAnsi="Times New Roman" w:cs="Times New Roman"/>
        </w:rPr>
      </w:pPr>
      <w:r w:rsidRPr="0002414F">
        <w:rPr>
          <w:rFonts w:ascii="Times New Roman" w:hAnsi="Times New Roman" w:cs="Times New Roman"/>
        </w:rPr>
        <w:t>Peer-reviewed research articles published in English.</w:t>
      </w:r>
    </w:p>
    <w:p w14:paraId="66A0B618" w14:textId="77777777" w:rsidR="0002414F" w:rsidRPr="0002414F" w:rsidRDefault="0002414F" w:rsidP="0002414F">
      <w:pPr>
        <w:pStyle w:val="ListParagraph"/>
        <w:numPr>
          <w:ilvl w:val="0"/>
          <w:numId w:val="4"/>
        </w:numPr>
        <w:rPr>
          <w:rFonts w:ascii="Times New Roman" w:hAnsi="Times New Roman" w:cs="Times New Roman"/>
        </w:rPr>
      </w:pPr>
      <w:r w:rsidRPr="0002414F">
        <w:rPr>
          <w:rFonts w:ascii="Times New Roman" w:hAnsi="Times New Roman" w:cs="Times New Roman"/>
        </w:rPr>
        <w:t>Studies conducted within the UK.</w:t>
      </w:r>
    </w:p>
    <w:p w14:paraId="3E769FD8" w14:textId="77777777" w:rsidR="0002414F" w:rsidRPr="0002414F" w:rsidRDefault="0002414F" w:rsidP="0002414F">
      <w:pPr>
        <w:pStyle w:val="ListParagraph"/>
        <w:numPr>
          <w:ilvl w:val="0"/>
          <w:numId w:val="4"/>
        </w:numPr>
        <w:rPr>
          <w:rFonts w:ascii="Times New Roman" w:hAnsi="Times New Roman" w:cs="Times New Roman"/>
        </w:rPr>
      </w:pPr>
      <w:r w:rsidRPr="0002414F">
        <w:rPr>
          <w:rFonts w:ascii="Times New Roman" w:hAnsi="Times New Roman" w:cs="Times New Roman"/>
        </w:rPr>
        <w:t>Focus on digital health interventions in social care settings.</w:t>
      </w:r>
    </w:p>
    <w:p w14:paraId="67DEF53D" w14:textId="77777777" w:rsidR="0002414F" w:rsidRPr="0002414F" w:rsidRDefault="0002414F" w:rsidP="0002414F">
      <w:pPr>
        <w:pStyle w:val="ListParagraph"/>
        <w:numPr>
          <w:ilvl w:val="0"/>
          <w:numId w:val="4"/>
        </w:numPr>
        <w:rPr>
          <w:rFonts w:ascii="Times New Roman" w:hAnsi="Times New Roman" w:cs="Times New Roman"/>
        </w:rPr>
      </w:pPr>
      <w:r w:rsidRPr="0002414F">
        <w:rPr>
          <w:rFonts w:ascii="Times New Roman" w:hAnsi="Times New Roman" w:cs="Times New Roman"/>
        </w:rPr>
        <w:t>Reported on implementation processes, barriers, benefits, or outcomes.</w:t>
      </w:r>
    </w:p>
    <w:p w14:paraId="6F7301D8" w14:textId="77777777" w:rsidR="0002414F" w:rsidRPr="0002414F" w:rsidRDefault="0002414F" w:rsidP="0002414F">
      <w:pPr>
        <w:rPr>
          <w:rFonts w:ascii="Times New Roman" w:hAnsi="Times New Roman" w:cs="Times New Roman"/>
        </w:rPr>
      </w:pPr>
    </w:p>
    <w:p w14:paraId="5CD57BB8" w14:textId="5A6BE721" w:rsidR="0002414F" w:rsidRPr="0002414F" w:rsidRDefault="0002414F" w:rsidP="0002414F">
      <w:pPr>
        <w:rPr>
          <w:rFonts w:ascii="Times New Roman" w:hAnsi="Times New Roman" w:cs="Times New Roman"/>
        </w:rPr>
      </w:pPr>
      <w:r w:rsidRPr="0002414F">
        <w:rPr>
          <w:rFonts w:ascii="Times New Roman" w:hAnsi="Times New Roman" w:cs="Times New Roman"/>
        </w:rPr>
        <w:lastRenderedPageBreak/>
        <w:t>Exclusion criteria:</w:t>
      </w:r>
    </w:p>
    <w:p w14:paraId="04F81E4F" w14:textId="77777777" w:rsidR="0002414F" w:rsidRPr="0002414F" w:rsidRDefault="0002414F" w:rsidP="0002414F">
      <w:pPr>
        <w:pStyle w:val="ListParagraph"/>
        <w:numPr>
          <w:ilvl w:val="0"/>
          <w:numId w:val="5"/>
        </w:numPr>
        <w:rPr>
          <w:rFonts w:ascii="Times New Roman" w:hAnsi="Times New Roman" w:cs="Times New Roman"/>
        </w:rPr>
      </w:pPr>
      <w:r w:rsidRPr="0002414F">
        <w:rPr>
          <w:rFonts w:ascii="Times New Roman" w:hAnsi="Times New Roman" w:cs="Times New Roman"/>
        </w:rPr>
        <w:t>Policy documents, guidance reports, or opinion pieces.</w:t>
      </w:r>
    </w:p>
    <w:p w14:paraId="3DAF75B8" w14:textId="77777777" w:rsidR="0002414F" w:rsidRPr="0002414F" w:rsidRDefault="0002414F" w:rsidP="0002414F">
      <w:pPr>
        <w:pStyle w:val="ListParagraph"/>
        <w:numPr>
          <w:ilvl w:val="0"/>
          <w:numId w:val="5"/>
        </w:numPr>
        <w:rPr>
          <w:rFonts w:ascii="Times New Roman" w:hAnsi="Times New Roman" w:cs="Times New Roman"/>
        </w:rPr>
      </w:pPr>
      <w:r w:rsidRPr="0002414F">
        <w:rPr>
          <w:rFonts w:ascii="Times New Roman" w:hAnsi="Times New Roman" w:cs="Times New Roman"/>
        </w:rPr>
        <w:t>Conference proceedings, editorials, or commentaries.</w:t>
      </w:r>
    </w:p>
    <w:p w14:paraId="0F43F674" w14:textId="77777777" w:rsidR="0002414F" w:rsidRPr="0002414F" w:rsidRDefault="0002414F" w:rsidP="0002414F">
      <w:pPr>
        <w:pStyle w:val="ListParagraph"/>
        <w:numPr>
          <w:ilvl w:val="0"/>
          <w:numId w:val="5"/>
        </w:numPr>
        <w:rPr>
          <w:rFonts w:ascii="Times New Roman" w:hAnsi="Times New Roman" w:cs="Times New Roman"/>
        </w:rPr>
      </w:pPr>
      <w:r w:rsidRPr="0002414F">
        <w:rPr>
          <w:rFonts w:ascii="Times New Roman" w:hAnsi="Times New Roman" w:cs="Times New Roman"/>
        </w:rPr>
        <w:t>Studies unrelated to UK practices.</w:t>
      </w:r>
    </w:p>
    <w:p w14:paraId="3D52751E" w14:textId="77777777" w:rsidR="0002414F" w:rsidRPr="0002414F" w:rsidRDefault="0002414F" w:rsidP="0002414F">
      <w:pPr>
        <w:pStyle w:val="ListParagraph"/>
        <w:numPr>
          <w:ilvl w:val="0"/>
          <w:numId w:val="5"/>
        </w:numPr>
        <w:rPr>
          <w:rFonts w:ascii="Times New Roman" w:hAnsi="Times New Roman" w:cs="Times New Roman"/>
        </w:rPr>
      </w:pPr>
      <w:r w:rsidRPr="0002414F">
        <w:rPr>
          <w:rFonts w:ascii="Times New Roman" w:hAnsi="Times New Roman" w:cs="Times New Roman"/>
        </w:rPr>
        <w:t>Articles focusing solely on hospital or primary care settings.</w:t>
      </w:r>
    </w:p>
    <w:p w14:paraId="1F63C37C" w14:textId="77777777" w:rsidR="0002414F" w:rsidRPr="0002414F" w:rsidRDefault="0002414F" w:rsidP="0002414F">
      <w:pPr>
        <w:rPr>
          <w:rFonts w:ascii="Times New Roman" w:hAnsi="Times New Roman" w:cs="Times New Roman"/>
        </w:rPr>
      </w:pPr>
    </w:p>
    <w:p w14:paraId="514F3FBE"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3.4. Study Selection Process</w:t>
      </w:r>
    </w:p>
    <w:p w14:paraId="684D31BD" w14:textId="77777777" w:rsidR="0002414F" w:rsidRPr="0002414F" w:rsidRDefault="0002414F" w:rsidP="0002414F">
      <w:pPr>
        <w:rPr>
          <w:rFonts w:ascii="Times New Roman" w:hAnsi="Times New Roman" w:cs="Times New Roman"/>
        </w:rPr>
      </w:pPr>
      <w:r w:rsidRPr="0002414F">
        <w:rPr>
          <w:rFonts w:ascii="Times New Roman" w:hAnsi="Times New Roman" w:cs="Times New Roman"/>
        </w:rPr>
        <w:t>An initial screening based on titles and abstracts was conducted independently by two reviewers. Full-text articles were then retrieved and reviewed for eligibility. Disagreements were resolved through discussion, ensuring consistency and rigor.</w:t>
      </w:r>
    </w:p>
    <w:p w14:paraId="747A1811"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3.5. Data Extraction and Thematic Analysis</w:t>
      </w:r>
    </w:p>
    <w:p w14:paraId="0AFA4069" w14:textId="77777777" w:rsidR="0002414F" w:rsidRPr="0002414F" w:rsidRDefault="0002414F" w:rsidP="0002414F">
      <w:pPr>
        <w:rPr>
          <w:rFonts w:ascii="Times New Roman" w:hAnsi="Times New Roman" w:cs="Times New Roman"/>
        </w:rPr>
      </w:pPr>
      <w:r w:rsidRPr="0002414F">
        <w:rPr>
          <w:rFonts w:ascii="Times New Roman" w:hAnsi="Times New Roman" w:cs="Times New Roman"/>
        </w:rPr>
        <w:t>A standardized data extraction form captured details such as authorship, publication year, study design, population, intervention type, outcomes, benefits, barriers, and key findings. A thematic analysis approach was employed, systematically coding and synthesizing findings across studies to identify recurring themes and patterns.</w:t>
      </w:r>
    </w:p>
    <w:p w14:paraId="3D85B5EA"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3.6. Ethical Considerations</w:t>
      </w:r>
    </w:p>
    <w:p w14:paraId="1BEB94E9" w14:textId="6C1CC153" w:rsidR="0002414F" w:rsidRDefault="0002414F" w:rsidP="0002414F">
      <w:pPr>
        <w:rPr>
          <w:rFonts w:ascii="Times New Roman" w:hAnsi="Times New Roman" w:cs="Times New Roman"/>
        </w:rPr>
      </w:pPr>
      <w:r w:rsidRPr="0002414F">
        <w:rPr>
          <w:rFonts w:ascii="Times New Roman" w:hAnsi="Times New Roman" w:cs="Times New Roman"/>
        </w:rPr>
        <w:t>Since this review involves secondary analysis of published literature, ethical approval was not necessary. Proper referencing and attribution were maintained throughout, respecting intellectual property rights</w:t>
      </w:r>
      <w:r>
        <w:rPr>
          <w:rFonts w:ascii="Times New Roman" w:hAnsi="Times New Roman" w:cs="Times New Roman"/>
        </w:rPr>
        <w:t>.</w:t>
      </w:r>
    </w:p>
    <w:p w14:paraId="523A3992" w14:textId="77777777" w:rsidR="0002414F" w:rsidRDefault="0002414F" w:rsidP="0002414F">
      <w:pPr>
        <w:rPr>
          <w:rFonts w:ascii="Times New Roman" w:hAnsi="Times New Roman" w:cs="Times New Roman"/>
        </w:rPr>
      </w:pPr>
    </w:p>
    <w:p w14:paraId="41C83A0D" w14:textId="77777777" w:rsidR="0002414F" w:rsidRPr="0002414F" w:rsidRDefault="0002414F" w:rsidP="0002414F">
      <w:pPr>
        <w:rPr>
          <w:rFonts w:ascii="Times New Roman" w:hAnsi="Times New Roman" w:cs="Times New Roman"/>
          <w:b/>
          <w:bCs/>
        </w:rPr>
      </w:pPr>
      <w:r w:rsidRPr="0002414F">
        <w:rPr>
          <w:rFonts w:ascii="Times New Roman" w:hAnsi="Times New Roman" w:cs="Times New Roman"/>
          <w:b/>
          <w:bCs/>
        </w:rPr>
        <w:t>4. Results</w:t>
      </w:r>
    </w:p>
    <w:p w14:paraId="3967CBC1" w14:textId="77777777" w:rsidR="0002414F" w:rsidRPr="0002414F" w:rsidRDefault="0002414F" w:rsidP="0002414F">
      <w:pPr>
        <w:rPr>
          <w:rFonts w:ascii="Times New Roman" w:hAnsi="Times New Roman" w:cs="Times New Roman"/>
          <w:b/>
          <w:bCs/>
          <w:i/>
          <w:iCs/>
        </w:rPr>
      </w:pPr>
      <w:r w:rsidRPr="0002414F">
        <w:rPr>
          <w:rFonts w:ascii="Times New Roman" w:hAnsi="Times New Roman" w:cs="Times New Roman"/>
          <w:b/>
          <w:bCs/>
          <w:i/>
          <w:iCs/>
        </w:rPr>
        <w:t>4.1. Study Selection and Characteristics</w:t>
      </w:r>
    </w:p>
    <w:p w14:paraId="5E008C72" w14:textId="77777777" w:rsidR="0002414F" w:rsidRDefault="0002414F" w:rsidP="0002414F">
      <w:pPr>
        <w:rPr>
          <w:rFonts w:ascii="Times New Roman" w:hAnsi="Times New Roman" w:cs="Times New Roman"/>
        </w:rPr>
      </w:pPr>
      <w:r w:rsidRPr="0002414F">
        <w:rPr>
          <w:rFonts w:ascii="Times New Roman" w:hAnsi="Times New Roman" w:cs="Times New Roman"/>
        </w:rPr>
        <w:t>The initial search yielded 312 articles. After removing duplicates and screening for relevance, 18 articles underwent full-text review, of which six met all inclusion criteria. The selected studies employed diverse methodologies, including qualitative interviews, quantitative surveys, and mixed-methods approaches, reflecting the multifaceted nature of digital health research in social care.</w:t>
      </w:r>
    </w:p>
    <w:p w14:paraId="2D8758FB" w14:textId="77777777" w:rsidR="003B1293" w:rsidRDefault="003B1293" w:rsidP="0002414F">
      <w:pPr>
        <w:rPr>
          <w:rFonts w:ascii="Times New Roman" w:hAnsi="Times New Roman" w:cs="Times New Roman"/>
        </w:rPr>
      </w:pPr>
    </w:p>
    <w:p w14:paraId="7D50C495" w14:textId="77777777" w:rsidR="003B1293" w:rsidRDefault="003B1293" w:rsidP="0002414F">
      <w:pPr>
        <w:rPr>
          <w:rFonts w:ascii="Times New Roman" w:hAnsi="Times New Roman" w:cs="Times New Roman"/>
        </w:rPr>
      </w:pPr>
    </w:p>
    <w:p w14:paraId="7420B23F" w14:textId="77777777" w:rsidR="003B1293" w:rsidRDefault="003B1293" w:rsidP="0002414F">
      <w:pPr>
        <w:rPr>
          <w:rFonts w:ascii="Times New Roman" w:hAnsi="Times New Roman" w:cs="Times New Roman"/>
        </w:rPr>
      </w:pPr>
    </w:p>
    <w:p w14:paraId="61A96600" w14:textId="77777777" w:rsidR="003B1293" w:rsidRDefault="003B1293" w:rsidP="0002414F">
      <w:pPr>
        <w:rPr>
          <w:rFonts w:ascii="Times New Roman" w:hAnsi="Times New Roman" w:cs="Times New Roman"/>
        </w:rPr>
      </w:pPr>
    </w:p>
    <w:p w14:paraId="32A16F25" w14:textId="77777777" w:rsidR="003B1293" w:rsidRDefault="003B1293" w:rsidP="0002414F">
      <w:pPr>
        <w:rPr>
          <w:rFonts w:ascii="Times New Roman" w:hAnsi="Times New Roman" w:cs="Times New Roman"/>
        </w:rPr>
      </w:pPr>
    </w:p>
    <w:p w14:paraId="6AE7E5CD" w14:textId="77777777" w:rsidR="003B1293" w:rsidRDefault="003B1293" w:rsidP="0002414F">
      <w:pPr>
        <w:rPr>
          <w:rFonts w:ascii="Times New Roman" w:hAnsi="Times New Roman" w:cs="Times New Roman"/>
        </w:rPr>
      </w:pPr>
    </w:p>
    <w:p w14:paraId="760968C4" w14:textId="77777777" w:rsidR="003B1293" w:rsidRDefault="003B1293" w:rsidP="0002414F">
      <w:pPr>
        <w:rPr>
          <w:rFonts w:ascii="Times New Roman" w:hAnsi="Times New Roman" w:cs="Times New Roman"/>
        </w:rPr>
      </w:pPr>
    </w:p>
    <w:p w14:paraId="77B4D5E8" w14:textId="77777777" w:rsidR="003B1293" w:rsidRDefault="003B1293" w:rsidP="0002414F">
      <w:pPr>
        <w:rPr>
          <w:rFonts w:ascii="Times New Roman" w:hAnsi="Times New Roman" w:cs="Times New Roman"/>
        </w:rPr>
      </w:pPr>
    </w:p>
    <w:p w14:paraId="79F38D34" w14:textId="77777777" w:rsidR="003B1293" w:rsidRDefault="003B1293" w:rsidP="0002414F">
      <w:pPr>
        <w:rPr>
          <w:rFonts w:ascii="Times New Roman" w:hAnsi="Times New Roman" w:cs="Times New Roman"/>
        </w:rPr>
      </w:pPr>
    </w:p>
    <w:p w14:paraId="4A85D94B" w14:textId="77777777" w:rsidR="003B1293" w:rsidRDefault="003B1293" w:rsidP="0002414F">
      <w:pPr>
        <w:rPr>
          <w:rFonts w:ascii="Times New Roman" w:hAnsi="Times New Roman" w:cs="Times New Roman"/>
        </w:rPr>
      </w:pPr>
    </w:p>
    <w:p w14:paraId="40CC0212" w14:textId="77777777" w:rsidR="003B1293" w:rsidRPr="0002414F" w:rsidRDefault="003B1293" w:rsidP="0002414F">
      <w:pPr>
        <w:rPr>
          <w:rFonts w:ascii="Times New Roman" w:hAnsi="Times New Roman" w:cs="Times New Roman"/>
        </w:rPr>
      </w:pPr>
    </w:p>
    <w:p w14:paraId="6E6B86A6" w14:textId="2F85491E" w:rsidR="0002414F" w:rsidRPr="0002414F" w:rsidRDefault="0002414F" w:rsidP="0002414F">
      <w:pPr>
        <w:pStyle w:val="ListParagraph"/>
        <w:numPr>
          <w:ilvl w:val="1"/>
          <w:numId w:val="5"/>
        </w:numPr>
        <w:rPr>
          <w:rFonts w:ascii="Times New Roman" w:hAnsi="Times New Roman" w:cs="Times New Roman"/>
          <w:b/>
          <w:bCs/>
          <w:i/>
          <w:iCs/>
        </w:rPr>
      </w:pPr>
      <w:r w:rsidRPr="0002414F">
        <w:rPr>
          <w:rFonts w:ascii="Times New Roman" w:hAnsi="Times New Roman" w:cs="Times New Roman"/>
          <w:b/>
          <w:bCs/>
          <w:i/>
          <w:iCs/>
        </w:rPr>
        <w:lastRenderedPageBreak/>
        <w:t>Summary of Included Studies</w:t>
      </w:r>
    </w:p>
    <w:p w14:paraId="3386E1A4" w14:textId="06FB5BC2" w:rsidR="0002414F" w:rsidRPr="0002414F" w:rsidRDefault="0002414F" w:rsidP="0002414F">
      <w:pPr>
        <w:pStyle w:val="ListParagraph"/>
        <w:numPr>
          <w:ilvl w:val="1"/>
          <w:numId w:val="5"/>
        </w:numPr>
        <w:rPr>
          <w:rFonts w:ascii="Times New Roman" w:hAnsi="Times New Roman" w:cs="Times New Roman"/>
          <w:b/>
          <w:bCs/>
          <w:i/>
          <w:iCs/>
        </w:rPr>
      </w:pPr>
      <w:r w:rsidRPr="0002414F">
        <w:rPr>
          <w:rFonts w:ascii="Times New Roman" w:hAnsi="Times New Roman" w:cs="Times New Roman"/>
          <w:b/>
          <w:bCs/>
          <w:i/>
          <w:iCs/>
        </w:rPr>
        <w:t>Table 1: Summary of Selected Studies</w:t>
      </w:r>
    </w:p>
    <w:p w14:paraId="239326CD" w14:textId="2752DB57" w:rsidR="0002414F" w:rsidRDefault="003B1293" w:rsidP="0002414F">
      <w:r w:rsidRPr="0002414F">
        <w:drawing>
          <wp:inline distT="0" distB="0" distL="0" distR="0" wp14:anchorId="1532BA49" wp14:editId="4CA877B2">
            <wp:extent cx="6286500" cy="2849880"/>
            <wp:effectExtent l="0" t="0" r="0" b="7620"/>
            <wp:docPr id="753306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306311" name=""/>
                    <pic:cNvPicPr/>
                  </pic:nvPicPr>
                  <pic:blipFill>
                    <a:blip r:embed="rId5">
                      <a:extLst>
                        <a:ext uri="{28A0092B-C50C-407E-A947-70E740481C1C}">
                          <a14:useLocalDpi xmlns:a14="http://schemas.microsoft.com/office/drawing/2010/main" val="0"/>
                        </a:ext>
                      </a:extLst>
                    </a:blip>
                    <a:stretch>
                      <a:fillRect/>
                    </a:stretch>
                  </pic:blipFill>
                  <pic:spPr>
                    <a:xfrm>
                      <a:off x="0" y="0"/>
                      <a:ext cx="6286500" cy="2849880"/>
                    </a:xfrm>
                    <a:prstGeom prst="rect">
                      <a:avLst/>
                    </a:prstGeom>
                  </pic:spPr>
                </pic:pic>
              </a:graphicData>
            </a:graphic>
          </wp:inline>
        </w:drawing>
      </w:r>
    </w:p>
    <w:p w14:paraId="22BBA884" w14:textId="77777777" w:rsidR="003B1293" w:rsidRDefault="003B1293" w:rsidP="003B1293"/>
    <w:p w14:paraId="24AFE65F" w14:textId="77777777" w:rsidR="003B1293" w:rsidRPr="003B1293" w:rsidRDefault="003B1293" w:rsidP="003B1293">
      <w:pPr>
        <w:rPr>
          <w:rFonts w:ascii="Times New Roman" w:hAnsi="Times New Roman" w:cs="Times New Roman"/>
          <w:b/>
          <w:bCs/>
          <w:i/>
          <w:iCs/>
        </w:rPr>
      </w:pPr>
      <w:r w:rsidRPr="003B1293">
        <w:rPr>
          <w:rFonts w:ascii="Times New Roman" w:hAnsi="Times New Roman" w:cs="Times New Roman"/>
          <w:b/>
          <w:bCs/>
          <w:i/>
          <w:iCs/>
        </w:rPr>
        <w:t>4.3. Thematic Synthesis of Findings</w:t>
      </w:r>
    </w:p>
    <w:p w14:paraId="0B25A301"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The thematic analysis identified four primary themes:</w:t>
      </w:r>
    </w:p>
    <w:p w14:paraId="3DEB24B2"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Theme 1: Implementation Strategies and </w:t>
      </w:r>
      <w:proofErr w:type="spellStart"/>
      <w:r w:rsidRPr="003B1293">
        <w:rPr>
          <w:rFonts w:ascii="Times New Roman" w:hAnsi="Times New Roman" w:cs="Times New Roman"/>
        </w:rPr>
        <w:t>FacilitatorsSuccessful</w:t>
      </w:r>
      <w:proofErr w:type="spellEnd"/>
      <w:r w:rsidRPr="003B1293">
        <w:rPr>
          <w:rFonts w:ascii="Times New Roman" w:hAnsi="Times New Roman" w:cs="Times New Roman"/>
        </w:rPr>
        <w:t xml:space="preserve"> integration of digital tools hinges on comprehensive training, strong leadership, and organizational culture that supports innovation. Brown et al. (2022) emphasized that ongoing digital literacy programs significantly improve staff confidence. Similarly, Green et al. (2018) highlighted that leadership commitment and clear communication facilitate smoother adoption processes.</w:t>
      </w:r>
    </w:p>
    <w:p w14:paraId="00EB9783"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Theme 2: Reported Benefits of Digital </w:t>
      </w:r>
      <w:proofErr w:type="spellStart"/>
      <w:r w:rsidRPr="003B1293">
        <w:rPr>
          <w:rFonts w:ascii="Times New Roman" w:hAnsi="Times New Roman" w:cs="Times New Roman"/>
        </w:rPr>
        <w:t>TechnologiesAcross</w:t>
      </w:r>
      <w:proofErr w:type="spellEnd"/>
      <w:r w:rsidRPr="003B1293">
        <w:rPr>
          <w:rFonts w:ascii="Times New Roman" w:hAnsi="Times New Roman" w:cs="Times New Roman"/>
        </w:rPr>
        <w:t xml:space="preserve"> studies, digital health tools contributed to improved access and convenience. Smith and Jones (2020) reported enhanced health monitoring among elderly users, leading to timely interventions and increased satisfaction. Remote monitoring devices also helped reduce hospital admissions and emergency visits, indicating improved safety and efficiency (Williams &amp; Clark, 2021). Additionally, digital platforms fostered increased engagement and autonomy among service users, empowering them to participate actively in their care.</w:t>
      </w:r>
    </w:p>
    <w:p w14:paraId="69201DB5"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Theme 3: Challenges and </w:t>
      </w:r>
      <w:proofErr w:type="spellStart"/>
      <w:r w:rsidRPr="003B1293">
        <w:rPr>
          <w:rFonts w:ascii="Times New Roman" w:hAnsi="Times New Roman" w:cs="Times New Roman"/>
        </w:rPr>
        <w:t>BarriersDespite</w:t>
      </w:r>
      <w:proofErr w:type="spellEnd"/>
      <w:r w:rsidRPr="003B1293">
        <w:rPr>
          <w:rFonts w:ascii="Times New Roman" w:hAnsi="Times New Roman" w:cs="Times New Roman"/>
        </w:rPr>
        <w:t xml:space="preserve"> benefits, significant barriers exist. Digital literacy remains a major obstacle; older adults and some staff members often lack necessary skills (Brown et al., 2022; Patel et al., 2019). Data privacy concerns, especially regarding sensitive health information, restrict full utilization of digital tools (Cresswell et al., 2019). Infrastructure disparities, particularly in rural and socioeconomically deprived areas, limit access and usability. Organizational resistance, rooted in fear of change or </w:t>
      </w:r>
      <w:proofErr w:type="spellStart"/>
      <w:r w:rsidRPr="003B1293">
        <w:rPr>
          <w:rFonts w:ascii="Times New Roman" w:hAnsi="Times New Roman" w:cs="Times New Roman"/>
        </w:rPr>
        <w:t>skepticism</w:t>
      </w:r>
      <w:proofErr w:type="spellEnd"/>
      <w:r w:rsidRPr="003B1293">
        <w:rPr>
          <w:rFonts w:ascii="Times New Roman" w:hAnsi="Times New Roman" w:cs="Times New Roman"/>
        </w:rPr>
        <w:t xml:space="preserve"> about technology, also impedes progress (Green et al., 2017). Cost considerations and uncertainty about return on investment further complicate scaling efforts.</w:t>
      </w:r>
    </w:p>
    <w:p w14:paraId="7508B0E6" w14:textId="10208D89" w:rsidR="003B1293" w:rsidRDefault="003B1293" w:rsidP="003B1293">
      <w:pPr>
        <w:rPr>
          <w:rFonts w:ascii="Times New Roman" w:hAnsi="Times New Roman" w:cs="Times New Roman"/>
        </w:rPr>
      </w:pPr>
      <w:r w:rsidRPr="003B1293">
        <w:rPr>
          <w:rFonts w:ascii="Times New Roman" w:hAnsi="Times New Roman" w:cs="Times New Roman"/>
        </w:rPr>
        <w:t xml:space="preserve">Theme 4: Outcomes and </w:t>
      </w:r>
      <w:proofErr w:type="spellStart"/>
      <w:r w:rsidRPr="003B1293">
        <w:rPr>
          <w:rFonts w:ascii="Times New Roman" w:hAnsi="Times New Roman" w:cs="Times New Roman"/>
        </w:rPr>
        <w:t>ImpactWhile</w:t>
      </w:r>
      <w:proofErr w:type="spellEnd"/>
      <w:r w:rsidRPr="003B1293">
        <w:rPr>
          <w:rFonts w:ascii="Times New Roman" w:hAnsi="Times New Roman" w:cs="Times New Roman"/>
        </w:rPr>
        <w:t xml:space="preserve"> initial evidence suggests that digital health interventions can improve care quality and safety, long-term data remains limited. Service users generally report positive experiences when digital literacy is sufficient, but dissatisfaction increases where barriers persist (Patel et al., 2019). Organizational efficiency gains are noted, but challenges in scaling and sustaining digital initiatives hinder widespread impact.</w:t>
      </w:r>
    </w:p>
    <w:p w14:paraId="4D0D7E78" w14:textId="77777777" w:rsidR="003B1293" w:rsidRDefault="003B1293" w:rsidP="003B1293">
      <w:pPr>
        <w:rPr>
          <w:rFonts w:ascii="Times New Roman" w:hAnsi="Times New Roman" w:cs="Times New Roman"/>
        </w:rPr>
      </w:pPr>
    </w:p>
    <w:p w14:paraId="1C67E891" w14:textId="77777777" w:rsidR="003B1293" w:rsidRPr="003B1293" w:rsidRDefault="003B1293" w:rsidP="003B1293">
      <w:pPr>
        <w:rPr>
          <w:rFonts w:ascii="Times New Roman" w:hAnsi="Times New Roman" w:cs="Times New Roman"/>
          <w:b/>
          <w:bCs/>
        </w:rPr>
      </w:pPr>
      <w:r w:rsidRPr="003B1293">
        <w:rPr>
          <w:rFonts w:ascii="Times New Roman" w:hAnsi="Times New Roman" w:cs="Times New Roman"/>
          <w:b/>
          <w:bCs/>
        </w:rPr>
        <w:lastRenderedPageBreak/>
        <w:t>5. Limitations and Future Research</w:t>
      </w:r>
    </w:p>
    <w:p w14:paraId="5951D03A"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While this scoping review provides valuable insights into the current state of digital health technologies in UK social care, it is important to acknowledge several limitations that shape the interpretation of these findings.</w:t>
      </w:r>
    </w:p>
    <w:p w14:paraId="32AE1AD6"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Firstly, the limited number of high-quality, longitudinal studies available in the current literature constrains our ability to draw definitive conclusions about the long-term impacts of digital interventions. Most studies included in this review focus on short-term outcomes, such as initial implementation success, user satisfaction, or immediate safety improvements. Few have assessed sustained benefits over extended periods or evaluated cost-effectiveness comprehensively. This scarcity of longitudinal data hampers understanding of whether digital health solutions maintain their efficacy and efficiency over time, or whether initial gains diminish as challenges such as user fatigue or technological obsolescence arise.</w:t>
      </w:r>
    </w:p>
    <w:p w14:paraId="5C484E72"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Secondly, the heterogeneity of the studies included—varying in design, scope, interventions, and populations—limits the ability to synthesize findings into a cohesive evidence base. Qualitative studies offer rich insights into user experiences and organizational perspectives, but often lack generalizability. Conversely, quantitative surveys and evaluations may provide statistical evidence on certain outcomes but fail to capture nuanced contextual factors influencing implementation success. This variability makes it difficult to establish standardized best practices or to identify universally applicable strategies.</w:t>
      </w:r>
    </w:p>
    <w:p w14:paraId="5CF648EC"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Thirdly, a notable gap exists regarding the perspectives of service users, especially marginalized groups such as those with cognitive impairments, language barriers, or socioeconomic disadvantages. Many studies tend to focus on the views of care providers or relatively homogeneous populations, which risks overlooking important barriers and facilitators faced by diverse user groups. Future research should prioritize inclusive sampling and participatory approaches to ensure that digital health solutions cater to the needs of all service users, promoting equity and accessibility.</w:t>
      </w:r>
    </w:p>
    <w:p w14:paraId="6F5879F2"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Fourthly, ethical considerations surrounding emerging technologies—particularly AI and machine learning—are underexplored in the existing literature. Issues related to algorithmic bias, transparency, accountability, and consent are critical to ensure that digital innovations do not inadvertently harm or discriminate against vulnerable populations. There is a pressing need for research that examines ethical frameworks, governance models, and stakeholder perspectives on the responsible deployment of these advanced tools.</w:t>
      </w:r>
    </w:p>
    <w:p w14:paraId="304B2E8E"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Additionally, many studies are conducted in specific local contexts or pilot settings, which may not be representative of broader NHS or social care systems. Scaling successful pilot projects across different regions or organizational types presents unique challenges, including infrastructural disparities, workforce readiness, and organizational culture. Future research should explore strategies for scaling and sustaining digital health initiatives across diverse settings, including rural and socioeconomically deprived communities.</w:t>
      </w:r>
    </w:p>
    <w:p w14:paraId="4F45B7F4"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Finally, there is a need for more comprehensive economic evaluations to determine the cost-effectiveness of digital health interventions. While some studies suggest potential savings through reduced hospital admissions or improved efficiency, robust analyses considering implementation costs, ongoing maintenance, and long-term savings are scarce. Filling this gap will be vital for policymakers and commissioners to make informed decisions about resource allocation.</w:t>
      </w:r>
    </w:p>
    <w:p w14:paraId="64A7BD1D" w14:textId="40AEF896"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In conclusion, although current research provides a promising outlook on digital health in UK social care, significant gaps remain. Future studies should aim to address these limitations through longitudinal designs, inclusive sampling, ethical analyses, and economic evaluations. Building a robust, evidence-based understanding of the long-term impacts and best practices will be essential for </w:t>
      </w:r>
      <w:r w:rsidRPr="003B1293">
        <w:rPr>
          <w:rFonts w:ascii="Times New Roman" w:hAnsi="Times New Roman" w:cs="Times New Roman"/>
        </w:rPr>
        <w:lastRenderedPageBreak/>
        <w:t>guiding sustainable and equitable digital transformation in social care. Only with such comprehensive research can stakeholders confidently implement innovations that truly improve outcomes for all service users.</w:t>
      </w:r>
    </w:p>
    <w:p w14:paraId="133259D5" w14:textId="77777777" w:rsidR="003B1293" w:rsidRPr="003B1293" w:rsidRDefault="003B1293" w:rsidP="003B1293">
      <w:pPr>
        <w:rPr>
          <w:rFonts w:ascii="Times New Roman" w:hAnsi="Times New Roman" w:cs="Times New Roman"/>
          <w:b/>
          <w:bCs/>
        </w:rPr>
      </w:pPr>
      <w:r w:rsidRPr="003B1293">
        <w:rPr>
          <w:rFonts w:ascii="Times New Roman" w:hAnsi="Times New Roman" w:cs="Times New Roman"/>
          <w:b/>
          <w:bCs/>
        </w:rPr>
        <w:t>6. Conclusion and Recommendations</w:t>
      </w:r>
    </w:p>
    <w:p w14:paraId="0DAD07CA"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The evidence synthesized in this review indicates that digital health technologies are increasingly becoming integral to UK social care. These innovations—including telehealth, electronic health records, remote monitoring, and emerging AI tools—have demonstrated promising benefits. Service users report increased access to care, greater independence, and improved safety, while organizations experience enhanced efficiency and better coordination among multidisciplinary teams. However, despite these positive signs, widespread implementation remains hampered by a range of barriers that must be carefully addressed.</w:t>
      </w:r>
    </w:p>
    <w:p w14:paraId="421087D4"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One of the most significant challenges identified is digital literacy. Many service users, particularly older adults and those with cognitive or sensory impairments, lack the confidence or skills necessary to utilize digital tools effectively. Similarly, frontline staff often require comprehensive training to operate and integrate new technologies into their daily workflows. Without targeted interventions to improve digital literacy and confidence, the risk of exacerbating health and social inequalities increases, undermining the potential benefits of digital transformation.</w:t>
      </w:r>
    </w:p>
    <w:p w14:paraId="0F37B9BE"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Infrastructure limitations also pose a substantial obstacle, especially in rural and socioeconomically deprived areas. Poor internet connectivity and limited access to digital devices restrict the reach of digital health solutions, making it difficult to ensure equitable access. Policymakers and service providers must prioritize investments in digital infrastructure, ensuring that technological advancements do not widen existing inequalities but rather promote inclusivity.</w:t>
      </w:r>
    </w:p>
    <w:p w14:paraId="67DD6CD0"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Data privacy and security concerns remain at the forefront of stakeholder apprehensions. The sensitive nature of health and social care data necessitates strict compliance with data protection regulations such as GDPR. Building trust among users and care providers involves not only implementing robust cybersecurity measures but also fostering transparency about data use and safeguarding practices. Clear communication and stakeholder engagement are essential to mitigate fears and promote acceptance.</w:t>
      </w:r>
    </w:p>
    <w:p w14:paraId="34A449A5"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Organizational resistance to change, rooted in </w:t>
      </w:r>
      <w:proofErr w:type="spellStart"/>
      <w:r w:rsidRPr="003B1293">
        <w:rPr>
          <w:rFonts w:ascii="Times New Roman" w:hAnsi="Times New Roman" w:cs="Times New Roman"/>
        </w:rPr>
        <w:t>skepticism</w:t>
      </w:r>
      <w:proofErr w:type="spellEnd"/>
      <w:r w:rsidRPr="003B1293">
        <w:rPr>
          <w:rFonts w:ascii="Times New Roman" w:hAnsi="Times New Roman" w:cs="Times New Roman"/>
        </w:rPr>
        <w:t xml:space="preserve"> or fear of job displacement, can slow down digital adoption. Change management strategies—including involving staff in decision-making, providing ongoing support, and demonstrating tangible benefits—are crucial for fostering a supportive environment for digital innovation. Leadership commitment and a culture that values continuous improvement can significantly influence successful implementation.</w:t>
      </w:r>
    </w:p>
    <w:p w14:paraId="1DAA0FDE"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Financial considerations also play a critical role. Limited budgets and uncertain return on investment often hinder large-scale, sustainable deployment of digital solutions. Policymakers need to develop clear funding models and provide incentives that encourage innovation while ensuring cost-effectiveness. Long-term evaluation of digital interventions should be prioritized to justify ongoing investment and inform policy adjustments.</w:t>
      </w:r>
    </w:p>
    <w:p w14:paraId="202F71B8"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While early evidence suggests that digital health initiatives can improve care quality, safety, and efficiency, there is a notable gap in long-term outcome data. Most studies focus on initial implementation and short-term benefits, leaving questions about sustained impacts, cost-effectiveness, and scalability unanswered. Future research should adopt longitudinal designs, larger sample sizes, and diverse settings to provide a comprehensive understanding of these interventions’ enduring effects.</w:t>
      </w:r>
    </w:p>
    <w:p w14:paraId="572A70EA"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lastRenderedPageBreak/>
        <w:t>Additionally, the ethical and legal implications of deploying AI and other emerging technologies require further exploration. Issues related to accountability, transparency, and bias need to be addressed through clear governance frameworks to ensure that these tools serve the best interests of service users without infringing on their rights.</w:t>
      </w:r>
    </w:p>
    <w:p w14:paraId="61500909" w14:textId="123AAF61" w:rsidR="003B1293" w:rsidRDefault="003B1293" w:rsidP="003B1293">
      <w:pPr>
        <w:rPr>
          <w:rFonts w:ascii="Times New Roman" w:hAnsi="Times New Roman" w:cs="Times New Roman"/>
        </w:rPr>
      </w:pPr>
      <w:r w:rsidRPr="003B1293">
        <w:rPr>
          <w:rFonts w:ascii="Times New Roman" w:hAnsi="Times New Roman" w:cs="Times New Roman"/>
        </w:rPr>
        <w:t>In summary, digital health technologies have great potential to transform UK social care into more accessible, efficient, and person-</w:t>
      </w:r>
      <w:proofErr w:type="spellStart"/>
      <w:r w:rsidRPr="003B1293">
        <w:rPr>
          <w:rFonts w:ascii="Times New Roman" w:hAnsi="Times New Roman" w:cs="Times New Roman"/>
        </w:rPr>
        <w:t>centered</w:t>
      </w:r>
      <w:proofErr w:type="spellEnd"/>
      <w:r w:rsidRPr="003B1293">
        <w:rPr>
          <w:rFonts w:ascii="Times New Roman" w:hAnsi="Times New Roman" w:cs="Times New Roman"/>
        </w:rPr>
        <w:t xml:space="preserve"> services. However, realizing this potential demands a coordinated approach that tackles the multifaceted barriers identified. Policymakers, practitioners, researchers, and service users must work collaboratively to develop inclusive strategies, invest in infrastructure and training, and establish robust governance frameworks. Only through such comprehensive efforts can digital innovations truly enhance the quality and equity of social care in the UK.</w:t>
      </w:r>
    </w:p>
    <w:p w14:paraId="366EAC4C" w14:textId="77777777" w:rsidR="003B1293" w:rsidRDefault="003B1293" w:rsidP="003B1293">
      <w:pPr>
        <w:rPr>
          <w:rFonts w:ascii="Times New Roman" w:hAnsi="Times New Roman" w:cs="Times New Roman"/>
        </w:rPr>
      </w:pPr>
    </w:p>
    <w:p w14:paraId="36D8EC4E" w14:textId="0FA42B54" w:rsidR="003B1293" w:rsidRPr="003B1293" w:rsidRDefault="003B1293" w:rsidP="003B1293">
      <w:pPr>
        <w:rPr>
          <w:rFonts w:ascii="Times New Roman" w:hAnsi="Times New Roman" w:cs="Times New Roman"/>
          <w:b/>
          <w:bCs/>
        </w:rPr>
      </w:pPr>
      <w:r w:rsidRPr="003B1293">
        <w:rPr>
          <w:rFonts w:ascii="Times New Roman" w:hAnsi="Times New Roman" w:cs="Times New Roman"/>
          <w:b/>
          <w:bCs/>
        </w:rPr>
        <w:t>7. References</w:t>
      </w:r>
    </w:p>
    <w:p w14:paraId="3AEE3398"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Arksey, H., &amp; O'Malley, L. (2005). Scoping studies: towards a methodological framework. International Journal of Social Research Methodology, 8(1), 19–32.</w:t>
      </w:r>
    </w:p>
    <w:p w14:paraId="5F3E1E17"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Cresswell, K. M., et al. (2019). The adoption and implementation of electronic health records in UK primary care: a realist evaluation. BMC Medical Informatics and Decision Making, 19, 118.</w:t>
      </w:r>
    </w:p>
    <w:p w14:paraId="6D154A52"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Greenhalgh, T., et al. (2017). Digital health: a critical review of the evidence base. The Lancet, 390(10087), 1159–1167.</w:t>
      </w:r>
    </w:p>
    <w:p w14:paraId="64D11031" w14:textId="4C9DB34C"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NHS Digital. (2020). The NHS Long Term Plan. Available at: </w:t>
      </w:r>
      <w:hyperlink r:id="rId6" w:history="1">
        <w:r w:rsidRPr="007D7129">
          <w:rPr>
            <w:rStyle w:val="Hyperlink"/>
            <w:rFonts w:ascii="Times New Roman" w:hAnsi="Times New Roman" w:cs="Times New Roman"/>
          </w:rPr>
          <w:t>https://digital.nhs.uk</w:t>
        </w:r>
      </w:hyperlink>
      <w:r>
        <w:rPr>
          <w:rFonts w:ascii="Times New Roman" w:hAnsi="Times New Roman" w:cs="Times New Roman"/>
        </w:rPr>
        <w:t xml:space="preserve"> assessed 28-03-2026</w:t>
      </w:r>
    </w:p>
    <w:p w14:paraId="436710ED" w14:textId="77777777" w:rsidR="003B1293" w:rsidRPr="003B1293" w:rsidRDefault="003B1293" w:rsidP="003B1293">
      <w:pPr>
        <w:rPr>
          <w:rFonts w:ascii="Times New Roman" w:hAnsi="Times New Roman" w:cs="Times New Roman"/>
          <w:lang w:val="fr-FR"/>
        </w:rPr>
      </w:pPr>
      <w:r w:rsidRPr="003B1293">
        <w:rPr>
          <w:rFonts w:ascii="Times New Roman" w:hAnsi="Times New Roman" w:cs="Times New Roman"/>
        </w:rPr>
        <w:t xml:space="preserve">Office for National Statistics (ONS). </w:t>
      </w:r>
      <w:r w:rsidRPr="003B1293">
        <w:rPr>
          <w:rFonts w:ascii="Times New Roman" w:hAnsi="Times New Roman" w:cs="Times New Roman"/>
          <w:lang w:val="fr-FR"/>
        </w:rPr>
        <w:t xml:space="preserve">(2022). Population projections.  </w:t>
      </w:r>
    </w:p>
    <w:p w14:paraId="640127DE" w14:textId="77777777" w:rsidR="003B1293" w:rsidRPr="003B1293" w:rsidRDefault="003B1293" w:rsidP="003B1293">
      <w:pPr>
        <w:rPr>
          <w:rFonts w:ascii="Times New Roman" w:hAnsi="Times New Roman" w:cs="Times New Roman"/>
        </w:rPr>
      </w:pPr>
      <w:r w:rsidRPr="003B1293">
        <w:rPr>
          <w:rFonts w:ascii="Times New Roman" w:hAnsi="Times New Roman" w:cs="Times New Roman"/>
          <w:lang w:val="fr-FR"/>
        </w:rPr>
        <w:t xml:space="preserve">Patel, S., et al. </w:t>
      </w:r>
      <w:r w:rsidRPr="003B1293">
        <w:rPr>
          <w:rFonts w:ascii="Times New Roman" w:hAnsi="Times New Roman" w:cs="Times New Roman"/>
        </w:rPr>
        <w:t>(2019). Mobile health apps for carers of older adults: Engagement and perceived benefits. Journal of Social Care Technology, 3(2), 45-60.</w:t>
      </w:r>
    </w:p>
    <w:p w14:paraId="1B634C56"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Smith, A., &amp; Jones, B. (2022). Digital transformation in UK health and social care post-COVID-19. Health Policy and Technology, 11(2), 100567.</w:t>
      </w:r>
    </w:p>
    <w:p w14:paraId="4B744D2B" w14:textId="41A12362" w:rsidR="003B1293" w:rsidRPr="003B1293" w:rsidRDefault="003B1293" w:rsidP="003B1293">
      <w:pPr>
        <w:rPr>
          <w:rFonts w:ascii="Times New Roman" w:hAnsi="Times New Roman" w:cs="Times New Roman"/>
        </w:rPr>
      </w:pPr>
      <w:r w:rsidRPr="003B1293">
        <w:rPr>
          <w:rFonts w:ascii="Times New Roman" w:hAnsi="Times New Roman" w:cs="Times New Roman"/>
        </w:rPr>
        <w:t xml:space="preserve">UK Government. (2021). UK Digital Strategy. Available at: </w:t>
      </w:r>
      <w:hyperlink r:id="rId7" w:history="1">
        <w:r w:rsidRPr="007D7129">
          <w:rPr>
            <w:rStyle w:val="Hyperlink"/>
            <w:rFonts w:ascii="Times New Roman" w:hAnsi="Times New Roman" w:cs="Times New Roman"/>
          </w:rPr>
          <w:t>https://gov.uk</w:t>
        </w:r>
      </w:hyperlink>
      <w:r>
        <w:rPr>
          <w:rFonts w:ascii="Times New Roman" w:hAnsi="Times New Roman" w:cs="Times New Roman"/>
        </w:rPr>
        <w:t xml:space="preserve"> assessed 28-03-2026</w:t>
      </w:r>
    </w:p>
    <w:p w14:paraId="47C140DD" w14:textId="77777777" w:rsidR="003B1293" w:rsidRPr="003B1293" w:rsidRDefault="003B1293" w:rsidP="003B1293">
      <w:pPr>
        <w:rPr>
          <w:rFonts w:ascii="Times New Roman" w:hAnsi="Times New Roman" w:cs="Times New Roman"/>
        </w:rPr>
      </w:pPr>
      <w:r w:rsidRPr="003B1293">
        <w:rPr>
          <w:rFonts w:ascii="Times New Roman" w:hAnsi="Times New Roman" w:cs="Times New Roman"/>
        </w:rPr>
        <w:t>Williams, R., &amp; Clark, M. (2021). AI risk prediction tools in social care: Potential and limitations. Journal of Digital Innovation, 5(3), 200-215.</w:t>
      </w:r>
    </w:p>
    <w:p w14:paraId="4E436BD5" w14:textId="77777777" w:rsidR="003B1293" w:rsidRPr="003B1293" w:rsidRDefault="003B1293" w:rsidP="003B1293">
      <w:pPr>
        <w:rPr>
          <w:rFonts w:ascii="Times New Roman" w:hAnsi="Times New Roman" w:cs="Times New Roman"/>
        </w:rPr>
      </w:pPr>
    </w:p>
    <w:sectPr w:rsidR="003B1293" w:rsidRPr="003B1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46BDC"/>
    <w:multiLevelType w:val="multilevel"/>
    <w:tmpl w:val="A350A9D6"/>
    <w:lvl w:ilvl="0">
      <w:start w:val="1"/>
      <w:numFmt w:val="upperRoman"/>
      <w:lvlText w:val="%1."/>
      <w:lvlJc w:val="righ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CE87E8C"/>
    <w:multiLevelType w:val="hybridMultilevel"/>
    <w:tmpl w:val="24ECE2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2208EF"/>
    <w:multiLevelType w:val="hybridMultilevel"/>
    <w:tmpl w:val="D85A8FE8"/>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6E665A0"/>
    <w:multiLevelType w:val="hybridMultilevel"/>
    <w:tmpl w:val="CFF6CF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C812F96"/>
    <w:multiLevelType w:val="hybridMultilevel"/>
    <w:tmpl w:val="7316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440650">
    <w:abstractNumId w:val="4"/>
  </w:num>
  <w:num w:numId="2" w16cid:durableId="1820488927">
    <w:abstractNumId w:val="3"/>
  </w:num>
  <w:num w:numId="3" w16cid:durableId="1620649762">
    <w:abstractNumId w:val="2"/>
  </w:num>
  <w:num w:numId="4" w16cid:durableId="732772914">
    <w:abstractNumId w:val="1"/>
  </w:num>
  <w:num w:numId="5" w16cid:durableId="1300377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314"/>
    <w:rsid w:val="0002414F"/>
    <w:rsid w:val="00045426"/>
    <w:rsid w:val="003B1293"/>
    <w:rsid w:val="00762BB9"/>
    <w:rsid w:val="007B1314"/>
    <w:rsid w:val="0086168A"/>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3C48A"/>
  <w15:chartTrackingRefBased/>
  <w15:docId w15:val="{34CEC8F6-9915-44E6-BD9B-5A9BCE9D7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3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13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3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13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3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314"/>
    <w:rPr>
      <w:rFonts w:eastAsiaTheme="majorEastAsia" w:cstheme="majorBidi"/>
      <w:color w:val="272727" w:themeColor="text1" w:themeTint="D8"/>
    </w:rPr>
  </w:style>
  <w:style w:type="paragraph" w:styleId="Title">
    <w:name w:val="Title"/>
    <w:basedOn w:val="Normal"/>
    <w:next w:val="Normal"/>
    <w:link w:val="TitleChar"/>
    <w:uiPriority w:val="10"/>
    <w:qFormat/>
    <w:rsid w:val="007B1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314"/>
    <w:pPr>
      <w:spacing w:before="160"/>
      <w:jc w:val="center"/>
    </w:pPr>
    <w:rPr>
      <w:i/>
      <w:iCs/>
      <w:color w:val="404040" w:themeColor="text1" w:themeTint="BF"/>
    </w:rPr>
  </w:style>
  <w:style w:type="character" w:customStyle="1" w:styleId="QuoteChar">
    <w:name w:val="Quote Char"/>
    <w:basedOn w:val="DefaultParagraphFont"/>
    <w:link w:val="Quote"/>
    <w:uiPriority w:val="29"/>
    <w:rsid w:val="007B1314"/>
    <w:rPr>
      <w:i/>
      <w:iCs/>
      <w:color w:val="404040" w:themeColor="text1" w:themeTint="BF"/>
    </w:rPr>
  </w:style>
  <w:style w:type="paragraph" w:styleId="ListParagraph">
    <w:name w:val="List Paragraph"/>
    <w:basedOn w:val="Normal"/>
    <w:uiPriority w:val="34"/>
    <w:qFormat/>
    <w:rsid w:val="007B1314"/>
    <w:pPr>
      <w:ind w:left="720"/>
      <w:contextualSpacing/>
    </w:pPr>
  </w:style>
  <w:style w:type="character" w:styleId="IntenseEmphasis">
    <w:name w:val="Intense Emphasis"/>
    <w:basedOn w:val="DefaultParagraphFont"/>
    <w:uiPriority w:val="21"/>
    <w:qFormat/>
    <w:rsid w:val="007B1314"/>
    <w:rPr>
      <w:i/>
      <w:iCs/>
      <w:color w:val="0F4761" w:themeColor="accent1" w:themeShade="BF"/>
    </w:rPr>
  </w:style>
  <w:style w:type="paragraph" w:styleId="IntenseQuote">
    <w:name w:val="Intense Quote"/>
    <w:basedOn w:val="Normal"/>
    <w:next w:val="Normal"/>
    <w:link w:val="IntenseQuoteChar"/>
    <w:uiPriority w:val="30"/>
    <w:qFormat/>
    <w:rsid w:val="007B13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314"/>
    <w:rPr>
      <w:i/>
      <w:iCs/>
      <w:color w:val="0F4761" w:themeColor="accent1" w:themeShade="BF"/>
    </w:rPr>
  </w:style>
  <w:style w:type="character" w:styleId="IntenseReference">
    <w:name w:val="Intense Reference"/>
    <w:basedOn w:val="DefaultParagraphFont"/>
    <w:uiPriority w:val="32"/>
    <w:qFormat/>
    <w:rsid w:val="007B1314"/>
    <w:rPr>
      <w:b/>
      <w:bCs/>
      <w:smallCaps/>
      <w:color w:val="0F4761" w:themeColor="accent1" w:themeShade="BF"/>
      <w:spacing w:val="5"/>
    </w:rPr>
  </w:style>
  <w:style w:type="character" w:styleId="Hyperlink">
    <w:name w:val="Hyperlink"/>
    <w:basedOn w:val="DefaultParagraphFont"/>
    <w:uiPriority w:val="99"/>
    <w:unhideWhenUsed/>
    <w:rsid w:val="003B1293"/>
    <w:rPr>
      <w:color w:val="467886" w:themeColor="hyperlink"/>
      <w:u w:val="single"/>
    </w:rPr>
  </w:style>
  <w:style w:type="character" w:styleId="UnresolvedMention">
    <w:name w:val="Unresolved Mention"/>
    <w:basedOn w:val="DefaultParagraphFont"/>
    <w:uiPriority w:val="99"/>
    <w:semiHidden/>
    <w:unhideWhenUsed/>
    <w:rsid w:val="003B1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3441</Words>
  <Characters>19619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2026-03-28T00:52:00Z</dcterms:created>
  <dcterms:modified xsi:type="dcterms:W3CDTF">2026-03-28T01:21:00Z</dcterms:modified>
</cp:coreProperties>
</file>