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0AE50" w14:textId="77777777" w:rsidR="00494795" w:rsidRDefault="00494795" w:rsidP="00494795">
      <w:pPr>
        <w:pStyle w:val="NormalWeb"/>
        <w:spacing w:before="0" w:beforeAutospacing="0" w:after="0" w:afterAutospacing="0"/>
        <w:ind w:left="-180" w:right="-334"/>
      </w:pPr>
      <w:r>
        <w:rPr>
          <w:noProof/>
        </w:rPr>
        <w:drawing>
          <wp:inline distT="0" distB="0" distL="0" distR="0" wp14:anchorId="68862B7F" wp14:editId="7E3FA71D">
            <wp:extent cx="1905635" cy="635000"/>
            <wp:effectExtent l="25400" t="25400" r="12065" b="1270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421BEC88" w14:textId="77777777" w:rsidR="00494795" w:rsidRDefault="00494795" w:rsidP="00494795">
      <w:pPr>
        <w:pStyle w:val="NormalWeb"/>
        <w:spacing w:before="0" w:beforeAutospacing="0" w:after="0" w:afterAutospacing="0"/>
        <w:ind w:left="-180" w:right="-334"/>
      </w:pPr>
    </w:p>
    <w:p w14:paraId="444E0375" w14:textId="77777777" w:rsidR="00494795" w:rsidRDefault="00494795" w:rsidP="00494795">
      <w:pPr>
        <w:pStyle w:val="NormalWeb"/>
        <w:spacing w:before="0" w:beforeAutospacing="0" w:after="0" w:afterAutospacing="0"/>
        <w:ind w:left="-180" w:right="-334"/>
      </w:pPr>
    </w:p>
    <w:p w14:paraId="7FE7887A" w14:textId="77777777" w:rsidR="00494795" w:rsidRDefault="00494795" w:rsidP="0049479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06B9C84" w14:textId="77777777" w:rsidR="00494795" w:rsidRPr="00230F35" w:rsidRDefault="00494795" w:rsidP="0049479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B6058E1" w14:textId="77777777" w:rsidR="00494795" w:rsidRPr="00230F35" w:rsidRDefault="00494795" w:rsidP="00494795">
      <w:pPr>
        <w:rPr>
          <w:rFonts w:ascii="Arial" w:hAnsi="Arial" w:cs="Arial"/>
          <w:sz w:val="28"/>
          <w:szCs w:val="28"/>
          <w:lang w:val="cy-GB"/>
        </w:rPr>
      </w:pPr>
    </w:p>
    <w:p w14:paraId="6A3EA35A" w14:textId="77777777" w:rsidR="00494795" w:rsidRDefault="00494795" w:rsidP="00494795">
      <w:pPr>
        <w:pStyle w:val="Heading3"/>
        <w:jc w:val="center"/>
        <w:rPr>
          <w:lang w:val="cy-GB"/>
        </w:rPr>
      </w:pPr>
      <w:r>
        <w:rPr>
          <w:lang w:val="cy-GB"/>
        </w:rPr>
        <w:t>THIS SHEET MUST BE THE FIRST PAGE OF THE ASSIGNMENT YOU ARE SUBMITTING  (DO NOT SEND AS A SEPARATE FILE)</w:t>
      </w:r>
    </w:p>
    <w:p w14:paraId="000D9807" w14:textId="77777777" w:rsidR="00494795" w:rsidRDefault="00494795" w:rsidP="0049479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94795" w:rsidRPr="00230F35" w14:paraId="76AFBB22" w14:textId="77777777" w:rsidTr="00AC29B9">
        <w:trPr>
          <w:trHeight w:val="614"/>
        </w:trPr>
        <w:tc>
          <w:tcPr>
            <w:tcW w:w="8856" w:type="dxa"/>
            <w:gridSpan w:val="5"/>
          </w:tcPr>
          <w:p w14:paraId="248E0056" w14:textId="77777777"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94795" w:rsidRPr="00230F35" w14:paraId="687918EE" w14:textId="77777777" w:rsidTr="00AC29B9">
        <w:trPr>
          <w:trHeight w:val="718"/>
        </w:trPr>
        <w:tc>
          <w:tcPr>
            <w:tcW w:w="8856" w:type="dxa"/>
            <w:gridSpan w:val="5"/>
          </w:tcPr>
          <w:p w14:paraId="4EAAF14D" w14:textId="475495D4" w:rsidR="0049479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VADIM ZAVER</w:t>
            </w:r>
          </w:p>
          <w:p w14:paraId="0EF7EAD2" w14:textId="77777777" w:rsidR="00494795" w:rsidRPr="00230F35" w:rsidRDefault="00494795" w:rsidP="00AC29B9">
            <w:pPr>
              <w:pStyle w:val="NormalWeb"/>
              <w:spacing w:before="0" w:beforeAutospacing="0" w:after="0" w:afterAutospacing="0"/>
              <w:ind w:right="34"/>
              <w:rPr>
                <w:rFonts w:ascii="Arial" w:hAnsi="Arial" w:cs="Arial"/>
                <w:sz w:val="22"/>
                <w:szCs w:val="22"/>
              </w:rPr>
            </w:pPr>
          </w:p>
          <w:p w14:paraId="57F83794" w14:textId="3405F98F"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2111154@studend.uwstd.ac.uk</w:t>
            </w:r>
          </w:p>
        </w:tc>
      </w:tr>
      <w:tr w:rsidR="00494795" w:rsidRPr="00230F35" w14:paraId="5C85A808" w14:textId="77777777" w:rsidTr="00AC29B9">
        <w:trPr>
          <w:trHeight w:val="849"/>
        </w:trPr>
        <w:tc>
          <w:tcPr>
            <w:tcW w:w="4788" w:type="dxa"/>
          </w:tcPr>
          <w:p w14:paraId="0A604AFF" w14:textId="62D9918F"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A440A">
              <w:rPr>
                <w:rFonts w:ascii="Arial" w:hAnsi="Arial" w:cs="Arial"/>
                <w:sz w:val="22"/>
                <w:szCs w:val="22"/>
              </w:rPr>
              <w:t xml:space="preserve"> </w:t>
            </w:r>
            <w:r w:rsidR="00CA440A" w:rsidRPr="00CA440A">
              <w:rPr>
                <w:rFonts w:ascii="Arial" w:hAnsi="Arial" w:cs="Arial"/>
                <w:sz w:val="22"/>
                <w:szCs w:val="22"/>
              </w:rPr>
              <w:t>(HPCA7015)</w:t>
            </w:r>
          </w:p>
          <w:p w14:paraId="7B468033" w14:textId="64C48971" w:rsidR="0049479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CA440A">
              <w:rPr>
                <w:rFonts w:ascii="Arial" w:hAnsi="Arial" w:cs="Arial"/>
                <w:sz w:val="22"/>
                <w:szCs w:val="22"/>
              </w:rPr>
              <w:t xml:space="preserve"> </w:t>
            </w:r>
            <w:r w:rsidR="00CA440A" w:rsidRPr="00CA440A">
              <w:rPr>
                <w:rFonts w:ascii="Arial" w:hAnsi="Arial" w:cs="Arial"/>
                <w:sz w:val="22"/>
                <w:szCs w:val="22"/>
              </w:rPr>
              <w:t xml:space="preserve">Foundations in Cultural Astronomy and Astrology </w:t>
            </w:r>
          </w:p>
          <w:p w14:paraId="5AB1149E" w14:textId="179FB3E1" w:rsidR="00494795" w:rsidRPr="00230F35" w:rsidRDefault="00972E8C" w:rsidP="00AC29B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Word </w:t>
            </w:r>
            <w:proofErr w:type="gramStart"/>
            <w:r>
              <w:rPr>
                <w:rFonts w:ascii="Arial" w:hAnsi="Arial" w:cs="Arial"/>
                <w:sz w:val="22"/>
                <w:szCs w:val="22"/>
              </w:rPr>
              <w:t>count :</w:t>
            </w:r>
            <w:proofErr w:type="gramEnd"/>
            <w:r>
              <w:rPr>
                <w:rFonts w:ascii="Arial" w:hAnsi="Arial" w:cs="Arial"/>
                <w:sz w:val="22"/>
                <w:szCs w:val="22"/>
              </w:rPr>
              <w:t xml:space="preserve"> 2098</w:t>
            </w:r>
          </w:p>
        </w:tc>
        <w:tc>
          <w:tcPr>
            <w:tcW w:w="2266" w:type="dxa"/>
            <w:gridSpan w:val="3"/>
          </w:tcPr>
          <w:p w14:paraId="24A154EF" w14:textId="77777777" w:rsidR="0049479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670E769" w14:textId="6C134D9B" w:rsidR="00CA440A" w:rsidRPr="00230F35" w:rsidRDefault="00CA440A" w:rsidP="00AC29B9">
            <w:pPr>
              <w:pStyle w:val="NormalWeb"/>
              <w:spacing w:before="0" w:beforeAutospacing="0" w:after="0" w:afterAutospacing="0"/>
              <w:ind w:right="34"/>
              <w:rPr>
                <w:rFonts w:ascii="Arial" w:hAnsi="Arial" w:cs="Arial"/>
                <w:sz w:val="22"/>
                <w:szCs w:val="22"/>
              </w:rPr>
            </w:pPr>
            <w:r>
              <w:rPr>
                <w:rFonts w:ascii="Arial" w:hAnsi="Arial" w:cs="Arial"/>
                <w:sz w:val="22"/>
                <w:szCs w:val="22"/>
              </w:rPr>
              <w:t>2111154</w:t>
            </w:r>
          </w:p>
        </w:tc>
        <w:tc>
          <w:tcPr>
            <w:tcW w:w="1802" w:type="dxa"/>
          </w:tcPr>
          <w:p w14:paraId="446A8435" w14:textId="77777777"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55EAFA8" w14:textId="5EE76DC1"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r w:rsidR="00732A6D">
              <w:rPr>
                <w:rFonts w:ascii="Arial" w:hAnsi="Arial" w:cs="Arial"/>
                <w:sz w:val="22"/>
                <w:szCs w:val="22"/>
              </w:rPr>
              <w:t xml:space="preserve"> </w:t>
            </w:r>
          </w:p>
        </w:tc>
      </w:tr>
      <w:tr w:rsidR="00494795" w:rsidRPr="00230F35" w14:paraId="4A1C91C5" w14:textId="77777777" w:rsidTr="00AC29B9">
        <w:trPr>
          <w:trHeight w:val="1139"/>
        </w:trPr>
        <w:tc>
          <w:tcPr>
            <w:tcW w:w="8856" w:type="dxa"/>
            <w:gridSpan w:val="5"/>
          </w:tcPr>
          <w:p w14:paraId="0E8C193F" w14:textId="63EA40E3"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CA440A">
              <w:rPr>
                <w:rFonts w:ascii="Arial" w:hAnsi="Arial" w:cs="Arial"/>
                <w:sz w:val="22"/>
                <w:szCs w:val="22"/>
              </w:rPr>
              <w:t xml:space="preserve"> A Critical Comparison of two JSTOR papers</w:t>
            </w:r>
          </w:p>
          <w:p w14:paraId="2FB12D4D" w14:textId="77777777" w:rsidR="00494795" w:rsidRPr="00230F35" w:rsidRDefault="00494795" w:rsidP="00AC29B9">
            <w:pPr>
              <w:pStyle w:val="NormalWeb"/>
              <w:spacing w:before="0" w:beforeAutospacing="0" w:after="0" w:afterAutospacing="0"/>
              <w:ind w:right="34"/>
              <w:rPr>
                <w:rFonts w:ascii="Arial" w:hAnsi="Arial" w:cs="Arial"/>
                <w:sz w:val="22"/>
                <w:szCs w:val="22"/>
              </w:rPr>
            </w:pPr>
          </w:p>
          <w:p w14:paraId="3B23AB47" w14:textId="77777777" w:rsidR="00494795" w:rsidRDefault="00494795" w:rsidP="00AC29B9">
            <w:pPr>
              <w:pStyle w:val="NormalWeb"/>
              <w:spacing w:before="0" w:beforeAutospacing="0" w:after="0" w:afterAutospacing="0"/>
              <w:ind w:right="34"/>
              <w:rPr>
                <w:rFonts w:ascii="Arial" w:hAnsi="Arial" w:cs="Arial"/>
                <w:sz w:val="22"/>
                <w:szCs w:val="22"/>
              </w:rPr>
            </w:pPr>
          </w:p>
          <w:p w14:paraId="626EA77F" w14:textId="56D6155E"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04 November 2021</w:t>
            </w:r>
          </w:p>
        </w:tc>
      </w:tr>
      <w:tr w:rsidR="00494795" w:rsidRPr="00230F35" w14:paraId="3C74482A" w14:textId="77777777" w:rsidTr="00AC29B9">
        <w:trPr>
          <w:trHeight w:val="978"/>
        </w:trPr>
        <w:tc>
          <w:tcPr>
            <w:tcW w:w="8856" w:type="dxa"/>
            <w:gridSpan w:val="5"/>
            <w:tcBorders>
              <w:bottom w:val="single" w:sz="4" w:space="0" w:color="000000"/>
            </w:tcBorders>
          </w:tcPr>
          <w:p w14:paraId="45111C37" w14:textId="77777777" w:rsidR="00494795" w:rsidRPr="00230F35" w:rsidRDefault="00494795" w:rsidP="00AC29B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244C8D">
              <w:rPr>
                <w:rFonts w:ascii="Arial" w:hAnsi="Arial" w:cs="Arial"/>
                <w:sz w:val="22"/>
                <w:szCs w:val="22"/>
              </w:rPr>
            </w:r>
            <w:r w:rsidR="00244C8D">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94795" w:rsidRPr="00230F35" w14:paraId="08B41EFF" w14:textId="77777777" w:rsidTr="00AC29B9">
        <w:trPr>
          <w:trHeight w:val="978"/>
        </w:trPr>
        <w:tc>
          <w:tcPr>
            <w:tcW w:w="8856" w:type="dxa"/>
            <w:gridSpan w:val="5"/>
            <w:shd w:val="clear" w:color="auto" w:fill="D9D9D9"/>
          </w:tcPr>
          <w:p w14:paraId="54015976" w14:textId="77777777" w:rsidR="00494795" w:rsidRPr="00230F3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2D1D46A" w14:textId="76C15FFE" w:rsidR="00494795" w:rsidRDefault="00494795" w:rsidP="00AC29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sidR="00CA440A">
              <w:rPr>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vadimzaver</w:t>
            </w:r>
            <w:proofErr w:type="spellEnd"/>
            <w:r>
              <w:rPr>
                <w:rFonts w:ascii="Arial" w:hAnsi="Arial" w:cs="Arial"/>
                <w:sz w:val="22"/>
                <w:szCs w:val="22"/>
              </w:rPr>
              <w:t>/</w:t>
            </w:r>
          </w:p>
          <w:p w14:paraId="56CECA76" w14:textId="77777777" w:rsidR="00494795" w:rsidRDefault="00494795" w:rsidP="00AC29B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5639F68B" w14:textId="77777777" w:rsidR="00494795" w:rsidRPr="00230F35" w:rsidRDefault="00494795" w:rsidP="00AC29B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94795" w:rsidRPr="00230F35" w14:paraId="3F269CC5" w14:textId="77777777" w:rsidTr="00AC29B9">
        <w:trPr>
          <w:trHeight w:val="3972"/>
        </w:trPr>
        <w:tc>
          <w:tcPr>
            <w:tcW w:w="8856" w:type="dxa"/>
            <w:gridSpan w:val="5"/>
          </w:tcPr>
          <w:p w14:paraId="0115D0B7" w14:textId="77777777" w:rsidR="00494795" w:rsidRDefault="00494795" w:rsidP="00AC29B9">
            <w:pPr>
              <w:rPr>
                <w:rFonts w:ascii="Arial" w:hAnsi="Arial"/>
                <w:b/>
              </w:rPr>
            </w:pPr>
          </w:p>
          <w:p w14:paraId="3CF4B92C" w14:textId="77777777" w:rsidR="00494795" w:rsidRPr="00116CE6" w:rsidRDefault="00494795" w:rsidP="00AC29B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94795" w:rsidRPr="00116CE6" w14:paraId="5F604C60" w14:textId="77777777" w:rsidTr="00AC29B9">
              <w:tc>
                <w:tcPr>
                  <w:tcW w:w="6970" w:type="dxa"/>
                </w:tcPr>
                <w:p w14:paraId="1370ABC6" w14:textId="77777777" w:rsidR="00494795" w:rsidRPr="00116CE6" w:rsidRDefault="00494795" w:rsidP="00AC29B9">
                  <w:pPr>
                    <w:rPr>
                      <w:rFonts w:ascii="Arial" w:hAnsi="Arial"/>
                      <w:sz w:val="20"/>
                      <w:szCs w:val="20"/>
                    </w:rPr>
                  </w:pPr>
                </w:p>
                <w:p w14:paraId="647A8140" w14:textId="77777777" w:rsidR="00494795" w:rsidRPr="00116CE6" w:rsidRDefault="00494795" w:rsidP="00AC29B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ABD688A" w14:textId="77777777" w:rsidR="00494795" w:rsidRPr="00116CE6" w:rsidRDefault="00494795" w:rsidP="00AC29B9">
                  <w:pPr>
                    <w:rPr>
                      <w:rFonts w:ascii="Arial" w:hAnsi="Arial"/>
                      <w:sz w:val="20"/>
                      <w:szCs w:val="20"/>
                    </w:rPr>
                  </w:pPr>
                </w:p>
              </w:tc>
            </w:tr>
            <w:tr w:rsidR="00494795" w:rsidRPr="00116CE6" w14:paraId="539A6645" w14:textId="77777777" w:rsidTr="00AC29B9">
              <w:tc>
                <w:tcPr>
                  <w:tcW w:w="6970" w:type="dxa"/>
                </w:tcPr>
                <w:p w14:paraId="0C5EDB57" w14:textId="77777777" w:rsidR="00494795" w:rsidRPr="00116CE6" w:rsidRDefault="00494795" w:rsidP="00AC29B9">
                  <w:pPr>
                    <w:rPr>
                      <w:rFonts w:ascii="Arial" w:hAnsi="Arial"/>
                      <w:sz w:val="20"/>
                      <w:szCs w:val="20"/>
                    </w:rPr>
                  </w:pPr>
                </w:p>
                <w:p w14:paraId="2E1151A1" w14:textId="77777777" w:rsidR="00494795" w:rsidRPr="00116CE6" w:rsidRDefault="00494795" w:rsidP="00AC29B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97549BA" w14:textId="77777777" w:rsidR="00494795" w:rsidRPr="00116CE6" w:rsidRDefault="00494795" w:rsidP="00AC29B9">
                  <w:pPr>
                    <w:rPr>
                      <w:rFonts w:ascii="Arial" w:hAnsi="Arial"/>
                      <w:sz w:val="20"/>
                      <w:szCs w:val="20"/>
                    </w:rPr>
                  </w:pPr>
                </w:p>
              </w:tc>
            </w:tr>
            <w:tr w:rsidR="00494795" w:rsidRPr="00116CE6" w14:paraId="103D11BB" w14:textId="77777777" w:rsidTr="00AC29B9">
              <w:tc>
                <w:tcPr>
                  <w:tcW w:w="6970" w:type="dxa"/>
                </w:tcPr>
                <w:p w14:paraId="65524F03" w14:textId="77777777" w:rsidR="00494795" w:rsidRPr="00116CE6" w:rsidRDefault="00494795" w:rsidP="00AC29B9">
                  <w:pPr>
                    <w:rPr>
                      <w:rFonts w:ascii="Arial" w:hAnsi="Arial"/>
                      <w:sz w:val="20"/>
                      <w:szCs w:val="20"/>
                    </w:rPr>
                  </w:pPr>
                </w:p>
                <w:p w14:paraId="21AE2026" w14:textId="77777777" w:rsidR="00494795" w:rsidRPr="00116CE6" w:rsidRDefault="00494795" w:rsidP="00AC29B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0142786" w14:textId="77777777" w:rsidR="00494795" w:rsidRPr="00116CE6" w:rsidRDefault="00494795" w:rsidP="00AC29B9">
                  <w:pPr>
                    <w:rPr>
                      <w:rFonts w:ascii="Arial" w:hAnsi="Arial"/>
                      <w:sz w:val="20"/>
                      <w:szCs w:val="20"/>
                    </w:rPr>
                  </w:pPr>
                </w:p>
              </w:tc>
            </w:tr>
            <w:tr w:rsidR="00494795" w:rsidRPr="00116CE6" w14:paraId="788512DC" w14:textId="77777777" w:rsidTr="00AC29B9">
              <w:tc>
                <w:tcPr>
                  <w:tcW w:w="6970" w:type="dxa"/>
                </w:tcPr>
                <w:p w14:paraId="11DDE271" w14:textId="77777777" w:rsidR="00494795" w:rsidRDefault="00494795" w:rsidP="00AC29B9">
                  <w:pPr>
                    <w:rPr>
                      <w:rFonts w:ascii="Arial" w:hAnsi="Arial"/>
                      <w:sz w:val="20"/>
                      <w:szCs w:val="20"/>
                    </w:rPr>
                  </w:pPr>
                </w:p>
                <w:p w14:paraId="0844C2AD" w14:textId="77777777" w:rsidR="00494795" w:rsidRPr="00022345" w:rsidRDefault="00494795" w:rsidP="00AC29B9">
                  <w:pPr>
                    <w:rPr>
                      <w:rFonts w:ascii="Arial" w:hAnsi="Arial"/>
                      <w:b/>
                      <w:sz w:val="20"/>
                      <w:szCs w:val="20"/>
                    </w:rPr>
                  </w:pPr>
                  <w:r w:rsidRPr="00022345">
                    <w:rPr>
                      <w:rFonts w:ascii="Arial" w:hAnsi="Arial"/>
                      <w:b/>
                      <w:sz w:val="20"/>
                      <w:szCs w:val="20"/>
                    </w:rPr>
                    <w:t>Final Mark</w:t>
                  </w:r>
                </w:p>
                <w:p w14:paraId="50ED0E1C" w14:textId="77777777" w:rsidR="00494795" w:rsidRPr="00116CE6" w:rsidRDefault="00494795" w:rsidP="00AC29B9">
                  <w:pPr>
                    <w:rPr>
                      <w:rFonts w:ascii="Arial" w:hAnsi="Arial"/>
                      <w:sz w:val="20"/>
                      <w:szCs w:val="20"/>
                    </w:rPr>
                  </w:pPr>
                </w:p>
              </w:tc>
              <w:tc>
                <w:tcPr>
                  <w:tcW w:w="1660" w:type="dxa"/>
                </w:tcPr>
                <w:p w14:paraId="314328E8" w14:textId="77777777" w:rsidR="00494795" w:rsidRPr="00116CE6" w:rsidRDefault="00494795" w:rsidP="00AC29B9">
                  <w:pPr>
                    <w:rPr>
                      <w:rFonts w:ascii="Arial" w:hAnsi="Arial"/>
                      <w:sz w:val="20"/>
                      <w:szCs w:val="20"/>
                    </w:rPr>
                  </w:pPr>
                </w:p>
              </w:tc>
            </w:tr>
          </w:tbl>
          <w:p w14:paraId="2431862C" w14:textId="77777777" w:rsidR="00494795" w:rsidRDefault="00494795" w:rsidP="00AC29B9">
            <w:pPr>
              <w:pStyle w:val="NormalWeb"/>
              <w:spacing w:before="0" w:beforeAutospacing="0" w:after="0" w:afterAutospacing="0"/>
              <w:ind w:left="142" w:right="34"/>
              <w:rPr>
                <w:rFonts w:ascii="Arial" w:hAnsi="Arial" w:cs="Arial"/>
                <w:b/>
                <w:sz w:val="22"/>
                <w:szCs w:val="22"/>
              </w:rPr>
            </w:pPr>
          </w:p>
          <w:p w14:paraId="1AF51064" w14:textId="77777777" w:rsidR="00494795" w:rsidRPr="00230F35" w:rsidRDefault="00494795" w:rsidP="00AC29B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6828DF7" w14:textId="77777777" w:rsidR="00494795" w:rsidRDefault="00494795" w:rsidP="00AC29B9">
            <w:pPr>
              <w:pStyle w:val="NormalWeb"/>
              <w:spacing w:before="0" w:beforeAutospacing="0" w:after="0" w:afterAutospacing="0"/>
              <w:rPr>
                <w:rFonts w:ascii="Arial" w:hAnsi="Arial" w:cs="Arial"/>
                <w:b/>
                <w:sz w:val="22"/>
                <w:szCs w:val="22"/>
              </w:rPr>
            </w:pPr>
          </w:p>
          <w:p w14:paraId="198D1B11" w14:textId="77777777" w:rsidR="00494795" w:rsidRDefault="00494795" w:rsidP="00AC29B9">
            <w:pPr>
              <w:pStyle w:val="NormalWeb"/>
              <w:spacing w:before="0" w:beforeAutospacing="0" w:after="0" w:afterAutospacing="0"/>
              <w:rPr>
                <w:rFonts w:ascii="Arial" w:hAnsi="Arial" w:cs="Arial"/>
                <w:b/>
                <w:sz w:val="22"/>
                <w:szCs w:val="22"/>
              </w:rPr>
            </w:pPr>
          </w:p>
          <w:p w14:paraId="555428F3" w14:textId="77777777" w:rsidR="00494795" w:rsidRDefault="00494795" w:rsidP="00AC29B9">
            <w:pPr>
              <w:pStyle w:val="NormalWeb"/>
              <w:spacing w:before="0" w:beforeAutospacing="0" w:after="0" w:afterAutospacing="0"/>
              <w:rPr>
                <w:rFonts w:ascii="Arial" w:hAnsi="Arial" w:cs="Arial"/>
                <w:b/>
                <w:sz w:val="22"/>
                <w:szCs w:val="22"/>
              </w:rPr>
            </w:pPr>
          </w:p>
          <w:p w14:paraId="18B3E0F3" w14:textId="77777777" w:rsidR="00494795" w:rsidRDefault="00494795" w:rsidP="00AC29B9">
            <w:pPr>
              <w:pStyle w:val="NormalWeb"/>
              <w:spacing w:before="0" w:beforeAutospacing="0" w:after="0" w:afterAutospacing="0"/>
              <w:rPr>
                <w:rFonts w:ascii="Arial" w:hAnsi="Arial" w:cs="Arial"/>
                <w:b/>
                <w:sz w:val="22"/>
                <w:szCs w:val="22"/>
              </w:rPr>
            </w:pPr>
          </w:p>
          <w:p w14:paraId="47C9889E" w14:textId="77777777" w:rsidR="00494795" w:rsidRDefault="00494795" w:rsidP="00AC29B9">
            <w:pPr>
              <w:pStyle w:val="NormalWeb"/>
              <w:spacing w:before="0" w:beforeAutospacing="0" w:after="0" w:afterAutospacing="0"/>
              <w:rPr>
                <w:rFonts w:ascii="Arial" w:hAnsi="Arial" w:cs="Arial"/>
                <w:b/>
                <w:sz w:val="22"/>
                <w:szCs w:val="22"/>
              </w:rPr>
            </w:pPr>
          </w:p>
          <w:p w14:paraId="198AF409" w14:textId="77777777" w:rsidR="00494795" w:rsidRPr="00230F35" w:rsidRDefault="00494795" w:rsidP="00AC29B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2C0C08F" w14:textId="77777777" w:rsidR="00494795" w:rsidRDefault="00494795" w:rsidP="00AC29B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7A7E5C6" w14:textId="77777777" w:rsidR="00494795" w:rsidRPr="00001C3B" w:rsidRDefault="00494795" w:rsidP="00AC29B9">
            <w:pPr>
              <w:pStyle w:val="NormalWeb"/>
              <w:rPr>
                <w:rFonts w:ascii="Arial" w:hAnsi="Arial" w:cs="Arial"/>
                <w:sz w:val="22"/>
                <w:szCs w:val="22"/>
              </w:rPr>
            </w:pPr>
          </w:p>
        </w:tc>
      </w:tr>
      <w:tr w:rsidR="00494795" w:rsidRPr="00230F35" w14:paraId="7717FB85" w14:textId="77777777" w:rsidTr="00AC29B9">
        <w:trPr>
          <w:trHeight w:val="492"/>
        </w:trPr>
        <w:tc>
          <w:tcPr>
            <w:tcW w:w="6768" w:type="dxa"/>
            <w:gridSpan w:val="3"/>
          </w:tcPr>
          <w:p w14:paraId="4759191E" w14:textId="77777777" w:rsidR="00494795" w:rsidRPr="00230F35" w:rsidRDefault="00494795" w:rsidP="00AC29B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0256EC9" w14:textId="77777777" w:rsidR="00494795" w:rsidRPr="00230F35" w:rsidRDefault="00494795" w:rsidP="00AC29B9">
            <w:pPr>
              <w:pStyle w:val="NormalWeb"/>
              <w:spacing w:after="0"/>
              <w:ind w:left="142" w:right="34"/>
              <w:rPr>
                <w:rFonts w:ascii="Arial" w:hAnsi="Arial" w:cs="Arial"/>
                <w:sz w:val="22"/>
                <w:szCs w:val="22"/>
              </w:rPr>
            </w:pPr>
            <w:r w:rsidRPr="00230F35">
              <w:rPr>
                <w:rFonts w:ascii="Arial" w:hAnsi="Arial" w:cs="Arial"/>
                <w:sz w:val="22"/>
                <w:szCs w:val="22"/>
              </w:rPr>
              <w:t>Date:</w:t>
            </w:r>
          </w:p>
        </w:tc>
      </w:tr>
      <w:tr w:rsidR="00494795" w:rsidRPr="002F467C" w14:paraId="466E9A5D" w14:textId="77777777" w:rsidTr="00AC29B9">
        <w:tc>
          <w:tcPr>
            <w:tcW w:w="8856" w:type="dxa"/>
            <w:gridSpan w:val="5"/>
          </w:tcPr>
          <w:p w14:paraId="6E1909BC" w14:textId="77777777" w:rsidR="00494795" w:rsidRPr="00230F35" w:rsidRDefault="00494795" w:rsidP="00AC29B9">
            <w:pPr>
              <w:pStyle w:val="NormalWeb"/>
              <w:spacing w:before="0" w:beforeAutospacing="0" w:after="0" w:afterAutospacing="0"/>
              <w:ind w:right="-334"/>
              <w:rPr>
                <w:rFonts w:ascii="Arial" w:hAnsi="Arial" w:cs="Arial"/>
                <w:bCs/>
                <w:i/>
                <w:sz w:val="22"/>
                <w:szCs w:val="22"/>
              </w:rPr>
            </w:pPr>
          </w:p>
          <w:p w14:paraId="51976B34" w14:textId="77777777" w:rsidR="00494795" w:rsidRPr="00230F35" w:rsidRDefault="00494795" w:rsidP="00AC29B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8F8981C" w14:textId="77777777" w:rsidR="00494795" w:rsidRPr="00230F35" w:rsidRDefault="00494795" w:rsidP="00AC29B9">
            <w:pPr>
              <w:pStyle w:val="NormalWeb"/>
              <w:spacing w:before="0" w:beforeAutospacing="0" w:after="0" w:afterAutospacing="0"/>
              <w:ind w:right="-334"/>
              <w:rPr>
                <w:rFonts w:ascii="Arial" w:hAnsi="Arial" w:cs="Arial"/>
                <w:b/>
                <w:bCs/>
                <w:sz w:val="22"/>
                <w:szCs w:val="22"/>
              </w:rPr>
            </w:pPr>
          </w:p>
          <w:p w14:paraId="33F04B6E"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48A8BF6"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72281D67"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07FCEBBD"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0CEC53C2"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6155DF63"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3667D5B9"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487EDE3E"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4620C7AA"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7298A81C" w14:textId="77777777" w:rsidR="00494795" w:rsidRDefault="00494795" w:rsidP="00AC29B9">
            <w:pPr>
              <w:pStyle w:val="NormalWeb"/>
              <w:spacing w:before="0" w:beforeAutospacing="0" w:after="0" w:afterAutospacing="0"/>
              <w:ind w:right="-334"/>
              <w:rPr>
                <w:rFonts w:ascii="Arial" w:hAnsi="Arial" w:cs="Arial"/>
                <w:bCs/>
                <w:sz w:val="22"/>
                <w:szCs w:val="22"/>
              </w:rPr>
            </w:pPr>
          </w:p>
          <w:p w14:paraId="657634D4"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02D59032"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56098636"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tc>
      </w:tr>
      <w:tr w:rsidR="00494795" w:rsidRPr="002F467C" w14:paraId="6A846F87" w14:textId="77777777" w:rsidTr="00AC29B9">
        <w:trPr>
          <w:trHeight w:val="720"/>
        </w:trPr>
        <w:tc>
          <w:tcPr>
            <w:tcW w:w="5211" w:type="dxa"/>
            <w:gridSpan w:val="2"/>
          </w:tcPr>
          <w:p w14:paraId="1C24BCFA"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8727878"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94795" w:rsidRPr="002F467C" w14:paraId="79062689" w14:textId="77777777" w:rsidTr="00AC29B9">
        <w:trPr>
          <w:trHeight w:val="720"/>
        </w:trPr>
        <w:tc>
          <w:tcPr>
            <w:tcW w:w="8856" w:type="dxa"/>
            <w:gridSpan w:val="5"/>
          </w:tcPr>
          <w:p w14:paraId="75B7895F" w14:textId="77777777" w:rsidR="00494795" w:rsidRPr="00B34964" w:rsidRDefault="00494795" w:rsidP="00AC29B9">
            <w:pPr>
              <w:rPr>
                <w:rFonts w:ascii="Arial" w:hAnsi="Arial" w:cs="Arial"/>
                <w:b/>
                <w:sz w:val="22"/>
                <w:szCs w:val="22"/>
              </w:rPr>
            </w:pPr>
            <w:r w:rsidRPr="00B34964">
              <w:rPr>
                <w:rFonts w:ascii="Arial" w:hAnsi="Arial" w:cs="Arial"/>
                <w:b/>
                <w:sz w:val="22"/>
                <w:szCs w:val="22"/>
              </w:rPr>
              <w:t>External Examiner’s comments (if relevant)</w:t>
            </w:r>
          </w:p>
          <w:p w14:paraId="1D1E00F8"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2317DC86"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6573BD85"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243A840A"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73E83C9C"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2F6A29BB"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16CFA48E"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36E8A936"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16B05D5A" w14:textId="77777777" w:rsidR="00494795" w:rsidRDefault="00494795" w:rsidP="00AC29B9">
            <w:pPr>
              <w:pStyle w:val="NormalWeb"/>
              <w:spacing w:before="0" w:beforeAutospacing="0" w:after="0" w:afterAutospacing="0"/>
              <w:ind w:right="-334"/>
              <w:rPr>
                <w:rFonts w:ascii="Arial" w:hAnsi="Arial" w:cs="Arial"/>
                <w:bCs/>
                <w:sz w:val="22"/>
                <w:szCs w:val="22"/>
              </w:rPr>
            </w:pPr>
          </w:p>
          <w:p w14:paraId="06FA0C48"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p w14:paraId="41B5DDAE" w14:textId="77777777" w:rsidR="00494795" w:rsidRPr="00230F35" w:rsidRDefault="00494795" w:rsidP="00AC29B9">
            <w:pPr>
              <w:pStyle w:val="NormalWeb"/>
              <w:spacing w:before="0" w:beforeAutospacing="0" w:after="0" w:afterAutospacing="0"/>
              <w:ind w:right="-334"/>
              <w:rPr>
                <w:rFonts w:ascii="Arial" w:hAnsi="Arial" w:cs="Arial"/>
                <w:bCs/>
                <w:sz w:val="22"/>
                <w:szCs w:val="22"/>
              </w:rPr>
            </w:pPr>
          </w:p>
        </w:tc>
      </w:tr>
      <w:tr w:rsidR="00494795" w:rsidRPr="002F467C" w14:paraId="0B8B77D5" w14:textId="77777777" w:rsidTr="00AC29B9">
        <w:trPr>
          <w:trHeight w:val="720"/>
        </w:trPr>
        <w:tc>
          <w:tcPr>
            <w:tcW w:w="5211" w:type="dxa"/>
            <w:gridSpan w:val="2"/>
          </w:tcPr>
          <w:p w14:paraId="7C015D29" w14:textId="77777777" w:rsidR="00494795" w:rsidRPr="00230F35" w:rsidRDefault="00494795" w:rsidP="00AC29B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B5FF6CA" w14:textId="77777777" w:rsidR="00494795" w:rsidRPr="00230F35" w:rsidRDefault="00494795" w:rsidP="00AC29B9">
            <w:pPr>
              <w:rPr>
                <w:rFonts w:ascii="Arial" w:hAnsi="Arial" w:cs="Arial"/>
                <w:sz w:val="22"/>
                <w:szCs w:val="22"/>
              </w:rPr>
            </w:pPr>
            <w:r w:rsidRPr="00230F35">
              <w:rPr>
                <w:rFonts w:ascii="Arial" w:hAnsi="Arial" w:cs="Arial"/>
                <w:sz w:val="22"/>
                <w:szCs w:val="22"/>
              </w:rPr>
              <w:t>Date:</w:t>
            </w:r>
          </w:p>
        </w:tc>
      </w:tr>
    </w:tbl>
    <w:p w14:paraId="0080CEB2" w14:textId="77777777" w:rsidR="00494795" w:rsidRPr="00D67BF8" w:rsidRDefault="00494795" w:rsidP="00494795">
      <w:pPr>
        <w:pStyle w:val="NormalWeb"/>
        <w:spacing w:before="0" w:beforeAutospacing="0" w:after="0" w:afterAutospacing="0"/>
        <w:ind w:right="-334"/>
        <w:rPr>
          <w:rFonts w:ascii="Trebuchet MS" w:hAnsi="Trebuchet MS" w:cs="Tahoma"/>
          <w:bCs/>
          <w:sz w:val="24"/>
          <w:szCs w:val="24"/>
        </w:rPr>
      </w:pPr>
    </w:p>
    <w:p w14:paraId="2069045C" w14:textId="77777777" w:rsidR="00494795" w:rsidRDefault="00494795">
      <w:pPr>
        <w:rPr>
          <w:rFonts w:ascii="Times New Roman" w:hAnsi="Times New Roman" w:cs="Times New Roman (Body CS)"/>
          <w:color w:val="000000" w:themeColor="text1"/>
        </w:rPr>
      </w:pPr>
      <w:r>
        <w:br w:type="page"/>
      </w:r>
    </w:p>
    <w:p w14:paraId="12E506F2" w14:textId="66F3574D" w:rsidR="00F73550" w:rsidRDefault="00FB3AFC" w:rsidP="00E46F6D">
      <w:pPr>
        <w:pStyle w:val="Subhead"/>
      </w:pPr>
      <w:r>
        <w:lastRenderedPageBreak/>
        <w:t>Introduction</w:t>
      </w:r>
    </w:p>
    <w:p w14:paraId="695CD22F" w14:textId="15FFE85E" w:rsidR="00FB3AFC" w:rsidRDefault="007C7193" w:rsidP="0092110D">
      <w:pPr>
        <w:pStyle w:val="BodyNoIndent"/>
      </w:pPr>
      <w:r w:rsidRPr="007C7193">
        <w:t xml:space="preserve">This essay compares and contrasts the ascent of the soul in </w:t>
      </w:r>
      <w:r>
        <w:t>Head</w:t>
      </w:r>
      <w:r w:rsidRPr="007C7193">
        <w:t xml:space="preserve">’s </w:t>
      </w:r>
      <w:r w:rsidRPr="008F459F">
        <w:rPr>
          <w:rStyle w:val="Publication"/>
        </w:rPr>
        <w:t>Holst - Astrology and Modernism in 'The Planets'</w:t>
      </w:r>
      <w:r>
        <w:t>,</w:t>
      </w:r>
      <w:r>
        <w:rPr>
          <w:rStyle w:val="FootnoteReference"/>
        </w:rPr>
        <w:footnoteReference w:id="1"/>
      </w:r>
      <w:r w:rsidRPr="007C7193">
        <w:t xml:space="preserve"> and </w:t>
      </w:r>
      <w:r w:rsidR="008F459F">
        <w:t>Carrasco</w:t>
      </w:r>
      <w:r w:rsidRPr="007C7193">
        <w:t xml:space="preserve">’s </w:t>
      </w:r>
      <w:r w:rsidR="008F459F" w:rsidRPr="008F459F">
        <w:rPr>
          <w:rStyle w:val="Publication"/>
        </w:rPr>
        <w:t>City as Symbol in Aztec Thought: The Clues from the Codex Mendoza</w:t>
      </w:r>
      <w:r w:rsidRPr="007C7193">
        <w:t>.</w:t>
      </w:r>
      <w:r w:rsidR="008F459F">
        <w:rPr>
          <w:rStyle w:val="FootnoteReference"/>
        </w:rPr>
        <w:footnoteReference w:id="2"/>
      </w:r>
      <w:r w:rsidR="0043305B">
        <w:t xml:space="preserve"> </w:t>
      </w:r>
      <w:r w:rsidR="00CA1348">
        <w:t>I am going to argue in this essay, that the work of Head is still actual today, and the work of Carrasco didn’t withstand the test of time.</w:t>
      </w:r>
      <w:r w:rsidR="00AD53AC">
        <w:t xml:space="preserve"> I have changed the essay structure slightly, as I found shortcomings in Carrasco’s arguments and needed space to reflect on these. I am going to disprove 17 academics who in 1977 ‘signed a telegram’,</w:t>
      </w:r>
      <w:r w:rsidR="00AD53AC">
        <w:rPr>
          <w:rStyle w:val="FootnoteReference"/>
        </w:rPr>
        <w:footnoteReference w:id="3"/>
      </w:r>
      <w:r w:rsidR="00AD53AC">
        <w:t xml:space="preserve"> to The Times. I will calculate total Mesoamerican life loss during existence of Aztecs’ empire</w:t>
      </w:r>
      <w:r w:rsidR="00FA6443">
        <w:t xml:space="preserve">, based on </w:t>
      </w:r>
      <w:proofErr w:type="spellStart"/>
      <w:r w:rsidR="00FA6443">
        <w:t>Harner</w:t>
      </w:r>
      <w:proofErr w:type="spellEnd"/>
      <w:r w:rsidR="00FA6443">
        <w:t xml:space="preserve"> findings</w:t>
      </w:r>
      <w:r w:rsidR="00AD53AC">
        <w:t>. I will offer</w:t>
      </w:r>
      <w:r w:rsidR="003600D5">
        <w:t xml:space="preserve"> a</w:t>
      </w:r>
      <w:r w:rsidR="00AD53AC">
        <w:t xml:space="preserve"> </w:t>
      </w:r>
      <w:r w:rsidR="003600D5">
        <w:t>hypothesis</w:t>
      </w:r>
      <w:r w:rsidR="00AD53AC">
        <w:t xml:space="preserve"> which could shed light on origins of Aztecs.</w:t>
      </w:r>
    </w:p>
    <w:p w14:paraId="47885933" w14:textId="3FD62889" w:rsidR="006834A0" w:rsidRDefault="00BD2059" w:rsidP="00E46F6D">
      <w:pPr>
        <w:pStyle w:val="Subhead"/>
      </w:pPr>
      <w:r>
        <w:t>Path to the pinnacle</w:t>
      </w:r>
      <w:r w:rsidR="006834A0">
        <w:t xml:space="preserve"> </w:t>
      </w:r>
    </w:p>
    <w:p w14:paraId="5EEC64BC" w14:textId="39F925EF" w:rsidR="008A1777" w:rsidRDefault="006859ED" w:rsidP="0092110D">
      <w:pPr>
        <w:pStyle w:val="BodyNoIndent"/>
      </w:pPr>
      <w:r>
        <w:t>Raymond Head</w:t>
      </w:r>
      <w:r w:rsidR="00407255">
        <w:t xml:space="preserve"> was born in London, in 1948.</w:t>
      </w:r>
      <w:r>
        <w:t xml:space="preserve"> </w:t>
      </w:r>
      <w:r w:rsidR="00407255">
        <w:t xml:space="preserve">He </w:t>
      </w:r>
      <w:r>
        <w:t xml:space="preserve">is a composer, music researcher, writer, and </w:t>
      </w:r>
      <w:r w:rsidRPr="006859ED">
        <w:t>a Gustav Holst scholar</w:t>
      </w:r>
      <w:r>
        <w:t>.</w:t>
      </w:r>
      <w:r w:rsidR="00B35A13">
        <w:t xml:space="preserve"> He </w:t>
      </w:r>
      <w:r w:rsidR="00AC1B92">
        <w:t xml:space="preserve">has </w:t>
      </w:r>
      <w:r w:rsidR="00B35A13">
        <w:t>worked at many different countries around the world</w:t>
      </w:r>
      <w:r w:rsidR="00407255">
        <w:t>, teaching music and learning from different cultures.</w:t>
      </w:r>
      <w:r w:rsidR="00B35A13">
        <w:t xml:space="preserve"> At some point </w:t>
      </w:r>
      <w:r w:rsidR="00BC2B64">
        <w:t xml:space="preserve">in his life, </w:t>
      </w:r>
      <w:r w:rsidR="00407255">
        <w:t>Head</w:t>
      </w:r>
      <w:r w:rsidR="00B35A13">
        <w:t xml:space="preserve"> became ‘</w:t>
      </w:r>
      <w:r w:rsidR="00407255">
        <w:t>d</w:t>
      </w:r>
      <w:r w:rsidR="00B35A13" w:rsidRPr="00B35A13">
        <w:t>isillusioned with the path of contemporary music</w:t>
      </w:r>
      <w:r w:rsidR="00B35A13">
        <w:t>’</w:t>
      </w:r>
      <w:r w:rsidR="00AC1B92">
        <w:t>,</w:t>
      </w:r>
      <w:r w:rsidR="00B35A13">
        <w:rPr>
          <w:rStyle w:val="FootnoteReference"/>
        </w:rPr>
        <w:footnoteReference w:id="4"/>
      </w:r>
      <w:r w:rsidR="00407255">
        <w:t xml:space="preserve"> </w:t>
      </w:r>
      <w:r w:rsidR="00AC1B92">
        <w:t xml:space="preserve">and started his own life long </w:t>
      </w:r>
      <w:r w:rsidR="00BA420B">
        <w:t xml:space="preserve">music </w:t>
      </w:r>
      <w:r w:rsidR="00AC1B92">
        <w:t xml:space="preserve">research. </w:t>
      </w:r>
      <w:r w:rsidR="00407255">
        <w:t>He</w:t>
      </w:r>
      <w:r w:rsidR="00BA420B">
        <w:t>ad</w:t>
      </w:r>
      <w:r w:rsidR="00407255">
        <w:t xml:space="preserve"> published his article on Holst in 1993</w:t>
      </w:r>
      <w:r w:rsidR="00BA420B">
        <w:t xml:space="preserve"> in </w:t>
      </w:r>
      <w:r w:rsidR="00BA420B" w:rsidRPr="00BA420B">
        <w:rPr>
          <w:rStyle w:val="Publication"/>
        </w:rPr>
        <w:t>Tempo</w:t>
      </w:r>
      <w:r w:rsidR="00BA420B">
        <w:t xml:space="preserve"> magazine, which documents the music scene and widely read by composers, musicians and critics</w:t>
      </w:r>
      <w:r w:rsidR="00407255">
        <w:t>.</w:t>
      </w:r>
      <w:r w:rsidR="00CA1348">
        <w:t xml:space="preserve"> The article is about influence of modernism, theosophy and astrology on Gustav Holst’s work. The article is addressed to a narrow group of musicians interested in history</w:t>
      </w:r>
      <w:r w:rsidR="008A1777">
        <w:t xml:space="preserve"> of</w:t>
      </w:r>
      <w:r w:rsidR="00CA1348">
        <w:t xml:space="preserve"> music.</w:t>
      </w:r>
      <w:r w:rsidR="008A1777">
        <w:t xml:space="preserve"> Raymond Head wrote the text in 1993, when in the West there was wide interest in astrology.</w:t>
      </w:r>
    </w:p>
    <w:p w14:paraId="0EE4EA44" w14:textId="24CD253E" w:rsidR="00AB0644" w:rsidRDefault="00AB0644" w:rsidP="0092110D">
      <w:pPr>
        <w:pStyle w:val="Body"/>
      </w:pPr>
      <w:r>
        <w:t>The article tells us about poor composer, who had to write music after work, an rely on financial help from friends to survive, produced a number of major works, but all weren’t successful. Desperately looking for a subject for inspiration Holst turns to theosophy and astrology and produces a masterpiece which turned Britain into top musical nation in the world.</w:t>
      </w:r>
      <w:r w:rsidR="00067958">
        <w:t xml:space="preserve"> </w:t>
      </w:r>
    </w:p>
    <w:p w14:paraId="4935AF06" w14:textId="77777777" w:rsidR="00BD2059" w:rsidRDefault="00BD2059" w:rsidP="0092110D">
      <w:pPr>
        <w:pStyle w:val="Body"/>
      </w:pPr>
      <w:r>
        <w:t>Raymond Head examines the influence of theosophy and astrology on creativity of Gustav Holst. Holst was looking for various subjects to inspire his creativity. Turning to astrology led him to achieve the biggest success of his life.</w:t>
      </w:r>
    </w:p>
    <w:p w14:paraId="6D1A7DAF" w14:textId="047B2DE8" w:rsidR="00067958" w:rsidRDefault="00067958" w:rsidP="0092110D">
      <w:pPr>
        <w:pStyle w:val="Body"/>
      </w:pPr>
      <w:r>
        <w:t>The article is about the creation of a musical masterpiece by Holst, and on top of that gives us the historical and cultural background of the scene.</w:t>
      </w:r>
    </w:p>
    <w:p w14:paraId="4E3E9456" w14:textId="1CD631A7" w:rsidR="00BD2059" w:rsidRDefault="00067958" w:rsidP="0092110D">
      <w:pPr>
        <w:pStyle w:val="Body"/>
      </w:pPr>
      <w:r>
        <w:t>The main argument of the article is that modernism</w:t>
      </w:r>
      <w:r w:rsidR="00681777">
        <w:t>, along with theosophy</w:t>
      </w:r>
      <w:r>
        <w:t xml:space="preserve"> </w:t>
      </w:r>
      <w:r w:rsidR="00681777">
        <w:t>is the way for spiritual and intellectual development</w:t>
      </w:r>
      <w:r>
        <w:t xml:space="preserve">. After publication of the first edition of </w:t>
      </w:r>
      <w:r w:rsidRPr="00067958">
        <w:rPr>
          <w:rStyle w:val="Publication"/>
        </w:rPr>
        <w:t>The Origin of Species</w:t>
      </w:r>
      <w:r>
        <w:t>,</w:t>
      </w:r>
      <w:r>
        <w:rPr>
          <w:rStyle w:val="FootnoteReference"/>
        </w:rPr>
        <w:footnoteReference w:id="5"/>
      </w:r>
      <w:r>
        <w:t xml:space="preserve"> in 1859 it became clear for many, that the Church is unable to explain or address Darwin’s findings. People started to look for</w:t>
      </w:r>
      <w:r w:rsidR="00810C11">
        <w:t xml:space="preserve"> a</w:t>
      </w:r>
      <w:r>
        <w:t xml:space="preserve"> modern path in philosophy, arts, music and religion.</w:t>
      </w:r>
      <w:r w:rsidR="00810C11">
        <w:t xml:space="preserve"> </w:t>
      </w:r>
    </w:p>
    <w:p w14:paraId="52C700D8" w14:textId="4F380FAC" w:rsidR="00BD2059" w:rsidRDefault="00810C11" w:rsidP="0092110D">
      <w:pPr>
        <w:pStyle w:val="Body"/>
      </w:pPr>
      <w:r>
        <w:t>Theosophy attempted to address issues the Church couldn’t and became popular among people who were intellectuals or looking for spiritual enlight</w:t>
      </w:r>
      <w:r w:rsidR="00B7346C">
        <w:t>en</w:t>
      </w:r>
      <w:r>
        <w:t xml:space="preserve">ment. </w:t>
      </w:r>
      <w:r w:rsidR="00B7346C">
        <w:t>Holst’s stepmother was one of these people. Theosophy ideas are still valid and interesting today for intellectuals. However, these are not widely spread partly for political and religious reasons.</w:t>
      </w:r>
      <w:r w:rsidR="00BD2059">
        <w:t xml:space="preserve"> Astrology in the UK was illegal – ‘</w:t>
      </w:r>
      <w:r w:rsidR="00BD2059" w:rsidRPr="00BD2059">
        <w:t>in 1917 the most famous astrologer in Britain - Alan Leo - had been prosecuted</w:t>
      </w:r>
      <w:r w:rsidR="00BD2059">
        <w:t>’,</w:t>
      </w:r>
      <w:r w:rsidR="00BD2059">
        <w:rPr>
          <w:rStyle w:val="FootnoteReference"/>
        </w:rPr>
        <w:footnoteReference w:id="6"/>
      </w:r>
      <w:r w:rsidR="00BD2059">
        <w:t xml:space="preserve"> and died six weeks later.</w:t>
      </w:r>
    </w:p>
    <w:p w14:paraId="5A9CC7DA" w14:textId="0986E6FA" w:rsidR="00CA1348" w:rsidRDefault="00BD2059" w:rsidP="004F3BEA">
      <w:pPr>
        <w:pStyle w:val="Body"/>
      </w:pPr>
      <w:r>
        <w:t>Main thesis of Raymond Head article is that ‘understanding ... own nature’,</w:t>
      </w:r>
      <w:r>
        <w:rPr>
          <w:rStyle w:val="FootnoteReference"/>
        </w:rPr>
        <w:footnoteReference w:id="7"/>
      </w:r>
      <w:r>
        <w:t xml:space="preserve"> is the key to creating outstanding modern work. </w:t>
      </w:r>
    </w:p>
    <w:p w14:paraId="69A7C67C" w14:textId="6515A32D" w:rsidR="00681777" w:rsidRDefault="00681777" w:rsidP="004F3BEA">
      <w:pPr>
        <w:pStyle w:val="Body"/>
      </w:pPr>
      <w:r>
        <w:t xml:space="preserve">In 2014, Head published </w:t>
      </w:r>
      <w:r w:rsidRPr="00681777">
        <w:rPr>
          <w:rStyle w:val="Publication"/>
        </w:rPr>
        <w:t>Gustav Holst: The Planets Suite: New Light on a Famous Work</w:t>
      </w:r>
      <w:r>
        <w:t>,</w:t>
      </w:r>
      <w:r>
        <w:rPr>
          <w:rStyle w:val="FootnoteReference"/>
        </w:rPr>
        <w:footnoteReference w:id="8"/>
      </w:r>
      <w:r>
        <w:t xml:space="preserve"> which despite being much bigger in volume than the article, contained more or less the same facts. This indicates that despite </w:t>
      </w:r>
      <w:r w:rsidR="00D10431">
        <w:t>twenty-one-year</w:t>
      </w:r>
      <w:r>
        <w:t xml:space="preserve"> difference, Head’s research withstood trial by time, and </w:t>
      </w:r>
      <w:r>
        <w:lastRenderedPageBreak/>
        <w:t>that the first time the research was done so well, that in decades to come not much new were found worth to add to the original research.</w:t>
      </w:r>
    </w:p>
    <w:p w14:paraId="2C26C093" w14:textId="1FC992BA" w:rsidR="006834A0" w:rsidRDefault="00BD2059" w:rsidP="00E46F6D">
      <w:pPr>
        <w:pStyle w:val="Subhead"/>
      </w:pPr>
      <w:r>
        <w:t>Cannibal Kingdom</w:t>
      </w:r>
    </w:p>
    <w:p w14:paraId="7458AD07" w14:textId="5F0A89C0" w:rsidR="00BD2059" w:rsidRPr="00CD136F" w:rsidRDefault="00BC2B64" w:rsidP="00D10431">
      <w:pPr>
        <w:pStyle w:val="BodyNoIndent"/>
      </w:pPr>
      <w:r w:rsidRPr="00BC2B64">
        <w:t xml:space="preserve">David Carrasco was born in </w:t>
      </w:r>
      <w:r>
        <w:t>the US in 1944,</w:t>
      </w:r>
      <w:r w:rsidRPr="00BC2B64">
        <w:t xml:space="preserve"> and grew up </w:t>
      </w:r>
      <w:r>
        <w:t xml:space="preserve">in </w:t>
      </w:r>
      <w:r w:rsidRPr="00BC2B64">
        <w:t>Mexico City.</w:t>
      </w:r>
      <w:r>
        <w:t xml:space="preserve"> He is a lecturer, </w:t>
      </w:r>
      <w:r w:rsidR="00D10431">
        <w:t xml:space="preserve">political </w:t>
      </w:r>
      <w:r>
        <w:t>activist and author of 15 books. He published the article in</w:t>
      </w:r>
      <w:r w:rsidR="00BA420B">
        <w:t xml:space="preserve"> </w:t>
      </w:r>
      <w:r w:rsidR="00BA420B" w:rsidRPr="00BA420B">
        <w:rPr>
          <w:rStyle w:val="Publication"/>
        </w:rPr>
        <w:t>History of Religions</w:t>
      </w:r>
      <w:r w:rsidR="00BA420B">
        <w:t xml:space="preserve"> magazine, in</w:t>
      </w:r>
      <w:r>
        <w:t xml:space="preserve"> 1981.</w:t>
      </w:r>
      <w:r w:rsidR="0030544C">
        <w:t xml:space="preserve"> </w:t>
      </w:r>
      <w:r w:rsidR="00D10431">
        <w:t xml:space="preserve"> </w:t>
      </w:r>
      <w:r w:rsidR="009D4814">
        <w:t>The</w:t>
      </w:r>
      <w:r w:rsidR="00B05D40">
        <w:t xml:space="preserve"> article is addressed to </w:t>
      </w:r>
      <w:r w:rsidR="00AC6EC5">
        <w:t xml:space="preserve">a </w:t>
      </w:r>
      <w:r w:rsidR="004030F3">
        <w:t xml:space="preserve">narrow group </w:t>
      </w:r>
      <w:r w:rsidR="00AC6EC5">
        <w:t xml:space="preserve">of </w:t>
      </w:r>
      <w:r w:rsidR="00B05D40">
        <w:t xml:space="preserve">scholars involved in religious studies, but also </w:t>
      </w:r>
      <w:r w:rsidR="004030F3">
        <w:t xml:space="preserve">a huge group of Spanish speaking people in Mexico and neighbouring countries, which </w:t>
      </w:r>
      <w:r w:rsidR="00AC6EC5">
        <w:t xml:space="preserve">for various reasons </w:t>
      </w:r>
      <w:r w:rsidR="004030F3">
        <w:t xml:space="preserve">started to identify themselves with Aztecs, and needed </w:t>
      </w:r>
      <w:r w:rsidR="009D4814">
        <w:t xml:space="preserve">confirmation that Aztecs were one of the greatest world civilizations. </w:t>
      </w:r>
      <w:r w:rsidR="00BD2059">
        <w:t>Carrasco is a proponent of the Mexican movement which rejects Spanish colonialism and searches for the new Mexico’s identity in the Aztecs’ past.</w:t>
      </w:r>
    </w:p>
    <w:p w14:paraId="6722DC33" w14:textId="50BB4511" w:rsidR="00BD2059" w:rsidRDefault="00A549B9" w:rsidP="0092110D">
      <w:pPr>
        <w:pStyle w:val="Body"/>
      </w:pPr>
      <w:r>
        <w:t>The article was written</w:t>
      </w:r>
      <w:r w:rsidR="00BD2059">
        <w:t xml:space="preserve"> at the height of the argument between the scholars, who claimed that the motive behind human sacrifices was pure cannibalism and scholars who claimed that human sacrifices were pure religious </w:t>
      </w:r>
      <w:r w:rsidR="009D4814">
        <w:t xml:space="preserve">and few, </w:t>
      </w:r>
      <w:r w:rsidR="00BD2059">
        <w:t>or didn’t exist at all.</w:t>
      </w:r>
    </w:p>
    <w:p w14:paraId="7894BC80" w14:textId="1C4A6296" w:rsidR="001377D5" w:rsidRDefault="00245F6D" w:rsidP="0092110D">
      <w:pPr>
        <w:pStyle w:val="Body"/>
      </w:pPr>
      <w:r>
        <w:t xml:space="preserve">Carrasco uses one primary source - </w:t>
      </w:r>
      <w:r w:rsidR="00E53D43" w:rsidRPr="0020203E">
        <w:rPr>
          <w:rStyle w:val="Publication"/>
        </w:rPr>
        <w:t>Codex Me</w:t>
      </w:r>
      <w:r w:rsidR="00E53D43">
        <w:rPr>
          <w:rStyle w:val="Publication"/>
        </w:rPr>
        <w:t>n</w:t>
      </w:r>
      <w:r w:rsidR="00E53D43" w:rsidRPr="0020203E">
        <w:rPr>
          <w:rStyle w:val="Publication"/>
        </w:rPr>
        <w:t>doza</w:t>
      </w:r>
      <w:r w:rsidR="00EA2C71">
        <w:rPr>
          <w:rStyle w:val="Publication"/>
        </w:rPr>
        <w:t>.</w:t>
      </w:r>
      <w:r w:rsidR="00E53D43">
        <w:rPr>
          <w:rStyle w:val="FootnoteReference"/>
          <w:i/>
        </w:rPr>
        <w:footnoteReference w:id="9"/>
      </w:r>
      <w:r>
        <w:t xml:space="preserve"> The choice of codex is questionable</w:t>
      </w:r>
      <w:r w:rsidR="00EA2C71">
        <w:t xml:space="preserve"> </w:t>
      </w:r>
      <w:r>
        <w:t xml:space="preserve">taking into account Carrasco’s </w:t>
      </w:r>
      <w:r w:rsidR="00E53D43">
        <w:t>opinion</w:t>
      </w:r>
      <w:r>
        <w:t xml:space="preserve"> on cannibalism and human sacrifices as Spanish lies. There are sixteen codices, created before arrival of Cortes and depicting original Aztecs’ life. </w:t>
      </w:r>
      <w:r w:rsidRPr="0020203E">
        <w:rPr>
          <w:rStyle w:val="Publication"/>
        </w:rPr>
        <w:t>Codex Me</w:t>
      </w:r>
      <w:r w:rsidR="00E15C93">
        <w:rPr>
          <w:rStyle w:val="Publication"/>
        </w:rPr>
        <w:t>n</w:t>
      </w:r>
      <w:r w:rsidRPr="0020203E">
        <w:rPr>
          <w:rStyle w:val="Publication"/>
        </w:rPr>
        <w:t>doza</w:t>
      </w:r>
      <w:r>
        <w:rPr>
          <w:rStyle w:val="Publication"/>
        </w:rPr>
        <w:t>,</w:t>
      </w:r>
      <w:r>
        <w:rPr>
          <w:rStyle w:val="FootnoteReference"/>
          <w:i/>
        </w:rPr>
        <w:footnoteReference w:id="10"/>
      </w:r>
      <w:r>
        <w:t xml:space="preserve"> is not one of them. It is a sort of </w:t>
      </w:r>
      <w:r w:rsidRPr="0020203E">
        <w:rPr>
          <w:rStyle w:val="Publication"/>
        </w:rPr>
        <w:t>Potemkin village</w:t>
      </w:r>
      <w:r>
        <w:t xml:space="preserve">, created decades after the fall of the Aztecs’ empire not just to please the emperor, but prove to him that his </w:t>
      </w:r>
      <w:r w:rsidR="001377D5">
        <w:t>edict</w:t>
      </w:r>
      <w:r>
        <w:t xml:space="preserve"> outlawing cannibalism and human sacrifices is working. </w:t>
      </w:r>
      <w:r w:rsidRPr="0020203E">
        <w:rPr>
          <w:rStyle w:val="Publication"/>
        </w:rPr>
        <w:t>Florentine codex</w:t>
      </w:r>
      <w:r>
        <w:rPr>
          <w:rStyle w:val="Publication"/>
        </w:rPr>
        <w:t>,</w:t>
      </w:r>
      <w:r>
        <w:rPr>
          <w:rStyle w:val="FootnoteReference"/>
          <w:i/>
        </w:rPr>
        <w:footnoteReference w:id="11"/>
      </w:r>
      <w:r>
        <w:t xml:space="preserve"> for example contains graphical images of cannibalism</w:t>
      </w:r>
      <w:r w:rsidR="001377D5">
        <w:t xml:space="preserve">, see </w:t>
      </w:r>
      <w:r w:rsidR="001377D5" w:rsidRPr="00AA2B31">
        <w:rPr>
          <w:rStyle w:val="Publication"/>
        </w:rPr>
        <w:t>Appendix 1</w:t>
      </w:r>
      <w:r>
        <w:t xml:space="preserve">. </w:t>
      </w:r>
    </w:p>
    <w:p w14:paraId="4E799688" w14:textId="5C56B848" w:rsidR="00BD2059" w:rsidRDefault="00BD2059" w:rsidP="0092110D">
      <w:pPr>
        <w:pStyle w:val="Body"/>
      </w:pPr>
      <w:r>
        <w:t>Main argument</w:t>
      </w:r>
      <w:r w:rsidR="009D4814">
        <w:t>s</w:t>
      </w:r>
      <w:r>
        <w:t xml:space="preserve"> of the article </w:t>
      </w:r>
      <w:r w:rsidR="00E15C93">
        <w:t>are</w:t>
      </w:r>
      <w:r>
        <w:t xml:space="preserve"> that Aztecs were not ‘ragged Indians’,</w:t>
      </w:r>
      <w:r>
        <w:rPr>
          <w:rStyle w:val="FootnoteReference"/>
        </w:rPr>
        <w:footnoteReference w:id="12"/>
      </w:r>
      <w:r>
        <w:t xml:space="preserve"> or savages</w:t>
      </w:r>
      <w:r w:rsidR="009D4814">
        <w:t>,</w:t>
      </w:r>
      <w:r w:rsidR="009D4814" w:rsidRPr="009D4814">
        <w:t xml:space="preserve"> </w:t>
      </w:r>
      <w:r w:rsidR="009D4814">
        <w:t>but an advanced culturally rich, urban civilization.</w:t>
      </w:r>
      <w:r>
        <w:t xml:space="preserve"> </w:t>
      </w:r>
      <w:r w:rsidR="009D4814">
        <w:t>Aztecs were victims of ‘</w:t>
      </w:r>
      <w:r w:rsidR="009D4814" w:rsidRPr="009D4814">
        <w:t xml:space="preserve">Spanish cunning and </w:t>
      </w:r>
      <w:r w:rsidR="009D4814">
        <w:t>aggression’,</w:t>
      </w:r>
      <w:r w:rsidR="009D4814">
        <w:rPr>
          <w:rStyle w:val="FootnoteReference"/>
        </w:rPr>
        <w:footnoteReference w:id="13"/>
      </w:r>
      <w:r w:rsidR="009D4814">
        <w:t xml:space="preserve"> </w:t>
      </w:r>
      <w:r>
        <w:t xml:space="preserve">who </w:t>
      </w:r>
      <w:r w:rsidR="009D4814">
        <w:t xml:space="preserve">had been </w:t>
      </w:r>
      <w:r>
        <w:t>liv</w:t>
      </w:r>
      <w:r w:rsidR="009D4814">
        <w:t>ing</w:t>
      </w:r>
      <w:r>
        <w:t xml:space="preserve"> in an </w:t>
      </w:r>
      <w:r w:rsidR="009D4814">
        <w:t>idyllic</w:t>
      </w:r>
      <w:r>
        <w:t xml:space="preserve"> world ruthlessly crashed by Spanish invaders who for no reason destroyed rich culture.</w:t>
      </w:r>
      <w:r w:rsidR="009D4814">
        <w:t xml:space="preserve"> </w:t>
      </w:r>
    </w:p>
    <w:p w14:paraId="1EAE9416" w14:textId="3C72D077" w:rsidR="0061660E" w:rsidRDefault="009D4814" w:rsidP="00E53D43">
      <w:pPr>
        <w:pStyle w:val="Body"/>
      </w:pPr>
      <w:r>
        <w:t xml:space="preserve">Carrasco belongs to the popular in Mexico </w:t>
      </w:r>
      <w:r w:rsidR="001377D5">
        <w:t>anti-Spanish</w:t>
      </w:r>
      <w:r>
        <w:t xml:space="preserve"> faction, which is trying to put a human face on Aztecs, claiming it </w:t>
      </w:r>
      <w:r w:rsidR="001377D5">
        <w:t>was</w:t>
      </w:r>
      <w:r>
        <w:t xml:space="preserve"> one of the great old civilisations. The other faction, which includes Marvin Harris</w:t>
      </w:r>
      <w:r w:rsidR="001377D5">
        <w:t xml:space="preserve"> and Michael </w:t>
      </w:r>
      <w:proofErr w:type="spellStart"/>
      <w:r w:rsidR="001377D5">
        <w:t>Harner</w:t>
      </w:r>
      <w:proofErr w:type="spellEnd"/>
      <w:r>
        <w:t xml:space="preserve">, claims that the Mexico basin had few sources of protein </w:t>
      </w:r>
      <w:r>
        <w:softHyphen/>
      </w:r>
      <w:r>
        <w:softHyphen/>
        <w:t xml:space="preserve">– neither poultry nor cattle. </w:t>
      </w:r>
      <w:r w:rsidR="00D004C0">
        <w:t xml:space="preserve">According to Harris, </w:t>
      </w:r>
      <w:r>
        <w:t>Aztecs’</w:t>
      </w:r>
      <w:r w:rsidRPr="003827B1">
        <w:t xml:space="preserve"> </w:t>
      </w:r>
      <w:r>
        <w:t>‘</w:t>
      </w:r>
      <w:r w:rsidRPr="003827B1">
        <w:t>victims were eaten</w:t>
      </w:r>
      <w:r>
        <w:t>’</w:t>
      </w:r>
      <w:r w:rsidR="001377D5">
        <w:t>.</w:t>
      </w:r>
      <w:r>
        <w:rPr>
          <w:rStyle w:val="FootnoteReference"/>
        </w:rPr>
        <w:footnoteReference w:id="14"/>
      </w:r>
      <w:r>
        <w:t xml:space="preserve"> </w:t>
      </w:r>
      <w:proofErr w:type="spellStart"/>
      <w:r w:rsidR="001377D5">
        <w:t>Harner</w:t>
      </w:r>
      <w:proofErr w:type="spellEnd"/>
      <w:r w:rsidR="001377D5">
        <w:t xml:space="preserve"> estimates that</w:t>
      </w:r>
      <w:r>
        <w:t xml:space="preserve"> ‘250,000 per year’,</w:t>
      </w:r>
      <w:r>
        <w:rPr>
          <w:rStyle w:val="FootnoteReference"/>
        </w:rPr>
        <w:footnoteReference w:id="15"/>
      </w:r>
      <w:r>
        <w:t xml:space="preserve"> </w:t>
      </w:r>
      <w:r w:rsidR="001377D5">
        <w:t xml:space="preserve">were </w:t>
      </w:r>
      <w:r>
        <w:t>sacrifice</w:t>
      </w:r>
      <w:r w:rsidR="001377D5">
        <w:t>d and eaten. T</w:t>
      </w:r>
      <w:r>
        <w:t xml:space="preserve">he </w:t>
      </w:r>
      <w:r w:rsidR="00245F6D">
        <w:t xml:space="preserve">victims’ </w:t>
      </w:r>
      <w:r>
        <w:t xml:space="preserve">meat would sustain 300,000 inhabitants of </w:t>
      </w:r>
      <w:r w:rsidRPr="00AC334E">
        <w:t>Tenochtitlan</w:t>
      </w:r>
      <w:r>
        <w:t xml:space="preserve">, and the leftovers of the victims were used in the zoos. </w:t>
      </w:r>
      <w:r w:rsidR="0061660E">
        <w:t>Spanish accounts of Aztecs cannibalism were dismissed for half a century as racist and colonialist</w:t>
      </w:r>
      <w:r w:rsidR="00E53D43">
        <w:t xml:space="preserve"> lies</w:t>
      </w:r>
      <w:r w:rsidR="0061660E">
        <w:t xml:space="preserve">, and here is just one Spanish account labelled as a Spanish lie: </w:t>
      </w:r>
    </w:p>
    <w:p w14:paraId="6FB21A79" w14:textId="3661ABFB" w:rsidR="0061660E" w:rsidRDefault="0061660E" w:rsidP="0061660E">
      <w:pPr>
        <w:pStyle w:val="LongQuote"/>
      </w:pPr>
      <w:r>
        <w:t>I remember that in the plaza where some of their oratories stood, there were piles of human skulls so regularly arranged that one could count them, and I estimated them at more than a hundred thousand. I repeat again there were more than one hundred thousand of them.</w:t>
      </w:r>
      <w:r>
        <w:rPr>
          <w:rStyle w:val="FootnoteReference"/>
        </w:rPr>
        <w:footnoteReference w:id="16"/>
      </w:r>
      <w:r>
        <w:t xml:space="preserve"> </w:t>
      </w:r>
    </w:p>
    <w:p w14:paraId="46F5AEAC" w14:textId="5F07900C" w:rsidR="00482760" w:rsidRDefault="00D07D9C" w:rsidP="0092110D">
      <w:pPr>
        <w:pStyle w:val="BodyNoIndent"/>
      </w:pPr>
      <w:r>
        <w:t>There was no evidence of mass cannibalism by Aztecs until 2017, when archaeologists discovered ‘</w:t>
      </w:r>
      <w:r w:rsidRPr="001F1CEE">
        <w:t xml:space="preserve">walls built with human </w:t>
      </w:r>
      <w:proofErr w:type="gramStart"/>
      <w:r w:rsidR="00E53D43" w:rsidRPr="001F1CEE">
        <w:t>skulls</w:t>
      </w:r>
      <w:r w:rsidR="00E53D43">
        <w:t>’</w:t>
      </w:r>
      <w:proofErr w:type="gramEnd"/>
      <w:r>
        <w:t>.</w:t>
      </w:r>
      <w:r>
        <w:rPr>
          <w:rStyle w:val="FootnoteReference"/>
        </w:rPr>
        <w:footnoteReference w:id="17"/>
      </w:r>
      <w:r>
        <w:t xml:space="preserve"> </w:t>
      </w:r>
      <w:r w:rsidR="00AA2B31">
        <w:t xml:space="preserve">(see </w:t>
      </w:r>
      <w:r w:rsidR="00AA2B31" w:rsidRPr="00AA2B31">
        <w:rPr>
          <w:rStyle w:val="Publication"/>
        </w:rPr>
        <w:t>Appendix 2</w:t>
      </w:r>
      <w:r w:rsidR="00AA2B31">
        <w:t xml:space="preserve">). </w:t>
      </w:r>
      <w:r w:rsidR="00A24EBF">
        <w:t xml:space="preserve">It took two years to unearth and analyse the finding, so by 2019 the world had clear evidence of Aztecs cannibalism and that Spanish lies were </w:t>
      </w:r>
      <w:r w:rsidR="002A0AAE">
        <w:t>true accounts</w:t>
      </w:r>
      <w:r w:rsidR="00A24EBF">
        <w:t>. I</w:t>
      </w:r>
      <w:r w:rsidR="00B046A3">
        <w:t xml:space="preserve">t </w:t>
      </w:r>
      <w:r w:rsidR="00A24EBF">
        <w:t xml:space="preserve">also </w:t>
      </w:r>
      <w:r w:rsidR="00B046A3">
        <w:t xml:space="preserve">has become known that the Mexican government </w:t>
      </w:r>
      <w:r w:rsidR="002A0AAE">
        <w:t>hid</w:t>
      </w:r>
      <w:r w:rsidR="00B046A3">
        <w:t xml:space="preserve"> similar findings in the past. </w:t>
      </w:r>
    </w:p>
    <w:p w14:paraId="038685AA" w14:textId="568C0A0A" w:rsidR="00CF41B0" w:rsidRDefault="00482760" w:rsidP="00482760">
      <w:pPr>
        <w:pStyle w:val="Body"/>
      </w:pPr>
      <w:r>
        <w:lastRenderedPageBreak/>
        <w:t>F</w:t>
      </w:r>
      <w:r w:rsidR="00CF41B0">
        <w:t>inally,</w:t>
      </w:r>
      <w:r w:rsidR="00D07D9C">
        <w:t xml:space="preserve"> there is evidence that </w:t>
      </w:r>
      <w:r w:rsidR="00CF41B0">
        <w:t>Aztecs</w:t>
      </w:r>
      <w:r w:rsidR="00D07D9C">
        <w:t xml:space="preserve"> we</w:t>
      </w:r>
      <w:r w:rsidR="004F3BEA">
        <w:t>re</w:t>
      </w:r>
      <w:r w:rsidR="00D07D9C">
        <w:t xml:space="preserve"> cannibals, ate men, </w:t>
      </w:r>
      <w:r w:rsidR="00965C20">
        <w:t>‘</w:t>
      </w:r>
      <w:r w:rsidR="00D07D9C">
        <w:t>pregnant women</w:t>
      </w:r>
      <w:r w:rsidR="00965C20">
        <w:t>’</w:t>
      </w:r>
      <w:r w:rsidR="00D07D9C">
        <w:t>,</w:t>
      </w:r>
      <w:r w:rsidR="00965C20">
        <w:rPr>
          <w:rStyle w:val="FootnoteReference"/>
        </w:rPr>
        <w:footnoteReference w:id="18"/>
      </w:r>
      <w:r w:rsidR="00D07D9C">
        <w:t xml:space="preserve"> children and </w:t>
      </w:r>
      <w:r w:rsidR="00CF41B0">
        <w:t>used</w:t>
      </w:r>
      <w:r w:rsidR="00D07D9C">
        <w:t xml:space="preserve"> the victims as domesticated animals by keeping them in cages and fattening them up with corn.</w:t>
      </w:r>
      <w:r w:rsidR="00CF41B0">
        <w:t xml:space="preserve"> Harris and his faction were right all along, but were subjected to the cancelling culture, where </w:t>
      </w:r>
      <w:r w:rsidR="00F63683">
        <w:t xml:space="preserve">a </w:t>
      </w:r>
      <w:r w:rsidR="00CF41B0">
        <w:t>publication</w:t>
      </w:r>
      <w:r w:rsidR="00F63683">
        <w:t xml:space="preserve"> of </w:t>
      </w:r>
      <w:r w:rsidR="00F63683" w:rsidRPr="00F63683">
        <w:rPr>
          <w:rStyle w:val="Publication"/>
        </w:rPr>
        <w:t>Aztec Sacrifices Laid to Hunger, Not Just Religion</w:t>
      </w:r>
      <w:r w:rsidR="00F63683">
        <w:t>,</w:t>
      </w:r>
      <w:r w:rsidR="00F63683">
        <w:rPr>
          <w:rStyle w:val="FootnoteReference"/>
        </w:rPr>
        <w:footnoteReference w:id="19"/>
      </w:r>
      <w:r w:rsidR="00CF41B0">
        <w:t xml:space="preserve"> was met with a personal attack: </w:t>
      </w:r>
    </w:p>
    <w:p w14:paraId="083B045A" w14:textId="78B31DCC" w:rsidR="00D07D9C" w:rsidRDefault="00CF41B0" w:rsidP="0092110D">
      <w:pPr>
        <w:pStyle w:val="LongQuote"/>
      </w:pPr>
      <w:r>
        <w:t>After his [</w:t>
      </w:r>
      <w:proofErr w:type="spellStart"/>
      <w:r>
        <w:t>H</w:t>
      </w:r>
      <w:r w:rsidR="001377D5">
        <w:t>arner</w:t>
      </w:r>
      <w:proofErr w:type="spellEnd"/>
      <w:r>
        <w:t xml:space="preserve">] theory was described in The Times, 17 scholars specializing in Mesoamerican ancient history signed a telegram to The Times dissociating themselves from </w:t>
      </w:r>
      <w:proofErr w:type="spellStart"/>
      <w:r>
        <w:t>Dr.</w:t>
      </w:r>
      <w:proofErr w:type="spellEnd"/>
      <w:r>
        <w:t xml:space="preserve"> </w:t>
      </w:r>
      <w:proofErr w:type="spellStart"/>
      <w:r>
        <w:t>Harner's</w:t>
      </w:r>
      <w:proofErr w:type="spellEnd"/>
      <w:r>
        <w:t xml:space="preserve"> views. “No reputable </w:t>
      </w:r>
      <w:r w:rsidR="00354BFD">
        <w:t>anthropologist</w:t>
      </w:r>
      <w:r>
        <w:t xml:space="preserve"> familiar with Aztec culture would subscribe to his views. We regard his statement that scholars have consciously or unconsciously suppressed the facts about Aztec sacrificial practices as ridiculous</w:t>
      </w:r>
      <w:r w:rsidR="00693731">
        <w:t>”</w:t>
      </w:r>
      <w:r>
        <w:t>.</w:t>
      </w:r>
      <w:r>
        <w:rPr>
          <w:rStyle w:val="FootnoteReference"/>
        </w:rPr>
        <w:footnoteReference w:id="20"/>
      </w:r>
    </w:p>
    <w:p w14:paraId="0D73C589" w14:textId="4E84498C" w:rsidR="004F3BEA" w:rsidRDefault="00CF41B0" w:rsidP="00354BFD">
      <w:pPr>
        <w:pStyle w:val="BodyNoIndent"/>
      </w:pPr>
      <w:r>
        <w:t xml:space="preserve">Discovery of walls build with sculls </w:t>
      </w:r>
      <w:r w:rsidR="004F3BEA">
        <w:t xml:space="preserve">also </w:t>
      </w:r>
      <w:r>
        <w:t xml:space="preserve">confirms Spanish accounts of mass cannibalism which were so far dismissed </w:t>
      </w:r>
      <w:r w:rsidR="00354BFD">
        <w:t>by ‘reputable anthropologists’,</w:t>
      </w:r>
      <w:r w:rsidR="00354BFD">
        <w:rPr>
          <w:rStyle w:val="FootnoteReference"/>
        </w:rPr>
        <w:footnoteReference w:id="21"/>
      </w:r>
      <w:r w:rsidR="00354BFD">
        <w:t xml:space="preserve"> </w:t>
      </w:r>
      <w:r>
        <w:t xml:space="preserve">as being racist and deceptive. The dismissal is now </w:t>
      </w:r>
      <w:r w:rsidR="001377D5">
        <w:t>looking</w:t>
      </w:r>
      <w:r w:rsidR="004F3BEA">
        <w:t xml:space="preserve"> </w:t>
      </w:r>
      <w:r>
        <w:t xml:space="preserve">very much like the Goebbels propaganda, which denied existence of </w:t>
      </w:r>
      <w:r w:rsidR="004F3BEA">
        <w:t>death</w:t>
      </w:r>
      <w:r>
        <w:t xml:space="preserve"> camps in Nazi Germany. </w:t>
      </w:r>
      <w:r w:rsidR="0092110D">
        <w:t xml:space="preserve">According to Carrasco: </w:t>
      </w:r>
    </w:p>
    <w:p w14:paraId="68F95648" w14:textId="1FE47DCF" w:rsidR="004F3BEA" w:rsidRDefault="0092110D" w:rsidP="004F3BEA">
      <w:pPr>
        <w:pStyle w:val="LongQuote"/>
      </w:pPr>
      <w:r w:rsidRPr="003558FD">
        <w:t>The celebrated march of Hernan Cortes from Villa Rica de la Vera Cruz to the Aztec capital was punctuated by systematic destruction of shrines, temples, and other ceremonial paraphernalia, as well as the attempt to establish Christian symbols and structures in their places</w:t>
      </w:r>
      <w:r>
        <w:t>.</w:t>
      </w:r>
      <w:r>
        <w:rPr>
          <w:rStyle w:val="FootnoteReference"/>
        </w:rPr>
        <w:footnoteReference w:id="22"/>
      </w:r>
      <w:r>
        <w:t xml:space="preserve"> </w:t>
      </w:r>
    </w:p>
    <w:p w14:paraId="121BA8D2" w14:textId="61FA157D" w:rsidR="004F3BEA" w:rsidRDefault="0092110D" w:rsidP="00354BFD">
      <w:pPr>
        <w:pStyle w:val="BodyNoIndent"/>
      </w:pPr>
      <w:r>
        <w:t>Yes, after the war Germany had to go through denazification process and so New Spain had to go through de</w:t>
      </w:r>
      <w:r w:rsidR="00FD34BE">
        <w:t>-</w:t>
      </w:r>
      <w:r>
        <w:t xml:space="preserve">cannibalization process, where symbols of cannibalism were destroyed. </w:t>
      </w:r>
      <w:r w:rsidR="00482760">
        <w:t>Cannibalism was not acceptable to Spanish in 1519, and it is not acceptable in the civilized world no</w:t>
      </w:r>
      <w:r w:rsidR="00354BFD">
        <w:t>w</w:t>
      </w:r>
      <w:r w:rsidR="00482760">
        <w:t xml:space="preserve">. </w:t>
      </w:r>
      <w:r>
        <w:t xml:space="preserve">The reason that almost nothing was left </w:t>
      </w:r>
      <w:r w:rsidR="00482760">
        <w:t xml:space="preserve">of </w:t>
      </w:r>
      <w:r w:rsidR="00354BFD">
        <w:t>‘</w:t>
      </w:r>
      <w:r w:rsidR="00482760" w:rsidRPr="003558FD">
        <w:t>shrines, temples, and other ceremonial paraphernalia</w:t>
      </w:r>
      <w:r w:rsidR="00354BFD">
        <w:t>’,</w:t>
      </w:r>
      <w:r w:rsidR="00354BFD">
        <w:rPr>
          <w:rStyle w:val="FootnoteReference"/>
        </w:rPr>
        <w:footnoteReference w:id="23"/>
      </w:r>
      <w:r w:rsidR="00482760">
        <w:t xml:space="preserve"> </w:t>
      </w:r>
      <w:r>
        <w:t xml:space="preserve">is that so called </w:t>
      </w:r>
      <w:r w:rsidR="00482760">
        <w:t>religious and cultural structures had</w:t>
      </w:r>
      <w:r>
        <w:t xml:space="preserve"> cannibalistic</w:t>
      </w:r>
      <w:r w:rsidR="00482760">
        <w:t xml:space="preserve"> purpose</w:t>
      </w:r>
      <w:r w:rsidR="008361AD">
        <w:t xml:space="preserve"> and literally were </w:t>
      </w:r>
      <w:r w:rsidR="002F3E53">
        <w:t>flooded</w:t>
      </w:r>
      <w:r w:rsidR="008361AD">
        <w:t xml:space="preserve"> </w:t>
      </w:r>
      <w:r w:rsidR="002F3E53">
        <w:t>with</w:t>
      </w:r>
      <w:r w:rsidR="008361AD">
        <w:t xml:space="preserve"> the victims</w:t>
      </w:r>
      <w:r w:rsidR="002F3E53">
        <w:t>’</w:t>
      </w:r>
      <w:r w:rsidR="008361AD">
        <w:t xml:space="preserve"> blood. </w:t>
      </w:r>
      <w:r>
        <w:t>Again, according to Carrasco:</w:t>
      </w:r>
    </w:p>
    <w:p w14:paraId="0602D919" w14:textId="77777777" w:rsidR="004F3BEA" w:rsidRDefault="0092110D" w:rsidP="004F3BEA">
      <w:pPr>
        <w:pStyle w:val="LongQuote"/>
      </w:pPr>
      <w:r>
        <w:t xml:space="preserve"> </w:t>
      </w:r>
      <w:r w:rsidRPr="0092110D">
        <w:t>‘bitter to the minds of scholars, that of the thousands of pictorial manuscripts extant in Mexico in 1519, showing the histories, cosmologies, and cartographies of the ancient culture, only sixteen remain today’.</w:t>
      </w:r>
      <w:r>
        <w:rPr>
          <w:rStyle w:val="FootnoteReference"/>
        </w:rPr>
        <w:footnoteReference w:id="24"/>
      </w:r>
      <w:r w:rsidRPr="0092110D">
        <w:t xml:space="preserve"> </w:t>
      </w:r>
    </w:p>
    <w:p w14:paraId="3C0FB80F" w14:textId="70EEA792" w:rsidR="0092110D" w:rsidRDefault="0092110D" w:rsidP="0074167F">
      <w:pPr>
        <w:pStyle w:val="BodyNoIndent"/>
      </w:pPr>
      <w:r w:rsidRPr="0092110D">
        <w:t xml:space="preserve">There aren’t many Nazi books these days. </w:t>
      </w:r>
      <w:r>
        <w:t xml:space="preserve">In fact, reading these is illegal in many countries and for </w:t>
      </w:r>
      <w:r w:rsidR="00965C20">
        <w:t xml:space="preserve">a </w:t>
      </w:r>
      <w:r>
        <w:t>good reason.</w:t>
      </w:r>
      <w:r w:rsidR="004F3BEA">
        <w:t xml:space="preserve"> No one argue</w:t>
      </w:r>
      <w:r w:rsidR="0074167F">
        <w:t>s</w:t>
      </w:r>
      <w:r w:rsidR="004F3BEA">
        <w:t xml:space="preserve"> that these books </w:t>
      </w:r>
      <w:r w:rsidR="0074167F">
        <w:t>are</w:t>
      </w:r>
      <w:r w:rsidR="004F3BEA">
        <w:t xml:space="preserve"> part of the world heritage.</w:t>
      </w:r>
      <w:r w:rsidR="00D85112">
        <w:t xml:space="preserve"> Still the sixteen </w:t>
      </w:r>
      <w:r w:rsidR="008361AD">
        <w:t xml:space="preserve">manuscripts </w:t>
      </w:r>
      <w:r w:rsidR="00D85112">
        <w:t xml:space="preserve">do contain images of cannibalism, see </w:t>
      </w:r>
      <w:r w:rsidR="00D85112" w:rsidRPr="00AA2B31">
        <w:rPr>
          <w:rStyle w:val="Publication"/>
        </w:rPr>
        <w:t>Appendix 1</w:t>
      </w:r>
      <w:r w:rsidR="00D85112">
        <w:t>.</w:t>
      </w:r>
    </w:p>
    <w:p w14:paraId="1CEEB4C0" w14:textId="44779364" w:rsidR="0061660E" w:rsidRPr="0061660E" w:rsidRDefault="0061660E" w:rsidP="00B713DA">
      <w:pPr>
        <w:pStyle w:val="Body"/>
      </w:pPr>
      <w:r>
        <w:t xml:space="preserve">In </w:t>
      </w:r>
      <w:r w:rsidR="002F3E53">
        <w:t>176</w:t>
      </w:r>
      <w:r>
        <w:t xml:space="preserve"> </w:t>
      </w:r>
      <w:r w:rsidR="00965C20">
        <w:t>years,</w:t>
      </w:r>
      <w:r>
        <w:t xml:space="preserve"> the Aztecs’ empire lasted, Aztecs likely sacrificed and ate </w:t>
      </w:r>
      <w:r w:rsidR="00FA6443">
        <w:t>44</w:t>
      </w:r>
      <w:r>
        <w:t xml:space="preserve"> million Mesoamericans</w:t>
      </w:r>
      <w:r w:rsidR="002F3E53">
        <w:t>.</w:t>
      </w:r>
      <w:r w:rsidR="00965C20">
        <w:t xml:space="preserve"> </w:t>
      </w:r>
      <w:r w:rsidR="002F3E53">
        <w:t xml:space="preserve">They also </w:t>
      </w:r>
      <w:r>
        <w:t xml:space="preserve">likely ate </w:t>
      </w:r>
      <w:r w:rsidR="00FA6443">
        <w:t>close to th</w:t>
      </w:r>
      <w:r w:rsidR="002F3E53">
        <w:t>e</w:t>
      </w:r>
      <w:r w:rsidR="00FA6443">
        <w:t xml:space="preserve"> amount</w:t>
      </w:r>
      <w:r>
        <w:t xml:space="preserve"> on the battlefields and during </w:t>
      </w:r>
      <w:r w:rsidR="00FA6443">
        <w:t>‘Wars of Flowers’,</w:t>
      </w:r>
      <w:r w:rsidR="00FA6443">
        <w:rPr>
          <w:rStyle w:val="FootnoteReference"/>
        </w:rPr>
        <w:footnoteReference w:id="25"/>
      </w:r>
      <w:r>
        <w:t xml:space="preserve"> which strikingly remind us </w:t>
      </w:r>
      <w:r w:rsidRPr="00E15C93">
        <w:rPr>
          <w:rStyle w:val="Publication"/>
        </w:rPr>
        <w:t>The Hunger games</w:t>
      </w:r>
      <w:r>
        <w:t>,</w:t>
      </w:r>
      <w:r>
        <w:rPr>
          <w:rStyle w:val="FootnoteReference"/>
        </w:rPr>
        <w:footnoteReference w:id="26"/>
      </w:r>
      <w:r>
        <w:t xml:space="preserve"> </w:t>
      </w:r>
      <w:r w:rsidR="00FA6443">
        <w:t xml:space="preserve">but </w:t>
      </w:r>
      <w:r w:rsidR="00EA2C71">
        <w:t>cannibalistic</w:t>
      </w:r>
      <w:r w:rsidR="00B713DA">
        <w:t xml:space="preserve"> and </w:t>
      </w:r>
      <w:r w:rsidR="00FA6443">
        <w:t xml:space="preserve">on a much grander scale, </w:t>
      </w:r>
      <w:r w:rsidR="00965C20">
        <w:t>trimming the population by up to five percent</w:t>
      </w:r>
      <w:r w:rsidR="00144B26">
        <w:t>. Wars of Flowers</w:t>
      </w:r>
      <w:r w:rsidR="00FA6443">
        <w:t xml:space="preserve"> were actually happening during </w:t>
      </w:r>
      <w:r w:rsidR="00144B26">
        <w:t xml:space="preserve">the </w:t>
      </w:r>
      <w:r w:rsidR="00FA6443">
        <w:t>hunger times</w:t>
      </w:r>
      <w:r w:rsidR="00144B26">
        <w:t>, and Aztecs</w:t>
      </w:r>
      <w:r>
        <w:t xml:space="preserve"> travelled </w:t>
      </w:r>
      <w:r w:rsidR="00144B26">
        <w:t xml:space="preserve">to the wars </w:t>
      </w:r>
      <w:r>
        <w:t>with huge pots, designed to cook people</w:t>
      </w:r>
      <w:r w:rsidR="00D85112">
        <w:t xml:space="preserve">, see </w:t>
      </w:r>
      <w:r w:rsidR="00D85112" w:rsidRPr="00AA2B31">
        <w:rPr>
          <w:rStyle w:val="Publication"/>
        </w:rPr>
        <w:t>Appendix 1</w:t>
      </w:r>
      <w:r>
        <w:t xml:space="preserve">. </w:t>
      </w:r>
      <w:r w:rsidR="00FA6443">
        <w:t xml:space="preserve">I must also stress that ‘Aztecs </w:t>
      </w:r>
      <w:r w:rsidR="00FA6443" w:rsidRPr="00FA6443">
        <w:t>did not normally eat persons of their own polity</w:t>
      </w:r>
      <w:r w:rsidR="00FA6443">
        <w:t>’</w:t>
      </w:r>
      <w:r w:rsidR="00144B26">
        <w:t>.</w:t>
      </w:r>
      <w:r w:rsidR="00FA6443">
        <w:rPr>
          <w:rStyle w:val="FootnoteReference"/>
        </w:rPr>
        <w:footnoteReference w:id="27"/>
      </w:r>
      <w:r w:rsidR="008361AD">
        <w:t xml:space="preserve"> Sufferers of Aztecs cannibalism were Mesoamericans.</w:t>
      </w:r>
    </w:p>
    <w:p w14:paraId="4B0F1B03" w14:textId="5515D547" w:rsidR="001377D5" w:rsidRDefault="001377D5" w:rsidP="001377D5">
      <w:pPr>
        <w:pStyle w:val="Body"/>
      </w:pPr>
      <w:r>
        <w:lastRenderedPageBreak/>
        <w:t>The central statement of Carrasco’s article is: ‘</w:t>
      </w:r>
      <w:r w:rsidRPr="00B815D6">
        <w:t>we are trying to understand the Aztec empi</w:t>
      </w:r>
      <w:r>
        <w:t>re’.</w:t>
      </w:r>
      <w:r>
        <w:rPr>
          <w:rStyle w:val="FootnoteReference"/>
        </w:rPr>
        <w:footnoteReference w:id="28"/>
      </w:r>
      <w:r>
        <w:t xml:space="preserve"> I argue that it is not true. Understanding involves taking into account all available evidence. Carrasco is clearly </w:t>
      </w:r>
      <w:r w:rsidR="005939C6">
        <w:t>a judge himself</w:t>
      </w:r>
      <w:r>
        <w:t xml:space="preserve"> with</w:t>
      </w:r>
      <w:r w:rsidR="005939C6">
        <w:t xml:space="preserve"> what evidence is acceptable, and what are lies. </w:t>
      </w:r>
      <w:r w:rsidR="00334018">
        <w:t>With the evidence of Aztecs’ cannibalism unearthed in 2017, scientific value of his article has become negative.</w:t>
      </w:r>
      <w:r w:rsidR="008A4084">
        <w:t xml:space="preserve"> The new book </w:t>
      </w:r>
      <w:r w:rsidR="008A4084" w:rsidRPr="008A4084">
        <w:rPr>
          <w:rStyle w:val="Publication"/>
        </w:rPr>
        <w:t xml:space="preserve">Madre </w:t>
      </w:r>
      <w:proofErr w:type="spellStart"/>
      <w:r w:rsidR="008A4084" w:rsidRPr="008A4084">
        <w:rPr>
          <w:rStyle w:val="Publication"/>
        </w:rPr>
        <w:t>Partia</w:t>
      </w:r>
      <w:proofErr w:type="spellEnd"/>
      <w:r w:rsidR="008A4084">
        <w:rPr>
          <w:rStyle w:val="FootnoteReference"/>
          <w:i/>
        </w:rPr>
        <w:footnoteReference w:id="29"/>
      </w:r>
      <w:r w:rsidR="008A4084">
        <w:t xml:space="preserve"> asks a question</w:t>
      </w:r>
      <w:r w:rsidR="002F3E53">
        <w:t>;</w:t>
      </w:r>
      <w:r w:rsidR="008A4084">
        <w:t xml:space="preserve"> why 300,000 Mesoamericans made an alliance with Spanish and fought Aztecs? Answer is</w:t>
      </w:r>
      <w:r w:rsidR="00C231FB">
        <w:t>,</w:t>
      </w:r>
      <w:r w:rsidR="008A4084">
        <w:t xml:space="preserve"> because Aztecs were eating Mesoamericans out</w:t>
      </w:r>
      <w:r w:rsidR="002F3E53">
        <w:t xml:space="preserve"> and the Spanish were liberators.</w:t>
      </w:r>
    </w:p>
    <w:p w14:paraId="489B8D2D" w14:textId="6CA3A890" w:rsidR="00FB5B4A" w:rsidRDefault="00FB5B4A" w:rsidP="001377D5">
      <w:pPr>
        <w:pStyle w:val="Body"/>
      </w:pPr>
      <w:r>
        <w:t>Finally, I would like to mount my own argument to the discussion. I hope it would shed light on origins of Aztecs as people. Reading about East Asian cultures I noticed that in some of them there is a popular belief that scaring an animal before killing it makes the meat taste better. Another practice found in East Asia is that an animal is put in a suck and beaten with clubs to inflict maximal bruising before death again to make the meat to taste better. There is a variation to the last technique – animal is thrown down from heights to cause bruising. My argument is that Aztecs cannibalistic practices could be not at all religious, but pure culinary. If that is true, it might be possible to pinpoint the origin of Aztecs.</w:t>
      </w:r>
    </w:p>
    <w:p w14:paraId="39D422E4" w14:textId="77777777" w:rsidR="001377D5" w:rsidRDefault="001377D5" w:rsidP="00E46F6D">
      <w:pPr>
        <w:pStyle w:val="Subhead"/>
      </w:pPr>
      <w:r>
        <w:t>Conclusion</w:t>
      </w:r>
    </w:p>
    <w:p w14:paraId="1A4B5DB2" w14:textId="1BBB3C3B" w:rsidR="001377D5" w:rsidRDefault="001377D5" w:rsidP="001377D5">
      <w:pPr>
        <w:pStyle w:val="BodyNoIndent"/>
      </w:pPr>
      <w:r>
        <w:t xml:space="preserve">There are stories in this essay, each having a cultural </w:t>
      </w:r>
      <w:r w:rsidR="00E22E2A">
        <w:t xml:space="preserve">or </w:t>
      </w:r>
      <w:r>
        <w:t>philosophical meaning.</w:t>
      </w:r>
    </w:p>
    <w:p w14:paraId="58563979" w14:textId="77777777" w:rsidR="001377D5" w:rsidRDefault="001377D5" w:rsidP="001377D5">
      <w:pPr>
        <w:pStyle w:val="Body"/>
      </w:pPr>
      <w:r>
        <w:t>There is a story of a composer who was climbing to the pinnacle of human spirit and creativity, guided by teachings which were not acceptable and even not legal in the society.</w:t>
      </w:r>
    </w:p>
    <w:p w14:paraId="7EE7BF8E" w14:textId="77777777" w:rsidR="001377D5" w:rsidRDefault="001377D5" w:rsidP="001377D5">
      <w:pPr>
        <w:pStyle w:val="Body"/>
      </w:pPr>
      <w:r>
        <w:t>There is a story of a music researcher, who was disappointed with how the music had been developing, and chose his own path, and through meticulous research made a fabulous discovery of the sources of inspiration of the great composer.</w:t>
      </w:r>
    </w:p>
    <w:p w14:paraId="1BAC9A4E" w14:textId="18F26F86" w:rsidR="001377D5" w:rsidRDefault="001377D5" w:rsidP="001377D5">
      <w:pPr>
        <w:pStyle w:val="Body"/>
      </w:pPr>
      <w:r>
        <w:t xml:space="preserve">There is a story of </w:t>
      </w:r>
      <w:proofErr w:type="spellStart"/>
      <w:proofErr w:type="gramStart"/>
      <w:r>
        <w:t>a</w:t>
      </w:r>
      <w:proofErr w:type="spellEnd"/>
      <w:proofErr w:type="gramEnd"/>
      <w:r w:rsidR="00507FF6">
        <w:t xml:space="preserve"> author of 15 books on Aztecs</w:t>
      </w:r>
      <w:r>
        <w:t>, who doesn’t look for truth, but</w:t>
      </w:r>
      <w:r w:rsidR="00507FF6">
        <w:t xml:space="preserve"> selects facts which suits him, and paints the Aztecs’ history, the way he would like to see it</w:t>
      </w:r>
      <w:r>
        <w:t>.</w:t>
      </w:r>
    </w:p>
    <w:p w14:paraId="47A87595" w14:textId="30780DC5" w:rsidR="001377D5" w:rsidRDefault="001377D5" w:rsidP="001377D5">
      <w:pPr>
        <w:pStyle w:val="Body"/>
      </w:pPr>
      <w:r>
        <w:t xml:space="preserve">There is a story of a tribe, obsessed with eating human flesh, which descended on Mexico from an unknown origin and in </w:t>
      </w:r>
      <w:r w:rsidR="00E22E2A">
        <w:t>176</w:t>
      </w:r>
      <w:r>
        <w:t xml:space="preserve"> years tortured, killed and ate </w:t>
      </w:r>
      <w:r w:rsidR="00E22E2A">
        <w:t>44</w:t>
      </w:r>
      <w:r>
        <w:t xml:space="preserve"> million people.</w:t>
      </w:r>
    </w:p>
    <w:p w14:paraId="24B3A767" w14:textId="23808556" w:rsidR="001377D5" w:rsidRDefault="001377D5" w:rsidP="001377D5">
      <w:pPr>
        <w:pStyle w:val="Body"/>
      </w:pPr>
      <w:r>
        <w:t xml:space="preserve">There is a story of </w:t>
      </w:r>
      <w:r w:rsidR="007C4F63">
        <w:t xml:space="preserve">a government which adopted symbols, which at the time </w:t>
      </w:r>
      <w:r w:rsidR="002A0AAE">
        <w:t>seemed</w:t>
      </w:r>
      <w:r w:rsidR="007C4F63">
        <w:t xml:space="preserve"> beautiful remnants of a great civilization, but turned out to be </w:t>
      </w:r>
      <w:r w:rsidR="0049496C">
        <w:t xml:space="preserve">evil and </w:t>
      </w:r>
      <w:r w:rsidR="007C4F63">
        <w:t>cannibalistic</w:t>
      </w:r>
      <w:r>
        <w:t>.</w:t>
      </w:r>
      <w:r w:rsidR="007C4F63">
        <w:t xml:space="preserve"> </w:t>
      </w:r>
      <w:r w:rsidR="0049496C">
        <w:t>Many</w:t>
      </w:r>
      <w:r w:rsidR="007C4F63">
        <w:t xml:space="preserve"> world leaders received these symbols as </w:t>
      </w:r>
      <w:r w:rsidR="0049496C">
        <w:t>a reward for services to humankind</w:t>
      </w:r>
      <w:r w:rsidR="007C4F63">
        <w:t>.</w:t>
      </w:r>
      <w:r w:rsidR="0049496C">
        <w:t xml:space="preserve"> In theosophical terms, the government assassinated the recipients’ karma.</w:t>
      </w:r>
    </w:p>
    <w:p w14:paraId="1B29DED4" w14:textId="2B2222B0" w:rsidR="001377D5" w:rsidRDefault="001377D5" w:rsidP="001377D5">
      <w:pPr>
        <w:pStyle w:val="Body"/>
      </w:pPr>
      <w:r>
        <w:t xml:space="preserve">There is also a matter of importance for everyone of whether Aztecs are crazed </w:t>
      </w:r>
      <w:r w:rsidR="00507FF6">
        <w:t>cannibals</w:t>
      </w:r>
      <w:r>
        <w:t xml:space="preserve"> or victims of nutritional deficiency. The world population is steadily growing. There are louder and louder calls to outlaw meat production on the planet. Are Aztecs going to have last laugh?</w:t>
      </w:r>
    </w:p>
    <w:p w14:paraId="19F07C10" w14:textId="77777777" w:rsidR="001377D5" w:rsidRDefault="001377D5" w:rsidP="001377D5">
      <w:pPr>
        <w:pStyle w:val="Body"/>
      </w:pPr>
    </w:p>
    <w:p w14:paraId="583A2E4D" w14:textId="77777777" w:rsidR="001377D5" w:rsidRPr="001377D5" w:rsidRDefault="001377D5" w:rsidP="001377D5">
      <w:pPr>
        <w:pStyle w:val="Body"/>
      </w:pPr>
    </w:p>
    <w:p w14:paraId="7189E41B" w14:textId="5200E208" w:rsidR="0020203E" w:rsidRDefault="0020203E" w:rsidP="0092110D">
      <w:pPr>
        <w:pStyle w:val="Body"/>
      </w:pPr>
    </w:p>
    <w:p w14:paraId="06EC416C" w14:textId="30969105" w:rsidR="0020203E" w:rsidRDefault="0020203E">
      <w:pPr>
        <w:rPr>
          <w:rFonts w:ascii="Times New Roman" w:hAnsi="Times New Roman"/>
          <w:sz w:val="22"/>
        </w:rPr>
      </w:pPr>
      <w:r>
        <w:br w:type="page"/>
      </w:r>
    </w:p>
    <w:p w14:paraId="0DF4574C" w14:textId="4E87D2DF" w:rsidR="00725890" w:rsidRDefault="0020203E" w:rsidP="00725890">
      <w:pPr>
        <w:pStyle w:val="Subhead"/>
      </w:pPr>
      <w:r>
        <w:lastRenderedPageBreak/>
        <w:t>Bibliography</w:t>
      </w:r>
    </w:p>
    <w:p w14:paraId="4B9DC183" w14:textId="38AFE242" w:rsidR="00725890" w:rsidRPr="00725890" w:rsidRDefault="00725890" w:rsidP="00725890">
      <w:pPr>
        <w:pStyle w:val="Subhead"/>
      </w:pPr>
      <w:r>
        <w:t>Secondary sources</w:t>
      </w:r>
    </w:p>
    <w:p w14:paraId="2ADED090" w14:textId="40F3E114" w:rsidR="0020203E" w:rsidRDefault="0020203E" w:rsidP="0092110D">
      <w:pPr>
        <w:pStyle w:val="BodyNoIndent"/>
      </w:pPr>
    </w:p>
    <w:p w14:paraId="53D8EB7B" w14:textId="77777777" w:rsidR="00725890" w:rsidRPr="00725890" w:rsidRDefault="00725890" w:rsidP="00725890">
      <w:pPr>
        <w:pStyle w:val="Bibliography"/>
        <w:rPr>
          <w:rFonts w:ascii="Times New Roman" w:hAnsi="Times New Roman" w:cs="Times New Roman"/>
          <w:sz w:val="22"/>
        </w:rPr>
      </w:pPr>
      <w:r>
        <w:fldChar w:fldCharType="begin"/>
      </w:r>
      <w:r>
        <w:instrText xml:space="preserve"> ADDIN ZOTERO_BIBL {"uncited":[],"omitted":[],"custom":[]} CSL_BIBLIOGRAPHY </w:instrText>
      </w:r>
      <w:r>
        <w:fldChar w:fldCharType="separate"/>
      </w:r>
      <w:r w:rsidRPr="00725890">
        <w:rPr>
          <w:rFonts w:ascii="Times New Roman" w:hAnsi="Times New Roman" w:cs="Times New Roman"/>
          <w:sz w:val="22"/>
        </w:rPr>
        <w:t>‘Biography | Raymond Head’ &lt;https://raymondhead.com/biography&gt; [accessed 20 October 2021]</w:t>
      </w:r>
    </w:p>
    <w:p w14:paraId="43CEBC47"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Carrasco, David, ‘City as Symbol in Aztec Thought: The Clues from the Codex Mendoza’, </w:t>
      </w:r>
      <w:r w:rsidRPr="00725890">
        <w:rPr>
          <w:rFonts w:ascii="Times New Roman" w:hAnsi="Times New Roman" w:cs="Times New Roman"/>
          <w:i/>
          <w:iCs/>
          <w:sz w:val="22"/>
        </w:rPr>
        <w:t>History of Religions</w:t>
      </w:r>
      <w:r w:rsidRPr="00725890">
        <w:rPr>
          <w:rFonts w:ascii="Times New Roman" w:hAnsi="Times New Roman" w:cs="Times New Roman"/>
          <w:sz w:val="22"/>
        </w:rPr>
        <w:t>, 20.3 (1981), 199–223</w:t>
      </w:r>
    </w:p>
    <w:p w14:paraId="6D19CD87"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Castillo, Bernal Díaz del, </w:t>
      </w:r>
      <w:r w:rsidRPr="00725890">
        <w:rPr>
          <w:rFonts w:ascii="Times New Roman" w:hAnsi="Times New Roman" w:cs="Times New Roman"/>
          <w:i/>
          <w:iCs/>
          <w:sz w:val="22"/>
        </w:rPr>
        <w:t>The Discovery and Conquest of Mexico, 1517-1521</w:t>
      </w:r>
      <w:r w:rsidRPr="00725890">
        <w:rPr>
          <w:rFonts w:ascii="Times New Roman" w:hAnsi="Times New Roman" w:cs="Times New Roman"/>
          <w:sz w:val="22"/>
        </w:rPr>
        <w:t xml:space="preserve"> (Psychology Press, 2004)</w:t>
      </w:r>
    </w:p>
    <w:p w14:paraId="11EE96CD"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Clark, James Cooper, </w:t>
      </w:r>
      <w:r w:rsidRPr="00725890">
        <w:rPr>
          <w:rFonts w:ascii="Times New Roman" w:hAnsi="Times New Roman" w:cs="Times New Roman"/>
          <w:i/>
          <w:iCs/>
          <w:sz w:val="22"/>
        </w:rPr>
        <w:t>Codex Mendoza: The Mexican Manuscript Known as the Collection of Mendoza and Preserved in the Bodleian Library, Oxford</w:t>
      </w:r>
      <w:r w:rsidRPr="00725890">
        <w:rPr>
          <w:rFonts w:ascii="Times New Roman" w:hAnsi="Times New Roman" w:cs="Times New Roman"/>
          <w:sz w:val="22"/>
        </w:rPr>
        <w:t xml:space="preserve"> (Waterlow &amp; Sons, Limited, 1938)</w:t>
      </w:r>
    </w:p>
    <w:p w14:paraId="091BF98A"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Collins, Suzanne, </w:t>
      </w:r>
      <w:r w:rsidRPr="00725890">
        <w:rPr>
          <w:rFonts w:ascii="Times New Roman" w:hAnsi="Times New Roman" w:cs="Times New Roman"/>
          <w:i/>
          <w:iCs/>
          <w:sz w:val="22"/>
        </w:rPr>
        <w:t>The Hunger Games</w:t>
      </w:r>
      <w:r w:rsidRPr="00725890">
        <w:rPr>
          <w:rFonts w:ascii="Times New Roman" w:hAnsi="Times New Roman" w:cs="Times New Roman"/>
          <w:sz w:val="22"/>
        </w:rPr>
        <w:t xml:space="preserve"> (Scholastic Inc., 2008)</w:t>
      </w:r>
    </w:p>
    <w:p w14:paraId="1140C60D"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Darwin, Charles, </w:t>
      </w:r>
      <w:r w:rsidRPr="00725890">
        <w:rPr>
          <w:rFonts w:ascii="Times New Roman" w:hAnsi="Times New Roman" w:cs="Times New Roman"/>
          <w:i/>
          <w:iCs/>
          <w:sz w:val="22"/>
        </w:rPr>
        <w:t>The Origin of Species</w:t>
      </w:r>
      <w:r w:rsidRPr="00725890">
        <w:rPr>
          <w:rFonts w:ascii="Times New Roman" w:hAnsi="Times New Roman" w:cs="Times New Roman"/>
          <w:sz w:val="22"/>
        </w:rPr>
        <w:t xml:space="preserve"> (P. F. Collier, 1909)</w:t>
      </w:r>
    </w:p>
    <w:p w14:paraId="7CFAACEC"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Fintoni, Monica, Franca Arduini, and Andrea Paoletti, </w:t>
      </w:r>
      <w:r w:rsidRPr="00725890">
        <w:rPr>
          <w:rFonts w:ascii="Times New Roman" w:hAnsi="Times New Roman" w:cs="Times New Roman"/>
          <w:i/>
          <w:iCs/>
          <w:sz w:val="22"/>
        </w:rPr>
        <w:t>The World of the Aztecs, in the Florentine Codex</w:t>
      </w:r>
      <w:r w:rsidRPr="00725890">
        <w:rPr>
          <w:rFonts w:ascii="Times New Roman" w:hAnsi="Times New Roman" w:cs="Times New Roman"/>
          <w:sz w:val="22"/>
        </w:rPr>
        <w:t xml:space="preserve"> (Mandragora, 2007)</w:t>
      </w:r>
    </w:p>
    <w:p w14:paraId="37C8CF86"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Harner, Michael, ‘The Ecological Basis for Aztec Sacrifice’, </w:t>
      </w:r>
      <w:r w:rsidRPr="00725890">
        <w:rPr>
          <w:rFonts w:ascii="Times New Roman" w:hAnsi="Times New Roman" w:cs="Times New Roman"/>
          <w:i/>
          <w:iCs/>
          <w:sz w:val="22"/>
        </w:rPr>
        <w:t>American Ethnologist</w:t>
      </w:r>
      <w:r w:rsidRPr="00725890">
        <w:rPr>
          <w:rFonts w:ascii="Times New Roman" w:hAnsi="Times New Roman" w:cs="Times New Roman"/>
          <w:sz w:val="22"/>
        </w:rPr>
        <w:t>, 4.1 (1977), 117–35</w:t>
      </w:r>
    </w:p>
    <w:p w14:paraId="2DCE0FD6"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Harris, Marvin, </w:t>
      </w:r>
      <w:r w:rsidRPr="00725890">
        <w:rPr>
          <w:rFonts w:ascii="Times New Roman" w:hAnsi="Times New Roman" w:cs="Times New Roman"/>
          <w:i/>
          <w:iCs/>
          <w:sz w:val="22"/>
        </w:rPr>
        <w:t>Cannibals and Kings: The Origins of Cultures</w:t>
      </w:r>
      <w:r w:rsidRPr="00725890">
        <w:rPr>
          <w:rFonts w:ascii="Times New Roman" w:hAnsi="Times New Roman" w:cs="Times New Roman"/>
          <w:sz w:val="22"/>
        </w:rPr>
        <w:t xml:space="preserve"> (Vintage Books, 1978)</w:t>
      </w:r>
    </w:p>
    <w:p w14:paraId="55425B82"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Head, Raymon, </w:t>
      </w:r>
      <w:r w:rsidRPr="00725890">
        <w:rPr>
          <w:rFonts w:ascii="Times New Roman" w:hAnsi="Times New Roman" w:cs="Times New Roman"/>
          <w:i/>
          <w:iCs/>
          <w:sz w:val="22"/>
        </w:rPr>
        <w:t>Gustav Holst: The Planets Suite: New Light on a Famous Work</w:t>
      </w:r>
      <w:r w:rsidRPr="00725890">
        <w:rPr>
          <w:rFonts w:ascii="Times New Roman" w:hAnsi="Times New Roman" w:cs="Times New Roman"/>
          <w:sz w:val="22"/>
        </w:rPr>
        <w:t xml:space="preserve"> (Sky Dance Press, 2014)</w:t>
      </w:r>
    </w:p>
    <w:p w14:paraId="6DBD711A"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Head, Raymond, ‘Holst - Astrology and Modernism in “The Planets”’, </w:t>
      </w:r>
      <w:r w:rsidRPr="00725890">
        <w:rPr>
          <w:rFonts w:ascii="Times New Roman" w:hAnsi="Times New Roman" w:cs="Times New Roman"/>
          <w:i/>
          <w:iCs/>
          <w:sz w:val="22"/>
        </w:rPr>
        <w:t>Tempo</w:t>
      </w:r>
      <w:r w:rsidRPr="00725890">
        <w:rPr>
          <w:rFonts w:ascii="Times New Roman" w:hAnsi="Times New Roman" w:cs="Times New Roman"/>
          <w:sz w:val="22"/>
        </w:rPr>
        <w:t>, 187, 1993, 15–22</w:t>
      </w:r>
    </w:p>
    <w:p w14:paraId="17A8DB59"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Omodeo, Marcelo Gullo, </w:t>
      </w:r>
      <w:r w:rsidRPr="00725890">
        <w:rPr>
          <w:rFonts w:ascii="Times New Roman" w:hAnsi="Times New Roman" w:cs="Times New Roman"/>
          <w:i/>
          <w:iCs/>
          <w:sz w:val="22"/>
        </w:rPr>
        <w:t>Madre patria: Desmontando la leyenda negra desde Bartolomé de las Casas hasta el separatismo catalán</w:t>
      </w:r>
      <w:r w:rsidRPr="00725890">
        <w:rPr>
          <w:rFonts w:ascii="Times New Roman" w:hAnsi="Times New Roman" w:cs="Times New Roman"/>
          <w:sz w:val="22"/>
        </w:rPr>
        <w:t xml:space="preserve"> (Espasa, 2021)</w:t>
      </w:r>
    </w:p>
    <w:p w14:paraId="43F3A432"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Press, Associated, ‘Mexico Archaeologists Reveal Tale of Cannibalism and Reprisal from Conquest’, </w:t>
      </w:r>
      <w:r w:rsidRPr="00725890">
        <w:rPr>
          <w:rFonts w:ascii="Times New Roman" w:hAnsi="Times New Roman" w:cs="Times New Roman"/>
          <w:i/>
          <w:iCs/>
          <w:sz w:val="22"/>
        </w:rPr>
        <w:t>The Guardian</w:t>
      </w:r>
      <w:r w:rsidRPr="00725890">
        <w:rPr>
          <w:rFonts w:ascii="Times New Roman" w:hAnsi="Times New Roman" w:cs="Times New Roman"/>
          <w:sz w:val="22"/>
        </w:rPr>
        <w:t>, 19 January 2021, section World news &lt;https://www.theguardian.com/world/2021/jan/19/mexico-archaeologists-cannibalism-reprisal-conquest-aztec&gt; [accessed 3 November 2021]</w:t>
      </w:r>
    </w:p>
    <w:p w14:paraId="74EEFB36"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Rensberger, Boyce, ‘Aztec Sacrifices Laid to Hunger, Not Just Religion’, </w:t>
      </w:r>
      <w:r w:rsidRPr="00725890">
        <w:rPr>
          <w:rFonts w:ascii="Times New Roman" w:hAnsi="Times New Roman" w:cs="Times New Roman"/>
          <w:i/>
          <w:iCs/>
          <w:sz w:val="22"/>
        </w:rPr>
        <w:t>The New York Times</w:t>
      </w:r>
      <w:r w:rsidRPr="00725890">
        <w:rPr>
          <w:rFonts w:ascii="Times New Roman" w:hAnsi="Times New Roman" w:cs="Times New Roman"/>
          <w:sz w:val="22"/>
        </w:rPr>
        <w:t>, 19 February 1977, section Archives &lt;https://www.nytimes.com/1977/02/19/archives/aztec-sacrifices-laid-to-hunger-not-just-religion-above-dr-michael.html&gt; [accessed 2 November 2021]</w:t>
      </w:r>
    </w:p>
    <w:p w14:paraId="0F2839C9"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 ‘Experts on Aztecs Deny Withholding Cannibalism “Facts”’, </w:t>
      </w:r>
      <w:r w:rsidRPr="00725890">
        <w:rPr>
          <w:rFonts w:ascii="Times New Roman" w:hAnsi="Times New Roman" w:cs="Times New Roman"/>
          <w:i/>
          <w:iCs/>
          <w:sz w:val="22"/>
        </w:rPr>
        <w:t>The New York Times</w:t>
      </w:r>
      <w:r w:rsidRPr="00725890">
        <w:rPr>
          <w:rFonts w:ascii="Times New Roman" w:hAnsi="Times New Roman" w:cs="Times New Roman"/>
          <w:sz w:val="22"/>
        </w:rPr>
        <w:t>, 3 March 1977, section Archives &lt;https://www.nytimes.com/1977/03/03/archives/experts-on-aztecs-deny-withholding-cannibalism-facts.html&gt; [accessed 31 October 2021]</w:t>
      </w:r>
    </w:p>
    <w:p w14:paraId="153D8E8B" w14:textId="77777777" w:rsidR="00725890" w:rsidRPr="00725890" w:rsidRDefault="00725890" w:rsidP="00725890">
      <w:pPr>
        <w:pStyle w:val="Bibliography"/>
        <w:rPr>
          <w:rFonts w:ascii="Times New Roman" w:hAnsi="Times New Roman" w:cs="Times New Roman"/>
          <w:sz w:val="22"/>
        </w:rPr>
      </w:pPr>
      <w:r w:rsidRPr="00725890">
        <w:rPr>
          <w:rFonts w:ascii="Times New Roman" w:hAnsi="Times New Roman" w:cs="Times New Roman"/>
          <w:sz w:val="22"/>
        </w:rPr>
        <w:t xml:space="preserve">The Mexico Daily Post, ‘The Imperial Cannibalism of the Aztecs, an Uncomfortable Truth for Critics of the Conquest’, </w:t>
      </w:r>
      <w:r w:rsidRPr="00725890">
        <w:rPr>
          <w:rFonts w:ascii="Times New Roman" w:hAnsi="Times New Roman" w:cs="Times New Roman"/>
          <w:i/>
          <w:iCs/>
          <w:sz w:val="22"/>
        </w:rPr>
        <w:t>Mexico Daily Post</w:t>
      </w:r>
      <w:r w:rsidRPr="00725890">
        <w:rPr>
          <w:rFonts w:ascii="Times New Roman" w:hAnsi="Times New Roman" w:cs="Times New Roman"/>
          <w:sz w:val="22"/>
        </w:rPr>
        <w:t>, 2021 &lt;https://mexicodailypost.com/2021/09/25/the-imperial-cannibalism-of-the-aztecs-an-uncomfortable-truth-for-critics-of-the-conquest/&gt; [accessed 27 October 2021]</w:t>
      </w:r>
    </w:p>
    <w:p w14:paraId="670EA204" w14:textId="0C8B8E8F" w:rsidR="0020203E" w:rsidRDefault="00725890" w:rsidP="0092110D">
      <w:pPr>
        <w:pStyle w:val="Body"/>
      </w:pPr>
      <w:r>
        <w:fldChar w:fldCharType="end"/>
      </w:r>
    </w:p>
    <w:p w14:paraId="07FB1BB1" w14:textId="4762125E" w:rsidR="0020203E" w:rsidRDefault="0020203E">
      <w:pPr>
        <w:rPr>
          <w:rFonts w:ascii="Times New Roman" w:hAnsi="Times New Roman"/>
          <w:sz w:val="22"/>
        </w:rPr>
      </w:pPr>
      <w:r>
        <w:lastRenderedPageBreak/>
        <w:br w:type="page"/>
      </w:r>
    </w:p>
    <w:p w14:paraId="18677B6A" w14:textId="413C14D1" w:rsidR="0020203E" w:rsidRDefault="0020203E" w:rsidP="00725890">
      <w:pPr>
        <w:pStyle w:val="Subhead"/>
      </w:pPr>
      <w:r>
        <w:lastRenderedPageBreak/>
        <w:t>Appendix 1</w:t>
      </w:r>
    </w:p>
    <w:p w14:paraId="2BE7CC8D" w14:textId="77777777" w:rsidR="00885542" w:rsidRDefault="00885542"/>
    <w:p w14:paraId="2A391120" w14:textId="77777777" w:rsidR="00725890" w:rsidRDefault="00885542" w:rsidP="00725890">
      <w:pPr>
        <w:keepNext/>
      </w:pPr>
      <w:r w:rsidRPr="00885542">
        <w:rPr>
          <w:noProof/>
        </w:rPr>
        <w:drawing>
          <wp:inline distT="0" distB="0" distL="0" distR="0" wp14:anchorId="6E026A3D" wp14:editId="103D6F92">
            <wp:extent cx="3953510" cy="756499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92053" cy="7638743"/>
                    </a:xfrm>
                    <a:prstGeom prst="rect">
                      <a:avLst/>
                    </a:prstGeom>
                  </pic:spPr>
                </pic:pic>
              </a:graphicData>
            </a:graphic>
          </wp:inline>
        </w:drawing>
      </w:r>
    </w:p>
    <w:p w14:paraId="6A52BD68" w14:textId="1544B2CB" w:rsidR="00725890" w:rsidRDefault="00725890" w:rsidP="00725890">
      <w:pPr>
        <w:pStyle w:val="Caption"/>
      </w:pPr>
      <w:r>
        <w:t xml:space="preserve">Figure </w:t>
      </w:r>
      <w:r w:rsidR="00244C8D">
        <w:fldChar w:fldCharType="begin"/>
      </w:r>
      <w:r w:rsidR="00244C8D">
        <w:instrText xml:space="preserve"> SEQ Figure \* ARABIC </w:instrText>
      </w:r>
      <w:r w:rsidR="00244C8D">
        <w:fldChar w:fldCharType="separate"/>
      </w:r>
      <w:r>
        <w:rPr>
          <w:noProof/>
        </w:rPr>
        <w:t>1</w:t>
      </w:r>
      <w:r w:rsidR="00244C8D">
        <w:rPr>
          <w:noProof/>
        </w:rPr>
        <w:fldChar w:fldCharType="end"/>
      </w:r>
      <w:r>
        <w:t xml:space="preserve"> Images of cannibalism in Florentine Codex.</w:t>
      </w:r>
      <w:r>
        <w:rPr>
          <w:rStyle w:val="FootnoteReference"/>
        </w:rPr>
        <w:footnoteReference w:id="30"/>
      </w:r>
    </w:p>
    <w:p w14:paraId="536CCA05" w14:textId="53060D4C" w:rsidR="00885542" w:rsidRDefault="00885542">
      <w:pPr>
        <w:rPr>
          <w:rFonts w:ascii="Times New Roman" w:hAnsi="Times New Roman"/>
          <w:sz w:val="22"/>
        </w:rPr>
      </w:pPr>
      <w:r w:rsidRPr="00885542">
        <w:t xml:space="preserve"> </w:t>
      </w:r>
      <w:r>
        <w:br w:type="page"/>
      </w:r>
    </w:p>
    <w:p w14:paraId="6FF04619" w14:textId="4A50E384" w:rsidR="00140032" w:rsidRDefault="00885542" w:rsidP="00725890">
      <w:pPr>
        <w:pStyle w:val="Subhead"/>
      </w:pPr>
      <w:r>
        <w:lastRenderedPageBreak/>
        <w:t>Appendix 2</w:t>
      </w:r>
    </w:p>
    <w:p w14:paraId="1C352A2E" w14:textId="3E9FD76A" w:rsidR="00885542" w:rsidRDefault="00885542" w:rsidP="0092110D">
      <w:pPr>
        <w:pStyle w:val="Body"/>
      </w:pPr>
    </w:p>
    <w:p w14:paraId="4EAB3AB5" w14:textId="77777777" w:rsidR="00725890" w:rsidRDefault="00885542" w:rsidP="00725890">
      <w:pPr>
        <w:keepNext/>
      </w:pPr>
      <w:r w:rsidRPr="00885542">
        <w:rPr>
          <w:rFonts w:ascii="Times New Roman" w:eastAsia="Times New Roman" w:hAnsi="Times New Roman" w:cs="Times New Roman"/>
          <w:lang w:eastAsia="en-GB"/>
        </w:rPr>
        <w:fldChar w:fldCharType="begin"/>
      </w:r>
      <w:r w:rsidRPr="00885542">
        <w:rPr>
          <w:rFonts w:ascii="Times New Roman" w:eastAsia="Times New Roman" w:hAnsi="Times New Roman" w:cs="Times New Roman"/>
          <w:lang w:eastAsia="en-GB"/>
        </w:rPr>
        <w:instrText xml:space="preserve"> INCLUDEPICTURE "https://www.infobae.com/new-resizer/pRHSXGLIczluiq42hCU-VlALd14=/1440x960/filters:format(jpg):quality(85)/cloudfront-us-east-1.images.arcpublishing.com/infobae/OIHFF647TJAJRIBH4AG5ULG56Y.jfif" \* MERGEFORMATINET </w:instrText>
      </w:r>
      <w:r w:rsidRPr="00885542">
        <w:rPr>
          <w:rFonts w:ascii="Times New Roman" w:eastAsia="Times New Roman" w:hAnsi="Times New Roman" w:cs="Times New Roman"/>
          <w:lang w:eastAsia="en-GB"/>
        </w:rPr>
        <w:fldChar w:fldCharType="separate"/>
      </w:r>
      <w:r w:rsidRPr="00885542">
        <w:rPr>
          <w:rFonts w:ascii="Times New Roman" w:eastAsia="Times New Roman" w:hAnsi="Times New Roman" w:cs="Times New Roman"/>
          <w:noProof/>
          <w:lang w:eastAsia="en-GB"/>
        </w:rPr>
        <w:drawing>
          <wp:inline distT="0" distB="0" distL="0" distR="0" wp14:anchorId="7550E4BC" wp14:editId="2698E09D">
            <wp:extent cx="5731510" cy="3819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r w:rsidRPr="00885542">
        <w:rPr>
          <w:rFonts w:ascii="Times New Roman" w:eastAsia="Times New Roman" w:hAnsi="Times New Roman" w:cs="Times New Roman"/>
          <w:lang w:eastAsia="en-GB"/>
        </w:rPr>
        <w:fldChar w:fldCharType="end"/>
      </w:r>
    </w:p>
    <w:p w14:paraId="3B6404D8" w14:textId="7CFC8D87" w:rsidR="00885542" w:rsidRPr="00885542" w:rsidRDefault="00725890" w:rsidP="00725890">
      <w:pPr>
        <w:pStyle w:val="Caption"/>
        <w:rPr>
          <w:rFonts w:ascii="Times New Roman" w:eastAsia="Times New Roman" w:hAnsi="Times New Roman" w:cs="Times New Roman"/>
          <w:lang w:eastAsia="en-GB"/>
        </w:rPr>
      </w:pPr>
      <w:r>
        <w:t xml:space="preserve">Figure </w:t>
      </w:r>
      <w:r w:rsidR="00244C8D">
        <w:fldChar w:fldCharType="begin"/>
      </w:r>
      <w:r w:rsidR="00244C8D">
        <w:instrText xml:space="preserve"> SEQ Figure \</w:instrText>
      </w:r>
      <w:r w:rsidR="00244C8D">
        <w:instrText xml:space="preserve">* ARABIC </w:instrText>
      </w:r>
      <w:r w:rsidR="00244C8D">
        <w:fldChar w:fldCharType="separate"/>
      </w:r>
      <w:r>
        <w:rPr>
          <w:noProof/>
        </w:rPr>
        <w:t>2</w:t>
      </w:r>
      <w:r w:rsidR="00244C8D">
        <w:rPr>
          <w:noProof/>
        </w:rPr>
        <w:fldChar w:fldCharType="end"/>
      </w:r>
      <w:r>
        <w:t xml:space="preserve"> Wall of human </w:t>
      </w:r>
      <w:r w:rsidR="00972E8C">
        <w:t>skulls</w:t>
      </w:r>
      <w:r>
        <w:t>.</w:t>
      </w:r>
      <w:r>
        <w:rPr>
          <w:rStyle w:val="FootnoteReference"/>
        </w:rPr>
        <w:footnoteReference w:id="31"/>
      </w:r>
    </w:p>
    <w:p w14:paraId="1517D9E6" w14:textId="77777777" w:rsidR="00885542" w:rsidRPr="00140032" w:rsidRDefault="00885542" w:rsidP="0092110D">
      <w:pPr>
        <w:pStyle w:val="Body"/>
      </w:pPr>
    </w:p>
    <w:sectPr w:rsidR="00885542" w:rsidRPr="0014003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D0569" w14:textId="77777777" w:rsidR="00244C8D" w:rsidRDefault="00244C8D" w:rsidP="007C7193">
      <w:r>
        <w:separator/>
      </w:r>
    </w:p>
  </w:endnote>
  <w:endnote w:type="continuationSeparator" w:id="0">
    <w:p w14:paraId="3FCCFA3D" w14:textId="77777777" w:rsidR="00244C8D" w:rsidRDefault="00244C8D" w:rsidP="007C7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dy CS)">
    <w:altName w:val="Times New Roman"/>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7736373"/>
      <w:docPartObj>
        <w:docPartGallery w:val="Page Numbers (Bottom of Page)"/>
        <w:docPartUnique/>
      </w:docPartObj>
    </w:sdtPr>
    <w:sdtEndPr>
      <w:rPr>
        <w:rStyle w:val="PageNumber"/>
      </w:rPr>
    </w:sdtEndPr>
    <w:sdtContent>
      <w:p w14:paraId="778E1F17" w14:textId="4B4D9A0B" w:rsidR="00604A3A" w:rsidRDefault="00604A3A" w:rsidP="00174E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36920E" w14:textId="77777777" w:rsidR="00604A3A" w:rsidRDefault="00604A3A" w:rsidP="00604A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EFD7B" w14:textId="21FBA6DA" w:rsidR="00604A3A" w:rsidRDefault="00435639" w:rsidP="00604A3A">
    <w:pPr>
      <w:pStyle w:val="Footer"/>
      <w:ind w:right="360"/>
    </w:pPr>
    <w:r>
      <w:t xml:space="preserve">Vadim Zaver 2111154                                                                                             page </w:t>
    </w:r>
    <w:r>
      <w:fldChar w:fldCharType="begin"/>
    </w:r>
    <w:r>
      <w:instrText xml:space="preserve"> PAGE  \* MERGEFORMAT </w:instrText>
    </w:r>
    <w:r>
      <w:fldChar w:fldCharType="separate"/>
    </w:r>
    <w:r>
      <w:rPr>
        <w:noProof/>
      </w:rPr>
      <w:t>1</w:t>
    </w:r>
    <w:r>
      <w:fldChar w:fldCharType="end"/>
    </w:r>
    <w:r>
      <w:t xml:space="preserve"> of </w:t>
    </w:r>
    <w:fldSimple w:instr=" NUMPAGES  \* MERGEFORMAT ">
      <w:r>
        <w:rPr>
          <w:noProof/>
        </w:rPr>
        <w:t>11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01A73" w14:textId="77777777" w:rsidR="00244C8D" w:rsidRDefault="00244C8D" w:rsidP="007C7193">
      <w:r>
        <w:separator/>
      </w:r>
    </w:p>
  </w:footnote>
  <w:footnote w:type="continuationSeparator" w:id="0">
    <w:p w14:paraId="65F78F21" w14:textId="77777777" w:rsidR="00244C8D" w:rsidRDefault="00244C8D" w:rsidP="007C7193">
      <w:r>
        <w:continuationSeparator/>
      </w:r>
    </w:p>
  </w:footnote>
  <w:footnote w:id="1">
    <w:p w14:paraId="29D7A182" w14:textId="157A4EB0" w:rsidR="007C7193" w:rsidRDefault="007C7193">
      <w:pPr>
        <w:pStyle w:val="FootnoteText"/>
      </w:pPr>
      <w:r>
        <w:rPr>
          <w:rStyle w:val="FootnoteReference"/>
        </w:rPr>
        <w:footnoteRef/>
      </w:r>
      <w:r>
        <w:t xml:space="preserve"> </w:t>
      </w:r>
      <w:r>
        <w:fldChar w:fldCharType="begin"/>
      </w:r>
      <w:r>
        <w:instrText xml:space="preserve"> ADDIN ZOTERO_ITEM CSL_CITATION {"citationID":"E3JGyRg5","properties":{"formattedCitation":"Raymond Head, \\uc0\\u8216{}Holst - Astrology and Modernism in \\uc0\\u8220{}The Planets\\uc0\\u8221{}\\uc0\\u8217{}, {\\i{}Tempo}, 187, 1993, 15\\uc0\\u8211{}22.","plainCitation":"Raymond Head, ‘Holst - Astrology and Modernism in “The Planets”’, Tempo, 187, 1993, 15–22.","noteIndex":1},"citationItems":[{"id":3,"uris":["http://zotero.org/users/local/2JfuX8dL/items/TVQ4MDM5"],"uri":["http://zotero.org/users/local/2JfuX8dL/items/TVQ4MDM5"],"itemData":{"id":3,"type":"article-journal","container-title":"Tempo","ISSN":"0040-2982","issue":"187","note":"publisher: Cambridge University Press","page":"15-22","source":"JSTOR","title":"Holst - Astrology and Modernism in 'The Planets'","author":[{"family":"Head","given":"Raymond"}],"issued":{"date-parts":[["1993"]]}}}],"schema":"https://github.com/citation-style-language/schema/raw/master/csl-citation.json"} </w:instrText>
      </w:r>
      <w:r>
        <w:fldChar w:fldCharType="separate"/>
      </w:r>
      <w:r w:rsidRPr="007C7193">
        <w:rPr>
          <w:rFonts w:ascii="Calibri" w:cs="Calibri"/>
        </w:rPr>
        <w:t xml:space="preserve">Raymond Head, ‘Holst - Astrology and Modernism in “The Planets”’, </w:t>
      </w:r>
      <w:r w:rsidRPr="007C7193">
        <w:rPr>
          <w:rFonts w:ascii="Calibri" w:cs="Calibri"/>
          <w:i/>
          <w:iCs/>
        </w:rPr>
        <w:t>Tempo</w:t>
      </w:r>
      <w:r w:rsidRPr="007C7193">
        <w:rPr>
          <w:rFonts w:ascii="Calibri" w:cs="Calibri"/>
        </w:rPr>
        <w:t>, 187, 1993, 15–22.</w:t>
      </w:r>
      <w:r>
        <w:fldChar w:fldCharType="end"/>
      </w:r>
    </w:p>
  </w:footnote>
  <w:footnote w:id="2">
    <w:p w14:paraId="33DBBD05" w14:textId="748F9173" w:rsidR="008F459F" w:rsidRDefault="008F459F">
      <w:pPr>
        <w:pStyle w:val="FootnoteText"/>
      </w:pPr>
      <w:r>
        <w:rPr>
          <w:rStyle w:val="FootnoteReference"/>
        </w:rPr>
        <w:footnoteRef/>
      </w:r>
      <w:r>
        <w:t xml:space="preserve"> </w:t>
      </w:r>
      <w:r>
        <w:fldChar w:fldCharType="begin"/>
      </w:r>
      <w:r>
        <w:instrText xml:space="preserve"> ADDIN ZOTERO_ITEM CSL_CITATION {"citationID":"2f1LXcWi","properties":{"formattedCitation":"David Carrasco, \\uc0\\u8216{}City as Symbol in Aztec Thought: The Clues from the Codex Mendoza\\uc0\\u8217{}, {\\i{}History of Religions}, 20.3 (1981), 199\\uc0\\u8211{}223.","plainCitation":"David Carrasco, ‘City as Symbol in Aztec Thought: The Clues from the Codex Mendoza’, History of Religions, 20.3 (1981), 199–223.","noteIndex":2},"citationItems":[{"id":2,"uris":["http://zotero.org/users/local/2JfuX8dL/items/TGC78ZGY"],"uri":["http://zotero.org/users/local/2JfuX8dL/items/TGC78ZGY"],"itemData":{"id":2,"type":"article-journal","container-title":"History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Thought","volume":"20","author":[{"family":"Carrasco","given":"David"}],"issued":{"date-parts":[["1981"]]}}}],"schema":"https://github.com/citation-style-language/schema/raw/master/csl-citation.json"} </w:instrText>
      </w:r>
      <w:r>
        <w:fldChar w:fldCharType="separate"/>
      </w:r>
      <w:r w:rsidRPr="008F459F">
        <w:rPr>
          <w:rFonts w:ascii="Calibri" w:cs="Calibri"/>
        </w:rPr>
        <w:t xml:space="preserve">David Carrasco, ‘City as Symbol in Aztec Thought: The Clues from the Codex Mendoza’, </w:t>
      </w:r>
      <w:r w:rsidRPr="008F459F">
        <w:rPr>
          <w:rFonts w:ascii="Calibri" w:cs="Calibri"/>
          <w:i/>
          <w:iCs/>
        </w:rPr>
        <w:t>History of Religions</w:t>
      </w:r>
      <w:r w:rsidRPr="008F459F">
        <w:rPr>
          <w:rFonts w:ascii="Calibri" w:cs="Calibri"/>
        </w:rPr>
        <w:t>, 20.3 (1981), 199–223.</w:t>
      </w:r>
      <w:r>
        <w:fldChar w:fldCharType="end"/>
      </w:r>
    </w:p>
  </w:footnote>
  <w:footnote w:id="3">
    <w:p w14:paraId="6A5D1D34" w14:textId="208CA274" w:rsidR="00AD53AC" w:rsidRDefault="00AD53AC">
      <w:pPr>
        <w:pStyle w:val="FootnoteText"/>
      </w:pPr>
      <w:r>
        <w:rPr>
          <w:rStyle w:val="FootnoteReference"/>
        </w:rPr>
        <w:footnoteRef/>
      </w:r>
      <w:r>
        <w:t xml:space="preserve"> </w:t>
      </w:r>
      <w:r>
        <w:fldChar w:fldCharType="begin"/>
      </w:r>
      <w:r>
        <w:instrText xml:space="preserve"> ADDIN ZOTERO_ITEM CSL_CITATION {"citationID":"IP0yDbCU","properties":{"formattedCitation":"Boyce Rensberger, \\uc0\\u8216{}Experts on Aztecs Deny Withholding Cannibalism \\uc0\\u8220{}Facts\\uc0\\u8221{}\\uc0\\u8217{}, {\\i{}The New York Times}, 3 March 1977, section Archives &lt;https://www.nytimes.com/1977/03/03/archives/experts-on-aztecs-deny-withholding-cannibalism-facts.html&gt; [accessed 31 October 2021].","plainCitation":"Boyce Rensberger, ‘Experts on Aztecs Deny Withholding Cannibalism “Facts”’, The New York Times, 3 March 1977, section Archives &lt;https://www.nytimes.com/1977/03/03/archives/experts-on-aztecs-deny-withholding-cannibalism-facts.html&gt; [accessed 31 October 2021].","noteIndex":3},"citationItems":[{"id":28,"uris":["http://zotero.org/users/local/2JfuX8dL/items/VFV3KPSB"],"uri":["http://zotero.org/users/local/2JfuX8dL/items/VFV3KPSB"],"itemData":{"id":28,"type":"article-newspaper","abstract":"17 scholars specializing in Mesoamer ancient history sign telegram to NY Times disassociating themselves from Harner, who has asserted that most specialists on Aztec culture 'consciously or unconsciously' covered up evidence of what he believes to be widespread cannibalism in Aztec civilization; critics say there is substantial evidence that Aztecs had abundant sources of conventional food and that cannibalism was practiced strictly for religious reasons; SUNY (Albany) Prof Peter T Furst disputes suggestion that there were 25-million people living in central Mex during Aztec times and that 250,000 of them were sacrificed and eaten annually; Tex Univ ethnohistorian Dr Nancy Troike and Harner comment (M)","container-title":"The New York Times","ISSN":"0362-4331","language":"en-US","section":"Archives","source":"NYTimes.com","title":"Experts on Aztecs Deny Withholding Cannibalism ‘Facts’","URL":"https://www.nytimes.com/1977/03/03/archives/experts-on-aztecs-deny-withholding-cannibalism-facts.html","author":[{"family":"Rensberger","given":"Boyce"}],"accessed":{"date-parts":[["2021",10,31]]},"issued":{"date-parts":[["1977",3,3]]}}}],"schema":"https://github.com/citation-style-language/schema/raw/master/csl-citation.json"} </w:instrText>
      </w:r>
      <w:r>
        <w:fldChar w:fldCharType="separate"/>
      </w:r>
      <w:r w:rsidRPr="00AD53AC">
        <w:rPr>
          <w:rFonts w:ascii="Calibri" w:cs="Calibri"/>
        </w:rPr>
        <w:t xml:space="preserve">Boyce Rensberger, ‘Experts on Aztecs Deny Withholding Cannibalism “Facts”’, </w:t>
      </w:r>
      <w:r w:rsidRPr="00AD53AC">
        <w:rPr>
          <w:rFonts w:ascii="Calibri" w:cs="Calibri"/>
          <w:i/>
          <w:iCs/>
        </w:rPr>
        <w:t>The New York Times</w:t>
      </w:r>
      <w:r w:rsidRPr="00AD53AC">
        <w:rPr>
          <w:rFonts w:ascii="Calibri" w:cs="Calibri"/>
        </w:rPr>
        <w:t>, 3 March 1977, section Archives &lt;https://www.nytimes.com/1977/03/03/archives/experts-on-aztecs-deny-withholding-cannibalism-facts.html&gt; [accessed 31 October 2021].</w:t>
      </w:r>
      <w:r>
        <w:fldChar w:fldCharType="end"/>
      </w:r>
    </w:p>
  </w:footnote>
  <w:footnote w:id="4">
    <w:p w14:paraId="1D0A0610" w14:textId="21659E77" w:rsidR="00B35A13" w:rsidRDefault="00B35A13">
      <w:pPr>
        <w:pStyle w:val="FootnoteText"/>
      </w:pPr>
      <w:r>
        <w:rPr>
          <w:rStyle w:val="FootnoteReference"/>
        </w:rPr>
        <w:footnoteRef/>
      </w:r>
      <w:r>
        <w:t xml:space="preserve"> </w:t>
      </w:r>
      <w:r>
        <w:fldChar w:fldCharType="begin"/>
      </w:r>
      <w:r w:rsidR="00681777">
        <w:instrText xml:space="preserve"> ADDIN ZOTERO_ITEM CSL_CITATION {"citationID":"woB3zS5K","properties":{"formattedCitation":"\\uc0\\u8216{}Biography | Raymond Head\\uc0\\u8217{} &lt;https://raymondhead.com/biography&gt; [accessed 20 October 2021].","plainCitation":"‘Biography | Raymond Head’ &lt;https://raymondhead.com/biography&gt; [accessed 20 October 2021].","noteIndex":4},"citationItems":[{"id":5,"uris":["http://zotero.org/users/local/2JfuX8dL/items/G6RCKD93"],"uri":["http://zotero.org/users/local/2JfuX8dL/items/G6RCKD93"],"itemData":{"id":5,"type":"article","title":"Biography | Raymond Head","URL":"https://raymondhead.com/biography","accessed":{"date-parts":[["2021",10,20]]}}}],"schema":"https://github.com/citation-style-language/schema/raw/master/csl-citation.json"} </w:instrText>
      </w:r>
      <w:r>
        <w:fldChar w:fldCharType="separate"/>
      </w:r>
      <w:r w:rsidRPr="00B35A13">
        <w:rPr>
          <w:rFonts w:ascii="Calibri" w:cs="Calibri"/>
        </w:rPr>
        <w:t>‘Biography | Raymond Head’ &lt;https://raymondhead.com/biography&gt; [accessed 20 October 2021].</w:t>
      </w:r>
      <w:r>
        <w:fldChar w:fldCharType="end"/>
      </w:r>
    </w:p>
  </w:footnote>
  <w:footnote w:id="5">
    <w:p w14:paraId="25174669" w14:textId="4D711678" w:rsidR="00067958" w:rsidRDefault="00067958">
      <w:pPr>
        <w:pStyle w:val="FootnoteText"/>
      </w:pPr>
      <w:r>
        <w:rPr>
          <w:rStyle w:val="FootnoteReference"/>
        </w:rPr>
        <w:footnoteRef/>
      </w:r>
      <w:r>
        <w:t xml:space="preserve"> </w:t>
      </w:r>
      <w:r>
        <w:fldChar w:fldCharType="begin"/>
      </w:r>
      <w:r w:rsidR="00681777">
        <w:instrText xml:space="preserve"> ADDIN ZOTERO_ITEM CSL_CITATION {"citationID":"yRLWE2a1","properties":{"formattedCitation":"Charles Darwin, {\\i{}The Origin of Species} (P. F. Collier, 1909).","plainCitation":"Charles Darwin, The Origin of Species (P. F. Collier, 1909).","noteIndex":5},"citationItems":[{"id":24,"uris":["http://zotero.org/users/local/2JfuX8dL/items/MP6UJJSP"],"uri":["http://zotero.org/users/local/2JfuX8dL/items/MP6UJJSP"],"itemData":{"id":24,"type":"book","abstract":"First published in 1859, this landmark book on evolutionary biology was not the first to deal with the subject, but it went on to become a sensation—and a controversial one for many religious people who could not reconcile Darwin’s science with their faith. Darwin worked on the book for over 20 years before its publication. The radical crux of his scientific theory was the idea of natural selection, which meant that chance, not a divine Creator, played a great role in humanity's advancement and that individuals who weren't physically able to adapt with the greater populace died off.","language":"en","note":"Google-Books-ID: YY4EAAAAYAAJ","number-of-pages":"568","publisher":"P. F. Collier","source":"Google Books","title":"The Origin of Species","author":[{"family":"Darwin","given":"Charles"}],"issued":{"date-parts":[["1909"]]}}}],"schema":"https://github.com/citation-style-language/schema/raw/master/csl-citation.json"} </w:instrText>
      </w:r>
      <w:r>
        <w:fldChar w:fldCharType="separate"/>
      </w:r>
      <w:r w:rsidRPr="00067958">
        <w:rPr>
          <w:rFonts w:ascii="Calibri" w:cs="Calibri"/>
        </w:rPr>
        <w:t xml:space="preserve">Charles Darwin, </w:t>
      </w:r>
      <w:r w:rsidRPr="00067958">
        <w:rPr>
          <w:rFonts w:ascii="Calibri" w:cs="Calibri"/>
          <w:i/>
          <w:iCs/>
        </w:rPr>
        <w:t>The Origin of Species</w:t>
      </w:r>
      <w:r w:rsidRPr="00067958">
        <w:rPr>
          <w:rFonts w:ascii="Calibri" w:cs="Calibri"/>
        </w:rPr>
        <w:t xml:space="preserve"> (P. F. Collier, 1909).</w:t>
      </w:r>
      <w:r>
        <w:fldChar w:fldCharType="end"/>
      </w:r>
    </w:p>
  </w:footnote>
  <w:footnote w:id="6">
    <w:p w14:paraId="7C455A3D" w14:textId="48FDA942" w:rsidR="00BD2059" w:rsidRDefault="00BD2059">
      <w:pPr>
        <w:pStyle w:val="FootnoteText"/>
      </w:pPr>
      <w:r>
        <w:rPr>
          <w:rStyle w:val="FootnoteReference"/>
        </w:rPr>
        <w:footnoteRef/>
      </w:r>
      <w:r>
        <w:t xml:space="preserve"> </w:t>
      </w:r>
      <w:r>
        <w:fldChar w:fldCharType="begin"/>
      </w:r>
      <w:r w:rsidR="00681777">
        <w:instrText xml:space="preserve"> ADDIN ZOTERO_ITEM CSL_CITATION {"citationID":"uydDwMgi","properties":{"formattedCitation":"Raymond Head, p. 21.","plainCitation":"Raymond Head, p. 21.","noteIndex":6},"citationItems":[{"id":3,"uris":["http://zotero.org/users/local/2JfuX8dL/items/TVQ4MDM5"],"uri":["http://zotero.org/users/local/2JfuX8dL/items/TVQ4MDM5"],"itemData":{"id":3,"type":"article-journal","container-title":"Tempo","ISSN":"0040-2982","issue":"187","note":"publisher: Cambridge University Press","page":"15-22","source":"JSTOR","title":"Holst - Astrology and Modernism in 'The Planets'","author":[{"family":"Head","given":"Raymond"}],"issued":{"date-parts":[["1993"]]}},"locator":"21","label":"page"}],"schema":"https://github.com/citation-style-language/schema/raw/master/csl-citation.json"} </w:instrText>
      </w:r>
      <w:r>
        <w:fldChar w:fldCharType="separate"/>
      </w:r>
      <w:r w:rsidR="00681777">
        <w:rPr>
          <w:noProof/>
        </w:rPr>
        <w:t>Raymond Head, p. 21.</w:t>
      </w:r>
      <w:r>
        <w:fldChar w:fldCharType="end"/>
      </w:r>
    </w:p>
  </w:footnote>
  <w:footnote w:id="7">
    <w:p w14:paraId="36DBD134" w14:textId="18A3044C" w:rsidR="00BD2059" w:rsidRDefault="00BD2059" w:rsidP="00BD2059">
      <w:pPr>
        <w:pStyle w:val="FootnoteText"/>
      </w:pPr>
      <w:r>
        <w:rPr>
          <w:rStyle w:val="FootnoteReference"/>
        </w:rPr>
        <w:footnoteRef/>
      </w:r>
      <w:r>
        <w:t xml:space="preserve"> </w:t>
      </w:r>
      <w:r>
        <w:fldChar w:fldCharType="begin"/>
      </w:r>
      <w:r w:rsidR="00681777">
        <w:instrText xml:space="preserve"> ADDIN ZOTERO_ITEM CSL_CITATION {"citationID":"Tbyfq7yy","properties":{"formattedCitation":"Raymond Head, p. 22.","plainCitation":"Raymond Head, p. 22.","noteIndex":7},"citationItems":[{"id":3,"uris":["http://zotero.org/users/local/2JfuX8dL/items/TVQ4MDM5"],"uri":["http://zotero.org/users/local/2JfuX8dL/items/TVQ4MDM5"],"itemData":{"id":3,"type":"article-journal","container-title":"Tempo","ISSN":"0040-2982","issue":"187","note":"publisher: Cambridge University Press","page":"15-22","source":"JSTOR","title":"Holst - Astrology and Modernism in 'The Planets'","author":[{"family":"Head","given":"Raymond"}],"issued":{"date-parts":[["1993"]]}},"locator":"22","label":"page"}],"schema":"https://github.com/citation-style-language/schema/raw/master/csl-citation.json"} </w:instrText>
      </w:r>
      <w:r>
        <w:fldChar w:fldCharType="separate"/>
      </w:r>
      <w:r w:rsidR="00681777">
        <w:rPr>
          <w:noProof/>
        </w:rPr>
        <w:t>Raymond Head, p. 22.</w:t>
      </w:r>
      <w:r>
        <w:fldChar w:fldCharType="end"/>
      </w:r>
    </w:p>
  </w:footnote>
  <w:footnote w:id="8">
    <w:p w14:paraId="11D45C44" w14:textId="0CFA54BC" w:rsidR="00681777" w:rsidRDefault="00681777">
      <w:pPr>
        <w:pStyle w:val="FootnoteText"/>
      </w:pPr>
      <w:r>
        <w:rPr>
          <w:rStyle w:val="FootnoteReference"/>
        </w:rPr>
        <w:footnoteRef/>
      </w:r>
      <w:r>
        <w:t xml:space="preserve"> </w:t>
      </w:r>
      <w:r>
        <w:fldChar w:fldCharType="begin"/>
      </w:r>
      <w:r>
        <w:instrText xml:space="preserve"> ADDIN ZOTERO_ITEM CSL_CITATION {"citationID":"eyaSVn9r","properties":{"formattedCitation":"Raymon Head, {\\i{}Gustav Holst: The Planets Suite: New Light on a Famous Work} (Sky Dance Press, 2014).","plainCitation":"Raymon Head, Gustav Holst: The Planets Suite: New Light on a Famous Work (Sky Dance Press, 2014).","noteIndex":8},"citationItems":[{"id":32,"uris":["http://zotero.org/users/local/2JfuX8dL/items/DZ4S77TK"],"uri":["http://zotero.org/users/local/2JfuX8dL/items/DZ4S77TK"],"itemData":{"id":32,"type":"book","publisher":"Sky Dance Press","title":"Gustav Holst: The Planets Suite: New Light on a Famous Work","author":[{"family":"Head","given":"Raymon"}],"issued":{"date-parts":[["2014"]]}}}],"schema":"https://github.com/citation-style-language/schema/raw/master/csl-citation.json"} </w:instrText>
      </w:r>
      <w:r>
        <w:fldChar w:fldCharType="separate"/>
      </w:r>
      <w:r w:rsidRPr="00681777">
        <w:rPr>
          <w:rFonts w:ascii="Calibri" w:cs="Calibri"/>
        </w:rPr>
        <w:t xml:space="preserve">Raymon Head, </w:t>
      </w:r>
      <w:r w:rsidRPr="00681777">
        <w:rPr>
          <w:rFonts w:ascii="Calibri" w:cs="Calibri"/>
          <w:i/>
          <w:iCs/>
        </w:rPr>
        <w:t>Gustav Holst: The Planets Suite: New Light on a Famous Work</w:t>
      </w:r>
      <w:r w:rsidRPr="00681777">
        <w:rPr>
          <w:rFonts w:ascii="Calibri" w:cs="Calibri"/>
        </w:rPr>
        <w:t xml:space="preserve"> (Sky Dance Press, 2014).</w:t>
      </w:r>
      <w:r>
        <w:fldChar w:fldCharType="end"/>
      </w:r>
    </w:p>
  </w:footnote>
  <w:footnote w:id="9">
    <w:p w14:paraId="17DF7F11" w14:textId="77777777" w:rsidR="00E53D43" w:rsidRDefault="00E53D43" w:rsidP="00E53D43">
      <w:pPr>
        <w:pStyle w:val="FootnoteText"/>
      </w:pPr>
      <w:r>
        <w:rPr>
          <w:rStyle w:val="FootnoteReference"/>
        </w:rPr>
        <w:footnoteRef/>
      </w:r>
      <w:r>
        <w:t xml:space="preserve"> </w:t>
      </w:r>
      <w:r>
        <w:fldChar w:fldCharType="begin"/>
      </w:r>
      <w:r>
        <w:instrText xml:space="preserve"> ADDIN ZOTERO_ITEM CSL_CITATION {"citationID":"1oFKWd8F","properties":{"formattedCitation":"James Cooper Clark, {\\i{}Codex Mendoza: The Mexican Manuscript Known as the Collection of Mendoza and Preserved in the Bodleian Library, Oxford} (Waterlow &amp; Sons, Limited, 1938).","plainCitation":"James Cooper Clark, Codex Mendoza: The Mexican Manuscript Known as the Collection of Mendoza and Preserved in the Bodleian Library, Oxford (Waterlow &amp; Sons, Limited, 1938).","noteIndex":9},"citationItems":[{"id":10,"uris":["http://zotero.org/users/local/2JfuX8dL/items/YQ597X88"],"uri":["http://zotero.org/users/local/2JfuX8dL/items/YQ597X88"],"itemData":{"id":10,"type":"book","language":"en","note":"Google-Books-ID: YndVzQEACAAJ","number-of-pages":"book","publisher":"Waterlow &amp; Sons, Limited","source":"Google Books","title":"Codex Mendoza: The Mexican Manuscript Known as the Collection of Mendoza and Preserved in the Bodleian Library, Oxford","title-short":"Codex Mendoza","author":[{"family":"Clark","given":"James Cooper"}],"issued":{"date-parts":[["1938"]]}}}],"schema":"https://github.com/citation-style-language/schema/raw/master/csl-citation.json"} </w:instrText>
      </w:r>
      <w:r>
        <w:fldChar w:fldCharType="separate"/>
      </w:r>
      <w:r w:rsidRPr="00F44469">
        <w:rPr>
          <w:rFonts w:ascii="Calibri" w:cs="Calibri"/>
        </w:rPr>
        <w:t xml:space="preserve">James Cooper Clark, </w:t>
      </w:r>
      <w:r w:rsidRPr="00F44469">
        <w:rPr>
          <w:rFonts w:ascii="Calibri" w:cs="Calibri"/>
          <w:i/>
          <w:iCs/>
        </w:rPr>
        <w:t>Codex Mendoza: The Mexican Manuscript Known as the Collection of Mendoza and Preserved in the Bodleian Library, Oxford</w:t>
      </w:r>
      <w:r w:rsidRPr="00F44469">
        <w:rPr>
          <w:rFonts w:ascii="Calibri" w:cs="Calibri"/>
        </w:rPr>
        <w:t xml:space="preserve"> (Waterlow &amp; Sons, Limited, 1938).</w:t>
      </w:r>
      <w:r>
        <w:fldChar w:fldCharType="end"/>
      </w:r>
    </w:p>
  </w:footnote>
  <w:footnote w:id="10">
    <w:p w14:paraId="31129943" w14:textId="73F37C02" w:rsidR="00245F6D" w:rsidRDefault="00245F6D" w:rsidP="00245F6D">
      <w:pPr>
        <w:pStyle w:val="FootnoteText"/>
      </w:pPr>
      <w:r>
        <w:rPr>
          <w:rStyle w:val="FootnoteReference"/>
        </w:rPr>
        <w:footnoteRef/>
      </w:r>
      <w:r>
        <w:t xml:space="preserve"> </w:t>
      </w:r>
      <w:r>
        <w:fldChar w:fldCharType="begin"/>
      </w:r>
      <w:r w:rsidR="00965C20">
        <w:instrText xml:space="preserve"> ADDIN ZOTERO_ITEM CSL_CITATION {"citationID":"cZ12IO8b","properties":{"formattedCitation":"Clark.","plainCitation":"Clark.","noteIndex":10},"citationItems":[{"id":10,"uris":["http://zotero.org/users/local/2JfuX8dL/items/YQ597X88"],"uri":["http://zotero.org/users/local/2JfuX8dL/items/YQ597X88"],"itemData":{"id":10,"type":"book","language":"en","note":"Google-Books-ID: YndVzQEACAAJ","number-of-pages":"book","publisher":"Waterlow &amp; Sons, Limited","source":"Google Books","title":"Codex Mendoza: The Mexican Manuscript Known as the Collection of Mendoza and Preserved in the Bodleian Library, Oxford","title-short":"Codex Mendoza","author":[{"family":"Clark","given":"James Cooper"}],"issued":{"date-parts":[["1938"]]}}}],"schema":"https://github.com/citation-style-language/schema/raw/master/csl-citation.json"} </w:instrText>
      </w:r>
      <w:r>
        <w:fldChar w:fldCharType="separate"/>
      </w:r>
      <w:r w:rsidR="00965C20">
        <w:rPr>
          <w:rFonts w:ascii="Calibri" w:cs="Calibri"/>
        </w:rPr>
        <w:t>Clark.</w:t>
      </w:r>
      <w:r>
        <w:fldChar w:fldCharType="end"/>
      </w:r>
    </w:p>
  </w:footnote>
  <w:footnote w:id="11">
    <w:p w14:paraId="318E5D3B" w14:textId="0EE08C50" w:rsidR="00245F6D" w:rsidRDefault="00245F6D" w:rsidP="00245F6D">
      <w:pPr>
        <w:pStyle w:val="FootnoteText"/>
      </w:pPr>
      <w:r>
        <w:rPr>
          <w:rStyle w:val="FootnoteReference"/>
        </w:rPr>
        <w:footnoteRef/>
      </w:r>
      <w:r>
        <w:t xml:space="preserve"> </w:t>
      </w:r>
      <w:r>
        <w:fldChar w:fldCharType="begin"/>
      </w:r>
      <w:r w:rsidR="00965C20">
        <w:instrText xml:space="preserve"> ADDIN ZOTERO_ITEM CSL_CITATION {"citationID":"dZCjYg2m","properties":{"formattedCitation":"Monica Fintoni, Franca Arduini, and Andrea Paoletti, {\\i{}The World of the Aztecs, in the Florentine Codex} (Mandragora, 2007).","plainCitation":"Monica Fintoni, Franca Arduini, and Andrea Paoletti, The World of the Aztecs, in the Florentine Codex (Mandragora, 2007).","noteIndex":11},"citationItems":[{"id":12,"uris":["http://zotero.org/users/local/2JfuX8dL/items/UBQYTCYI"],"uri":["http://zotero.org/users/local/2JfuX8dL/items/UBQYTCYI"],"itemData":{"id":12,"type":"book","abstract":"In this book, the Biblioteca Medicea Laurenziana celebrates one of the most famous 16th-century","ISBN":"978-88-7461-102-7","language":"en","note":"Google-Books-ID: Z8YRAQAAIAAJ","number-of-pages":"76","publisher":"Mandragora","source":"Google Books","title":"The World of the Aztecs, in the Florentine Codex","author":[{"family":"Fintoni","given":"Monica"},{"family":"Arduini","given":"Franca"},{"family":"Paoletti","given":"Andrea"}],"issued":{"date-parts":[["2007"]]}}}],"schema":"https://github.com/citation-style-language/schema/raw/master/csl-citation.json"} </w:instrText>
      </w:r>
      <w:r>
        <w:fldChar w:fldCharType="separate"/>
      </w:r>
      <w:r w:rsidRPr="00F44469">
        <w:rPr>
          <w:rFonts w:ascii="Calibri" w:cs="Calibri"/>
        </w:rPr>
        <w:t xml:space="preserve">Monica Fintoni, Franca Arduini, and Andrea Paoletti, </w:t>
      </w:r>
      <w:r w:rsidRPr="00F44469">
        <w:rPr>
          <w:rFonts w:ascii="Calibri" w:cs="Calibri"/>
          <w:i/>
          <w:iCs/>
        </w:rPr>
        <w:t>The World of the Aztecs, in the Florentine Codex</w:t>
      </w:r>
      <w:r w:rsidRPr="00F44469">
        <w:rPr>
          <w:rFonts w:ascii="Calibri" w:cs="Calibri"/>
        </w:rPr>
        <w:t xml:space="preserve"> (Mandragora, 2007).</w:t>
      </w:r>
      <w:r>
        <w:fldChar w:fldCharType="end"/>
      </w:r>
    </w:p>
  </w:footnote>
  <w:footnote w:id="12">
    <w:p w14:paraId="2990CCF4" w14:textId="235F8844" w:rsidR="00BD2059" w:rsidRDefault="00BD2059" w:rsidP="00BD2059">
      <w:pPr>
        <w:pStyle w:val="FootnoteText"/>
      </w:pPr>
      <w:r>
        <w:rPr>
          <w:rStyle w:val="FootnoteReference"/>
        </w:rPr>
        <w:footnoteRef/>
      </w:r>
      <w:r>
        <w:t xml:space="preserve"> </w:t>
      </w:r>
      <w:r>
        <w:fldChar w:fldCharType="begin"/>
      </w:r>
      <w:r w:rsidR="00681777">
        <w:instrText xml:space="preserve"> ADDIN ZOTERO_ITEM CSL_CITATION {"citationID":"joP2S1Cw","properties":{"formattedCitation":"Carrasco, p. 199.","plainCitation":"Carrasco, p. 199.","noteIndex":11},"citationItems":[{"id":2,"uris":["http://zotero.org/users/local/2JfuX8dL/items/TGC78ZGY"],"uri":["http://zotero.org/users/local/2JfuX8dL/items/TGC78ZGY"],"itemData":{"id":2,"type":"article-journal","container-title":"History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Thought","volume":"20","author":[{"family":"Carrasco","given":"David"}],"issued":{"date-parts":[["1981"]]}},"locator":"199","label":"page"}],"schema":"https://github.com/citation-style-language/schema/raw/master/csl-citation.json"} </w:instrText>
      </w:r>
      <w:r>
        <w:fldChar w:fldCharType="separate"/>
      </w:r>
      <w:r>
        <w:rPr>
          <w:noProof/>
        </w:rPr>
        <w:t>Carrasco, p. 199.</w:t>
      </w:r>
      <w:r>
        <w:fldChar w:fldCharType="end"/>
      </w:r>
    </w:p>
  </w:footnote>
  <w:footnote w:id="13">
    <w:p w14:paraId="7D1E0906" w14:textId="61B8942A" w:rsidR="009D4814" w:rsidRDefault="009D4814">
      <w:pPr>
        <w:pStyle w:val="FootnoteText"/>
      </w:pPr>
      <w:r>
        <w:rPr>
          <w:rStyle w:val="FootnoteReference"/>
        </w:rPr>
        <w:footnoteRef/>
      </w:r>
      <w:r>
        <w:t xml:space="preserve"> </w:t>
      </w:r>
      <w:r>
        <w:fldChar w:fldCharType="begin"/>
      </w:r>
      <w:r w:rsidR="00681777">
        <w:instrText xml:space="preserve"> ADDIN ZOTERO_ITEM CSL_CITATION {"citationID":"2nCEgDBB","properties":{"formattedCitation":"Carrasco, p. 202.","plainCitation":"Carrasco, p. 202.","noteIndex":12},"citationItems":[{"id":2,"uris":["http://zotero.org/users/local/2JfuX8dL/items/TGC78ZGY"],"uri":["http://zotero.org/users/local/2JfuX8dL/items/TGC78ZGY"],"itemData":{"id":2,"type":"article-journal","container-title":"History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Thought","volume":"20","author":[{"family":"Carrasco","given":"David"}],"issued":{"date-parts":[["1981"]]}},"locator":"202","label":"page"}],"schema":"https://github.com/citation-style-language/schema/raw/master/csl-citation.json"} </w:instrText>
      </w:r>
      <w:r>
        <w:fldChar w:fldCharType="separate"/>
      </w:r>
      <w:r>
        <w:rPr>
          <w:noProof/>
        </w:rPr>
        <w:t>Carrasco, p. 202.</w:t>
      </w:r>
      <w:r>
        <w:fldChar w:fldCharType="end"/>
      </w:r>
    </w:p>
  </w:footnote>
  <w:footnote w:id="14">
    <w:p w14:paraId="0226E66E" w14:textId="4FB8FCD1" w:rsidR="009D4814" w:rsidRDefault="009D4814" w:rsidP="009D4814">
      <w:pPr>
        <w:pStyle w:val="FootnoteText"/>
      </w:pPr>
      <w:r>
        <w:rPr>
          <w:rStyle w:val="FootnoteReference"/>
        </w:rPr>
        <w:footnoteRef/>
      </w:r>
      <w:r>
        <w:t xml:space="preserve"> </w:t>
      </w:r>
      <w:r>
        <w:fldChar w:fldCharType="begin"/>
      </w:r>
      <w:r w:rsidR="00681777">
        <w:instrText xml:space="preserve"> ADDIN ZOTERO_ITEM CSL_CITATION {"citationID":"A3kkrKEQ","properties":{"formattedCitation":"Marvin Harris, {\\i{}Cannibals and Kings: The Origins of Cultures} (Vintage Books, 1978), p. 122.","plainCitation":"Marvin Harris, Cannibals and Kings: The Origins of Cultures (Vintage Books, 1978), p. 122.","noteIndex":13},"citationItems":[{"id":6,"uris":["http://zotero.org/users/local/2JfuX8dL/items/XSH8ETY2"],"uri":["http://zotero.org/users/local/2JfuX8dL/items/XSH8ETY2"],"itemData":{"id":6,"type":"book","ISBN":"978-0-394-72700-4","language":"en","note":"Google-Books-ID: 7s0aAQAAMAAJ","number-of-pages":"372","publisher":"Vintage Books","source":"Google Books","title":"Cannibals and Kings: The Origins of Cultures","title-short":"Cannibals and Kings","author":[{"family":"Harris","given":"Marvin"}],"issued":{"date-parts":[["1978"]]}},"locator":"122","label":"page"}],"schema":"https://github.com/citation-style-language/schema/raw/master/csl-citation.json"} </w:instrText>
      </w:r>
      <w:r>
        <w:fldChar w:fldCharType="separate"/>
      </w:r>
      <w:r w:rsidRPr="003827B1">
        <w:rPr>
          <w:rFonts w:ascii="Calibri" w:cs="Calibri"/>
        </w:rPr>
        <w:t xml:space="preserve">Marvin Harris, </w:t>
      </w:r>
      <w:r w:rsidRPr="003827B1">
        <w:rPr>
          <w:rFonts w:ascii="Calibri" w:cs="Calibri"/>
          <w:i/>
          <w:iCs/>
        </w:rPr>
        <w:t>Cannibals and Kings: The Origins of Cultures</w:t>
      </w:r>
      <w:r w:rsidRPr="003827B1">
        <w:rPr>
          <w:rFonts w:ascii="Calibri" w:cs="Calibri"/>
        </w:rPr>
        <w:t xml:space="preserve"> (Vintage Books, 1978), p. 122.</w:t>
      </w:r>
      <w:r>
        <w:fldChar w:fldCharType="end"/>
      </w:r>
    </w:p>
  </w:footnote>
  <w:footnote w:id="15">
    <w:p w14:paraId="2962BF3D" w14:textId="0F38864A" w:rsidR="009D4814" w:rsidRDefault="009D4814" w:rsidP="009D4814">
      <w:pPr>
        <w:pStyle w:val="FootnoteText"/>
      </w:pPr>
      <w:r>
        <w:rPr>
          <w:rStyle w:val="FootnoteReference"/>
        </w:rPr>
        <w:footnoteRef/>
      </w:r>
      <w:r>
        <w:t xml:space="preserve"> </w:t>
      </w:r>
      <w:r>
        <w:fldChar w:fldCharType="begin"/>
      </w:r>
      <w:r w:rsidR="00965C20">
        <w:instrText xml:space="preserve"> ADDIN ZOTERO_ITEM CSL_CITATION {"citationID":"kDXDkmra","properties":{"formattedCitation":"Michael Harner, \\uc0\\u8216{}The Ecological Basis for Aztec Sacrifice\\uc0\\u8217{}, {\\i{}American Ethnologist}, 4.1 (1977), 117\\uc0\\u8211{}35 (p. 119).","plainCitation":"Michael Harner, ‘The Ecological Basis for Aztec Sacrifice’, American Ethnologist, 4.1 (1977), 117–35 (p. 119).","noteIndex":15},"citationItems":[{"id":20,"uris":["http://zotero.org/users/local/2JfuX8dL/items/QBIBE8VG"],"uri":["http://zotero.org/users/local/2JfuX8dL/items/QBIBE8VG"],"itemData":{"id":20,"type":"article-journal","abstract":"The Aztec emphasis on ritualized human sacrifice and the sheer quantities of victims involved have long been recognized as apparent extremes of cultural behavior in the world ethnographic record. This paper proposes an ecological and evolutionary theory to explain why the peculiar development of the Aztec sacrificial complex was a natural consequence of concrete subsistence problems that were distinctive to Mesoamerica, and especially to the Valley of Mexico.","container-title":"American Ethnologist","ISSN":"0094-0496","issue":"1","note":"publisher: [Wiley, American Anthropological Association]","page":"117-135","source":"JSTOR","title":"The Ecological Basis for Aztec Sacrifice","volume":"4","author":[{"family":"Harner","given":"Michael"}],"issued":{"date-parts":[["1977"]]}},"locator":"119","label":"page"}],"schema":"https://github.com/citation-style-language/schema/raw/master/csl-citation.json"} </w:instrText>
      </w:r>
      <w:r>
        <w:fldChar w:fldCharType="separate"/>
      </w:r>
      <w:r w:rsidRPr="00885542">
        <w:rPr>
          <w:rFonts w:ascii="Calibri" w:cs="Calibri"/>
        </w:rPr>
        <w:t xml:space="preserve">Michael Harner, ‘The Ecological Basis for Aztec Sacrifice’, </w:t>
      </w:r>
      <w:r w:rsidRPr="00885542">
        <w:rPr>
          <w:rFonts w:ascii="Calibri" w:cs="Calibri"/>
          <w:i/>
          <w:iCs/>
        </w:rPr>
        <w:t>American Ethnologist</w:t>
      </w:r>
      <w:r w:rsidRPr="00885542">
        <w:rPr>
          <w:rFonts w:ascii="Calibri" w:cs="Calibri"/>
        </w:rPr>
        <w:t>, 4.1 (1977), 117–35 (p. 119).</w:t>
      </w:r>
      <w:r>
        <w:fldChar w:fldCharType="end"/>
      </w:r>
    </w:p>
  </w:footnote>
  <w:footnote w:id="16">
    <w:p w14:paraId="399F7BEB" w14:textId="77777777" w:rsidR="0061660E" w:rsidRDefault="0061660E" w:rsidP="0061660E">
      <w:pPr>
        <w:pStyle w:val="FootnoteText"/>
      </w:pPr>
      <w:r>
        <w:rPr>
          <w:rStyle w:val="FootnoteReference"/>
        </w:rPr>
        <w:footnoteRef/>
      </w:r>
      <w:r>
        <w:t xml:space="preserve"> </w:t>
      </w:r>
      <w:r>
        <w:fldChar w:fldCharType="begin"/>
      </w:r>
      <w:r>
        <w:instrText xml:space="preserve"> ADDIN ZOTERO_ITEM CSL_CITATION {"citationID":"CiIlra7m","properties":{"formattedCitation":"Bernal D\\uc0\\u237{}az del Castillo, {\\i{}The Discovery and Conquest of Mexico, 1517-1521} (Psychology Press, 2004), p. 122.","plainCitation":"Bernal Díaz del Castillo, The Discovery and Conquest of Mexico, 1517-1521 (Psychology Press, 2004), p. 122.","noteIndex":15},"citationItems":[{"id":26,"uris":["http://zotero.org/users/local/2JfuX8dL/items/8H79LTTD"],"uri":["http://zotero.org/users/local/2JfuX8dL/items/8H79LTTD"],"itemData":{"id":26,"type":"book","abstract":"First published in 1928.'Something more than an historical document of the first importance...his narrative is so readable that one's interest and admiration are equally divided between the stupendous events he records and the charming revelations of his own character.' Saturday Review.Four eye-witnesses of the discovery and conquest of Mexico by the Spaniards have left written records, but of these the present volume and the letters of Cortés (Volume 14) are by far the most important.","ISBN":"978-0-415-34478-4","language":"en","note":"Google-Books-ID: MZHsaX7GINIC","number-of-pages":"654","publisher":"Psychology Press","source":"Google Books","title":"The Discovery and Conquest of Mexico, 1517-1521","author":[{"family":"Castillo","given":"Bernal Díaz","dropping-particle":"del"}],"issued":{"date-parts":[["2004",9]]}},"locator":"122","label":"page"}],"schema":"https://github.com/citation-style-language/schema/raw/master/csl-citation.json"} </w:instrText>
      </w:r>
      <w:r>
        <w:fldChar w:fldCharType="separate"/>
      </w:r>
      <w:r w:rsidRPr="00E15C93">
        <w:rPr>
          <w:rFonts w:ascii="Calibri" w:cs="Calibri"/>
        </w:rPr>
        <w:t xml:space="preserve">Bernal Díaz del Castillo, </w:t>
      </w:r>
      <w:r w:rsidRPr="00E15C93">
        <w:rPr>
          <w:rFonts w:ascii="Calibri" w:cs="Calibri"/>
          <w:i/>
          <w:iCs/>
        </w:rPr>
        <w:t>The Discovery and Conquest of Mexico, 1517-1521</w:t>
      </w:r>
      <w:r w:rsidRPr="00E15C93">
        <w:rPr>
          <w:rFonts w:ascii="Calibri" w:cs="Calibri"/>
        </w:rPr>
        <w:t xml:space="preserve"> (Psychology Press, 2004), p. 122.</w:t>
      </w:r>
      <w:r>
        <w:fldChar w:fldCharType="end"/>
      </w:r>
    </w:p>
  </w:footnote>
  <w:footnote w:id="17">
    <w:p w14:paraId="59CD6B7E" w14:textId="52E43B78" w:rsidR="00D07D9C" w:rsidRDefault="00D07D9C" w:rsidP="00D07D9C">
      <w:pPr>
        <w:pStyle w:val="FootnoteText"/>
      </w:pPr>
      <w:r>
        <w:rPr>
          <w:rStyle w:val="FootnoteReference"/>
        </w:rPr>
        <w:footnoteRef/>
      </w:r>
      <w:r>
        <w:t xml:space="preserve"> </w:t>
      </w:r>
      <w:r>
        <w:fldChar w:fldCharType="begin"/>
      </w:r>
      <w:r w:rsidR="00965C20">
        <w:instrText xml:space="preserve"> ADDIN ZOTERO_ITEM CSL_CITATION {"citationID":"kLnX1WT0","properties":{"formattedCitation":"The Mexico Daily Post, \\uc0\\u8216{}The Imperial Cannibalism of the Aztecs, an Uncomfortable Truth for Critics of the Conquest\\uc0\\u8217{}, {\\i{}Mexico Daily Post}, 2021 &lt;https://mexicodailypost.com/2021/09/25/the-imperial-cannibalism-of-the-aztecs-an-uncomfortable-truth-for-critics-of-the-conquest/&gt; [accessed 27 October 2021].","plainCitation":"The Mexico Daily Post, ‘The Imperial Cannibalism of the Aztecs, an Uncomfortable Truth for Critics of the Conquest’, Mexico Daily Post, 2021 &lt;https://mexicodailypost.com/2021/09/25/the-imperial-cannibalism-of-the-aztecs-an-uncomfortable-truth-for-critics-of-the-conquest/&gt; [accessed 27 October 2021].","noteIndex":17},"citationItems":[{"id":16,"uris":["http://zotero.org/users/local/2JfuX8dL/items/TBGJEHTT"],"uri":["http://zotero.org/users/local/2JfuX8dL/items/TBGJEHTT"],"itemData":{"id":16,"type":"post-weblog","abstract":"Archaeological finds from recent years show that the conquerors’ accounts of the cannibalism of the civilization that dominated central Mexico from the 14th to the 16th century were not mere war propaganda The other side of the black legend about the colonization of America by the Spanish is the idealization of the pre-Columbian world, painted as an Eden […]","container-title":"Mexico Daily Post","language":"en-US","title":"The imperial cannibalism of the Aztecs, an uncomfortable truth for critics of the Conquest","URL":"https://mexicodailypost.com/2021/09/25/the-imperial-cannibalism-of-the-aztecs-an-uncomfortable-truth-for-critics-of-the-conquest/","author":[{"literal":"The Mexico Daily Post"}],"accessed":{"date-parts":[["2021",10,27]]},"issued":{"date-parts":[["2021",9,25]]}}}],"schema":"https://github.com/citation-style-language/schema/raw/master/csl-citation.json"} </w:instrText>
      </w:r>
      <w:r>
        <w:fldChar w:fldCharType="separate"/>
      </w:r>
      <w:r w:rsidR="00CF41B0" w:rsidRPr="00CF41B0">
        <w:rPr>
          <w:rFonts w:ascii="Calibri" w:cs="Calibri"/>
        </w:rPr>
        <w:t xml:space="preserve">The Mexico Daily Post, ‘The Imperial Cannibalism of the Aztecs, an Uncomfortable Truth for Critics of the Conquest’, </w:t>
      </w:r>
      <w:r w:rsidR="00CF41B0" w:rsidRPr="00CF41B0">
        <w:rPr>
          <w:rFonts w:ascii="Calibri" w:cs="Calibri"/>
          <w:i/>
          <w:iCs/>
        </w:rPr>
        <w:t>Mexico Daily Post</w:t>
      </w:r>
      <w:r w:rsidR="00CF41B0" w:rsidRPr="00CF41B0">
        <w:rPr>
          <w:rFonts w:ascii="Calibri" w:cs="Calibri"/>
        </w:rPr>
        <w:t>, 2021 &lt;https://mexicodailypost.com/2021/09/25/the-imperial-cannibalism-of-the-aztecs-an-uncomfortable-truth-for-critics-of-the-conquest/&gt; [accessed 27 October 2021].</w:t>
      </w:r>
      <w:r>
        <w:fldChar w:fldCharType="end"/>
      </w:r>
    </w:p>
  </w:footnote>
  <w:footnote w:id="18">
    <w:p w14:paraId="556A10FA" w14:textId="663CE402" w:rsidR="00965C20" w:rsidRDefault="00965C20">
      <w:pPr>
        <w:pStyle w:val="FootnoteText"/>
      </w:pPr>
      <w:r>
        <w:rPr>
          <w:rStyle w:val="FootnoteReference"/>
        </w:rPr>
        <w:footnoteRef/>
      </w:r>
      <w:r>
        <w:t xml:space="preserve"> </w:t>
      </w:r>
      <w:r>
        <w:fldChar w:fldCharType="begin"/>
      </w:r>
      <w:r>
        <w:instrText xml:space="preserve"> ADDIN ZOTERO_ITEM CSL_CITATION {"citationID":"U9khft22","properties":{"formattedCitation":"Associated Press, \\uc0\\u8216{}Mexico Archaeologists Reveal Tale of Cannibalism and Reprisal from Conquest\\uc0\\u8217{}, {\\i{}The Guardian}, 19 January 2021, section World news &lt;https://www.theguardian.com/world/2021/jan/19/mexico-archaeologists-cannibalism-reprisal-conquest-aztec&gt; [accessed 3 November 2021].","plainCitation":"Associated Press, ‘Mexico Archaeologists Reveal Tale of Cannibalism and Reprisal from Conquest’, The Guardian, 19 January 2021, section World news &lt;https://www.theguardian.com/world/2021/jan/19/mexico-archaeologists-cannibalism-reprisal-conquest-aztec&gt; [accessed 3 November 2021].","noteIndex":18},"citationItems":[{"id":34,"uris":["http://zotero.org/users/local/2JfuX8dL/items/LG66H6KK"],"uri":["http://zotero.org/users/local/2JfuX8dL/items/LG66H6KK"],"itemData":{"id":34,"type":"article-newspaper","abstract":"A convoy of Spaniards and allies was ritually sacrificed in 1520 at Tecoaque – ‘the place where they ate them’ – before Hernán Cortés wreaked revenge","container-title":"The Guardian","ISSN":"0261-3077","language":"en-GB","section":"World news","source":"The Guardian","title":"Mexico archaeologists reveal tale of cannibalism and reprisal from conquest","URL":"https://www.theguardian.com/world/2021/jan/19/mexico-archaeologists-cannibalism-reprisal-conquest-aztec","author":[{"family":"Press","given":"Associated"}],"accessed":{"date-parts":[["2021",11,3]]},"issued":{"date-parts":[["2021",1,19]]}}}],"schema":"https://github.com/citation-style-language/schema/raw/master/csl-citation.json"} </w:instrText>
      </w:r>
      <w:r>
        <w:fldChar w:fldCharType="separate"/>
      </w:r>
      <w:r w:rsidRPr="00965C20">
        <w:rPr>
          <w:rFonts w:ascii="Calibri" w:cs="Calibri"/>
        </w:rPr>
        <w:t xml:space="preserve">Associated Press, ‘Mexico Archaeologists Reveal Tale of Cannibalism and Reprisal from Conquest’, </w:t>
      </w:r>
      <w:r w:rsidRPr="00965C20">
        <w:rPr>
          <w:rFonts w:ascii="Calibri" w:cs="Calibri"/>
          <w:i/>
          <w:iCs/>
        </w:rPr>
        <w:t>The Guardian</w:t>
      </w:r>
      <w:r w:rsidRPr="00965C20">
        <w:rPr>
          <w:rFonts w:ascii="Calibri" w:cs="Calibri"/>
        </w:rPr>
        <w:t>, 19 January 2021, section World news &lt;https://www.theguardian.com/world/2021/jan/19/mexico-archaeologists-cannibalism-reprisal-conquest-aztec&gt; [accessed 3 November 2021].</w:t>
      </w:r>
      <w:r>
        <w:fldChar w:fldCharType="end"/>
      </w:r>
    </w:p>
  </w:footnote>
  <w:footnote w:id="19">
    <w:p w14:paraId="7597E24F" w14:textId="716C25D8" w:rsidR="00F63683" w:rsidRDefault="00F63683">
      <w:pPr>
        <w:pStyle w:val="FootnoteText"/>
      </w:pPr>
      <w:r>
        <w:rPr>
          <w:rStyle w:val="FootnoteReference"/>
        </w:rPr>
        <w:footnoteRef/>
      </w:r>
      <w:r>
        <w:t xml:space="preserve"> </w:t>
      </w:r>
      <w:r>
        <w:fldChar w:fldCharType="begin"/>
      </w:r>
      <w:r>
        <w:instrText xml:space="preserve"> ADDIN ZOTERO_ITEM CSL_CITATION {"citationID":"52YYk0oi","properties":{"formattedCitation":"Boyce Rensberger, \\uc0\\u8216{}Aztec Sacrifices Laid to Hunger, Not Just Religion\\uc0\\u8217{}, {\\i{}The New York Times}, 19 February 1977, section Archives &lt;https://www.nytimes.com/1977/02/19/archives/aztec-sacrifices-laid-to-hunger-not-just-religion-above-dr-michael.html&gt; [accessed 2 November 2021].","plainCitation":"Boyce Rensberger, ‘Aztec Sacrifices Laid to Hunger, Not Just Religion’, The New York Times, 19 February 1977, section Archives &lt;https://www.nytimes.com/1977/02/19/archives/aztec-sacrifices-laid-to-hunger-not-just-religion-above-dr-michael.html&gt; [accessed 2 November 2021].","noteIndex":17},"citationItems":[{"id":30,"uris":["http://zotero.org/users/local/2JfuX8dL/items/U6MEGTZ2"],"uri":["http://zotero.org/users/local/2JfuX8dL/items/U6MEGTZ2"],"itemData":{"id":30,"type":"article-newspaper","abstract":"New School for Soc Research Prof Michael Harner contends that Aztecs sacrificed humans not just for religious reasons but because they had to eat people to get protein; Calif Univ demographer Dr Woodrow Borah estimates Aztecs sacrificed 250,000 people annually; Harner's theories are to be published in Feb issue of Amer Ethnologist; drawings; Harner por (M)","container-title":"The New York Times","ISSN":"0362-4331","language":"en-US","section":"Archives","source":"NYTimes.com","title":"Aztec Sacrifices Laid to Hunger, Not Just Religion","URL":"https://www.nytimes.com/1977/02/19/archives/aztec-sacrifices-laid-to-hunger-not-just-religion-above-dr-michael.html","author":[{"family":"Rensberger","given":"Boyce"}],"accessed":{"date-parts":[["2021",11,2]]},"issued":{"date-parts":[["1977",2,19]]}}}],"schema":"https://github.com/citation-style-language/schema/raw/master/csl-citation.json"} </w:instrText>
      </w:r>
      <w:r>
        <w:fldChar w:fldCharType="separate"/>
      </w:r>
      <w:r w:rsidRPr="00F63683">
        <w:rPr>
          <w:rFonts w:ascii="Calibri" w:cs="Calibri"/>
        </w:rPr>
        <w:t xml:space="preserve">Boyce Rensberger, ‘Aztec Sacrifices Laid to Hunger, Not Just Religion’, </w:t>
      </w:r>
      <w:r w:rsidRPr="00F63683">
        <w:rPr>
          <w:rFonts w:ascii="Calibri" w:cs="Calibri"/>
          <w:i/>
          <w:iCs/>
        </w:rPr>
        <w:t>The New York Times</w:t>
      </w:r>
      <w:r w:rsidRPr="00F63683">
        <w:rPr>
          <w:rFonts w:ascii="Calibri" w:cs="Calibri"/>
        </w:rPr>
        <w:t>, 19 February 1977, section Archives &lt;https://www.nytimes.com/1977/02/19/archives/aztec-sacrifices-laid-to-hunger-not-just-religion-above-dr-michael.html&gt; [accessed 2 November 2021].</w:t>
      </w:r>
      <w:r>
        <w:fldChar w:fldCharType="end"/>
      </w:r>
    </w:p>
  </w:footnote>
  <w:footnote w:id="20">
    <w:p w14:paraId="23BCC2D3" w14:textId="0B9FEBBA" w:rsidR="00CF41B0" w:rsidRDefault="00CF41B0">
      <w:pPr>
        <w:pStyle w:val="FootnoteText"/>
      </w:pPr>
      <w:r>
        <w:rPr>
          <w:rStyle w:val="FootnoteReference"/>
        </w:rPr>
        <w:footnoteRef/>
      </w:r>
      <w:r>
        <w:t xml:space="preserve"> </w:t>
      </w:r>
      <w:r>
        <w:fldChar w:fldCharType="begin"/>
      </w:r>
      <w:r w:rsidR="00F63683">
        <w:instrText xml:space="preserve"> ADDIN ZOTERO_ITEM CSL_CITATION {"citationID":"O3ADvSrT","properties":{"formattedCitation":"Rensberger, \\uc0\\u8216{}Experts on Aztecs Deny Withholding Cannibalism \\uc0\\u8220{}Facts\\uc0\\u8221{}\\uc0\\u8217{}.","plainCitation":"Rensberger, ‘Experts on Aztecs Deny Withholding Cannibalism “Facts”’.","noteIndex":18},"citationItems":[{"id":28,"uris":["http://zotero.org/users/local/2JfuX8dL/items/VFV3KPSB"],"uri":["http://zotero.org/users/local/2JfuX8dL/items/VFV3KPSB"],"itemData":{"id":28,"type":"article-newspaper","abstract":"17 scholars specializing in Mesoamer ancient history sign telegram to NY Times disassociating themselves from Harner, who has asserted that most specialists on Aztec culture 'consciously or unconsciously' covered up evidence of what he believes to be widespread cannibalism in Aztec civilization; critics say there is substantial evidence that Aztecs had abundant sources of conventional food and that cannibalism was practiced strictly for religious reasons; SUNY (Albany) Prof Peter T Furst disputes suggestion that there were 25-million people living in central Mex during Aztec times and that 250,000 of them were sacrificed and eaten annually; Tex Univ ethnohistorian Dr Nancy Troike and Harner comment (M)","container-title":"The New York Times","ISSN":"0362-4331","language":"en-US","section":"Archives","source":"NYTimes.com","title":"Experts on Aztecs Deny Withholding Cannibalism ‘Facts’","URL":"https://www.nytimes.com/1977/03/03/archives/experts-on-aztecs-deny-withholding-cannibalism-facts.html","author":[{"family":"Rensberger","given":"Boyce"}],"accessed":{"date-parts":[["2021",10,31]]},"issued":{"date-parts":[["1977",3,3]]}}}],"schema":"https://github.com/citation-style-language/schema/raw/master/csl-citation.json"} </w:instrText>
      </w:r>
      <w:r>
        <w:fldChar w:fldCharType="separate"/>
      </w:r>
      <w:r w:rsidR="00F63683" w:rsidRPr="00F63683">
        <w:rPr>
          <w:rFonts w:ascii="Calibri" w:cs="Calibri"/>
        </w:rPr>
        <w:t>Rensberger, ‘Experts on Aztecs Deny Withholding Cannibalism “Facts”’.</w:t>
      </w:r>
      <w:r>
        <w:fldChar w:fldCharType="end"/>
      </w:r>
    </w:p>
  </w:footnote>
  <w:footnote w:id="21">
    <w:p w14:paraId="44066A7B" w14:textId="42E0A859" w:rsidR="00354BFD" w:rsidRDefault="00354BFD">
      <w:pPr>
        <w:pStyle w:val="FootnoteText"/>
      </w:pPr>
      <w:r>
        <w:rPr>
          <w:rStyle w:val="FootnoteReference"/>
        </w:rPr>
        <w:footnoteRef/>
      </w:r>
      <w:r>
        <w:t xml:space="preserve"> </w:t>
      </w:r>
      <w:r>
        <w:fldChar w:fldCharType="begin"/>
      </w:r>
      <w:r w:rsidR="00F63683">
        <w:instrText xml:space="preserve"> ADDIN ZOTERO_ITEM CSL_CITATION {"citationID":"c1T8HuXG","properties":{"formattedCitation":"Rensberger, \\uc0\\u8216{}Experts on Aztecs Deny Withholding Cannibalism \\uc0\\u8220{}Facts\\uc0\\u8221{}\\uc0\\u8217{}.","plainCitation":"Rensberger, ‘Experts on Aztecs Deny Withholding Cannibalism “Facts”’.","noteIndex":19},"citationItems":[{"id":28,"uris":["http://zotero.org/users/local/2JfuX8dL/items/VFV3KPSB"],"uri":["http://zotero.org/users/local/2JfuX8dL/items/VFV3KPSB"],"itemData":{"id":28,"type":"article-newspaper","abstract":"17 scholars specializing in Mesoamer ancient history sign telegram to NY Times disassociating themselves from Harner, who has asserted that most specialists on Aztec culture 'consciously or unconsciously' covered up evidence of what he believes to be widespread cannibalism in Aztec civilization; critics say there is substantial evidence that Aztecs had abundant sources of conventional food and that cannibalism was practiced strictly for religious reasons; SUNY (Albany) Prof Peter T Furst disputes suggestion that there were 25-million people living in central Mex during Aztec times and that 250,000 of them were sacrificed and eaten annually; Tex Univ ethnohistorian Dr Nancy Troike and Harner comment (M)","container-title":"The New York Times","ISSN":"0362-4331","language":"en-US","section":"Archives","source":"NYTimes.com","title":"Experts on Aztecs Deny Withholding Cannibalism ‘Facts’","URL":"https://www.nytimes.com/1977/03/03/archives/experts-on-aztecs-deny-withholding-cannibalism-facts.html","author":[{"family":"Rensberger","given":"Boyce"}],"accessed":{"date-parts":[["2021",10,31]]},"issued":{"date-parts":[["1977",3,3]]}}}],"schema":"https://github.com/citation-style-language/schema/raw/master/csl-citation.json"} </w:instrText>
      </w:r>
      <w:r>
        <w:fldChar w:fldCharType="separate"/>
      </w:r>
      <w:r w:rsidR="00F63683" w:rsidRPr="00F63683">
        <w:rPr>
          <w:rFonts w:ascii="Calibri" w:cs="Calibri"/>
        </w:rPr>
        <w:t>Rensberger, ‘Experts on Aztecs Deny Withholding Cannibalism “Facts”’.</w:t>
      </w:r>
      <w:r>
        <w:fldChar w:fldCharType="end"/>
      </w:r>
    </w:p>
  </w:footnote>
  <w:footnote w:id="22">
    <w:p w14:paraId="6EC05FD4" w14:textId="631D2989" w:rsidR="0092110D" w:rsidRDefault="0092110D" w:rsidP="0092110D">
      <w:pPr>
        <w:pStyle w:val="FootnoteText"/>
      </w:pPr>
      <w:r>
        <w:rPr>
          <w:rStyle w:val="FootnoteReference"/>
        </w:rPr>
        <w:footnoteRef/>
      </w:r>
      <w:r>
        <w:t xml:space="preserve"> </w:t>
      </w:r>
      <w:r>
        <w:fldChar w:fldCharType="begin"/>
      </w:r>
      <w:r w:rsidR="00681777">
        <w:instrText xml:space="preserve"> ADDIN ZOTERO_ITEM CSL_CITATION {"citationID":"rC2AUv8J","properties":{"formattedCitation":"Carrasco, p. 204.","plainCitation":"Carrasco, p. 204.","noteIndex":19},"citationItems":[{"id":2,"uris":["http://zotero.org/users/local/2JfuX8dL/items/TGC78ZGY"],"uri":["http://zotero.org/users/local/2JfuX8dL/items/TGC78ZGY"],"itemData":{"id":2,"type":"article-journal","container-title":"History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Thought","volume":"20","author":[{"family":"Carrasco","given":"David"}],"issued":{"date-parts":[["1981"]]}},"locator":"204","label":"page"}],"schema":"https://github.com/citation-style-language/schema/raw/master/csl-citation.json"} </w:instrText>
      </w:r>
      <w:r>
        <w:fldChar w:fldCharType="separate"/>
      </w:r>
      <w:r>
        <w:rPr>
          <w:noProof/>
        </w:rPr>
        <w:t>Carrasco, p. 204.</w:t>
      </w:r>
      <w:r>
        <w:fldChar w:fldCharType="end"/>
      </w:r>
    </w:p>
  </w:footnote>
  <w:footnote w:id="23">
    <w:p w14:paraId="0AC004B1" w14:textId="39E1A3A8" w:rsidR="00354BFD" w:rsidRDefault="00354BFD">
      <w:pPr>
        <w:pStyle w:val="FootnoteText"/>
      </w:pPr>
      <w:r>
        <w:rPr>
          <w:rStyle w:val="FootnoteReference"/>
        </w:rPr>
        <w:footnoteRef/>
      </w:r>
      <w:r>
        <w:t xml:space="preserve"> </w:t>
      </w:r>
      <w:r>
        <w:fldChar w:fldCharType="begin"/>
      </w:r>
      <w:r w:rsidR="00681777">
        <w:instrText xml:space="preserve"> ADDIN ZOTERO_ITEM CSL_CITATION {"citationID":"0uKF3jzl","properties":{"formattedCitation":"Carrasco, p. 203.","plainCitation":"Carrasco, p. 203.","noteIndex":20},"citationItems":[{"id":2,"uris":["http://zotero.org/users/local/2JfuX8dL/items/TGC78ZGY"],"uri":["http://zotero.org/users/local/2JfuX8dL/items/TGC78ZGY"],"itemData":{"id":2,"type":"article-journal","container-title":"History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Thought","volume":"20","author":[{"family":"Carrasco","given":"David"}],"issued":{"date-parts":[["1981"]]}},"locator":"203","label":"page"}],"schema":"https://github.com/citation-style-language/schema/raw/master/csl-citation.json"} </w:instrText>
      </w:r>
      <w:r>
        <w:fldChar w:fldCharType="separate"/>
      </w:r>
      <w:r>
        <w:rPr>
          <w:noProof/>
        </w:rPr>
        <w:t>Carrasco, p. 203.</w:t>
      </w:r>
      <w:r>
        <w:fldChar w:fldCharType="end"/>
      </w:r>
    </w:p>
  </w:footnote>
  <w:footnote w:id="24">
    <w:p w14:paraId="34A47664" w14:textId="75EFB3D5" w:rsidR="0092110D" w:rsidRDefault="0092110D">
      <w:pPr>
        <w:pStyle w:val="FootnoteText"/>
      </w:pPr>
      <w:r>
        <w:rPr>
          <w:rStyle w:val="FootnoteReference"/>
        </w:rPr>
        <w:footnoteRef/>
      </w:r>
      <w:r>
        <w:t xml:space="preserve"> </w:t>
      </w:r>
      <w:r>
        <w:fldChar w:fldCharType="begin"/>
      </w:r>
      <w:r w:rsidR="00681777">
        <w:instrText xml:space="preserve"> ADDIN ZOTERO_ITEM CSL_CITATION {"citationID":"kZv55any","properties":{"formattedCitation":"Carrasco, p. 203.","plainCitation":"Carrasco, p. 203.","noteIndex":21},"citationItems":[{"id":2,"uris":["http://zotero.org/users/local/2JfuX8dL/items/TGC78ZGY"],"uri":["http://zotero.org/users/local/2JfuX8dL/items/TGC78ZGY"],"itemData":{"id":2,"type":"article-journal","container-title":"History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Thought","volume":"20","author":[{"family":"Carrasco","given":"David"}],"issued":{"date-parts":[["1981"]]}},"locator":"203","label":"page"}],"schema":"https://github.com/citation-style-language/schema/raw/master/csl-citation.json"} </w:instrText>
      </w:r>
      <w:r>
        <w:fldChar w:fldCharType="separate"/>
      </w:r>
      <w:r>
        <w:rPr>
          <w:noProof/>
        </w:rPr>
        <w:t>Carrasco, p. 203.</w:t>
      </w:r>
      <w:r>
        <w:fldChar w:fldCharType="end"/>
      </w:r>
    </w:p>
  </w:footnote>
  <w:footnote w:id="25">
    <w:p w14:paraId="5DF6D199" w14:textId="478DFAC6" w:rsidR="00FA6443" w:rsidRDefault="00FA6443">
      <w:pPr>
        <w:pStyle w:val="FootnoteText"/>
      </w:pPr>
      <w:r>
        <w:rPr>
          <w:rStyle w:val="FootnoteReference"/>
        </w:rPr>
        <w:footnoteRef/>
      </w:r>
      <w:r>
        <w:t xml:space="preserve"> </w:t>
      </w:r>
      <w:r>
        <w:fldChar w:fldCharType="begin"/>
      </w:r>
      <w:r w:rsidR="00965C20">
        <w:instrText xml:space="preserve"> ADDIN ZOTERO_ITEM CSL_CITATION {"citationID":"5OKIaTWs","properties":{"formattedCitation":"Harner, p. 131.","plainCitation":"Harner, p. 131.","noteIndex":25},"citationItems":[{"id":20,"uris":["http://zotero.org/users/local/2JfuX8dL/items/QBIBE8VG"],"uri":["http://zotero.org/users/local/2JfuX8dL/items/QBIBE8VG"],"itemData":{"id":20,"type":"article-journal","abstract":"The Aztec emphasis on ritualized human sacrifice and the sheer quantities of victims involved have long been recognized as apparent extremes of cultural behavior in the world ethnographic record. This paper proposes an ecological and evolutionary theory to explain why the peculiar development of the Aztec sacrificial complex was a natural consequence of concrete subsistence problems that were distinctive to Mesoamerica, and especially to the Valley of Mexico.","container-title":"American Ethnologist","ISSN":"0094-0496","issue":"1","note":"publisher: [Wiley, American Anthropological Association]","page":"117-135","source":"JSTOR","title":"The Ecological Basis for Aztec Sacrifice","volume":"4","author":[{"family":"Harner","given":"Michael"}],"issued":{"date-parts":[["1977"]]}},"locator":"131","label":"page"}],"schema":"https://github.com/citation-style-language/schema/raw/master/csl-citation.json"} </w:instrText>
      </w:r>
      <w:r>
        <w:fldChar w:fldCharType="separate"/>
      </w:r>
      <w:r>
        <w:rPr>
          <w:noProof/>
        </w:rPr>
        <w:t>Harner, p. 131.</w:t>
      </w:r>
      <w:r>
        <w:fldChar w:fldCharType="end"/>
      </w:r>
    </w:p>
  </w:footnote>
  <w:footnote w:id="26">
    <w:p w14:paraId="613D76CA" w14:textId="6B24B0B2" w:rsidR="0061660E" w:rsidRDefault="0061660E" w:rsidP="0061660E">
      <w:pPr>
        <w:pStyle w:val="FootnoteText"/>
      </w:pPr>
      <w:r>
        <w:rPr>
          <w:rStyle w:val="FootnoteReference"/>
        </w:rPr>
        <w:footnoteRef/>
      </w:r>
      <w:r>
        <w:t xml:space="preserve"> </w:t>
      </w:r>
      <w:r>
        <w:fldChar w:fldCharType="begin"/>
      </w:r>
      <w:r w:rsidR="00681777">
        <w:instrText xml:space="preserve"> ADDIN ZOTERO_ITEM CSL_CITATION {"citationID":"RcubqbgF","properties":{"formattedCitation":"Suzanne Collins, {\\i{}The Hunger Games} (Scholastic Inc., 2008).","plainCitation":"Suzanne Collins, The Hunger Games (Scholastic Inc., 2008).","noteIndex":23},"citationItems":[{"id":22,"uris":["http://zotero.org/users/local/2JfuX8dL/items/W3DRPADM"],"uri":["http://zotero.org/users/local/2JfuX8dL/items/W3DRPADM"],"itemData":{"id":22,"type":"book","abstract":"Now in paperback, the book no one can stop talking about . . . In the ruins of a place once known as North America lies the nation of Panem, a shining Capitol surrounded by twelve outlying districts. The Capitol is harsh and cruel and keeps the districts in line by forcing them all to send one boy and one girl between the ages of twelve and eighteen to participate in the annual Hunger Games, a fight to the death on live TV. Sixteen-year-old Katniss Everdeen, who lives alone with her mother and younger sister, regards it as a death sentence when she is forced to represent her district in the Games. But Katniss has been close to dead before - and survival, for her, is second nature. Without really meaning to, she becomes a contender. But if she is to win, she will have to start making choices that weigh survival against humanity and life against love. New York Times bestselling author Suzanne Collins delivers equal parts suspense and philosophy, adventure and romance, in this searing novel set in a future with unsettling parallels to our present.","ISBN":"978-0-439-02352-8","language":"en","note":"Google-Books-ID: hlb_sM1AN0gC","number-of-pages":"386","publisher":"Scholastic Inc.","source":"Google Books","title":"The Hunger Games","author":[{"family":"Collins","given":"Suzanne"}],"issued":{"date-parts":[["2008"]]}}}],"schema":"https://github.com/citation-style-language/schema/raw/master/csl-citation.json"} </w:instrText>
      </w:r>
      <w:r>
        <w:fldChar w:fldCharType="separate"/>
      </w:r>
      <w:r w:rsidRPr="00F729F2">
        <w:rPr>
          <w:rFonts w:ascii="Calibri" w:cs="Calibri"/>
        </w:rPr>
        <w:t xml:space="preserve">Suzanne Collins, </w:t>
      </w:r>
      <w:r w:rsidRPr="00F729F2">
        <w:rPr>
          <w:rFonts w:ascii="Calibri" w:cs="Calibri"/>
          <w:i/>
          <w:iCs/>
        </w:rPr>
        <w:t>The Hunger Games</w:t>
      </w:r>
      <w:r w:rsidRPr="00F729F2">
        <w:rPr>
          <w:rFonts w:ascii="Calibri" w:cs="Calibri"/>
        </w:rPr>
        <w:t xml:space="preserve"> (Scholastic Inc., 2008).</w:t>
      </w:r>
      <w:r>
        <w:fldChar w:fldCharType="end"/>
      </w:r>
    </w:p>
  </w:footnote>
  <w:footnote w:id="27">
    <w:p w14:paraId="68C58BED" w14:textId="5361094D" w:rsidR="00FA6443" w:rsidRDefault="00FA6443">
      <w:pPr>
        <w:pStyle w:val="FootnoteText"/>
      </w:pPr>
      <w:r>
        <w:rPr>
          <w:rStyle w:val="FootnoteReference"/>
        </w:rPr>
        <w:footnoteRef/>
      </w:r>
      <w:r>
        <w:t xml:space="preserve"> </w:t>
      </w:r>
      <w:r>
        <w:fldChar w:fldCharType="begin"/>
      </w:r>
      <w:r w:rsidR="00965C20">
        <w:instrText xml:space="preserve"> ADDIN ZOTERO_ITEM CSL_CITATION {"citationID":"FK6IPRPu","properties":{"formattedCitation":"Harner, p. 131.","plainCitation":"Harner, p. 131.","noteIndex":27},"citationItems":[{"id":20,"uris":["http://zotero.org/users/local/2JfuX8dL/items/QBIBE8VG"],"uri":["http://zotero.org/users/local/2JfuX8dL/items/QBIBE8VG"],"itemData":{"id":20,"type":"article-journal","abstract":"The Aztec emphasis on ritualized human sacrifice and the sheer quantities of victims involved have long been recognized as apparent extremes of cultural behavior in the world ethnographic record. This paper proposes an ecological and evolutionary theory to explain why the peculiar development of the Aztec sacrificial complex was a natural consequence of concrete subsistence problems that were distinctive to Mesoamerica, and especially to the Valley of Mexico.","container-title":"American Ethnologist","ISSN":"0094-0496","issue":"1","note":"publisher: [Wiley, American Anthropological Association]","page":"117-135","source":"JSTOR","title":"The Ecological Basis for Aztec Sacrifice","volume":"4","author":[{"family":"Harner","given":"Michael"}],"issued":{"date-parts":[["1977"]]}},"locator":"131","label":"page"}],"schema":"https://github.com/citation-style-language/schema/raw/master/csl-citation.json"} </w:instrText>
      </w:r>
      <w:r>
        <w:fldChar w:fldCharType="separate"/>
      </w:r>
      <w:r>
        <w:rPr>
          <w:noProof/>
        </w:rPr>
        <w:t>Harner, p. 131.</w:t>
      </w:r>
      <w:r>
        <w:fldChar w:fldCharType="end"/>
      </w:r>
    </w:p>
  </w:footnote>
  <w:footnote w:id="28">
    <w:p w14:paraId="1D8C102B" w14:textId="0D203185" w:rsidR="001377D5" w:rsidRDefault="001377D5" w:rsidP="001377D5">
      <w:pPr>
        <w:pStyle w:val="FootnoteText"/>
      </w:pPr>
      <w:r>
        <w:rPr>
          <w:rStyle w:val="FootnoteReference"/>
        </w:rPr>
        <w:footnoteRef/>
      </w:r>
      <w:r>
        <w:t xml:space="preserve"> </w:t>
      </w:r>
      <w:r>
        <w:fldChar w:fldCharType="begin"/>
      </w:r>
      <w:r w:rsidR="00681777">
        <w:instrText xml:space="preserve"> ADDIN ZOTERO_ITEM CSL_CITATION {"citationID":"ZxbhNMzh","properties":{"formattedCitation":"Carrasco, p. 222.","plainCitation":"Carrasco, p. 222.","noteIndex":25},"citationItems":[{"id":2,"uris":["http://zotero.org/users/local/2JfuX8dL/items/TGC78ZGY"],"uri":["http://zotero.org/users/local/2JfuX8dL/items/TGC78ZGY"],"itemData":{"id":2,"type":"article-journal","container-title":"History of Religions","ISSN":"0018-2710","issue":"3","note":"publisher: University of Chicago Press","page":"199-223","source":"JSTOR","title":"City as Symbol in Aztec Thought: The Clues from the Codex Mendoza","title-short":"City as Symbol in Aztec Thought","volume":"20","author":[{"family":"Carrasco","given":"David"}],"issued":{"date-parts":[["1981"]]}},"locator":"222","label":"page"}],"schema":"https://github.com/citation-style-language/schema/raw/master/csl-citation.json"} </w:instrText>
      </w:r>
      <w:r>
        <w:fldChar w:fldCharType="separate"/>
      </w:r>
      <w:r>
        <w:rPr>
          <w:noProof/>
        </w:rPr>
        <w:t>Carrasco, p. 222.</w:t>
      </w:r>
      <w:r>
        <w:fldChar w:fldCharType="end"/>
      </w:r>
    </w:p>
  </w:footnote>
  <w:footnote w:id="29">
    <w:p w14:paraId="5BC02DC8" w14:textId="4504830D" w:rsidR="008A4084" w:rsidRDefault="008A4084">
      <w:pPr>
        <w:pStyle w:val="FootnoteText"/>
      </w:pPr>
      <w:r>
        <w:rPr>
          <w:rStyle w:val="FootnoteReference"/>
        </w:rPr>
        <w:footnoteRef/>
      </w:r>
      <w:r>
        <w:t xml:space="preserve"> </w:t>
      </w:r>
      <w:r>
        <w:fldChar w:fldCharType="begin"/>
      </w:r>
      <w:r w:rsidR="00681777">
        <w:instrText xml:space="preserve"> ADDIN ZOTERO_ITEM CSL_CITATION {"citationID":"BDKGEABT","properties":{"formattedCitation":"Marcelo Gullo Omodeo, {\\i{}Madre patria: Desmontando la leyenda negra desde Bartolom\\uc0\\u233{} de las Casas hasta el separatismo catal\\uc0\\u225{}n} (Espasa, 2021).","plainCitation":"Marcelo Gullo Omodeo, Madre patria: Desmontando la leyenda negra desde Bartolomé de las Casas hasta el separatismo catalán (Espasa, 2021).","noteIndex":26},"citationItems":[{"id":14,"uris":["http://zotero.org/users/local/2JfuX8dL/items/B3ZM2TBD"],"uri":["http://zotero.org/users/local/2JfuX8dL/items/B3ZM2TBD"],"itemData":{"id":14,"type":"book","abstract":"«En   Madre patria,   el profesor Marcelo Gullo Omodeo demuestra que lo que está pasando ahora en España, en su contexto histórico y geográfico, es imposible de separar de la América hispana. Las cuentas pendientes son las mismas: afianzar las democracias y conjurar la inestabilidad territorial, cara y cruz de la misma moneda. Sorprende que el autor viva la profunda crisis que España atraviesa con tanta implicación y más sentido de la responsabilidad que muchos españoles».  María Elvira Roca Barea  En este monumental libro, Marcelo Gullo Omodeo demuestra que la leyenda negra fue la obra más genial del marketing político británico. Que, de manera inconcebible, los españoles se han creído la historia de España e Hispanoamérica que escribieron sus enemigos tradicionales, y se avergüenzan de un pasado del que deberían sentirse orgullosos. Que Hernán Cortés no fue el conquistador de México, sino el libertador de cientos de pueblos indígenas que estaban sometidos al imperialismo más feroz que ha conocido la historia de la humanidad: el de los aztecas. Que no fueron Pizarro y el puñado de españoles que lo acompañaban los que pusieron fin al imperialismo totalitario de los incas, sino los indios huancas, los chachapoyas y los huaylas. Que las masas indígenas en Colombia, Ecuador y Perú se mantuvieron fieles a la Corona española hasta el final. Que los libertadores Simón Bolívar y José de San Martín no quisieron romper de forma absoluta los vínculos que unían a América con España, sino que buscaron con todas sus fuerzas la creación de un gran imperio constitucional hispanocriollo con capital en Madrid. O que la responsabilidad de la disolución del Imperio español la tuvo Fernando VII, que prefirió estar preso en Europa y no libre en América. Concluye el autor señalando que nada separa a España de América, ni a América de España, salvo la mentira y la falsificación de la historia, y que el futuro de ambas depende de que sean capaces de desterrar para siempre el mito de la leyenda negra de la conquista española de América.","ISBN":"978-84-670-6304-2","language":"es","note":"Google-Books-ID: CiElEAAAQBAJ","number-of-pages":"1080","publisher":"Espasa","source":"Google Books","title":"Madre patria: Desmontando la leyenda negra desde Bartolomé de las Casas hasta el separatismo catalán","title-short":"Madre patria","author":[{"family":"Omodeo","given":"Marcelo Gullo"}],"issued":{"date-parts":[["2021",5,26]]}}}],"schema":"https://github.com/citation-style-language/schema/raw/master/csl-citation.json"} </w:instrText>
      </w:r>
      <w:r>
        <w:fldChar w:fldCharType="separate"/>
      </w:r>
      <w:r w:rsidRPr="008A4084">
        <w:rPr>
          <w:rFonts w:ascii="Calibri" w:cs="Calibri"/>
        </w:rPr>
        <w:t xml:space="preserve">Marcelo Gullo Omodeo, </w:t>
      </w:r>
      <w:r w:rsidRPr="008A4084">
        <w:rPr>
          <w:rFonts w:ascii="Calibri" w:cs="Calibri"/>
          <w:i/>
          <w:iCs/>
        </w:rPr>
        <w:t>Madre patria: Desmontando la leyenda negra desde Bartolomé de las Casas hasta el separatismo catalán</w:t>
      </w:r>
      <w:r w:rsidRPr="008A4084">
        <w:rPr>
          <w:rFonts w:ascii="Calibri" w:cs="Calibri"/>
        </w:rPr>
        <w:t xml:space="preserve"> (Espasa, 2021).</w:t>
      </w:r>
      <w:r>
        <w:fldChar w:fldCharType="end"/>
      </w:r>
    </w:p>
  </w:footnote>
  <w:footnote w:id="30">
    <w:p w14:paraId="5BB5830A" w14:textId="5C817845" w:rsidR="00725890" w:rsidRDefault="00725890">
      <w:pPr>
        <w:pStyle w:val="FootnoteText"/>
      </w:pPr>
      <w:r>
        <w:rPr>
          <w:rStyle w:val="FootnoteReference"/>
        </w:rPr>
        <w:footnoteRef/>
      </w:r>
      <w:r>
        <w:t xml:space="preserve"> </w:t>
      </w:r>
      <w:r>
        <w:fldChar w:fldCharType="begin"/>
      </w:r>
      <w:r>
        <w:instrText xml:space="preserve"> ADDIN ZOTERO_ITEM CSL_CITATION {"citationID":"aoGpOfLb","properties":{"formattedCitation":"Fintoni, Arduini, and Paoletti, p. 21.","plainCitation":"Fintoni, Arduini, and Paoletti, p. 21.","noteIndex":30},"citationItems":[{"id":12,"uris":["http://zotero.org/users/local/2JfuX8dL/items/UBQYTCYI"],"uri":["http://zotero.org/users/local/2JfuX8dL/items/UBQYTCYI"],"itemData":{"id":12,"type":"book","abstract":"In this book, the Biblioteca Medicea Laurenziana celebrates one of the most famous 16th-century","ISBN":"978-88-7461-102-7","language":"en","note":"Google-Books-ID: Z8YRAQAAIAAJ","number-of-pages":"76","publisher":"Mandragora","source":"Google Books","title":"The World of the Aztecs, in the Florentine Codex","author":[{"family":"Fintoni","given":"Monica"},{"family":"Arduini","given":"Franca"},{"family":"Paoletti","given":"Andrea"}],"issued":{"date-parts":[["2007"]]}},"locator":"21","label":"page"}],"schema":"https://github.com/citation-style-language/schema/raw/master/csl-citation.json"} </w:instrText>
      </w:r>
      <w:r>
        <w:fldChar w:fldCharType="separate"/>
      </w:r>
      <w:r>
        <w:rPr>
          <w:noProof/>
        </w:rPr>
        <w:t>Fintoni, Arduini, and Paoletti, p. 21.</w:t>
      </w:r>
      <w:r>
        <w:fldChar w:fldCharType="end"/>
      </w:r>
    </w:p>
  </w:footnote>
  <w:footnote w:id="31">
    <w:p w14:paraId="4D93E218" w14:textId="2861A093" w:rsidR="00725890" w:rsidRDefault="00725890">
      <w:pPr>
        <w:pStyle w:val="FootnoteText"/>
      </w:pPr>
      <w:r>
        <w:rPr>
          <w:rStyle w:val="FootnoteReference"/>
        </w:rPr>
        <w:footnoteRef/>
      </w:r>
      <w:r>
        <w:t xml:space="preserve"> </w:t>
      </w:r>
      <w:r>
        <w:fldChar w:fldCharType="begin"/>
      </w:r>
      <w:r>
        <w:instrText xml:space="preserve"> ADDIN ZOTERO_ITEM CSL_CITATION {"citationID":"ZGdgTRPP","properties":{"formattedCitation":"The Mexico Daily Post.","plainCitation":"The Mexico Daily Post.","noteIndex":31},"citationItems":[{"id":16,"uris":["http://zotero.org/users/local/2JfuX8dL/items/TBGJEHTT"],"uri":["http://zotero.org/users/local/2JfuX8dL/items/TBGJEHTT"],"itemData":{"id":16,"type":"post-weblog","abstract":"Archaeological finds from recent years show that the conquerors’ accounts of the cannibalism of the civilization that dominated central Mexico from the 14th to the 16th century were not mere war propaganda The other side of the black legend about the colonization of America by the Spanish is the idealization of the pre-Columbian world, painted as an Eden […]","container-title":"Mexico Daily Post","language":"en-US","title":"The imperial cannibalism of the Aztecs, an uncomfortable truth for critics of the Conquest","URL":"https://mexicodailypost.com/2021/09/25/the-imperial-cannibalism-of-the-aztecs-an-uncomfortable-truth-for-critics-of-the-conquest/","author":[{"literal":"The Mexico Daily Post"}],"accessed":{"date-parts":[["2021",10,27]]},"issued":{"date-parts":[["2021",9,25]]}}}],"schema":"https://github.com/citation-style-language/schema/raw/master/csl-citation.json"} </w:instrText>
      </w:r>
      <w:r>
        <w:fldChar w:fldCharType="separate"/>
      </w:r>
      <w:r>
        <w:rPr>
          <w:noProof/>
        </w:rPr>
        <w:t>The Mexico Daily Post.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5C7F29"/>
    <w:multiLevelType w:val="hybridMultilevel"/>
    <w:tmpl w:val="DF24170E"/>
    <w:lvl w:ilvl="0" w:tplc="1ECE274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212551"/>
    <w:multiLevelType w:val="hybridMultilevel"/>
    <w:tmpl w:val="8AEC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4D77EC"/>
    <w:multiLevelType w:val="hybridMultilevel"/>
    <w:tmpl w:val="ECBC7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3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AFC"/>
    <w:rsid w:val="00067958"/>
    <w:rsid w:val="00076728"/>
    <w:rsid w:val="00094C94"/>
    <w:rsid w:val="000A7BD9"/>
    <w:rsid w:val="000F2628"/>
    <w:rsid w:val="00104F52"/>
    <w:rsid w:val="001377D5"/>
    <w:rsid w:val="00140032"/>
    <w:rsid w:val="00141D2E"/>
    <w:rsid w:val="00144B26"/>
    <w:rsid w:val="0015128D"/>
    <w:rsid w:val="001F1CEE"/>
    <w:rsid w:val="001F7B45"/>
    <w:rsid w:val="0020203E"/>
    <w:rsid w:val="00244C8D"/>
    <w:rsid w:val="00245F6D"/>
    <w:rsid w:val="002A0AAE"/>
    <w:rsid w:val="002B3389"/>
    <w:rsid w:val="002B5EC0"/>
    <w:rsid w:val="002C0729"/>
    <w:rsid w:val="002D151A"/>
    <w:rsid w:val="002F3E53"/>
    <w:rsid w:val="003020EF"/>
    <w:rsid w:val="0030544C"/>
    <w:rsid w:val="00334018"/>
    <w:rsid w:val="00354B34"/>
    <w:rsid w:val="00354BFD"/>
    <w:rsid w:val="003558FD"/>
    <w:rsid w:val="00360068"/>
    <w:rsid w:val="003600D5"/>
    <w:rsid w:val="003827B1"/>
    <w:rsid w:val="003D2CD2"/>
    <w:rsid w:val="003D5B4B"/>
    <w:rsid w:val="004030F3"/>
    <w:rsid w:val="00407255"/>
    <w:rsid w:val="004276FE"/>
    <w:rsid w:val="0043305B"/>
    <w:rsid w:val="00435639"/>
    <w:rsid w:val="00482760"/>
    <w:rsid w:val="00483356"/>
    <w:rsid w:val="00494795"/>
    <w:rsid w:val="0049496C"/>
    <w:rsid w:val="004C6C0A"/>
    <w:rsid w:val="004F2948"/>
    <w:rsid w:val="004F3BEA"/>
    <w:rsid w:val="00507FF6"/>
    <w:rsid w:val="00537B03"/>
    <w:rsid w:val="00570145"/>
    <w:rsid w:val="00581957"/>
    <w:rsid w:val="005939C6"/>
    <w:rsid w:val="005F4718"/>
    <w:rsid w:val="00601149"/>
    <w:rsid w:val="00604A3A"/>
    <w:rsid w:val="00613139"/>
    <w:rsid w:val="0061660E"/>
    <w:rsid w:val="006179F9"/>
    <w:rsid w:val="00622FDD"/>
    <w:rsid w:val="00675235"/>
    <w:rsid w:val="00681777"/>
    <w:rsid w:val="006834A0"/>
    <w:rsid w:val="006859ED"/>
    <w:rsid w:val="00693731"/>
    <w:rsid w:val="00697F2D"/>
    <w:rsid w:val="006B368C"/>
    <w:rsid w:val="006D2EAF"/>
    <w:rsid w:val="0070064E"/>
    <w:rsid w:val="00724946"/>
    <w:rsid w:val="00725890"/>
    <w:rsid w:val="00732A6D"/>
    <w:rsid w:val="0074167F"/>
    <w:rsid w:val="00745DBB"/>
    <w:rsid w:val="00750F4F"/>
    <w:rsid w:val="007C4F63"/>
    <w:rsid w:val="007C7193"/>
    <w:rsid w:val="00801441"/>
    <w:rsid w:val="00807839"/>
    <w:rsid w:val="00810C11"/>
    <w:rsid w:val="008361AD"/>
    <w:rsid w:val="00863B78"/>
    <w:rsid w:val="00873825"/>
    <w:rsid w:val="00885542"/>
    <w:rsid w:val="00890CEE"/>
    <w:rsid w:val="008970BC"/>
    <w:rsid w:val="008A1777"/>
    <w:rsid w:val="008A4084"/>
    <w:rsid w:val="008F459F"/>
    <w:rsid w:val="008F5533"/>
    <w:rsid w:val="0092110D"/>
    <w:rsid w:val="0095232C"/>
    <w:rsid w:val="00965C20"/>
    <w:rsid w:val="00972E8C"/>
    <w:rsid w:val="00973616"/>
    <w:rsid w:val="009A0A91"/>
    <w:rsid w:val="009A3224"/>
    <w:rsid w:val="009D4814"/>
    <w:rsid w:val="00A24EBF"/>
    <w:rsid w:val="00A549B9"/>
    <w:rsid w:val="00A73068"/>
    <w:rsid w:val="00A92898"/>
    <w:rsid w:val="00AA2B31"/>
    <w:rsid w:val="00AB0644"/>
    <w:rsid w:val="00AC1B92"/>
    <w:rsid w:val="00AC334E"/>
    <w:rsid w:val="00AC6EC5"/>
    <w:rsid w:val="00AD53AC"/>
    <w:rsid w:val="00AE1FB8"/>
    <w:rsid w:val="00B046A3"/>
    <w:rsid w:val="00B05D40"/>
    <w:rsid w:val="00B149EF"/>
    <w:rsid w:val="00B35A13"/>
    <w:rsid w:val="00B713DA"/>
    <w:rsid w:val="00B7346C"/>
    <w:rsid w:val="00B77C58"/>
    <w:rsid w:val="00B815D6"/>
    <w:rsid w:val="00BA420B"/>
    <w:rsid w:val="00BC1289"/>
    <w:rsid w:val="00BC2B64"/>
    <w:rsid w:val="00BD2059"/>
    <w:rsid w:val="00BD2CCA"/>
    <w:rsid w:val="00C071DC"/>
    <w:rsid w:val="00C1528C"/>
    <w:rsid w:val="00C231FB"/>
    <w:rsid w:val="00C5671F"/>
    <w:rsid w:val="00CA12F1"/>
    <w:rsid w:val="00CA1348"/>
    <w:rsid w:val="00CA440A"/>
    <w:rsid w:val="00CD136F"/>
    <w:rsid w:val="00CF41B0"/>
    <w:rsid w:val="00D004C0"/>
    <w:rsid w:val="00D07D9C"/>
    <w:rsid w:val="00D10431"/>
    <w:rsid w:val="00D17A7A"/>
    <w:rsid w:val="00D3098A"/>
    <w:rsid w:val="00D85112"/>
    <w:rsid w:val="00DB0A7D"/>
    <w:rsid w:val="00DC5695"/>
    <w:rsid w:val="00DF46C0"/>
    <w:rsid w:val="00E15C93"/>
    <w:rsid w:val="00E22E2A"/>
    <w:rsid w:val="00E46F6D"/>
    <w:rsid w:val="00E53D43"/>
    <w:rsid w:val="00E621A7"/>
    <w:rsid w:val="00EA2C71"/>
    <w:rsid w:val="00ED5649"/>
    <w:rsid w:val="00EF39C0"/>
    <w:rsid w:val="00F04BFC"/>
    <w:rsid w:val="00F12630"/>
    <w:rsid w:val="00F44469"/>
    <w:rsid w:val="00F63683"/>
    <w:rsid w:val="00F729F2"/>
    <w:rsid w:val="00F73550"/>
    <w:rsid w:val="00FA6443"/>
    <w:rsid w:val="00FB3AFC"/>
    <w:rsid w:val="00FB5B4A"/>
    <w:rsid w:val="00FD34BE"/>
    <w:rsid w:val="00FE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7262C"/>
  <w15:chartTrackingRefBased/>
  <w15:docId w15:val="{ACD53AD4-0E5F-5A42-B4A6-A2C56358F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494795"/>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601149"/>
    <w:rPr>
      <w:rFonts w:ascii="Times New Roman" w:hAnsi="Times New Roman"/>
      <w:sz w:val="22"/>
    </w:rPr>
  </w:style>
  <w:style w:type="paragraph" w:customStyle="1" w:styleId="Body">
    <w:name w:val="_Body"/>
    <w:basedOn w:val="Normal0"/>
    <w:autoRedefine/>
    <w:qFormat/>
    <w:rsid w:val="0092110D"/>
    <w:pPr>
      <w:ind w:firstLine="720"/>
    </w:pPr>
  </w:style>
  <w:style w:type="paragraph" w:customStyle="1" w:styleId="BodyNoIndent">
    <w:name w:val="_Body_No_Indent"/>
    <w:basedOn w:val="Body"/>
    <w:next w:val="Body"/>
    <w:autoRedefine/>
    <w:qFormat/>
    <w:rsid w:val="00601149"/>
    <w:pPr>
      <w:ind w:firstLine="0"/>
    </w:pPr>
  </w:style>
  <w:style w:type="paragraph" w:customStyle="1" w:styleId="Subhead">
    <w:name w:val="_Subhead"/>
    <w:basedOn w:val="Normal0"/>
    <w:next w:val="BodyNoIndent"/>
    <w:autoRedefine/>
    <w:qFormat/>
    <w:rsid w:val="00E46F6D"/>
    <w:pPr>
      <w:keepNext/>
      <w:spacing w:before="240"/>
    </w:pPr>
    <w:rPr>
      <w:rFonts w:cs="Times New Roman (Body CS)"/>
      <w:color w:val="000000" w:themeColor="text1"/>
      <w:sz w:val="24"/>
    </w:rPr>
  </w:style>
  <w:style w:type="paragraph" w:customStyle="1" w:styleId="Ideas">
    <w:name w:val="_Ideas"/>
    <w:basedOn w:val="BodyNoIndent"/>
    <w:next w:val="Body"/>
    <w:autoRedefine/>
    <w:qFormat/>
    <w:rsid w:val="00801441"/>
    <w:rPr>
      <w:rFonts w:cs="Times New Roman (Body CS)"/>
      <w:color w:val="C00000"/>
    </w:rPr>
  </w:style>
  <w:style w:type="paragraph" w:styleId="FootnoteText">
    <w:name w:val="footnote text"/>
    <w:basedOn w:val="Normal"/>
    <w:link w:val="FootnoteTextChar"/>
    <w:uiPriority w:val="99"/>
    <w:semiHidden/>
    <w:unhideWhenUsed/>
    <w:rsid w:val="007C7193"/>
    <w:rPr>
      <w:sz w:val="20"/>
      <w:szCs w:val="20"/>
    </w:rPr>
  </w:style>
  <w:style w:type="character" w:customStyle="1" w:styleId="FootnoteTextChar">
    <w:name w:val="Footnote Text Char"/>
    <w:basedOn w:val="DefaultParagraphFont"/>
    <w:link w:val="FootnoteText"/>
    <w:uiPriority w:val="99"/>
    <w:semiHidden/>
    <w:rsid w:val="007C7193"/>
    <w:rPr>
      <w:sz w:val="20"/>
      <w:szCs w:val="20"/>
    </w:rPr>
  </w:style>
  <w:style w:type="character" w:styleId="FootnoteReference">
    <w:name w:val="footnote reference"/>
    <w:basedOn w:val="DefaultParagraphFont"/>
    <w:uiPriority w:val="99"/>
    <w:semiHidden/>
    <w:unhideWhenUsed/>
    <w:rsid w:val="007C7193"/>
    <w:rPr>
      <w:vertAlign w:val="superscript"/>
    </w:rPr>
  </w:style>
  <w:style w:type="character" w:customStyle="1" w:styleId="Publication">
    <w:name w:val="_Publication"/>
    <w:uiPriority w:val="1"/>
    <w:qFormat/>
    <w:rsid w:val="008F459F"/>
    <w:rPr>
      <w:i/>
    </w:rPr>
  </w:style>
  <w:style w:type="character" w:customStyle="1" w:styleId="Attention">
    <w:name w:val="_Attention"/>
    <w:basedOn w:val="Publication"/>
    <w:uiPriority w:val="1"/>
    <w:qFormat/>
    <w:rsid w:val="005F4718"/>
    <w:rPr>
      <w:i w:val="0"/>
      <w:color w:val="ED7D31" w:themeColor="accent2"/>
    </w:rPr>
  </w:style>
  <w:style w:type="paragraph" w:styleId="Footer">
    <w:name w:val="footer"/>
    <w:basedOn w:val="Normal"/>
    <w:link w:val="FooterChar"/>
    <w:uiPriority w:val="99"/>
    <w:unhideWhenUsed/>
    <w:rsid w:val="00604A3A"/>
    <w:pPr>
      <w:tabs>
        <w:tab w:val="center" w:pos="4513"/>
        <w:tab w:val="right" w:pos="9026"/>
      </w:tabs>
    </w:pPr>
  </w:style>
  <w:style w:type="character" w:customStyle="1" w:styleId="FooterChar">
    <w:name w:val="Footer Char"/>
    <w:basedOn w:val="DefaultParagraphFont"/>
    <w:link w:val="Footer"/>
    <w:uiPriority w:val="99"/>
    <w:rsid w:val="00604A3A"/>
  </w:style>
  <w:style w:type="character" w:styleId="PageNumber">
    <w:name w:val="page number"/>
    <w:basedOn w:val="DefaultParagraphFont"/>
    <w:uiPriority w:val="99"/>
    <w:semiHidden/>
    <w:unhideWhenUsed/>
    <w:rsid w:val="00604A3A"/>
  </w:style>
  <w:style w:type="paragraph" w:styleId="Caption">
    <w:name w:val="caption"/>
    <w:basedOn w:val="Normal"/>
    <w:next w:val="Normal"/>
    <w:uiPriority w:val="35"/>
    <w:unhideWhenUsed/>
    <w:qFormat/>
    <w:rsid w:val="0020203E"/>
    <w:pPr>
      <w:spacing w:after="200"/>
    </w:pPr>
    <w:rPr>
      <w:i/>
      <w:iCs/>
      <w:color w:val="44546A" w:themeColor="text2"/>
      <w:sz w:val="18"/>
      <w:szCs w:val="18"/>
    </w:rPr>
  </w:style>
  <w:style w:type="paragraph" w:customStyle="1" w:styleId="LongQuote">
    <w:name w:val="_Long_Quote"/>
    <w:basedOn w:val="Body"/>
    <w:next w:val="BodyNoIndent"/>
    <w:autoRedefine/>
    <w:qFormat/>
    <w:rsid w:val="00D07D9C"/>
    <w:pPr>
      <w:spacing w:before="120" w:after="120"/>
      <w:ind w:left="737" w:firstLine="0"/>
    </w:pPr>
  </w:style>
  <w:style w:type="paragraph" w:customStyle="1" w:styleId="ToRemove">
    <w:name w:val="_To_Remove"/>
    <w:basedOn w:val="Body"/>
    <w:next w:val="Body"/>
    <w:autoRedefine/>
    <w:qFormat/>
    <w:rsid w:val="004C6C0A"/>
    <w:pPr>
      <w:spacing w:before="120" w:after="120"/>
    </w:pPr>
    <w:rPr>
      <w:color w:val="4472C4" w:themeColor="accent1"/>
    </w:rPr>
  </w:style>
  <w:style w:type="paragraph" w:styleId="Bibliography">
    <w:name w:val="Bibliography"/>
    <w:basedOn w:val="Normal"/>
    <w:next w:val="Normal"/>
    <w:uiPriority w:val="37"/>
    <w:unhideWhenUsed/>
    <w:rsid w:val="00725890"/>
    <w:pPr>
      <w:spacing w:after="240"/>
      <w:ind w:left="720" w:hanging="720"/>
    </w:pPr>
  </w:style>
  <w:style w:type="character" w:customStyle="1" w:styleId="Heading3Char">
    <w:name w:val="Heading 3 Char"/>
    <w:basedOn w:val="DefaultParagraphFont"/>
    <w:link w:val="Heading3"/>
    <w:rsid w:val="00494795"/>
    <w:rPr>
      <w:rFonts w:ascii="Tahoma" w:eastAsia="SimSun" w:hAnsi="Tahoma" w:cs="Tahoma"/>
      <w:b/>
      <w:bCs/>
      <w:sz w:val="20"/>
      <w:szCs w:val="20"/>
      <w:lang w:eastAsia="zh-CN"/>
    </w:rPr>
  </w:style>
  <w:style w:type="paragraph" w:styleId="NormalWeb">
    <w:name w:val="Normal (Web)"/>
    <w:basedOn w:val="Normal"/>
    <w:rsid w:val="00494795"/>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435639"/>
    <w:pPr>
      <w:tabs>
        <w:tab w:val="center" w:pos="4513"/>
        <w:tab w:val="right" w:pos="9026"/>
      </w:tabs>
    </w:pPr>
  </w:style>
  <w:style w:type="character" w:customStyle="1" w:styleId="HeaderChar">
    <w:name w:val="Header Char"/>
    <w:basedOn w:val="DefaultParagraphFont"/>
    <w:link w:val="Header"/>
    <w:uiPriority w:val="99"/>
    <w:rsid w:val="00435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7190613">
      <w:bodyDiv w:val="1"/>
      <w:marLeft w:val="0"/>
      <w:marRight w:val="0"/>
      <w:marTop w:val="0"/>
      <w:marBottom w:val="0"/>
      <w:divBdr>
        <w:top w:val="none" w:sz="0" w:space="0" w:color="auto"/>
        <w:left w:val="none" w:sz="0" w:space="0" w:color="auto"/>
        <w:bottom w:val="none" w:sz="0" w:space="0" w:color="auto"/>
        <w:right w:val="none" w:sz="0" w:space="0" w:color="auto"/>
      </w:divBdr>
    </w:div>
    <w:div w:id="1227063151">
      <w:bodyDiv w:val="1"/>
      <w:marLeft w:val="0"/>
      <w:marRight w:val="0"/>
      <w:marTop w:val="0"/>
      <w:marBottom w:val="0"/>
      <w:divBdr>
        <w:top w:val="none" w:sz="0" w:space="0" w:color="auto"/>
        <w:left w:val="none" w:sz="0" w:space="0" w:color="auto"/>
        <w:bottom w:val="none" w:sz="0" w:space="0" w:color="auto"/>
        <w:right w:val="none" w:sz="0" w:space="0" w:color="auto"/>
      </w:divBdr>
    </w:div>
    <w:div w:id="205299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Essay_Template.dotx</Template>
  <TotalTime>5</TotalTime>
  <Pages>10</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Zaver</dc:creator>
  <cp:keywords/>
  <dc:description/>
  <cp:lastModifiedBy>Microsoft Office User</cp:lastModifiedBy>
  <cp:revision>4</cp:revision>
  <cp:lastPrinted>2021-11-03T10:40:00Z</cp:lastPrinted>
  <dcterms:created xsi:type="dcterms:W3CDTF">2021-11-03T13:38:00Z</dcterms:created>
  <dcterms:modified xsi:type="dcterms:W3CDTF">2021-11-03T13:47:00Z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id="NPECihn2"/&gt;&lt;style id="http://www.zotero.org/styles/modern-humanities-research-association" hasBibliography="1" bibliographyStyleHasBeenSet="1"/&gt;&lt;prefs&gt;&lt;pref name="fieldType" value="Field"/&gt;&lt;pre</vt:lpwstr>
  </property>
  <property fmtid="{D5CDD505-2E9C-101B-9397-08002B2CF9AE}" pid="3" name="ZOTERO_PREF_2">
    <vt:lpwstr>f name="automaticJournalAbbreviations" value="true"/&gt;&lt;pref name="noteType" value="1"/&gt;&lt;/prefs&gt;&lt;/data&gt;</vt:lpwstr>
  </property>
</Properties>
</file>