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9B3131">
      <w:pPr>
        <w:spacing w:before="240" w:after="240"/>
        <w:jc w:val="center"/>
        <w:rPr>
          <w:rFonts w:ascii="Tahoma" w:hAnsi="Tahoma" w:cs="Tahoma"/>
          <w:b/>
          <w:u w:val="single"/>
        </w:rPr>
      </w:pPr>
    </w:p>
    <w:p w14:paraId="7011E673" w14:textId="56243715" w:rsidR="00B21F2E" w:rsidRPr="003C3341" w:rsidRDefault="00B21F2E" w:rsidP="00843CBE">
      <w:pPr>
        <w:jc w:val="both"/>
        <w:rPr>
          <w:rFonts w:ascii="Tahoma" w:hAnsi="Tahoma" w:cs="Tahoma"/>
        </w:rPr>
      </w:pPr>
    </w:p>
    <w:p w14:paraId="21B8D9FF" w14:textId="77777777" w:rsidR="00301AD0" w:rsidRPr="003C3341" w:rsidRDefault="00301AD0" w:rsidP="009B3131">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192699A0" w:rsidR="00B21F2E" w:rsidRDefault="00B21F2E" w:rsidP="009B3131">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843CBE">
              <w:rPr>
                <w:rFonts w:ascii="Tahoma" w:hAnsi="Tahoma" w:cs="Tahoma"/>
                <w:b/>
                <w:sz w:val="20"/>
                <w:szCs w:val="20"/>
              </w:rPr>
              <w:t xml:space="preserve">Alexandra </w:t>
            </w:r>
            <w:proofErr w:type="spellStart"/>
            <w:r w:rsidR="00843CBE">
              <w:rPr>
                <w:rFonts w:ascii="Tahoma" w:hAnsi="Tahoma" w:cs="Tahoma"/>
                <w:b/>
                <w:sz w:val="20"/>
                <w:szCs w:val="20"/>
              </w:rPr>
              <w:t>Ivanovici</w:t>
            </w:r>
            <w:proofErr w:type="spellEnd"/>
          </w:p>
          <w:p w14:paraId="498F0B10" w14:textId="77777777" w:rsidR="001B69C8" w:rsidRPr="003C3341" w:rsidRDefault="001B69C8" w:rsidP="009B3131">
            <w:pPr>
              <w:rPr>
                <w:rFonts w:ascii="Tahoma" w:hAnsi="Tahoma" w:cs="Tahoma"/>
                <w:b/>
                <w:sz w:val="20"/>
                <w:szCs w:val="20"/>
              </w:rPr>
            </w:pPr>
          </w:p>
          <w:p w14:paraId="69E1F0CF" w14:textId="6DD91DDA" w:rsidR="00B21F2E" w:rsidRPr="003C3341" w:rsidRDefault="001B69C8" w:rsidP="009B3131">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843CBE">
              <w:rPr>
                <w:rFonts w:ascii="Tahoma" w:hAnsi="Tahoma" w:cs="Tahoma"/>
                <w:b/>
                <w:sz w:val="20"/>
                <w:szCs w:val="20"/>
              </w:rPr>
              <w:t>2027274</w:t>
            </w:r>
          </w:p>
          <w:p w14:paraId="1BE02E96" w14:textId="77777777" w:rsidR="00B21F2E" w:rsidRPr="003C3341" w:rsidRDefault="00B21F2E" w:rsidP="009B3131">
            <w:pPr>
              <w:rPr>
                <w:rFonts w:ascii="Tahoma" w:hAnsi="Tahoma" w:cs="Tahoma"/>
                <w:b/>
                <w:sz w:val="20"/>
                <w:szCs w:val="20"/>
              </w:rPr>
            </w:pPr>
          </w:p>
        </w:tc>
        <w:tc>
          <w:tcPr>
            <w:tcW w:w="7195" w:type="dxa"/>
            <w:shd w:val="clear" w:color="auto" w:fill="8DB3E2" w:themeFill="text2" w:themeFillTint="66"/>
          </w:tcPr>
          <w:p w14:paraId="488BCD26" w14:textId="39261DB7" w:rsidR="00B21F2E" w:rsidRDefault="001B69C8" w:rsidP="009B3131">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452FEF">
              <w:rPr>
                <w:rFonts w:ascii="Tahoma" w:hAnsi="Tahoma" w:cs="Tahoma"/>
                <w:b/>
                <w:sz w:val="20"/>
                <w:szCs w:val="20"/>
              </w:rPr>
              <w:t>Food and Beverage Operations</w:t>
            </w:r>
          </w:p>
          <w:p w14:paraId="2019D1B6" w14:textId="77777777" w:rsidR="00B21F2E" w:rsidRDefault="00B21F2E" w:rsidP="009B3131">
            <w:pPr>
              <w:rPr>
                <w:rFonts w:ascii="Tahoma" w:hAnsi="Tahoma" w:cs="Tahoma"/>
                <w:b/>
                <w:sz w:val="20"/>
                <w:szCs w:val="20"/>
              </w:rPr>
            </w:pPr>
          </w:p>
          <w:p w14:paraId="450FE136" w14:textId="53781C1D" w:rsidR="001B69C8" w:rsidRPr="003C3341" w:rsidRDefault="001B69C8" w:rsidP="009B3131">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266B17">
              <w:rPr>
                <w:rFonts w:ascii="Tahoma" w:hAnsi="Tahoma" w:cs="Tahoma"/>
                <w:b/>
                <w:sz w:val="20"/>
                <w:szCs w:val="20"/>
              </w:rPr>
              <w:t>Laurence Blake</w:t>
            </w:r>
          </w:p>
        </w:tc>
      </w:tr>
    </w:tbl>
    <w:p w14:paraId="1F13C318" w14:textId="4D5FFF34" w:rsidR="0062012D" w:rsidRPr="003C3341" w:rsidRDefault="0062012D" w:rsidP="009B3131">
      <w:pPr>
        <w:spacing w:before="240" w:after="240"/>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78BE737" w:rsidR="00B21F2E" w:rsidRPr="00DA28CF" w:rsidRDefault="00D76313" w:rsidP="009B3131">
            <w:pPr>
              <w:spacing w:before="240" w:after="240"/>
              <w:rPr>
                <w:rFonts w:ascii="Arial" w:hAnsi="Arial" w:cs="Arial"/>
                <w:b/>
              </w:rPr>
            </w:pPr>
            <w:r>
              <w:rPr>
                <w:rFonts w:ascii="Arial" w:hAnsi="Arial" w:cs="Arial"/>
                <w:b/>
              </w:rPr>
              <w:t>The topic</w:t>
            </w:r>
            <w:r w:rsidR="008F0D83" w:rsidRPr="00DA28CF">
              <w:rPr>
                <w:rFonts w:ascii="Arial" w:hAnsi="Arial" w:cs="Arial"/>
                <w:b/>
              </w:rPr>
              <w:t xml:space="preserve"> of choice:</w:t>
            </w:r>
            <w:r w:rsidR="00B60FDF" w:rsidRPr="00DA28CF">
              <w:rPr>
                <w:rFonts w:ascii="Arial" w:hAnsi="Arial" w:cs="Arial"/>
                <w:b/>
              </w:rPr>
              <w:t xml:space="preserve"> </w:t>
            </w:r>
          </w:p>
        </w:tc>
        <w:tc>
          <w:tcPr>
            <w:tcW w:w="7199" w:type="dxa"/>
            <w:shd w:val="clear" w:color="auto" w:fill="FBD4B4" w:themeFill="accent6" w:themeFillTint="66"/>
          </w:tcPr>
          <w:p w14:paraId="46D7ECC8" w14:textId="35ACD9B4" w:rsidR="00B21F2E" w:rsidRPr="00DA28CF" w:rsidRDefault="00DA28CF" w:rsidP="009B3131">
            <w:pPr>
              <w:spacing w:before="240" w:after="240"/>
              <w:jc w:val="both"/>
              <w:rPr>
                <w:rFonts w:ascii="Arial" w:hAnsi="Arial" w:cs="Arial"/>
                <w:b/>
              </w:rPr>
            </w:pPr>
            <w:r w:rsidRPr="00DA28CF">
              <w:rPr>
                <w:rFonts w:ascii="Arial" w:hAnsi="Arial" w:cs="Arial"/>
                <w:b/>
              </w:rPr>
              <w:t>Allergies and Intolerances and the importance within the industry</w:t>
            </w:r>
          </w:p>
          <w:p w14:paraId="5A58C08D" w14:textId="0CB28053" w:rsidR="00B21F2E" w:rsidRPr="003C3341" w:rsidRDefault="00B21F2E" w:rsidP="009B3131">
            <w:pPr>
              <w:spacing w:before="240" w:after="240"/>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43289892" w:rsidR="00B945EA" w:rsidRDefault="00B945EA" w:rsidP="009B3131">
            <w:pPr>
              <w:spacing w:before="240" w:after="240"/>
              <w:rPr>
                <w:rFonts w:ascii="Tahoma" w:hAnsi="Tahoma" w:cs="Tahoma"/>
                <w:sz w:val="20"/>
                <w:szCs w:val="20"/>
              </w:rPr>
            </w:pPr>
          </w:p>
          <w:p w14:paraId="0771EC23" w14:textId="66B086B2" w:rsidR="00DA28CF" w:rsidRPr="00DA5DC7" w:rsidRDefault="00D76313" w:rsidP="009B3131">
            <w:pPr>
              <w:spacing w:before="240" w:after="240" w:line="360" w:lineRule="auto"/>
              <w:jc w:val="both"/>
              <w:rPr>
                <w:rFonts w:ascii="Arial" w:hAnsi="Arial" w:cs="Arial"/>
              </w:rPr>
            </w:pPr>
            <w:r>
              <w:rPr>
                <w:rFonts w:ascii="Arial" w:hAnsi="Arial" w:cs="Arial"/>
                <w:b/>
                <w:bCs/>
              </w:rPr>
              <w:t xml:space="preserve">Introduction: </w:t>
            </w:r>
            <w:r w:rsidR="00EE6612" w:rsidRPr="00EE6612">
              <w:rPr>
                <w:rFonts w:ascii="Arial" w:hAnsi="Arial" w:cs="Arial"/>
              </w:rPr>
              <w:t xml:space="preserve">The food sector is one of those industries that will continue to expand indefinitely. </w:t>
            </w:r>
            <w:r w:rsidR="004E13EA">
              <w:rPr>
                <w:rFonts w:ascii="Arial" w:hAnsi="Arial" w:cs="Arial"/>
              </w:rPr>
              <w:t xml:space="preserve">The philanthropist </w:t>
            </w:r>
            <w:r w:rsidR="004E13EA" w:rsidRPr="004E13EA">
              <w:rPr>
                <w:rFonts w:ascii="Arial" w:hAnsi="Arial" w:cs="Arial"/>
              </w:rPr>
              <w:t>John D. Rockefeller</w:t>
            </w:r>
            <w:r w:rsidR="004E13EA">
              <w:rPr>
                <w:rFonts w:ascii="Arial" w:hAnsi="Arial" w:cs="Arial"/>
              </w:rPr>
              <w:t xml:space="preserve"> (2022) recognized that a</w:t>
            </w:r>
            <w:r w:rsidR="00EE6612" w:rsidRPr="00EE6612">
              <w:rPr>
                <w:rFonts w:ascii="Arial" w:hAnsi="Arial" w:cs="Arial"/>
              </w:rPr>
              <w:t xml:space="preserve">ll of the major features of the food sector include accessibility to food, food cleanliness, healthcare, and diet. All aspects of this industry are included, from crop yields through </w:t>
            </w:r>
            <w:r w:rsidR="00853BAE">
              <w:rPr>
                <w:rFonts w:ascii="Arial" w:hAnsi="Arial" w:cs="Arial"/>
              </w:rPr>
              <w:t>pre-and</w:t>
            </w:r>
            <w:r w:rsidR="00EE6612" w:rsidRPr="00EE6612">
              <w:rPr>
                <w:rFonts w:ascii="Arial" w:hAnsi="Arial" w:cs="Arial"/>
              </w:rPr>
              <w:t xml:space="preserve"> post-harvest treatment and preparation to manufacture, packing, distribution and consumption</w:t>
            </w:r>
            <w:r w:rsidR="002C52B8" w:rsidRPr="002C52B8">
              <w:rPr>
                <w:rFonts w:ascii="Arial" w:hAnsi="Arial" w:cs="Arial"/>
              </w:rPr>
              <w:t>.</w:t>
            </w:r>
            <w:r w:rsidR="00DA5DC7">
              <w:rPr>
                <w:rFonts w:ascii="Arial" w:hAnsi="Arial" w:cs="Arial"/>
              </w:rPr>
              <w:t xml:space="preserve">  </w:t>
            </w:r>
          </w:p>
          <w:p w14:paraId="1FE9D1BE" w14:textId="5B3C2666" w:rsidR="000F3D2E" w:rsidRDefault="00AE483F" w:rsidP="009B3131">
            <w:pPr>
              <w:spacing w:before="240" w:after="240" w:line="360" w:lineRule="auto"/>
              <w:jc w:val="both"/>
              <w:rPr>
                <w:rFonts w:ascii="Arial" w:hAnsi="Arial" w:cs="Arial"/>
              </w:rPr>
            </w:pPr>
            <w:r>
              <w:rPr>
                <w:rFonts w:ascii="Arial" w:hAnsi="Arial" w:cs="Arial"/>
                <w:b/>
                <w:bCs/>
              </w:rPr>
              <w:t xml:space="preserve">Allergies and Intolerances: </w:t>
            </w:r>
            <w:r w:rsidR="00EE6612" w:rsidRPr="00EE6612">
              <w:rPr>
                <w:rFonts w:ascii="Arial" w:hAnsi="Arial" w:cs="Arial"/>
              </w:rPr>
              <w:t>Because of its relationship with people's health, the food sector is considered to be one of the most sensitive industries. Businesses involved in the food sector are required to adhere to a number of regulations due to the high level of sensitivity associated with the industry. Every company in the food sector must always be mindful of the general public's health, or else it will be quite difficult for them to remain in business in this area. Food allergies and food intolerance are two of the numerous reasons why every firm must exercise caution when it comes to food handling. Despite the fact that allergies and intolerances are two subjects that are frequently discussed together, there are some distinctions between the two topics</w:t>
            </w:r>
            <w:r w:rsidR="000F3D2E">
              <w:rPr>
                <w:rFonts w:ascii="Arial" w:hAnsi="Arial" w:cs="Arial"/>
              </w:rPr>
              <w:t>.</w:t>
            </w:r>
          </w:p>
          <w:p w14:paraId="044D09A1" w14:textId="47208E54" w:rsidR="00EE6612" w:rsidRDefault="00EE6612" w:rsidP="009B3131">
            <w:pPr>
              <w:pStyle w:val="ListParagraph"/>
              <w:numPr>
                <w:ilvl w:val="0"/>
                <w:numId w:val="29"/>
              </w:numPr>
              <w:spacing w:before="240" w:after="240" w:line="360" w:lineRule="auto"/>
              <w:jc w:val="both"/>
              <w:rPr>
                <w:rFonts w:ascii="Arial" w:hAnsi="Arial" w:cs="Arial"/>
              </w:rPr>
            </w:pPr>
            <w:r>
              <w:rPr>
                <w:rFonts w:ascii="Arial" w:hAnsi="Arial" w:cs="Arial"/>
                <w:b/>
                <w:bCs/>
              </w:rPr>
              <w:t xml:space="preserve">Food </w:t>
            </w:r>
            <w:r w:rsidR="004A2756">
              <w:rPr>
                <w:rFonts w:ascii="Arial" w:hAnsi="Arial" w:cs="Arial"/>
                <w:b/>
                <w:bCs/>
              </w:rPr>
              <w:t xml:space="preserve">Allergies: </w:t>
            </w:r>
            <w:r w:rsidR="00054D99">
              <w:rPr>
                <w:rFonts w:ascii="Arial" w:hAnsi="Arial" w:cs="Arial"/>
              </w:rPr>
              <w:t xml:space="preserve">According to the survey of “Foodallergy.org” (2022), 4% of people in a population of 15 million people are affected by the allergy. </w:t>
            </w:r>
            <w:r w:rsidRPr="00EE6612">
              <w:rPr>
                <w:rFonts w:ascii="Arial" w:hAnsi="Arial" w:cs="Arial"/>
              </w:rPr>
              <w:t>It is uncommon for the body to respond abnormally to certain meals, although allergies do occur. Allergies are frequently caused by the immune system of a person reacting to a normally harmless meal. These foods differ from one person to the next. For example, some people are allergic to meat, while others are able to consume beef without difficulty</w:t>
            </w:r>
            <w:r>
              <w:rPr>
                <w:rFonts w:ascii="Arial" w:hAnsi="Arial" w:cs="Arial"/>
              </w:rPr>
              <w:t>.</w:t>
            </w:r>
          </w:p>
          <w:p w14:paraId="31742AB4" w14:textId="77D877E1" w:rsidR="00F51904" w:rsidRDefault="00EE6612" w:rsidP="009B3131">
            <w:pPr>
              <w:pStyle w:val="ListParagraph"/>
              <w:numPr>
                <w:ilvl w:val="0"/>
                <w:numId w:val="29"/>
              </w:numPr>
              <w:spacing w:before="240" w:after="240" w:line="360" w:lineRule="auto"/>
              <w:jc w:val="both"/>
              <w:rPr>
                <w:rFonts w:ascii="Arial" w:hAnsi="Arial" w:cs="Arial"/>
              </w:rPr>
            </w:pPr>
            <w:r>
              <w:rPr>
                <w:rFonts w:ascii="Arial" w:hAnsi="Arial" w:cs="Arial"/>
                <w:b/>
                <w:bCs/>
              </w:rPr>
              <w:t>Food Intolerance:</w:t>
            </w:r>
            <w:r>
              <w:rPr>
                <w:rFonts w:ascii="Arial" w:hAnsi="Arial" w:cs="Arial"/>
              </w:rPr>
              <w:t xml:space="preserve"> </w:t>
            </w:r>
            <w:r w:rsidR="00FD5BB0" w:rsidRPr="00FD5BB0">
              <w:rPr>
                <w:rFonts w:ascii="Arial" w:hAnsi="Arial" w:cs="Arial"/>
              </w:rPr>
              <w:t xml:space="preserve">Food provides us with energy and contributes to our overall health by ensuring that we have a proper digestion process, although some people find it difficult to digest </w:t>
            </w:r>
            <w:r w:rsidR="00FD5BB0" w:rsidRPr="00FD5BB0">
              <w:rPr>
                <w:rFonts w:ascii="Arial" w:hAnsi="Arial" w:cs="Arial"/>
              </w:rPr>
              <w:lastRenderedPageBreak/>
              <w:t xml:space="preserve">at times. </w:t>
            </w:r>
            <w:r w:rsidR="004B1AF4">
              <w:rPr>
                <w:rFonts w:ascii="Arial" w:hAnsi="Arial" w:cs="Arial"/>
              </w:rPr>
              <w:t>Research of NHS.UK (2016) stated that f</w:t>
            </w:r>
            <w:r w:rsidR="00FD5BB0" w:rsidRPr="00FD5BB0">
              <w:rPr>
                <w:rFonts w:ascii="Arial" w:hAnsi="Arial" w:cs="Arial"/>
              </w:rPr>
              <w:t>ood intolerance is the term used to describe this reaction in the human body. Meal intolerance can occur as a result of a chemical response in the body or as a result of a specific food that is difficult to digest for that particular individual's body. An individual suffering from food intolerance may vomit, experience biliousness, gas, abdominal discomfort, diarrhoea, constipation, and a variety of other bodily illnesses as a result of the food. Food intolerance can sometimes become so severe that some people may need to be admitted to the hospital.</w:t>
            </w:r>
          </w:p>
          <w:p w14:paraId="52BE3D28" w14:textId="77777777" w:rsidR="004B1AF4" w:rsidRDefault="00054D99" w:rsidP="009B3131">
            <w:pPr>
              <w:spacing w:before="240" w:after="240" w:line="360" w:lineRule="auto"/>
              <w:jc w:val="both"/>
              <w:rPr>
                <w:rFonts w:ascii="Arial" w:hAnsi="Arial" w:cs="Arial"/>
              </w:rPr>
            </w:pPr>
            <w:r w:rsidRPr="00054D99">
              <w:rPr>
                <w:rFonts w:ascii="Arial" w:hAnsi="Arial" w:cs="Arial"/>
              </w:rPr>
              <w:t>These are two extremely essential issues for companies in the food sector to be concerned about because customers are constantly concerned about the quality and hygiene of the food they consume. Currently, the majority of businesses are becoming aware of the problem that might arise as a result of food allergies and intolerances.</w:t>
            </w:r>
            <w:r w:rsidR="004B1AF4">
              <w:rPr>
                <w:rFonts w:ascii="Arial" w:hAnsi="Arial" w:cs="Arial"/>
              </w:rPr>
              <w:t xml:space="preserve"> As a result, the companies are focusing on allergen and intolerance management.</w:t>
            </w:r>
          </w:p>
          <w:p w14:paraId="0FBCC4E0" w14:textId="3CB4D231" w:rsidR="00510D73" w:rsidRDefault="000B5E4F" w:rsidP="009B3131">
            <w:pPr>
              <w:spacing w:before="240" w:after="240" w:line="360" w:lineRule="auto"/>
              <w:jc w:val="both"/>
              <w:rPr>
                <w:rFonts w:ascii="Arial" w:hAnsi="Arial" w:cs="Arial"/>
              </w:rPr>
            </w:pPr>
            <w:r w:rsidRPr="000B5E4F">
              <w:rPr>
                <w:rFonts w:ascii="Arial" w:hAnsi="Arial" w:cs="Arial"/>
              </w:rPr>
              <w:t>It is essential for food companies to take strategies to stop cross-contamination in preparation and cooking to safeguard clients with food intolerance and allergies.</w:t>
            </w:r>
            <w:r w:rsidR="004B1AF4">
              <w:rPr>
                <w:rFonts w:ascii="Arial" w:hAnsi="Arial" w:cs="Arial"/>
              </w:rPr>
              <w:t xml:space="preserve"> </w:t>
            </w:r>
            <w:r w:rsidR="00F970C4">
              <w:rPr>
                <w:rFonts w:ascii="Arial" w:hAnsi="Arial" w:cs="Arial"/>
              </w:rPr>
              <w:t xml:space="preserve">In an article </w:t>
            </w:r>
            <w:proofErr w:type="spellStart"/>
            <w:r w:rsidR="00F970C4">
              <w:rPr>
                <w:rFonts w:ascii="Arial" w:hAnsi="Arial" w:cs="Arial"/>
              </w:rPr>
              <w:t>Godefroy</w:t>
            </w:r>
            <w:proofErr w:type="spellEnd"/>
            <w:r w:rsidR="00F970C4">
              <w:rPr>
                <w:rFonts w:ascii="Arial" w:hAnsi="Arial" w:cs="Arial"/>
              </w:rPr>
              <w:t xml:space="preserve"> (2011) stated that</w:t>
            </w:r>
            <w:r w:rsidR="00DB7F57">
              <w:rPr>
                <w:rFonts w:ascii="Arial" w:hAnsi="Arial" w:cs="Arial"/>
              </w:rPr>
              <w:t xml:space="preserve"> there are some essential measures which every company should follow such as c</w:t>
            </w:r>
            <w:r w:rsidR="00DB7F57" w:rsidRPr="00DB7F57">
              <w:rPr>
                <w:rFonts w:ascii="Arial" w:hAnsi="Arial" w:cs="Arial"/>
              </w:rPr>
              <w:t>leansing dishes thoroughly before every use is recommended, particularly if they have been used to make meals that contain allergies</w:t>
            </w:r>
            <w:r w:rsidR="00DB7F57">
              <w:rPr>
                <w:rFonts w:ascii="Arial" w:hAnsi="Arial" w:cs="Arial"/>
              </w:rPr>
              <w:t xml:space="preserve">, </w:t>
            </w:r>
            <w:r w:rsidR="00DB7F57" w:rsidRPr="00DB7F57">
              <w:rPr>
                <w:rFonts w:ascii="Arial" w:hAnsi="Arial" w:cs="Arial"/>
              </w:rPr>
              <w:t>When making meals either with or without allergies, hands should be washed</w:t>
            </w:r>
            <w:r w:rsidR="00DB7F57">
              <w:rPr>
                <w:rFonts w:ascii="Arial" w:hAnsi="Arial" w:cs="Arial"/>
              </w:rPr>
              <w:t xml:space="preserve">, </w:t>
            </w:r>
            <w:r w:rsidR="00DB7F57" w:rsidRPr="00DB7F57">
              <w:rPr>
                <w:rFonts w:ascii="Arial" w:hAnsi="Arial" w:cs="Arial"/>
              </w:rPr>
              <w:t>Separately preserving components and packaged meals</w:t>
            </w:r>
            <w:r w:rsidR="00B0502D">
              <w:rPr>
                <w:rFonts w:ascii="Arial" w:hAnsi="Arial" w:cs="Arial"/>
              </w:rPr>
              <w:t xml:space="preserve"> which</w:t>
            </w:r>
            <w:r w:rsidR="00DB7F57" w:rsidRPr="00DB7F57">
              <w:rPr>
                <w:rFonts w:ascii="Arial" w:hAnsi="Arial" w:cs="Arial"/>
              </w:rPr>
              <w:t xml:space="preserve"> is closed</w:t>
            </w:r>
            <w:r w:rsidR="00B0502D">
              <w:rPr>
                <w:rFonts w:ascii="Arial" w:hAnsi="Arial" w:cs="Arial"/>
              </w:rPr>
              <w:t xml:space="preserve"> in</w:t>
            </w:r>
            <w:r w:rsidR="00DB7F57" w:rsidRPr="00DB7F57">
              <w:rPr>
                <w:rFonts w:ascii="Arial" w:hAnsi="Arial" w:cs="Arial"/>
              </w:rPr>
              <w:t xml:space="preserve"> tagged boxes</w:t>
            </w:r>
            <w:r w:rsidR="00B0502D">
              <w:rPr>
                <w:rFonts w:ascii="Arial" w:hAnsi="Arial" w:cs="Arial"/>
              </w:rPr>
              <w:t xml:space="preserve">. </w:t>
            </w:r>
            <w:r w:rsidR="00B0502D" w:rsidRPr="008825B0">
              <w:rPr>
                <w:rFonts w:ascii="Arial" w:hAnsi="Arial" w:cs="Arial"/>
              </w:rPr>
              <w:t>In addition to the chance of causing a client to become seriously ill, businesses that refuse to adhere to allergen notification laws may face financial and reputational consequences for their actions in the food industry</w:t>
            </w:r>
            <w:r w:rsidR="00B0502D">
              <w:rPr>
                <w:rFonts w:ascii="Arial" w:hAnsi="Arial" w:cs="Arial"/>
              </w:rPr>
              <w:t>.</w:t>
            </w:r>
            <w:r w:rsidR="00F970C4">
              <w:rPr>
                <w:rFonts w:ascii="Arial" w:hAnsi="Arial" w:cs="Arial"/>
              </w:rPr>
              <w:t xml:space="preserve"> </w:t>
            </w:r>
            <w:r w:rsidR="00B0502D">
              <w:rPr>
                <w:rFonts w:ascii="Arial" w:hAnsi="Arial" w:cs="Arial"/>
              </w:rPr>
              <w:t>L</w:t>
            </w:r>
            <w:r w:rsidR="008825B0" w:rsidRPr="008825B0">
              <w:rPr>
                <w:rFonts w:ascii="Arial" w:hAnsi="Arial" w:cs="Arial"/>
              </w:rPr>
              <w:t xml:space="preserve">ocal governments are responsible for enforcing allergy information rules. If </w:t>
            </w:r>
            <w:r w:rsidR="008825B0">
              <w:rPr>
                <w:rFonts w:ascii="Arial" w:hAnsi="Arial" w:cs="Arial"/>
              </w:rPr>
              <w:t xml:space="preserve">any company </w:t>
            </w:r>
            <w:r w:rsidR="008825B0" w:rsidRPr="008825B0">
              <w:rPr>
                <w:rFonts w:ascii="Arial" w:hAnsi="Arial" w:cs="Arial"/>
              </w:rPr>
              <w:t>do</w:t>
            </w:r>
            <w:r w:rsidR="008825B0">
              <w:rPr>
                <w:rFonts w:ascii="Arial" w:hAnsi="Arial" w:cs="Arial"/>
              </w:rPr>
              <w:t>es</w:t>
            </w:r>
            <w:r w:rsidR="008825B0" w:rsidRPr="008825B0">
              <w:rPr>
                <w:rFonts w:ascii="Arial" w:hAnsi="Arial" w:cs="Arial"/>
              </w:rPr>
              <w:t xml:space="preserve"> not comply, the local authority may take legal action against </w:t>
            </w:r>
            <w:r w:rsidR="008825B0">
              <w:rPr>
                <w:rFonts w:ascii="Arial" w:hAnsi="Arial" w:cs="Arial"/>
              </w:rPr>
              <w:t>them</w:t>
            </w:r>
            <w:r w:rsidR="00F970C4">
              <w:rPr>
                <w:rFonts w:ascii="Arial" w:hAnsi="Arial" w:cs="Arial"/>
              </w:rPr>
              <w:t xml:space="preserve"> and when a company fails to adhere </w:t>
            </w:r>
            <w:r w:rsidR="00510D73">
              <w:rPr>
                <w:rFonts w:ascii="Arial" w:hAnsi="Arial" w:cs="Arial"/>
              </w:rPr>
              <w:t xml:space="preserve">to </w:t>
            </w:r>
            <w:r w:rsidR="00F970C4">
              <w:rPr>
                <w:rFonts w:ascii="Arial" w:hAnsi="Arial" w:cs="Arial"/>
              </w:rPr>
              <w:t xml:space="preserve">the laws and regulations enforced by </w:t>
            </w:r>
            <w:r w:rsidR="00510D73">
              <w:rPr>
                <w:rFonts w:ascii="Arial" w:hAnsi="Arial" w:cs="Arial"/>
              </w:rPr>
              <w:t xml:space="preserve">the </w:t>
            </w:r>
            <w:r w:rsidR="00F970C4">
              <w:rPr>
                <w:rFonts w:ascii="Arial" w:hAnsi="Arial" w:cs="Arial"/>
              </w:rPr>
              <w:t>local government</w:t>
            </w:r>
            <w:r w:rsidR="00510D73">
              <w:rPr>
                <w:rFonts w:ascii="Arial" w:hAnsi="Arial" w:cs="Arial"/>
              </w:rPr>
              <w:t>, the company will get a warning notice. After the warning notice, any further violation will make them face a penalty.</w:t>
            </w:r>
          </w:p>
          <w:p w14:paraId="306FCDAE" w14:textId="5CBB8103" w:rsidR="00AF30DB" w:rsidRDefault="00AF30DB" w:rsidP="009B3131">
            <w:pPr>
              <w:spacing w:before="240" w:after="240" w:line="360" w:lineRule="auto"/>
              <w:jc w:val="both"/>
              <w:rPr>
                <w:rFonts w:ascii="Arial" w:hAnsi="Arial" w:cs="Arial"/>
              </w:rPr>
            </w:pPr>
            <w:r w:rsidRPr="00AF30DB">
              <w:rPr>
                <w:rFonts w:ascii="Arial" w:hAnsi="Arial" w:cs="Arial"/>
              </w:rPr>
              <w:t>Following the completion of this journal, I realized that in my working life in the food sector, my top focus should be to ensure that my customers' food is safe to consume. Maintaining complete openness by including information about product components on the product label would aid in reducing the number of people who suffer from allergies and food intolerances in the future</w:t>
            </w:r>
            <w:r w:rsidR="00DB7F57">
              <w:rPr>
                <w:rFonts w:ascii="Arial" w:hAnsi="Arial" w:cs="Arial"/>
              </w:rPr>
              <w:t>.</w:t>
            </w:r>
          </w:p>
          <w:p w14:paraId="209BFF09" w14:textId="2FB0E7EF" w:rsidR="005D370F" w:rsidRPr="00011762" w:rsidRDefault="00DB7F57" w:rsidP="009B3131">
            <w:pPr>
              <w:spacing w:before="240" w:after="240" w:line="360" w:lineRule="auto"/>
              <w:jc w:val="both"/>
              <w:rPr>
                <w:rFonts w:ascii="Arial" w:hAnsi="Arial" w:cs="Arial"/>
              </w:rPr>
            </w:pPr>
            <w:r>
              <w:rPr>
                <w:rFonts w:ascii="Arial" w:hAnsi="Arial" w:cs="Arial"/>
                <w:b/>
                <w:bCs/>
              </w:rPr>
              <w:t xml:space="preserve">Conclusion: </w:t>
            </w:r>
            <w:r>
              <w:rPr>
                <w:rFonts w:ascii="Arial" w:hAnsi="Arial" w:cs="Arial"/>
              </w:rPr>
              <w:t>To summarise, h</w:t>
            </w:r>
            <w:r w:rsidRPr="00AF30DB">
              <w:rPr>
                <w:rFonts w:ascii="Arial" w:hAnsi="Arial" w:cs="Arial"/>
              </w:rPr>
              <w:t xml:space="preserve">uman beings' bodies and health are the most essential things in their lives, and this is true for everyone. We eat in order to provide energy to our bodies and to maintain a healthy </w:t>
            </w:r>
            <w:r w:rsidRPr="00AF30DB">
              <w:rPr>
                <w:rFonts w:ascii="Arial" w:hAnsi="Arial" w:cs="Arial"/>
              </w:rPr>
              <w:lastRenderedPageBreak/>
              <w:t xml:space="preserve">lifestyle. It is the responsibility of every enterprise in the food sector to ensure that we have access to high-quality food that will enable us to live a long, healthy life. </w:t>
            </w:r>
          </w:p>
          <w:p w14:paraId="3B344F1E" w14:textId="238E2E89" w:rsidR="005D370F" w:rsidRPr="003C3341" w:rsidRDefault="005D370F" w:rsidP="009B3131">
            <w:pPr>
              <w:spacing w:before="240" w:after="240"/>
              <w:jc w:val="both"/>
              <w:rPr>
                <w:rFonts w:ascii="Tahoma" w:hAnsi="Tahoma" w:cs="Tahoma"/>
                <w:sz w:val="20"/>
                <w:szCs w:val="20"/>
              </w:rPr>
            </w:pPr>
          </w:p>
        </w:tc>
      </w:tr>
    </w:tbl>
    <w:p w14:paraId="7D9A52CF" w14:textId="77777777" w:rsidR="00B00678" w:rsidRDefault="00B00678" w:rsidP="009B3131">
      <w:pPr>
        <w:spacing w:before="240" w:after="240"/>
        <w:rPr>
          <w:rFonts w:ascii="Tahoma" w:hAnsi="Tahoma" w:cs="Tahoma"/>
          <w:b/>
        </w:rPr>
      </w:pPr>
    </w:p>
    <w:tbl>
      <w:tblPr>
        <w:tblStyle w:val="TableGrid"/>
        <w:tblW w:w="0" w:type="auto"/>
        <w:tblLook w:val="01E0" w:firstRow="1" w:lastRow="1" w:firstColumn="1" w:lastColumn="1" w:noHBand="0" w:noVBand="0"/>
      </w:tblPr>
      <w:tblGrid>
        <w:gridCol w:w="10744"/>
        <w:gridCol w:w="438"/>
      </w:tblGrid>
      <w:tr w:rsidR="00375882" w:rsidRPr="003C3341" w14:paraId="693FCD7B" w14:textId="77777777" w:rsidTr="00375882">
        <w:tc>
          <w:tcPr>
            <w:tcW w:w="10910" w:type="dxa"/>
            <w:shd w:val="clear" w:color="auto" w:fill="FBD4B4" w:themeFill="accent6" w:themeFillTint="66"/>
          </w:tcPr>
          <w:p w14:paraId="0731D9DE" w14:textId="6AB8D3F8" w:rsidR="00375882" w:rsidRPr="00946B23" w:rsidRDefault="00375882" w:rsidP="009B3131">
            <w:pPr>
              <w:spacing w:before="240" w:after="240"/>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9B3131">
            <w:pPr>
              <w:spacing w:before="240" w:after="240"/>
              <w:jc w:val="center"/>
              <w:rPr>
                <w:rFonts w:ascii="Tahoma" w:hAnsi="Tahoma" w:cs="Tahoma"/>
                <w:b/>
                <w:sz w:val="20"/>
                <w:szCs w:val="20"/>
              </w:rPr>
            </w:pPr>
          </w:p>
          <w:p w14:paraId="52F3ACFA" w14:textId="77777777" w:rsidR="00375882" w:rsidRPr="003C3341" w:rsidRDefault="00375882" w:rsidP="009B3131">
            <w:pPr>
              <w:spacing w:before="240" w:after="240"/>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3A1A8C1F" w14:textId="77777777" w:rsidR="00627F69" w:rsidRPr="00627F69" w:rsidRDefault="00627F69" w:rsidP="009B3131">
            <w:pPr>
              <w:spacing w:before="240" w:after="240" w:line="360" w:lineRule="auto"/>
              <w:ind w:left="360"/>
              <w:rPr>
                <w:rFonts w:ascii="Arial" w:hAnsi="Arial" w:cs="Arial"/>
              </w:rPr>
            </w:pPr>
            <w:proofErr w:type="spellStart"/>
            <w:r w:rsidRPr="00627F69">
              <w:rPr>
                <w:rFonts w:ascii="Arial" w:hAnsi="Arial" w:cs="Arial"/>
              </w:rPr>
              <w:t>Boye</w:t>
            </w:r>
            <w:proofErr w:type="spellEnd"/>
            <w:r w:rsidRPr="00627F69">
              <w:rPr>
                <w:rFonts w:ascii="Arial" w:hAnsi="Arial" w:cs="Arial"/>
              </w:rPr>
              <w:t xml:space="preserve">, J.I. and </w:t>
            </w:r>
            <w:proofErr w:type="spellStart"/>
            <w:r w:rsidRPr="00627F69">
              <w:rPr>
                <w:rFonts w:ascii="Arial" w:hAnsi="Arial" w:cs="Arial"/>
              </w:rPr>
              <w:t>Godefroy</w:t>
            </w:r>
            <w:proofErr w:type="spellEnd"/>
            <w:r w:rsidRPr="00627F69">
              <w:rPr>
                <w:rFonts w:ascii="Arial" w:hAnsi="Arial" w:cs="Arial"/>
              </w:rPr>
              <w:t>, S.B., 2011. Allergen management in the food industry. John Wiley &amp; Sons.</w:t>
            </w:r>
          </w:p>
          <w:p w14:paraId="277E5149" w14:textId="77777777" w:rsidR="00627F69" w:rsidRPr="00627F69" w:rsidRDefault="00627F69" w:rsidP="009B3131">
            <w:pPr>
              <w:spacing w:before="240" w:after="240" w:line="360" w:lineRule="auto"/>
              <w:ind w:left="360"/>
              <w:jc w:val="both"/>
              <w:rPr>
                <w:rFonts w:ascii="Arial" w:hAnsi="Arial" w:cs="Arial"/>
              </w:rPr>
            </w:pPr>
            <w:r w:rsidRPr="00627F69">
              <w:rPr>
                <w:rFonts w:ascii="Arial" w:hAnsi="Arial" w:cs="Arial"/>
              </w:rPr>
              <w:t>Food Allergy Research &amp; Education. 2022. Homepage | Food Allergy Research &amp; Education. [online] Available at: &lt;https://www.foodallergy.org/&gt; [Accessed 6 February 2022].</w:t>
            </w:r>
          </w:p>
          <w:p w14:paraId="3401370F" w14:textId="77777777" w:rsidR="00627F69" w:rsidRPr="00627F69" w:rsidRDefault="00627F69" w:rsidP="009B3131">
            <w:pPr>
              <w:spacing w:before="240" w:after="240" w:line="360" w:lineRule="auto"/>
              <w:ind w:left="360"/>
              <w:rPr>
                <w:rFonts w:ascii="Arial" w:hAnsi="Arial" w:cs="Arial"/>
              </w:rPr>
            </w:pPr>
            <w:r w:rsidRPr="00627F69">
              <w:rPr>
                <w:rFonts w:ascii="Arial" w:hAnsi="Arial" w:cs="Arial"/>
              </w:rPr>
              <w:t>MSU Extension. 2022. Food Allergies: Why it’s important for restaurants to pay attention. [online] Available at: &lt;https://www.canr.msu.edu/news/food_allergies_why_its_important_for_restaurants_to_pay_attention&gt; [Accessed 6 February 2022].</w:t>
            </w:r>
          </w:p>
          <w:p w14:paraId="2DAA169D" w14:textId="77777777" w:rsidR="00627F69" w:rsidRPr="00627F69" w:rsidRDefault="00627F69" w:rsidP="009B3131">
            <w:pPr>
              <w:spacing w:before="240" w:after="240" w:line="360" w:lineRule="auto"/>
              <w:ind w:left="360"/>
              <w:rPr>
                <w:rFonts w:ascii="Arial" w:hAnsi="Arial" w:cs="Arial"/>
              </w:rPr>
            </w:pPr>
            <w:r w:rsidRPr="00627F69">
              <w:rPr>
                <w:rFonts w:ascii="Arial" w:hAnsi="Arial" w:cs="Arial"/>
              </w:rPr>
              <w:t>nhs.uk. 2016. Food allergy. [online] Available at: &lt;https://www.nhs.uk/conditions/food-allergy/&gt; [Accessed 6 February 2022].</w:t>
            </w:r>
          </w:p>
          <w:p w14:paraId="47FB6995" w14:textId="4B732AD3" w:rsidR="00375882" w:rsidRPr="009B3131" w:rsidRDefault="00627F69" w:rsidP="009B3131">
            <w:pPr>
              <w:spacing w:before="240" w:after="240" w:line="360" w:lineRule="auto"/>
              <w:ind w:left="360"/>
              <w:rPr>
                <w:rFonts w:ascii="Arial" w:hAnsi="Arial" w:cs="Arial"/>
              </w:rPr>
            </w:pPr>
            <w:r w:rsidRPr="00627F69">
              <w:rPr>
                <w:rFonts w:ascii="Arial" w:hAnsi="Arial" w:cs="Arial"/>
              </w:rPr>
              <w:t>The Rockefeller Foundation. 2022. Food &amp; Prosperity: Balancing Technology and Community in Agriculture. [online] Available at: &lt;https://www.rockefellerfoundation.org/report/food-prosperity-balancing-technology-and-community-in-agriculture/&gt; [Accessed 6 February 2022].</w:t>
            </w:r>
          </w:p>
        </w:tc>
      </w:tr>
    </w:tbl>
    <w:p w14:paraId="3A480543" w14:textId="77777777" w:rsidR="00B00678" w:rsidRDefault="00B00678" w:rsidP="009B3131">
      <w:pPr>
        <w:spacing w:before="240" w:after="240"/>
        <w:rPr>
          <w:rFonts w:ascii="Tahoma" w:hAnsi="Tahoma" w:cs="Tahoma"/>
          <w:b/>
        </w:rPr>
      </w:pPr>
    </w:p>
    <w:p w14:paraId="02BE48C6" w14:textId="77777777" w:rsidR="00B00678" w:rsidRDefault="00B00678" w:rsidP="009B3131">
      <w:pPr>
        <w:spacing w:before="240" w:after="240"/>
        <w:rPr>
          <w:rFonts w:ascii="Tahoma" w:hAnsi="Tahoma" w:cs="Tahoma"/>
          <w:b/>
        </w:rPr>
      </w:pPr>
    </w:p>
    <w:p w14:paraId="1D4EFC49" w14:textId="77777777" w:rsidR="00B00678" w:rsidRDefault="00B00678" w:rsidP="009B3131">
      <w:pPr>
        <w:spacing w:before="240" w:after="240"/>
        <w:rPr>
          <w:rFonts w:ascii="Tahoma" w:hAnsi="Tahoma" w:cs="Tahoma"/>
          <w:b/>
        </w:rPr>
      </w:pPr>
    </w:p>
    <w:p w14:paraId="505DC984" w14:textId="77777777" w:rsidR="00B00678" w:rsidRDefault="00B00678" w:rsidP="009B3131">
      <w:pPr>
        <w:spacing w:before="240" w:after="240"/>
        <w:rPr>
          <w:rFonts w:ascii="Tahoma" w:hAnsi="Tahoma" w:cs="Tahoma"/>
          <w:b/>
        </w:rPr>
      </w:pPr>
    </w:p>
    <w:p w14:paraId="1F96E185" w14:textId="77777777" w:rsidR="00B00678" w:rsidRDefault="00B00678" w:rsidP="009B3131">
      <w:pPr>
        <w:spacing w:before="240" w:after="240"/>
        <w:rPr>
          <w:rFonts w:ascii="Tahoma" w:hAnsi="Tahoma" w:cs="Tahoma"/>
          <w:b/>
        </w:rPr>
      </w:pPr>
    </w:p>
    <w:p w14:paraId="5F8D9742" w14:textId="77777777" w:rsidR="00B00678" w:rsidRDefault="00B00678" w:rsidP="009B3131">
      <w:pPr>
        <w:spacing w:before="240" w:after="240"/>
        <w:rPr>
          <w:rFonts w:ascii="Tahoma" w:hAnsi="Tahoma" w:cs="Tahoma"/>
          <w:b/>
        </w:rPr>
      </w:pPr>
    </w:p>
    <w:p w14:paraId="25B9E4A6" w14:textId="77777777" w:rsidR="00A45D42" w:rsidRDefault="00A45D42" w:rsidP="009B3131">
      <w:pPr>
        <w:spacing w:before="240" w:after="240"/>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608037" w14:textId="77777777" w:rsidR="00395AB2" w:rsidRDefault="00395AB2">
      <w:r>
        <w:separator/>
      </w:r>
    </w:p>
  </w:endnote>
  <w:endnote w:type="continuationSeparator" w:id="0">
    <w:p w14:paraId="4B87DE62" w14:textId="77777777" w:rsidR="00395AB2" w:rsidRDefault="00395A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25833C" w14:textId="77777777" w:rsidR="00395AB2" w:rsidRDefault="00395AB2">
      <w:r>
        <w:separator/>
      </w:r>
    </w:p>
  </w:footnote>
  <w:footnote w:type="continuationSeparator" w:id="0">
    <w:p w14:paraId="32ED85A5" w14:textId="77777777" w:rsidR="00395AB2" w:rsidRDefault="00395A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0593484"/>
    <w:multiLevelType w:val="hybridMultilevel"/>
    <w:tmpl w:val="DEE46B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590B63"/>
    <w:multiLevelType w:val="hybridMultilevel"/>
    <w:tmpl w:val="154090C0"/>
    <w:lvl w:ilvl="0" w:tplc="04090001">
      <w:start w:val="1"/>
      <w:numFmt w:val="bullet"/>
      <w:lvlText w:val=""/>
      <w:lvlJc w:val="left"/>
      <w:pPr>
        <w:ind w:left="920" w:hanging="360"/>
      </w:pPr>
      <w:rPr>
        <w:rFonts w:ascii="Symbol" w:hAnsi="Symbol" w:hint="default"/>
      </w:rPr>
    </w:lvl>
    <w:lvl w:ilvl="1" w:tplc="04090003" w:tentative="1">
      <w:start w:val="1"/>
      <w:numFmt w:val="bullet"/>
      <w:lvlText w:val="o"/>
      <w:lvlJc w:val="left"/>
      <w:pPr>
        <w:ind w:left="1640" w:hanging="360"/>
      </w:pPr>
      <w:rPr>
        <w:rFonts w:ascii="Courier New" w:hAnsi="Courier New" w:cs="Courier New" w:hint="default"/>
      </w:rPr>
    </w:lvl>
    <w:lvl w:ilvl="2" w:tplc="04090005" w:tentative="1">
      <w:start w:val="1"/>
      <w:numFmt w:val="bullet"/>
      <w:lvlText w:val=""/>
      <w:lvlJc w:val="left"/>
      <w:pPr>
        <w:ind w:left="2360" w:hanging="360"/>
      </w:pPr>
      <w:rPr>
        <w:rFonts w:ascii="Wingdings" w:hAnsi="Wingdings" w:hint="default"/>
      </w:rPr>
    </w:lvl>
    <w:lvl w:ilvl="3" w:tplc="04090001" w:tentative="1">
      <w:start w:val="1"/>
      <w:numFmt w:val="bullet"/>
      <w:lvlText w:val=""/>
      <w:lvlJc w:val="left"/>
      <w:pPr>
        <w:ind w:left="3080" w:hanging="360"/>
      </w:pPr>
      <w:rPr>
        <w:rFonts w:ascii="Symbol" w:hAnsi="Symbol" w:hint="default"/>
      </w:rPr>
    </w:lvl>
    <w:lvl w:ilvl="4" w:tplc="04090003" w:tentative="1">
      <w:start w:val="1"/>
      <w:numFmt w:val="bullet"/>
      <w:lvlText w:val="o"/>
      <w:lvlJc w:val="left"/>
      <w:pPr>
        <w:ind w:left="3800" w:hanging="360"/>
      </w:pPr>
      <w:rPr>
        <w:rFonts w:ascii="Courier New" w:hAnsi="Courier New" w:cs="Courier New" w:hint="default"/>
      </w:rPr>
    </w:lvl>
    <w:lvl w:ilvl="5" w:tplc="04090005" w:tentative="1">
      <w:start w:val="1"/>
      <w:numFmt w:val="bullet"/>
      <w:lvlText w:val=""/>
      <w:lvlJc w:val="left"/>
      <w:pPr>
        <w:ind w:left="4520" w:hanging="360"/>
      </w:pPr>
      <w:rPr>
        <w:rFonts w:ascii="Wingdings" w:hAnsi="Wingdings" w:hint="default"/>
      </w:rPr>
    </w:lvl>
    <w:lvl w:ilvl="6" w:tplc="04090001" w:tentative="1">
      <w:start w:val="1"/>
      <w:numFmt w:val="bullet"/>
      <w:lvlText w:val=""/>
      <w:lvlJc w:val="left"/>
      <w:pPr>
        <w:ind w:left="5240" w:hanging="360"/>
      </w:pPr>
      <w:rPr>
        <w:rFonts w:ascii="Symbol" w:hAnsi="Symbol" w:hint="default"/>
      </w:rPr>
    </w:lvl>
    <w:lvl w:ilvl="7" w:tplc="04090003" w:tentative="1">
      <w:start w:val="1"/>
      <w:numFmt w:val="bullet"/>
      <w:lvlText w:val="o"/>
      <w:lvlJc w:val="left"/>
      <w:pPr>
        <w:ind w:left="5960" w:hanging="360"/>
      </w:pPr>
      <w:rPr>
        <w:rFonts w:ascii="Courier New" w:hAnsi="Courier New" w:cs="Courier New" w:hint="default"/>
      </w:rPr>
    </w:lvl>
    <w:lvl w:ilvl="8" w:tplc="04090005" w:tentative="1">
      <w:start w:val="1"/>
      <w:numFmt w:val="bullet"/>
      <w:lvlText w:val=""/>
      <w:lvlJc w:val="left"/>
      <w:pPr>
        <w:ind w:left="6680" w:hanging="360"/>
      </w:pPr>
      <w:rPr>
        <w:rFonts w:ascii="Wingdings" w:hAnsi="Wingdings" w:hint="default"/>
      </w:rPr>
    </w:lvl>
  </w:abstractNum>
  <w:abstractNum w:abstractNumId="11"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5BD5D9F"/>
    <w:multiLevelType w:val="hybridMultilevel"/>
    <w:tmpl w:val="C5E68C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4"/>
  </w:num>
  <w:num w:numId="2">
    <w:abstractNumId w:val="4"/>
  </w:num>
  <w:num w:numId="3">
    <w:abstractNumId w:val="30"/>
  </w:num>
  <w:num w:numId="4">
    <w:abstractNumId w:val="5"/>
  </w:num>
  <w:num w:numId="5">
    <w:abstractNumId w:val="25"/>
  </w:num>
  <w:num w:numId="6">
    <w:abstractNumId w:val="6"/>
  </w:num>
  <w:num w:numId="7">
    <w:abstractNumId w:val="0"/>
  </w:num>
  <w:num w:numId="8">
    <w:abstractNumId w:val="29"/>
  </w:num>
  <w:num w:numId="9">
    <w:abstractNumId w:val="17"/>
  </w:num>
  <w:num w:numId="10">
    <w:abstractNumId w:val="20"/>
  </w:num>
  <w:num w:numId="11">
    <w:abstractNumId w:val="3"/>
  </w:num>
  <w:num w:numId="12">
    <w:abstractNumId w:val="15"/>
  </w:num>
  <w:num w:numId="13">
    <w:abstractNumId w:val="2"/>
  </w:num>
  <w:num w:numId="14">
    <w:abstractNumId w:val="11"/>
  </w:num>
  <w:num w:numId="15">
    <w:abstractNumId w:val="19"/>
  </w:num>
  <w:num w:numId="16">
    <w:abstractNumId w:val="21"/>
  </w:num>
  <w:num w:numId="17">
    <w:abstractNumId w:val="1"/>
  </w:num>
  <w:num w:numId="18">
    <w:abstractNumId w:val="28"/>
  </w:num>
  <w:num w:numId="19">
    <w:abstractNumId w:val="9"/>
  </w:num>
  <w:num w:numId="20">
    <w:abstractNumId w:val="22"/>
  </w:num>
  <w:num w:numId="21">
    <w:abstractNumId w:val="13"/>
  </w:num>
  <w:num w:numId="22">
    <w:abstractNumId w:val="18"/>
  </w:num>
  <w:num w:numId="23">
    <w:abstractNumId w:val="26"/>
  </w:num>
  <w:num w:numId="24">
    <w:abstractNumId w:val="12"/>
  </w:num>
  <w:num w:numId="25">
    <w:abstractNumId w:val="24"/>
  </w:num>
  <w:num w:numId="26">
    <w:abstractNumId w:val="8"/>
  </w:num>
  <w:num w:numId="27">
    <w:abstractNumId w:val="23"/>
  </w:num>
  <w:num w:numId="28">
    <w:abstractNumId w:val="16"/>
  </w:num>
  <w:num w:numId="29">
    <w:abstractNumId w:val="10"/>
  </w:num>
  <w:num w:numId="30">
    <w:abstractNumId w:val="27"/>
  </w:num>
  <w:num w:numId="3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11762"/>
    <w:rsid w:val="000304DF"/>
    <w:rsid w:val="00040CE8"/>
    <w:rsid w:val="0004729E"/>
    <w:rsid w:val="00054D99"/>
    <w:rsid w:val="00076F40"/>
    <w:rsid w:val="00077E55"/>
    <w:rsid w:val="00085CFD"/>
    <w:rsid w:val="000A0C53"/>
    <w:rsid w:val="000B2F4F"/>
    <w:rsid w:val="000B5E4F"/>
    <w:rsid w:val="000F2E7C"/>
    <w:rsid w:val="000F3D2E"/>
    <w:rsid w:val="00107744"/>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66B17"/>
    <w:rsid w:val="00283BE2"/>
    <w:rsid w:val="00294842"/>
    <w:rsid w:val="002C52B8"/>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5AB2"/>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2FEF"/>
    <w:rsid w:val="00456590"/>
    <w:rsid w:val="004639B7"/>
    <w:rsid w:val="00466BF8"/>
    <w:rsid w:val="00474A29"/>
    <w:rsid w:val="00486E62"/>
    <w:rsid w:val="004A2756"/>
    <w:rsid w:val="004B113B"/>
    <w:rsid w:val="004B1AF4"/>
    <w:rsid w:val="004C08E2"/>
    <w:rsid w:val="004C7E23"/>
    <w:rsid w:val="004E13EA"/>
    <w:rsid w:val="005036DE"/>
    <w:rsid w:val="00510D73"/>
    <w:rsid w:val="00517154"/>
    <w:rsid w:val="00522B05"/>
    <w:rsid w:val="00542C5B"/>
    <w:rsid w:val="00552EED"/>
    <w:rsid w:val="00566333"/>
    <w:rsid w:val="005C6352"/>
    <w:rsid w:val="005D0DDE"/>
    <w:rsid w:val="005D370F"/>
    <w:rsid w:val="005D5D0B"/>
    <w:rsid w:val="0062012D"/>
    <w:rsid w:val="00627F69"/>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43CBE"/>
    <w:rsid w:val="00853BAE"/>
    <w:rsid w:val="008825B0"/>
    <w:rsid w:val="00895843"/>
    <w:rsid w:val="008B4B9C"/>
    <w:rsid w:val="008B534C"/>
    <w:rsid w:val="008E2A5A"/>
    <w:rsid w:val="008F0B0D"/>
    <w:rsid w:val="008F0D83"/>
    <w:rsid w:val="009061F1"/>
    <w:rsid w:val="00911C43"/>
    <w:rsid w:val="009139BF"/>
    <w:rsid w:val="00916B1D"/>
    <w:rsid w:val="00923E76"/>
    <w:rsid w:val="009448FE"/>
    <w:rsid w:val="00946B23"/>
    <w:rsid w:val="00985CF1"/>
    <w:rsid w:val="009B1D87"/>
    <w:rsid w:val="009B3131"/>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483F"/>
    <w:rsid w:val="00AE799D"/>
    <w:rsid w:val="00AF30DB"/>
    <w:rsid w:val="00B00678"/>
    <w:rsid w:val="00B03469"/>
    <w:rsid w:val="00B0502D"/>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CD53D1"/>
    <w:rsid w:val="00D1657F"/>
    <w:rsid w:val="00D50D50"/>
    <w:rsid w:val="00D5430B"/>
    <w:rsid w:val="00D76313"/>
    <w:rsid w:val="00D80D6E"/>
    <w:rsid w:val="00D833FD"/>
    <w:rsid w:val="00D95816"/>
    <w:rsid w:val="00DA09FA"/>
    <w:rsid w:val="00DA28CF"/>
    <w:rsid w:val="00DA5DC7"/>
    <w:rsid w:val="00DB7F57"/>
    <w:rsid w:val="00DD00CB"/>
    <w:rsid w:val="00DE6434"/>
    <w:rsid w:val="00E00580"/>
    <w:rsid w:val="00E26639"/>
    <w:rsid w:val="00E30C3C"/>
    <w:rsid w:val="00E42568"/>
    <w:rsid w:val="00E672A4"/>
    <w:rsid w:val="00EB1AD3"/>
    <w:rsid w:val="00EB4BAF"/>
    <w:rsid w:val="00EC294D"/>
    <w:rsid w:val="00ED52B6"/>
    <w:rsid w:val="00EE6612"/>
    <w:rsid w:val="00EF41E3"/>
    <w:rsid w:val="00F007E2"/>
    <w:rsid w:val="00F118EC"/>
    <w:rsid w:val="00F34E01"/>
    <w:rsid w:val="00F37A71"/>
    <w:rsid w:val="00F43CED"/>
    <w:rsid w:val="00F51904"/>
    <w:rsid w:val="00F537E9"/>
    <w:rsid w:val="00F720CF"/>
    <w:rsid w:val="00F970C4"/>
    <w:rsid w:val="00FB2CA9"/>
    <w:rsid w:val="00FB3B29"/>
    <w:rsid w:val="00FC7773"/>
    <w:rsid w:val="00FD0ECE"/>
    <w:rsid w:val="00FD5BB0"/>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318</TotalTime>
  <Pages>4</Pages>
  <Words>902</Words>
  <Characters>5122</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
  <LinksUpToDate>false</LinksUpToDate>
  <CharactersWithSpaces>6012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Silviu Ciolan</cp:lastModifiedBy>
  <cp:revision>4</cp:revision>
  <cp:lastPrinted>2020-09-28T20:53:00Z</cp:lastPrinted>
  <dcterms:created xsi:type="dcterms:W3CDTF">2022-01-12T15:50:00Z</dcterms:created>
  <dcterms:modified xsi:type="dcterms:W3CDTF">2022-02-10T10:55:00Z</dcterms:modified>
</cp:coreProperties>
</file>