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6B6AB" w14:textId="052BCEB6" w:rsidR="00E260BA" w:rsidRPr="00B42BFF" w:rsidRDefault="00E260BA" w:rsidP="00B42BFF">
      <w:r w:rsidRPr="00E260BA">
        <w:rPr>
          <w:rFonts w:ascii="Arial" w:eastAsia="Arial" w:hAnsi="Arial" w:cs="Arial"/>
          <w:color w:val="000000" w:themeColor="text1"/>
          <w:sz w:val="24"/>
          <w:szCs w:val="24"/>
        </w:rPr>
        <w:t xml:space="preserve">Berk, L. and Roberts, W. (2009) </w:t>
      </w:r>
      <w:r w:rsidRPr="00E260BA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Child development</w:t>
      </w:r>
      <w:r w:rsidRPr="00E260BA">
        <w:rPr>
          <w:rFonts w:ascii="Arial" w:eastAsia="Arial" w:hAnsi="Arial" w:cs="Arial"/>
          <w:color w:val="000000" w:themeColor="text1"/>
          <w:sz w:val="24"/>
          <w:szCs w:val="24"/>
        </w:rPr>
        <w:t>. Toronto: Pearson.</w:t>
      </w:r>
    </w:p>
    <w:p w14:paraId="0850041B" w14:textId="0D249319" w:rsidR="2F7ADAA9" w:rsidRDefault="07081196" w:rsidP="00E260BA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2DBBB594">
        <w:rPr>
          <w:rFonts w:ascii="Arial" w:eastAsia="Arial" w:hAnsi="Arial" w:cs="Arial"/>
          <w:color w:val="000000" w:themeColor="text1"/>
          <w:sz w:val="24"/>
          <w:szCs w:val="24"/>
        </w:rPr>
        <w:t xml:space="preserve">Betters, E. (2017). ‘What is YouTube Kids, how does it work, and is it really safe?’ </w:t>
      </w:r>
      <w:r w:rsidRPr="2DBBB594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Pocket-lint. </w:t>
      </w:r>
      <w:r w:rsidRPr="2DBBB594">
        <w:rPr>
          <w:rFonts w:ascii="Arial" w:eastAsia="Arial" w:hAnsi="Arial" w:cs="Arial"/>
          <w:color w:val="000000" w:themeColor="text1"/>
          <w:sz w:val="24"/>
          <w:szCs w:val="24"/>
        </w:rPr>
        <w:t xml:space="preserve">7 November. Available at: </w:t>
      </w:r>
      <w:hyperlink r:id="rId6">
        <w:r w:rsidRPr="2DBBB594">
          <w:rPr>
            <w:rStyle w:val="Hyperlink"/>
            <w:rFonts w:ascii="Arial" w:eastAsia="Arial" w:hAnsi="Arial" w:cs="Arial"/>
            <w:sz w:val="24"/>
            <w:szCs w:val="24"/>
          </w:rPr>
          <w:t>https://www.pocket-lint.com/parenting/news/youtube/132865-what-is-youtube-kids-how-does-it-work-and-is-it-really-safe</w:t>
        </w:r>
      </w:hyperlink>
      <w:r w:rsidRPr="2DBBB594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11 Feb 22).</w:t>
      </w:r>
    </w:p>
    <w:p w14:paraId="28FE04DA" w14:textId="3F6CA734" w:rsidR="2F7ADAA9" w:rsidRDefault="07081196" w:rsidP="00E260BA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2DBBB594">
        <w:rPr>
          <w:rFonts w:ascii="Arial" w:eastAsia="Arial" w:hAnsi="Arial" w:cs="Arial"/>
          <w:color w:val="000000" w:themeColor="text1"/>
          <w:sz w:val="24"/>
          <w:szCs w:val="24"/>
        </w:rPr>
        <w:t xml:space="preserve">Blair, M, H and Grant, A. (2020). ‘Outdoor play is key to reopening and recovery.’ </w:t>
      </w:r>
      <w:r w:rsidRPr="2DBBB594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Schools Week. </w:t>
      </w:r>
      <w:r w:rsidRPr="2DBBB594">
        <w:rPr>
          <w:rFonts w:ascii="Arial" w:eastAsia="Arial" w:hAnsi="Arial" w:cs="Arial"/>
          <w:color w:val="000000" w:themeColor="text1"/>
          <w:sz w:val="24"/>
          <w:szCs w:val="24"/>
        </w:rPr>
        <w:t xml:space="preserve">1 July. Available at: </w:t>
      </w:r>
      <w:hyperlink r:id="rId7">
        <w:r w:rsidRPr="2DBBB594">
          <w:rPr>
            <w:rStyle w:val="Hyperlink"/>
            <w:rFonts w:ascii="Arial" w:eastAsia="Arial" w:hAnsi="Arial" w:cs="Arial"/>
            <w:sz w:val="24"/>
            <w:szCs w:val="24"/>
          </w:rPr>
          <w:t>https://schoolsweek.co.uk/outdoor-play-is-key-to-reopening-and-recovery/</w:t>
        </w:r>
      </w:hyperlink>
      <w:r w:rsidRPr="2DBBB594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11 Feb. 22).</w:t>
      </w:r>
    </w:p>
    <w:p w14:paraId="46B18FC0" w14:textId="21680D78" w:rsidR="2F7ADAA9" w:rsidRDefault="07081196" w:rsidP="00E260BA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2DBBB594">
        <w:rPr>
          <w:rFonts w:ascii="Arial" w:eastAsia="Arial" w:hAnsi="Arial" w:cs="Arial"/>
          <w:color w:val="000000" w:themeColor="text1"/>
          <w:sz w:val="24"/>
          <w:szCs w:val="24"/>
        </w:rPr>
        <w:t xml:space="preserve">Blossom educational, (2019). ‘Circle Time Activities: How games can boost social development.’ </w:t>
      </w:r>
      <w:r w:rsidRPr="2DBBB594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Blossomeducational.com. </w:t>
      </w:r>
      <w:r w:rsidRPr="2DBBB594">
        <w:rPr>
          <w:rFonts w:ascii="Arial" w:eastAsia="Arial" w:hAnsi="Arial" w:cs="Arial"/>
          <w:color w:val="000000" w:themeColor="text1"/>
          <w:sz w:val="24"/>
          <w:szCs w:val="24"/>
        </w:rPr>
        <w:t xml:space="preserve">31 July. Available at: </w:t>
      </w:r>
      <w:hyperlink r:id="rId8">
        <w:r w:rsidRPr="2DBBB594">
          <w:rPr>
            <w:rStyle w:val="Hyperlink"/>
            <w:rFonts w:ascii="Arial" w:eastAsia="Arial" w:hAnsi="Arial" w:cs="Arial"/>
            <w:sz w:val="24"/>
            <w:szCs w:val="24"/>
          </w:rPr>
          <w:t>https://blossomeducational.com/blog/the-importance-of-language-development-and-circle-time/</w:t>
        </w:r>
      </w:hyperlink>
      <w:r w:rsidRPr="2DBBB594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 11 Feb 22).</w:t>
      </w:r>
    </w:p>
    <w:p w14:paraId="753CB532" w14:textId="2EDA16F6" w:rsidR="00E260BA" w:rsidRPr="00E260BA" w:rsidRDefault="00E260BA" w:rsidP="00E260BA">
      <w:pPr>
        <w:spacing w:line="360" w:lineRule="auto"/>
        <w:jc w:val="both"/>
        <w:rPr>
          <w:rFonts w:ascii="Arial" w:eastAsia="Calibri" w:hAnsi="Arial" w:cs="Arial"/>
          <w:color w:val="0563C1" w:themeColor="hyperlink"/>
          <w:sz w:val="24"/>
          <w:szCs w:val="24"/>
        </w:rPr>
      </w:pPr>
      <w:r w:rsidRPr="6D412D4E">
        <w:rPr>
          <w:rFonts w:ascii="Arial" w:eastAsia="Calibri" w:hAnsi="Arial" w:cs="Arial"/>
          <w:color w:val="000000" w:themeColor="text1"/>
          <w:sz w:val="24"/>
          <w:szCs w:val="24"/>
        </w:rPr>
        <w:t xml:space="preserve">Care Council for Wales. (2012) </w:t>
      </w:r>
      <w:r w:rsidRPr="6D412D4E">
        <w:rPr>
          <w:rFonts w:ascii="Arial" w:eastAsia="Calibri" w:hAnsi="Arial" w:cs="Arial"/>
          <w:i/>
          <w:iCs/>
          <w:color w:val="000000" w:themeColor="text1"/>
          <w:sz w:val="24"/>
          <w:szCs w:val="24"/>
        </w:rPr>
        <w:t xml:space="preserve">Supervising and Appraising Well. </w:t>
      </w:r>
      <w:r w:rsidRPr="6D412D4E">
        <w:rPr>
          <w:rFonts w:ascii="Arial" w:eastAsia="Calibri" w:hAnsi="Arial" w:cs="Arial"/>
          <w:color w:val="000000" w:themeColor="text1"/>
          <w:sz w:val="24"/>
          <w:szCs w:val="24"/>
        </w:rPr>
        <w:t xml:space="preserve">(Online) Available at: </w:t>
      </w:r>
      <w:hyperlink r:id="rId9">
        <w:r w:rsidRPr="6D412D4E">
          <w:rPr>
            <w:rStyle w:val="Hyperlink"/>
            <w:rFonts w:ascii="Arial" w:eastAsia="Calibri" w:hAnsi="Arial" w:cs="Arial"/>
            <w:sz w:val="24"/>
            <w:szCs w:val="24"/>
          </w:rPr>
          <w:t>https://socialcare.wales/cms_assets/file-uploads/Supervising-and-appraising-well-`1</w:t>
        </w:r>
      </w:hyperlink>
      <w:r>
        <w:tab/>
      </w:r>
      <w:proofErr w:type="gramStart"/>
      <w:r w:rsidRPr="6D412D4E">
        <w:rPr>
          <w:rStyle w:val="Hyperlink"/>
          <w:rFonts w:ascii="Arial" w:eastAsia="Calibri" w:hAnsi="Arial" w:cs="Arial"/>
          <w:sz w:val="24"/>
          <w:szCs w:val="24"/>
        </w:rPr>
        <w:t>social-care.pdf</w:t>
      </w:r>
      <w:r w:rsidRPr="6D412D4E">
        <w:rPr>
          <w:rFonts w:ascii="Arial" w:eastAsia="Calibri" w:hAnsi="Arial" w:cs="Arial"/>
          <w:color w:val="0563C1"/>
          <w:sz w:val="24"/>
          <w:szCs w:val="24"/>
          <w:u w:val="single"/>
        </w:rPr>
        <w:t xml:space="preserve">  </w:t>
      </w:r>
      <w:r w:rsidRPr="6D412D4E">
        <w:rPr>
          <w:rFonts w:ascii="Arial" w:eastAsia="Calibri" w:hAnsi="Arial" w:cs="Arial"/>
          <w:color w:val="000000" w:themeColor="text1"/>
          <w:sz w:val="24"/>
          <w:szCs w:val="24"/>
        </w:rPr>
        <w:t>(</w:t>
      </w:r>
      <w:proofErr w:type="gramEnd"/>
      <w:r w:rsidRPr="6D412D4E">
        <w:rPr>
          <w:rFonts w:ascii="Arial" w:eastAsia="Calibri" w:hAnsi="Arial" w:cs="Arial"/>
          <w:color w:val="000000" w:themeColor="text1"/>
          <w:sz w:val="24"/>
          <w:szCs w:val="24"/>
        </w:rPr>
        <w:t>Accessed 11 Feb</w:t>
      </w:r>
      <w:r w:rsidR="00BB584F" w:rsidRPr="6D412D4E">
        <w:rPr>
          <w:rFonts w:ascii="Arial" w:eastAsia="Calibri" w:hAnsi="Arial" w:cs="Arial"/>
          <w:color w:val="000000" w:themeColor="text1"/>
          <w:sz w:val="24"/>
          <w:szCs w:val="24"/>
        </w:rPr>
        <w:t>ruary</w:t>
      </w:r>
      <w:r w:rsidRPr="6D412D4E">
        <w:rPr>
          <w:rFonts w:ascii="Arial" w:eastAsia="Calibri" w:hAnsi="Arial" w:cs="Arial"/>
          <w:color w:val="000000" w:themeColor="text1"/>
          <w:sz w:val="24"/>
          <w:szCs w:val="24"/>
        </w:rPr>
        <w:t xml:space="preserve"> 2022)</w:t>
      </w:r>
    </w:p>
    <w:p w14:paraId="5A447B3C" w14:textId="5995DB06" w:rsidR="2F7ADAA9" w:rsidRDefault="07081196" w:rsidP="00E260BA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proofErr w:type="spellStart"/>
      <w:r w:rsidRPr="2DBBB594">
        <w:rPr>
          <w:rFonts w:ascii="Arial" w:eastAsia="Arial" w:hAnsi="Arial" w:cs="Arial"/>
          <w:color w:val="000000" w:themeColor="text1"/>
          <w:sz w:val="24"/>
          <w:szCs w:val="24"/>
        </w:rPr>
        <w:t>Childnet</w:t>
      </w:r>
      <w:proofErr w:type="spellEnd"/>
      <w:r w:rsidRPr="2DBBB594">
        <w:rPr>
          <w:rFonts w:ascii="Arial" w:eastAsia="Arial" w:hAnsi="Arial" w:cs="Arial"/>
          <w:color w:val="000000" w:themeColor="text1"/>
          <w:sz w:val="24"/>
          <w:szCs w:val="24"/>
        </w:rPr>
        <w:t>, (</w:t>
      </w:r>
      <w:proofErr w:type="spellStart"/>
      <w:proofErr w:type="gramStart"/>
      <w:r w:rsidRPr="2DBBB594">
        <w:rPr>
          <w:rFonts w:ascii="Arial" w:eastAsia="Arial" w:hAnsi="Arial" w:cs="Arial"/>
          <w:color w:val="000000" w:themeColor="text1"/>
          <w:sz w:val="24"/>
          <w:szCs w:val="24"/>
        </w:rPr>
        <w:t>n,d</w:t>
      </w:r>
      <w:proofErr w:type="spellEnd"/>
      <w:proofErr w:type="gramEnd"/>
      <w:r w:rsidRPr="2DBBB594">
        <w:rPr>
          <w:rFonts w:ascii="Arial" w:eastAsia="Arial" w:hAnsi="Arial" w:cs="Arial"/>
          <w:color w:val="000000" w:themeColor="text1"/>
          <w:sz w:val="24"/>
          <w:szCs w:val="24"/>
        </w:rPr>
        <w:t xml:space="preserve">). </w:t>
      </w:r>
      <w:proofErr w:type="spellStart"/>
      <w:r w:rsidRPr="2DBBB594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Smartle</w:t>
      </w:r>
      <w:proofErr w:type="spellEnd"/>
      <w:r w:rsidRPr="2DBBB594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 the Penguin resources.</w:t>
      </w:r>
      <w:r w:rsidRPr="2DBBB594">
        <w:rPr>
          <w:rFonts w:ascii="Arial" w:eastAsia="Arial" w:hAnsi="Arial" w:cs="Arial"/>
          <w:color w:val="000000" w:themeColor="text1"/>
          <w:sz w:val="24"/>
          <w:szCs w:val="24"/>
        </w:rPr>
        <w:t xml:space="preserve"> Available at: </w:t>
      </w:r>
      <w:hyperlink r:id="rId10">
        <w:r w:rsidRPr="2DBBB594">
          <w:rPr>
            <w:rStyle w:val="Hyperlink"/>
            <w:rFonts w:ascii="Arial" w:eastAsia="Arial" w:hAnsi="Arial" w:cs="Arial"/>
            <w:sz w:val="24"/>
            <w:szCs w:val="24"/>
          </w:rPr>
          <w:t>https://www.childnet.com/resources/smartie-the-penguin/</w:t>
        </w:r>
      </w:hyperlink>
      <w:r w:rsidRPr="2DBBB594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10 </w:t>
      </w:r>
      <w:r w:rsidR="00E260BA" w:rsidRPr="00E260BA">
        <w:rPr>
          <w:rFonts w:ascii="Arial" w:eastAsia="Arial" w:hAnsi="Arial" w:cs="Arial"/>
          <w:color w:val="000000" w:themeColor="text1"/>
          <w:sz w:val="24"/>
          <w:szCs w:val="24"/>
        </w:rPr>
        <w:t>Feb</w:t>
      </w:r>
      <w:r w:rsidR="00BB584F">
        <w:rPr>
          <w:rFonts w:ascii="Arial" w:eastAsia="Arial" w:hAnsi="Arial" w:cs="Arial"/>
          <w:color w:val="000000" w:themeColor="text1"/>
          <w:sz w:val="24"/>
          <w:szCs w:val="24"/>
        </w:rPr>
        <w:t>ruary</w:t>
      </w:r>
      <w:r w:rsidR="00E260BA" w:rsidRPr="00E260BA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00BB584F">
        <w:rPr>
          <w:rFonts w:ascii="Arial" w:eastAsia="Arial" w:hAnsi="Arial" w:cs="Arial"/>
          <w:color w:val="000000" w:themeColor="text1"/>
          <w:sz w:val="24"/>
          <w:szCs w:val="24"/>
        </w:rPr>
        <w:t>20</w:t>
      </w:r>
      <w:r w:rsidR="00E260BA" w:rsidRPr="00E260BA">
        <w:rPr>
          <w:rFonts w:ascii="Arial" w:eastAsia="Arial" w:hAnsi="Arial" w:cs="Arial"/>
          <w:color w:val="000000" w:themeColor="text1"/>
          <w:sz w:val="24"/>
          <w:szCs w:val="24"/>
        </w:rPr>
        <w:t>22).</w:t>
      </w:r>
    </w:p>
    <w:p w14:paraId="11876ED8" w14:textId="77777777" w:rsidR="00E260BA" w:rsidRPr="00E260BA" w:rsidRDefault="00E260BA" w:rsidP="00E260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260BA">
        <w:rPr>
          <w:rFonts w:ascii="Arial" w:eastAsia="Calibri" w:hAnsi="Arial" w:cs="Arial"/>
          <w:color w:val="000000" w:themeColor="text1"/>
          <w:sz w:val="24"/>
          <w:szCs w:val="24"/>
        </w:rPr>
        <w:t xml:space="preserve">Coates, T. (2011) ‘The Importance of CPD’, </w:t>
      </w:r>
      <w:r w:rsidRPr="00E260BA">
        <w:rPr>
          <w:rFonts w:ascii="Arial" w:eastAsia="Calibri" w:hAnsi="Arial" w:cs="Arial"/>
          <w:i/>
          <w:iCs/>
          <w:color w:val="000000" w:themeColor="text1"/>
          <w:sz w:val="24"/>
          <w:szCs w:val="24"/>
        </w:rPr>
        <w:t>The Journal of Perioperative Practice</w:t>
      </w:r>
      <w:r w:rsidRPr="00E260BA">
        <w:rPr>
          <w:rFonts w:ascii="Arial" w:eastAsia="Calibri" w:hAnsi="Arial" w:cs="Arial"/>
          <w:color w:val="000000" w:themeColor="text1"/>
          <w:sz w:val="24"/>
          <w:szCs w:val="24"/>
        </w:rPr>
        <w:t xml:space="preserve">, 21,9, pp. 290. </w:t>
      </w:r>
    </w:p>
    <w:p w14:paraId="13B3FC8F" w14:textId="77EE7882" w:rsidR="00E260BA" w:rsidRPr="00E260BA" w:rsidRDefault="00E260BA" w:rsidP="00E260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260BA">
        <w:rPr>
          <w:rFonts w:ascii="Arial" w:eastAsia="Calibri" w:hAnsi="Arial" w:cs="Arial"/>
          <w:color w:val="000000" w:themeColor="text1"/>
          <w:sz w:val="24"/>
          <w:szCs w:val="24"/>
        </w:rPr>
        <w:t>Cordingly</w:t>
      </w:r>
      <w:proofErr w:type="spellEnd"/>
      <w:r w:rsidRPr="00E260BA">
        <w:rPr>
          <w:rFonts w:ascii="Arial" w:eastAsia="Calibri" w:hAnsi="Arial" w:cs="Arial"/>
          <w:color w:val="000000" w:themeColor="text1"/>
          <w:sz w:val="24"/>
          <w:szCs w:val="24"/>
        </w:rPr>
        <w:t xml:space="preserve"> et al. (2005) The impact of collaborative Continuing Professional Development (CPD) on classroom teaching and learning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 xml:space="preserve">. (Online) Available at: </w:t>
      </w:r>
      <w:hyperlink r:id="rId11" w:history="1">
        <w:r w:rsidR="00CD00B4" w:rsidRPr="001F60BE">
          <w:rPr>
            <w:rStyle w:val="Hyperlink"/>
            <w:rFonts w:ascii="Arial" w:eastAsia="Calibri" w:hAnsi="Arial" w:cs="Arial"/>
            <w:sz w:val="24"/>
            <w:szCs w:val="24"/>
          </w:rPr>
          <w:t>http://www.curee.co.uk/files/publication/%5Bsite-timestamp%5D/What%20does%20teacher%20impact%20data%20tell%20us%20about%20collaborative%20CPD.pdf</w:t>
        </w:r>
      </w:hyperlink>
      <w:r w:rsidR="00CD00B4">
        <w:rPr>
          <w:rFonts w:ascii="Arial" w:eastAsia="Calibri" w:hAnsi="Arial" w:cs="Arial"/>
          <w:color w:val="000000" w:themeColor="text1"/>
          <w:sz w:val="24"/>
          <w:szCs w:val="24"/>
        </w:rPr>
        <w:t xml:space="preserve"> (Accessed 10 Feb</w:t>
      </w:r>
      <w:r w:rsidR="00BB584F">
        <w:rPr>
          <w:rFonts w:ascii="Arial" w:eastAsia="Calibri" w:hAnsi="Arial" w:cs="Arial"/>
          <w:color w:val="000000" w:themeColor="text1"/>
          <w:sz w:val="24"/>
          <w:szCs w:val="24"/>
        </w:rPr>
        <w:t>ruary</w:t>
      </w:r>
      <w:r w:rsidR="00CD00B4">
        <w:rPr>
          <w:rFonts w:ascii="Arial" w:eastAsia="Calibri" w:hAnsi="Arial" w:cs="Arial"/>
          <w:color w:val="000000" w:themeColor="text1"/>
          <w:sz w:val="24"/>
          <w:szCs w:val="24"/>
        </w:rPr>
        <w:t xml:space="preserve"> 2022)</w:t>
      </w:r>
    </w:p>
    <w:p w14:paraId="7AECB43D" w14:textId="77777777" w:rsidR="00E260BA" w:rsidRPr="00E260BA" w:rsidRDefault="00E260BA" w:rsidP="00E260BA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260BA">
        <w:rPr>
          <w:rFonts w:ascii="Arial" w:eastAsia="Arial" w:hAnsi="Arial" w:cs="Arial"/>
          <w:sz w:val="24"/>
          <w:szCs w:val="24"/>
        </w:rPr>
        <w:t xml:space="preserve">Cotton, M.S. (2017) </w:t>
      </w:r>
      <w:r w:rsidRPr="00E260BA">
        <w:rPr>
          <w:rFonts w:ascii="Arial" w:eastAsia="Arial" w:hAnsi="Arial" w:cs="Arial"/>
          <w:i/>
          <w:iCs/>
          <w:sz w:val="24"/>
          <w:szCs w:val="24"/>
        </w:rPr>
        <w:t>Promoting Young Children’s Emotional Health and Wellbeing: A Practical Guide for Professionals and Parents</w:t>
      </w:r>
      <w:r w:rsidRPr="00E260BA">
        <w:rPr>
          <w:rFonts w:ascii="Arial" w:eastAsia="Arial" w:hAnsi="Arial" w:cs="Arial"/>
          <w:sz w:val="24"/>
          <w:szCs w:val="24"/>
        </w:rPr>
        <w:t>. LONDON: JESSICA KINGSLEY PUBLISHERS.</w:t>
      </w:r>
    </w:p>
    <w:p w14:paraId="28C2C659" w14:textId="1AA2F1D4" w:rsidR="2F7ADAA9" w:rsidRDefault="2F7ADAA9" w:rsidP="00E260BA">
      <w:pPr>
        <w:spacing w:line="360" w:lineRule="auto"/>
        <w:jc w:val="both"/>
        <w:rPr>
          <w:rFonts w:ascii="Arial" w:eastAsia="Arial" w:hAnsi="Arial" w:cs="Arial"/>
          <w:b/>
          <w:bCs/>
          <w:sz w:val="24"/>
          <w:szCs w:val="24"/>
          <w:u w:val="single"/>
        </w:rPr>
      </w:pPr>
      <w:r w:rsidRPr="2DBBB594">
        <w:rPr>
          <w:rFonts w:ascii="Arial" w:eastAsia="Arial" w:hAnsi="Arial" w:cs="Arial"/>
          <w:sz w:val="24"/>
          <w:szCs w:val="24"/>
        </w:rPr>
        <w:lastRenderedPageBreak/>
        <w:t xml:space="preserve">Cubby Care (2020) </w:t>
      </w:r>
      <w:r w:rsidRPr="2DBBB594">
        <w:rPr>
          <w:rFonts w:ascii="Arial" w:eastAsia="Arial" w:hAnsi="Arial" w:cs="Arial"/>
          <w:i/>
          <w:iCs/>
          <w:sz w:val="24"/>
          <w:szCs w:val="24"/>
        </w:rPr>
        <w:t xml:space="preserve">Children’s Artwork- Why it’s Important to Put it on Display. </w:t>
      </w:r>
      <w:r w:rsidRPr="2DBBB594">
        <w:rPr>
          <w:rFonts w:ascii="Arial" w:eastAsia="Arial" w:hAnsi="Arial" w:cs="Arial"/>
          <w:sz w:val="24"/>
          <w:szCs w:val="24"/>
        </w:rPr>
        <w:t xml:space="preserve">Available at: </w:t>
      </w:r>
      <w:hyperlink r:id="rId12">
        <w:r w:rsidRPr="2DBBB594">
          <w:rPr>
            <w:rStyle w:val="Hyperlink"/>
            <w:rFonts w:ascii="Arial" w:eastAsia="Arial" w:hAnsi="Arial" w:cs="Arial"/>
            <w:sz w:val="24"/>
            <w:szCs w:val="24"/>
          </w:rPr>
          <w:t>https://cubbycare.com.au/childrens-artwork-why-its-important-to-put-it-on-display/</w:t>
        </w:r>
      </w:hyperlink>
      <w:r w:rsidRPr="2DBBB594">
        <w:rPr>
          <w:rFonts w:ascii="Arial" w:eastAsia="Arial" w:hAnsi="Arial" w:cs="Arial"/>
          <w:sz w:val="24"/>
          <w:szCs w:val="24"/>
        </w:rPr>
        <w:t xml:space="preserve"> (Accessed: </w:t>
      </w:r>
      <w:r w:rsidR="00E260BA" w:rsidRPr="00E260BA">
        <w:rPr>
          <w:rFonts w:ascii="Arial" w:eastAsia="Arial" w:hAnsi="Arial" w:cs="Arial"/>
          <w:sz w:val="24"/>
          <w:szCs w:val="24"/>
        </w:rPr>
        <w:t>10</w:t>
      </w:r>
      <w:r w:rsidRPr="2DBBB594">
        <w:rPr>
          <w:rFonts w:ascii="Arial" w:eastAsia="Arial" w:hAnsi="Arial" w:cs="Arial"/>
          <w:sz w:val="24"/>
          <w:szCs w:val="24"/>
        </w:rPr>
        <w:t xml:space="preserve"> February 2022). </w:t>
      </w:r>
    </w:p>
    <w:p w14:paraId="5F97F409" w14:textId="3953270D" w:rsidR="2F7ADAA9" w:rsidRDefault="07081196" w:rsidP="00E260BA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2DBBB594">
        <w:rPr>
          <w:rFonts w:ascii="Arial" w:eastAsia="Arial" w:hAnsi="Arial" w:cs="Arial"/>
          <w:color w:val="000000" w:themeColor="text1"/>
          <w:sz w:val="24"/>
          <w:szCs w:val="24"/>
        </w:rPr>
        <w:t xml:space="preserve">Dunn, J. and Sweeney, T. (2018), </w:t>
      </w:r>
      <w:r w:rsidR="00AE38A4">
        <w:rPr>
          <w:rFonts w:ascii="Arial" w:eastAsia="Arial" w:hAnsi="Arial" w:cs="Arial"/>
          <w:color w:val="000000" w:themeColor="text1"/>
          <w:sz w:val="24"/>
          <w:szCs w:val="24"/>
        </w:rPr>
        <w:t>‘</w:t>
      </w:r>
      <w:r w:rsidRPr="2DBBB594">
        <w:rPr>
          <w:rFonts w:ascii="Arial" w:eastAsia="Arial" w:hAnsi="Arial" w:cs="Arial"/>
          <w:color w:val="000000" w:themeColor="text1"/>
          <w:sz w:val="24"/>
          <w:szCs w:val="24"/>
        </w:rPr>
        <w:t xml:space="preserve">Writing and iPads in the early years: Perspectives from within the </w:t>
      </w:r>
      <w:r w:rsidR="00E260BA" w:rsidRPr="00AE38A4">
        <w:rPr>
          <w:rFonts w:ascii="Arial" w:eastAsia="Arial" w:hAnsi="Arial" w:cs="Arial"/>
          <w:color w:val="000000" w:themeColor="text1"/>
          <w:sz w:val="24"/>
          <w:szCs w:val="24"/>
        </w:rPr>
        <w:t>classroom</w:t>
      </w:r>
      <w:r w:rsidR="00AE38A4" w:rsidRPr="00AE38A4">
        <w:rPr>
          <w:rFonts w:ascii="Arial" w:eastAsia="Arial" w:hAnsi="Arial" w:cs="Arial"/>
          <w:color w:val="000000" w:themeColor="text1"/>
          <w:sz w:val="24"/>
          <w:szCs w:val="24"/>
        </w:rPr>
        <w:t>’,</w:t>
      </w:r>
      <w:r w:rsidRPr="2DBBB594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00AE38A4">
        <w:rPr>
          <w:rFonts w:ascii="Arial" w:eastAsia="Arial" w:hAnsi="Arial" w:cs="Arial"/>
          <w:i/>
          <w:color w:val="000000" w:themeColor="text1"/>
          <w:sz w:val="24"/>
          <w:szCs w:val="24"/>
        </w:rPr>
        <w:t xml:space="preserve">Br J </w:t>
      </w:r>
      <w:proofErr w:type="spellStart"/>
      <w:r w:rsidRPr="00AE38A4">
        <w:rPr>
          <w:rFonts w:ascii="Arial" w:eastAsia="Arial" w:hAnsi="Arial" w:cs="Arial"/>
          <w:i/>
          <w:color w:val="000000" w:themeColor="text1"/>
          <w:sz w:val="24"/>
          <w:szCs w:val="24"/>
        </w:rPr>
        <w:t>Educ</w:t>
      </w:r>
      <w:proofErr w:type="spellEnd"/>
      <w:r w:rsidRPr="00AE38A4">
        <w:rPr>
          <w:rFonts w:ascii="Arial" w:eastAsia="Arial" w:hAnsi="Arial" w:cs="Arial"/>
          <w:i/>
          <w:color w:val="000000" w:themeColor="text1"/>
          <w:sz w:val="24"/>
          <w:szCs w:val="24"/>
        </w:rPr>
        <w:t xml:space="preserve"> </w:t>
      </w:r>
      <w:proofErr w:type="spellStart"/>
      <w:r w:rsidRPr="00AE38A4">
        <w:rPr>
          <w:rFonts w:ascii="Arial" w:eastAsia="Arial" w:hAnsi="Arial" w:cs="Arial"/>
          <w:i/>
          <w:color w:val="000000" w:themeColor="text1"/>
          <w:sz w:val="24"/>
          <w:szCs w:val="24"/>
        </w:rPr>
        <w:t>Technol</w:t>
      </w:r>
      <w:proofErr w:type="spellEnd"/>
      <w:r w:rsidRPr="2DBBB594">
        <w:rPr>
          <w:rFonts w:ascii="Arial" w:eastAsia="Arial" w:hAnsi="Arial" w:cs="Arial"/>
          <w:color w:val="000000" w:themeColor="text1"/>
          <w:sz w:val="24"/>
          <w:szCs w:val="24"/>
        </w:rPr>
        <w:t>, 49</w:t>
      </w:r>
      <w:r w:rsidR="00AE38A4">
        <w:rPr>
          <w:rFonts w:ascii="Arial" w:eastAsia="Arial" w:hAnsi="Arial" w:cs="Arial"/>
          <w:color w:val="000000" w:themeColor="text1"/>
          <w:sz w:val="24"/>
          <w:szCs w:val="24"/>
        </w:rPr>
        <w:t>, pp.</w:t>
      </w:r>
      <w:r w:rsidRPr="2DBBB594">
        <w:rPr>
          <w:rFonts w:ascii="Arial" w:eastAsia="Arial" w:hAnsi="Arial" w:cs="Arial"/>
          <w:color w:val="000000" w:themeColor="text1"/>
          <w:sz w:val="24"/>
          <w:szCs w:val="24"/>
        </w:rPr>
        <w:t xml:space="preserve"> 859-869. doi:10.1111/bjet.12621 </w:t>
      </w:r>
    </w:p>
    <w:p w14:paraId="74C80DCF" w14:textId="35A8420A" w:rsidR="2F7ADAA9" w:rsidRDefault="07081196" w:rsidP="00E260BA">
      <w:pPr>
        <w:pStyle w:val="Heading1"/>
        <w:spacing w:line="360" w:lineRule="auto"/>
        <w:jc w:val="both"/>
        <w:rPr>
          <w:rFonts w:ascii="Arial" w:eastAsia="Arial" w:hAnsi="Arial" w:cs="Arial"/>
          <w:color w:val="333333"/>
          <w:sz w:val="24"/>
          <w:szCs w:val="24"/>
        </w:rPr>
      </w:pPr>
      <w:r w:rsidRPr="2DBBB594">
        <w:rPr>
          <w:rFonts w:ascii="Arial" w:eastAsia="Arial" w:hAnsi="Arial" w:cs="Arial"/>
          <w:color w:val="000000" w:themeColor="text1"/>
          <w:sz w:val="24"/>
          <w:szCs w:val="24"/>
        </w:rPr>
        <w:t xml:space="preserve">EYC, K. (2015). </w:t>
      </w:r>
      <w:r w:rsidRPr="2DBBB594">
        <w:rPr>
          <w:rFonts w:ascii="Arial" w:eastAsia="Arial" w:hAnsi="Arial" w:cs="Arial"/>
          <w:i/>
          <w:iCs/>
          <w:color w:val="333333"/>
          <w:sz w:val="24"/>
          <w:szCs w:val="24"/>
        </w:rPr>
        <w:t xml:space="preserve">The importance of giving children a voice. </w:t>
      </w:r>
      <w:r w:rsidRPr="2DBBB594">
        <w:rPr>
          <w:rFonts w:ascii="Arial" w:eastAsia="Arial" w:hAnsi="Arial" w:cs="Arial"/>
          <w:color w:val="333333"/>
          <w:sz w:val="24"/>
          <w:szCs w:val="24"/>
        </w:rPr>
        <w:t xml:space="preserve">Early Years Careers. Available at: </w:t>
      </w:r>
      <w:hyperlink r:id="rId13">
        <w:r w:rsidRPr="2DBBB594">
          <w:rPr>
            <w:rStyle w:val="Hyperlink"/>
            <w:rFonts w:ascii="Arial" w:eastAsia="Arial" w:hAnsi="Arial" w:cs="Arial"/>
            <w:sz w:val="24"/>
            <w:szCs w:val="24"/>
          </w:rPr>
          <w:t>https://www.earlyyearscareers.com/eyc/latest-news/the-importance-of-giving-children-a-voice/</w:t>
        </w:r>
      </w:hyperlink>
      <w:r w:rsidRPr="2DBBB594">
        <w:rPr>
          <w:rFonts w:ascii="Arial" w:eastAsia="Arial" w:hAnsi="Arial" w:cs="Arial"/>
          <w:color w:val="333333"/>
          <w:sz w:val="24"/>
          <w:szCs w:val="24"/>
        </w:rPr>
        <w:t xml:space="preserve"> (Accessed: 2 February 2022).</w:t>
      </w:r>
    </w:p>
    <w:p w14:paraId="20552732" w14:textId="77777777" w:rsidR="2F7ADAA9" w:rsidRPr="00AE38A4" w:rsidRDefault="2F7ADAA9" w:rsidP="2DBBB594"/>
    <w:p w14:paraId="1AE7B828" w14:textId="77777777" w:rsidR="00E260BA" w:rsidRPr="00E260BA" w:rsidRDefault="00E260BA" w:rsidP="00E260BA">
      <w:pPr>
        <w:spacing w:line="360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  <w:r w:rsidRPr="00E260BA">
        <w:rPr>
          <w:rFonts w:ascii="Arial" w:eastAsia="Arial" w:hAnsi="Arial" w:cs="Arial"/>
          <w:sz w:val="24"/>
          <w:szCs w:val="24"/>
        </w:rPr>
        <w:t xml:space="preserve">Giardiello, P. (2014) </w:t>
      </w:r>
      <w:r w:rsidRPr="00E260BA">
        <w:rPr>
          <w:rFonts w:ascii="Arial" w:eastAsia="Arial" w:hAnsi="Arial" w:cs="Arial"/>
          <w:i/>
          <w:iCs/>
          <w:sz w:val="24"/>
          <w:szCs w:val="24"/>
        </w:rPr>
        <w:t>Pioneers in Early Childhood Education,</w:t>
      </w:r>
      <w:r w:rsidRPr="00E260BA">
        <w:rPr>
          <w:rFonts w:ascii="Arial" w:eastAsia="Arial" w:hAnsi="Arial" w:cs="Arial"/>
          <w:sz w:val="24"/>
          <w:szCs w:val="24"/>
        </w:rPr>
        <w:t xml:space="preserve"> Oxon: Routledge</w:t>
      </w:r>
      <w:r w:rsidRPr="00E260BA">
        <w:rPr>
          <w:rFonts w:ascii="Arial" w:eastAsia="Arial" w:hAnsi="Arial" w:cs="Arial"/>
          <w:b/>
          <w:bCs/>
          <w:sz w:val="24"/>
          <w:szCs w:val="24"/>
        </w:rPr>
        <w:t>.</w:t>
      </w:r>
    </w:p>
    <w:p w14:paraId="4690A79B" w14:textId="2D903FA7" w:rsidR="00E260BA" w:rsidRPr="00E260BA" w:rsidRDefault="00E260BA" w:rsidP="00E260BA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260BA">
        <w:rPr>
          <w:rFonts w:ascii="Arial" w:eastAsia="Arial" w:hAnsi="Arial" w:cs="Arial"/>
          <w:sz w:val="24"/>
          <w:szCs w:val="24"/>
        </w:rPr>
        <w:t xml:space="preserve">HSE (2022) </w:t>
      </w:r>
      <w:r w:rsidRPr="00E260BA">
        <w:rPr>
          <w:rFonts w:ascii="Arial" w:eastAsia="Arial" w:hAnsi="Arial" w:cs="Arial"/>
          <w:i/>
          <w:iCs/>
          <w:sz w:val="24"/>
          <w:szCs w:val="24"/>
        </w:rPr>
        <w:t xml:space="preserve">Risk Assessments During the Coronavirus (COVID-19) Pandemic. </w:t>
      </w:r>
      <w:r w:rsidRPr="00E260BA">
        <w:rPr>
          <w:rFonts w:ascii="Arial" w:eastAsia="Arial" w:hAnsi="Arial" w:cs="Arial"/>
          <w:sz w:val="24"/>
          <w:szCs w:val="24"/>
        </w:rPr>
        <w:t xml:space="preserve">Available at: </w:t>
      </w:r>
      <w:hyperlink r:id="rId14">
        <w:r w:rsidRPr="00E260BA">
          <w:rPr>
            <w:rStyle w:val="Hyperlink"/>
            <w:rFonts w:ascii="Arial" w:eastAsia="Arial" w:hAnsi="Arial" w:cs="Arial"/>
            <w:sz w:val="24"/>
            <w:szCs w:val="24"/>
          </w:rPr>
          <w:t>https://www.hse.gov.uk/coronavirus/working-safely/risk-assessment.htm</w:t>
        </w:r>
      </w:hyperlink>
      <w:r w:rsidRPr="00E260BA">
        <w:rPr>
          <w:rFonts w:ascii="Arial" w:eastAsia="Arial" w:hAnsi="Arial" w:cs="Arial"/>
          <w:sz w:val="24"/>
          <w:szCs w:val="24"/>
        </w:rPr>
        <w:t xml:space="preserve"> (Accessed: 10 February 2022). </w:t>
      </w:r>
    </w:p>
    <w:p w14:paraId="367AAD51" w14:textId="77777777" w:rsidR="00E260BA" w:rsidRPr="00E260BA" w:rsidRDefault="00E260BA" w:rsidP="00E260BA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260BA">
        <w:rPr>
          <w:rFonts w:ascii="Arial" w:eastAsia="Arial" w:hAnsi="Arial" w:cs="Arial"/>
          <w:color w:val="000000" w:themeColor="text1"/>
          <w:sz w:val="24"/>
          <w:szCs w:val="24"/>
        </w:rPr>
        <w:t xml:space="preserve">Hunter, C., (2022). </w:t>
      </w:r>
      <w:r w:rsidRPr="00E260BA">
        <w:rPr>
          <w:rFonts w:ascii="Arial" w:eastAsia="Arial" w:hAnsi="Arial" w:cs="Arial"/>
          <w:i/>
          <w:iCs/>
          <w:sz w:val="24"/>
          <w:szCs w:val="24"/>
        </w:rPr>
        <w:t>Supporting Children’s Wellbeing at Nursery</w:t>
      </w:r>
      <w:r w:rsidRPr="00E260BA">
        <w:rPr>
          <w:rFonts w:ascii="Arial" w:eastAsia="Arial" w:hAnsi="Arial" w:cs="Arial"/>
          <w:sz w:val="24"/>
          <w:szCs w:val="24"/>
        </w:rPr>
        <w:t>. Teach Early Years. Available at: (</w:t>
      </w:r>
      <w:hyperlink r:id="rId15">
        <w:r w:rsidRPr="00E260BA">
          <w:rPr>
            <w:rStyle w:val="Hyperlink"/>
            <w:rFonts w:ascii="Arial" w:eastAsia="Arial" w:hAnsi="Arial" w:cs="Arial"/>
            <w:sz w:val="24"/>
            <w:szCs w:val="24"/>
          </w:rPr>
          <w:t>https://www.teachearlyyears.com/a-unique-child/view/supporting-childrens-wellbeing-at-nursery</w:t>
        </w:r>
      </w:hyperlink>
      <w:r w:rsidRPr="00E260BA">
        <w:rPr>
          <w:rFonts w:ascii="Arial" w:eastAsia="Arial" w:hAnsi="Arial" w:cs="Arial"/>
          <w:sz w:val="24"/>
          <w:szCs w:val="24"/>
        </w:rPr>
        <w:t>) (Accessed 13 February 2022).</w:t>
      </w:r>
    </w:p>
    <w:p w14:paraId="21BD8D3D" w14:textId="0A811ABD" w:rsidR="2F7ADAA9" w:rsidRDefault="2F7ADAA9" w:rsidP="00E260BA">
      <w:pPr>
        <w:spacing w:line="360" w:lineRule="auto"/>
        <w:jc w:val="both"/>
        <w:rPr>
          <w:rFonts w:ascii="Arial" w:eastAsia="Arial" w:hAnsi="Arial" w:cs="Arial"/>
          <w:b/>
          <w:bCs/>
          <w:sz w:val="24"/>
          <w:szCs w:val="24"/>
          <w:u w:val="single"/>
        </w:rPr>
      </w:pPr>
      <w:r w:rsidRPr="2DBBB594">
        <w:rPr>
          <w:rFonts w:ascii="Arial" w:eastAsia="Arial" w:hAnsi="Arial" w:cs="Arial"/>
          <w:sz w:val="24"/>
          <w:szCs w:val="24"/>
        </w:rPr>
        <w:t xml:space="preserve">Hwb (No Date) </w:t>
      </w:r>
      <w:r w:rsidRPr="2DBBB594">
        <w:rPr>
          <w:rFonts w:ascii="Arial" w:eastAsia="Arial" w:hAnsi="Arial" w:cs="Arial"/>
          <w:i/>
          <w:iCs/>
          <w:sz w:val="24"/>
          <w:szCs w:val="24"/>
        </w:rPr>
        <w:t xml:space="preserve">Children and Play. </w:t>
      </w:r>
      <w:r w:rsidRPr="2DBBB594">
        <w:rPr>
          <w:rFonts w:ascii="Arial" w:eastAsia="Arial" w:hAnsi="Arial" w:cs="Arial"/>
          <w:sz w:val="24"/>
          <w:szCs w:val="24"/>
        </w:rPr>
        <w:t xml:space="preserve">Available at: </w:t>
      </w:r>
      <w:hyperlink r:id="rId16" w:anchor=":~:text=McMillan%20believed%20that%20children%20learn,and%20fresh%20air%20was%20important">
        <w:r w:rsidRPr="2DBBB594">
          <w:rPr>
            <w:rStyle w:val="Hyperlink"/>
            <w:rFonts w:ascii="Arial" w:eastAsia="Arial" w:hAnsi="Arial" w:cs="Arial"/>
            <w:sz w:val="24"/>
            <w:szCs w:val="24"/>
          </w:rPr>
          <w:t>http://resources.hwb.wales.gov.uk/VTC/2008-09/14-19/cache/testun/testunSaesneg3.htm#:~:text=McMillan%20believed%20that%20children%20learn,and%20fresh%20air%20was%20important</w:t>
        </w:r>
      </w:hyperlink>
      <w:r w:rsidRPr="2DBBB594">
        <w:rPr>
          <w:rFonts w:ascii="Arial" w:eastAsia="Arial" w:hAnsi="Arial" w:cs="Arial"/>
          <w:sz w:val="24"/>
          <w:szCs w:val="24"/>
        </w:rPr>
        <w:t>. (Accessed:10</w:t>
      </w:r>
      <w:r w:rsidRPr="2DBBB594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2DBBB594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11373DBC" w14:textId="77777777" w:rsidR="00E260BA" w:rsidRPr="00E260BA" w:rsidRDefault="00E260BA" w:rsidP="00E260BA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260BA">
        <w:rPr>
          <w:rFonts w:ascii="Arial" w:eastAsia="Arial" w:hAnsi="Arial" w:cs="Arial"/>
          <w:sz w:val="24"/>
          <w:szCs w:val="24"/>
        </w:rPr>
        <w:t xml:space="preserve">Isaac, B. (2015) </w:t>
      </w:r>
      <w:r w:rsidRPr="00E260BA">
        <w:rPr>
          <w:rFonts w:ascii="Arial" w:eastAsia="Arial" w:hAnsi="Arial" w:cs="Arial"/>
          <w:i/>
          <w:iCs/>
          <w:sz w:val="24"/>
          <w:szCs w:val="24"/>
        </w:rPr>
        <w:t>Bringing Montessori Approach to your Early Years Practice.</w:t>
      </w:r>
      <w:r w:rsidRPr="00E260BA">
        <w:rPr>
          <w:rFonts w:ascii="Arial" w:eastAsia="Arial" w:hAnsi="Arial" w:cs="Arial"/>
          <w:sz w:val="24"/>
          <w:szCs w:val="24"/>
        </w:rPr>
        <w:t xml:space="preserve"> 3</w:t>
      </w:r>
      <w:r w:rsidRPr="00E260BA">
        <w:rPr>
          <w:rFonts w:ascii="Arial" w:eastAsia="Arial" w:hAnsi="Arial" w:cs="Arial"/>
          <w:sz w:val="24"/>
          <w:szCs w:val="24"/>
          <w:vertAlign w:val="superscript"/>
        </w:rPr>
        <w:t>rd</w:t>
      </w:r>
      <w:r w:rsidRPr="00E260BA">
        <w:rPr>
          <w:rFonts w:ascii="Arial" w:eastAsia="Arial" w:hAnsi="Arial" w:cs="Arial"/>
          <w:sz w:val="24"/>
          <w:szCs w:val="24"/>
        </w:rPr>
        <w:t xml:space="preserve"> ed. Oxon: Routledge</w:t>
      </w:r>
    </w:p>
    <w:p w14:paraId="0F481716" w14:textId="77777777" w:rsidR="00E260BA" w:rsidRPr="00E260BA" w:rsidRDefault="00E260BA" w:rsidP="00E260BA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US"/>
        </w:rPr>
      </w:pPr>
      <w:r w:rsidRPr="00E260BA">
        <w:rPr>
          <w:rFonts w:ascii="Arial" w:eastAsia="Arial" w:hAnsi="Arial" w:cs="Arial"/>
          <w:sz w:val="24"/>
          <w:szCs w:val="24"/>
          <w:lang w:val="en-US"/>
        </w:rPr>
        <w:t xml:space="preserve">Jarvis, P. </w:t>
      </w:r>
      <w:proofErr w:type="spellStart"/>
      <w:r w:rsidRPr="00E260BA">
        <w:rPr>
          <w:rFonts w:ascii="Arial" w:eastAsia="Arial" w:hAnsi="Arial" w:cs="Arial"/>
          <w:sz w:val="24"/>
          <w:szCs w:val="24"/>
          <w:lang w:val="en-US"/>
        </w:rPr>
        <w:t>Swiniarski</w:t>
      </w:r>
      <w:proofErr w:type="spellEnd"/>
      <w:r w:rsidRPr="00E260BA">
        <w:rPr>
          <w:rFonts w:ascii="Arial" w:eastAsia="Arial" w:hAnsi="Arial" w:cs="Arial"/>
          <w:sz w:val="24"/>
          <w:szCs w:val="24"/>
          <w:lang w:val="en-US"/>
        </w:rPr>
        <w:t xml:space="preserve">, L. Holland, w. (2017) </w:t>
      </w:r>
      <w:r w:rsidRPr="00E260BA">
        <w:rPr>
          <w:rFonts w:ascii="Arial" w:eastAsia="Arial" w:hAnsi="Arial" w:cs="Arial"/>
          <w:i/>
          <w:iCs/>
          <w:sz w:val="24"/>
          <w:szCs w:val="24"/>
          <w:lang w:val="en-US"/>
        </w:rPr>
        <w:t xml:space="preserve">Early Years Pioneers in Context </w:t>
      </w:r>
      <w:r w:rsidRPr="00E260BA">
        <w:rPr>
          <w:rFonts w:ascii="Arial" w:eastAsia="Arial" w:hAnsi="Arial" w:cs="Arial"/>
          <w:sz w:val="24"/>
          <w:szCs w:val="24"/>
          <w:lang w:val="en-US"/>
        </w:rPr>
        <w:t>Oxon: Routledge</w:t>
      </w:r>
    </w:p>
    <w:p w14:paraId="5BAA6CE6" w14:textId="77777777" w:rsidR="00E260BA" w:rsidRPr="00E260BA" w:rsidRDefault="00E260BA" w:rsidP="00E260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260BA">
        <w:rPr>
          <w:rFonts w:ascii="Arial" w:eastAsia="Calibri" w:hAnsi="Arial" w:cs="Arial"/>
          <w:color w:val="000000" w:themeColor="text1"/>
          <w:sz w:val="24"/>
          <w:szCs w:val="24"/>
        </w:rPr>
        <w:t>Kampkotter</w:t>
      </w:r>
      <w:proofErr w:type="spellEnd"/>
      <w:r w:rsidRPr="00E260BA">
        <w:rPr>
          <w:rFonts w:ascii="Arial" w:eastAsia="Calibri" w:hAnsi="Arial" w:cs="Arial"/>
          <w:color w:val="000000" w:themeColor="text1"/>
          <w:sz w:val="24"/>
          <w:szCs w:val="24"/>
        </w:rPr>
        <w:t xml:space="preserve">, P. (2016) ‘Performance Appraisals and Job Satisfaction’, </w:t>
      </w:r>
      <w:r w:rsidRPr="00E260BA">
        <w:rPr>
          <w:rFonts w:ascii="Arial" w:eastAsia="Calibri" w:hAnsi="Arial" w:cs="Arial"/>
          <w:i/>
          <w:iCs/>
          <w:color w:val="000000" w:themeColor="text1"/>
          <w:sz w:val="24"/>
          <w:szCs w:val="24"/>
        </w:rPr>
        <w:t xml:space="preserve">The International Journal of Human Resource Management, </w:t>
      </w:r>
      <w:r w:rsidRPr="00E260BA">
        <w:rPr>
          <w:rFonts w:ascii="Arial" w:eastAsia="Calibri" w:hAnsi="Arial" w:cs="Arial"/>
          <w:color w:val="000000" w:themeColor="text1"/>
          <w:sz w:val="24"/>
          <w:szCs w:val="24"/>
        </w:rPr>
        <w:t>28,5, pp. 750-774.</w:t>
      </w:r>
    </w:p>
    <w:p w14:paraId="55B1AA5B" w14:textId="72C791BF" w:rsidR="2F7ADAA9" w:rsidRDefault="2F7ADAA9" w:rsidP="00E260BA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2DBBB594">
        <w:rPr>
          <w:rFonts w:ascii="Arial" w:eastAsia="Arial" w:hAnsi="Arial" w:cs="Arial"/>
          <w:sz w:val="24"/>
          <w:szCs w:val="24"/>
        </w:rPr>
        <w:t xml:space="preserve">Learning Theories (No Date) </w:t>
      </w:r>
      <w:r w:rsidRPr="2DBBB594">
        <w:rPr>
          <w:rFonts w:ascii="Arial" w:eastAsia="Arial" w:hAnsi="Arial" w:cs="Arial"/>
          <w:i/>
          <w:iCs/>
          <w:sz w:val="24"/>
          <w:szCs w:val="24"/>
        </w:rPr>
        <w:t xml:space="preserve">Montessori Method. </w:t>
      </w:r>
      <w:r w:rsidRPr="2DBBB594">
        <w:rPr>
          <w:rFonts w:ascii="Arial" w:eastAsia="Arial" w:hAnsi="Arial" w:cs="Arial"/>
          <w:sz w:val="24"/>
          <w:szCs w:val="24"/>
        </w:rPr>
        <w:t xml:space="preserve">Available at: </w:t>
      </w:r>
      <w:hyperlink r:id="rId17">
        <w:r w:rsidRPr="2DBBB594">
          <w:rPr>
            <w:rStyle w:val="Hyperlink"/>
            <w:rFonts w:ascii="Arial" w:eastAsia="Arial" w:hAnsi="Arial" w:cs="Arial"/>
            <w:sz w:val="24"/>
            <w:szCs w:val="24"/>
          </w:rPr>
          <w:t>https://www.learning-theories.com/montessori-method-montessori.html</w:t>
        </w:r>
      </w:hyperlink>
      <w:r w:rsidRPr="2DBBB594">
        <w:rPr>
          <w:rFonts w:ascii="Arial" w:eastAsia="Arial" w:hAnsi="Arial" w:cs="Arial"/>
          <w:sz w:val="24"/>
          <w:szCs w:val="24"/>
        </w:rPr>
        <w:t xml:space="preserve"> (Accessed: </w:t>
      </w:r>
      <w:r w:rsidR="00E260BA" w:rsidRPr="00E260BA">
        <w:rPr>
          <w:rFonts w:ascii="Arial" w:eastAsia="Arial" w:hAnsi="Arial" w:cs="Arial"/>
          <w:sz w:val="24"/>
          <w:szCs w:val="24"/>
        </w:rPr>
        <w:t>10</w:t>
      </w:r>
      <w:r>
        <w:rPr>
          <w:rFonts w:ascii="Arial" w:eastAsia="Arial" w:hAnsi="Arial" w:cs="Arial"/>
          <w:sz w:val="24"/>
          <w:szCs w:val="24"/>
          <w:vertAlign w:val="superscript"/>
        </w:rPr>
        <w:t xml:space="preserve"> </w:t>
      </w:r>
      <w:r w:rsidRPr="2DBBB594">
        <w:rPr>
          <w:rFonts w:ascii="Arial" w:eastAsia="Arial" w:hAnsi="Arial" w:cs="Arial"/>
          <w:sz w:val="24"/>
          <w:szCs w:val="24"/>
        </w:rPr>
        <w:t xml:space="preserve">February 2022). </w:t>
      </w:r>
    </w:p>
    <w:p w14:paraId="6291EE32" w14:textId="77777777" w:rsidR="00E260BA" w:rsidRPr="00E260BA" w:rsidRDefault="00E260BA" w:rsidP="00E260BA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260BA">
        <w:rPr>
          <w:rFonts w:ascii="Arial" w:eastAsia="Arial" w:hAnsi="Arial" w:cs="Arial"/>
          <w:sz w:val="24"/>
          <w:szCs w:val="24"/>
        </w:rPr>
        <w:lastRenderedPageBreak/>
        <w:t xml:space="preserve">Maynard, T. and Powell, S. (2014) </w:t>
      </w:r>
      <w:r w:rsidRPr="00E260BA">
        <w:rPr>
          <w:rFonts w:ascii="Arial" w:eastAsia="Arial" w:hAnsi="Arial" w:cs="Arial"/>
          <w:i/>
          <w:iCs/>
          <w:sz w:val="24"/>
          <w:szCs w:val="24"/>
        </w:rPr>
        <w:t>An Introduction to Early Childhood Studies</w:t>
      </w:r>
      <w:r w:rsidRPr="00E260BA">
        <w:rPr>
          <w:rFonts w:ascii="Arial" w:eastAsia="Arial" w:hAnsi="Arial" w:cs="Arial"/>
          <w:sz w:val="24"/>
          <w:szCs w:val="24"/>
        </w:rPr>
        <w:t>. London: SAGE PUBLICATION.</w:t>
      </w:r>
    </w:p>
    <w:p w14:paraId="6EE4FE50" w14:textId="46783E32" w:rsidR="2F7ADAA9" w:rsidRDefault="07081196" w:rsidP="00E260BA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2DBBB594">
        <w:rPr>
          <w:rFonts w:ascii="Arial" w:eastAsia="Arial" w:hAnsi="Arial" w:cs="Arial"/>
          <w:color w:val="000000" w:themeColor="text1"/>
          <w:sz w:val="24"/>
          <w:szCs w:val="24"/>
        </w:rPr>
        <w:t xml:space="preserve">McLeod, S. (2018). ‘Questionnaire: Definition, Examples, Design and Types.’ </w:t>
      </w:r>
      <w:r w:rsidRPr="2DBBB594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Simply Psychology. </w:t>
      </w:r>
      <w:r w:rsidRPr="2DBBB594">
        <w:rPr>
          <w:rFonts w:ascii="Arial" w:eastAsia="Arial" w:hAnsi="Arial" w:cs="Arial"/>
          <w:color w:val="000000" w:themeColor="text1"/>
          <w:sz w:val="24"/>
          <w:szCs w:val="24"/>
        </w:rPr>
        <w:t xml:space="preserve">Available at: </w:t>
      </w:r>
      <w:hyperlink r:id="rId18">
        <w:r w:rsidRPr="2DBBB594">
          <w:rPr>
            <w:rStyle w:val="Hyperlink"/>
            <w:rFonts w:ascii="Arial" w:eastAsia="Arial" w:hAnsi="Arial" w:cs="Arial"/>
            <w:sz w:val="24"/>
            <w:szCs w:val="24"/>
          </w:rPr>
          <w:t>https://www.simplypsychology.org/questionnaires.html</w:t>
        </w:r>
      </w:hyperlink>
      <w:r w:rsidRPr="2DBBB594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11 Feb </w:t>
      </w:r>
      <w:r w:rsidR="002D3ACA">
        <w:rPr>
          <w:rFonts w:ascii="Arial" w:eastAsia="Arial" w:hAnsi="Arial" w:cs="Arial"/>
          <w:color w:val="000000" w:themeColor="text1"/>
          <w:sz w:val="24"/>
          <w:szCs w:val="24"/>
        </w:rPr>
        <w:t>20</w:t>
      </w:r>
      <w:r w:rsidR="00E260BA" w:rsidRPr="00E260BA">
        <w:rPr>
          <w:rFonts w:ascii="Arial" w:eastAsia="Arial" w:hAnsi="Arial" w:cs="Arial"/>
          <w:color w:val="000000" w:themeColor="text1"/>
          <w:sz w:val="24"/>
          <w:szCs w:val="24"/>
        </w:rPr>
        <w:t>22</w:t>
      </w:r>
      <w:r w:rsidRPr="2DBBB594">
        <w:rPr>
          <w:rFonts w:ascii="Arial" w:eastAsia="Arial" w:hAnsi="Arial" w:cs="Arial"/>
          <w:color w:val="000000" w:themeColor="text1"/>
          <w:sz w:val="24"/>
          <w:szCs w:val="24"/>
        </w:rPr>
        <w:t>).</w:t>
      </w:r>
    </w:p>
    <w:p w14:paraId="142A5B91" w14:textId="50FAB1B1" w:rsidR="2F7ADAA9" w:rsidRDefault="2F7ADAA9" w:rsidP="00E260BA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2DBBB594">
        <w:rPr>
          <w:rFonts w:ascii="Arial" w:eastAsia="Arial" w:hAnsi="Arial" w:cs="Arial"/>
          <w:sz w:val="24"/>
          <w:szCs w:val="24"/>
        </w:rPr>
        <w:t xml:space="preserve">National Day Nurseries Association (No Date) </w:t>
      </w:r>
      <w:r w:rsidRPr="2DBBB594">
        <w:rPr>
          <w:rFonts w:ascii="Arial" w:eastAsia="Arial" w:hAnsi="Arial" w:cs="Arial"/>
          <w:i/>
          <w:iCs/>
          <w:sz w:val="24"/>
          <w:szCs w:val="24"/>
        </w:rPr>
        <w:t>General Data Protection (GDPR) for Nurseries</w:t>
      </w:r>
      <w:r w:rsidRPr="2DBBB594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19">
        <w:r w:rsidRPr="2DBBB594">
          <w:rPr>
            <w:rStyle w:val="Hyperlink"/>
            <w:rFonts w:ascii="Arial" w:eastAsia="Arial" w:hAnsi="Arial" w:cs="Arial"/>
            <w:sz w:val="24"/>
            <w:szCs w:val="24"/>
          </w:rPr>
          <w:t>https://www.ndna.org.uk/NDNA/Need_to_know/UK_Knowledge_Hub/GDPR_nurseries.aspx</w:t>
        </w:r>
      </w:hyperlink>
      <w:r w:rsidRPr="2DBBB594">
        <w:rPr>
          <w:rFonts w:ascii="Arial" w:eastAsia="Arial" w:hAnsi="Arial" w:cs="Arial"/>
          <w:sz w:val="24"/>
          <w:szCs w:val="24"/>
        </w:rPr>
        <w:t xml:space="preserve"> (Accessed: </w:t>
      </w:r>
      <w:r w:rsidR="00E260BA" w:rsidRPr="00E260BA">
        <w:rPr>
          <w:rFonts w:ascii="Arial" w:eastAsia="Arial" w:hAnsi="Arial" w:cs="Arial"/>
          <w:sz w:val="24"/>
          <w:szCs w:val="24"/>
        </w:rPr>
        <w:t>10</w:t>
      </w:r>
      <w:r w:rsidRPr="2DBBB594">
        <w:rPr>
          <w:rFonts w:ascii="Arial" w:eastAsia="Arial" w:hAnsi="Arial" w:cs="Arial"/>
          <w:sz w:val="24"/>
          <w:szCs w:val="24"/>
        </w:rPr>
        <w:t xml:space="preserve"> February 2022). </w:t>
      </w:r>
    </w:p>
    <w:p w14:paraId="32AF0330" w14:textId="2CBA7351" w:rsidR="07081196" w:rsidRDefault="07081196" w:rsidP="00E260BA">
      <w:pPr>
        <w:pStyle w:val="Heading1"/>
        <w:spacing w:line="360" w:lineRule="auto"/>
        <w:jc w:val="both"/>
        <w:rPr>
          <w:rFonts w:ascii="Arial" w:eastAsia="Arial" w:hAnsi="Arial" w:cs="Arial"/>
          <w:color w:val="333333"/>
          <w:sz w:val="24"/>
          <w:szCs w:val="24"/>
        </w:rPr>
      </w:pPr>
      <w:r w:rsidRPr="2DBBB594">
        <w:rPr>
          <w:rFonts w:ascii="Arial" w:eastAsia="Arial" w:hAnsi="Arial" w:cs="Arial"/>
          <w:color w:val="333333"/>
          <w:sz w:val="24"/>
          <w:szCs w:val="24"/>
        </w:rPr>
        <w:t xml:space="preserve">NDNA, (n.d.). Nursery advice: Using social media. Available: </w:t>
      </w:r>
      <w:hyperlink r:id="rId20">
        <w:r w:rsidRPr="2DBBB594">
          <w:rPr>
            <w:rStyle w:val="Hyperlink"/>
            <w:rFonts w:ascii="Arial" w:eastAsia="Arial" w:hAnsi="Arial" w:cs="Arial"/>
            <w:sz w:val="24"/>
            <w:szCs w:val="24"/>
          </w:rPr>
          <w:t>https://www.ndna.org.uk/NDNA/Community/myNDNA/blog/2017/Using_social_media.aspx</w:t>
        </w:r>
      </w:hyperlink>
      <w:r w:rsidRPr="2DBBB594">
        <w:rPr>
          <w:rFonts w:ascii="Arial" w:eastAsia="Arial" w:hAnsi="Arial" w:cs="Arial"/>
          <w:color w:val="333333"/>
          <w:sz w:val="24"/>
          <w:szCs w:val="24"/>
        </w:rPr>
        <w:t xml:space="preserve"> (Accessed: 9 </w:t>
      </w:r>
      <w:r w:rsidR="00E260BA" w:rsidRPr="00E260BA">
        <w:rPr>
          <w:rFonts w:ascii="Arial" w:eastAsia="Arial" w:hAnsi="Arial" w:cs="Arial"/>
          <w:color w:val="333333"/>
          <w:sz w:val="24"/>
          <w:szCs w:val="24"/>
        </w:rPr>
        <w:t>Feb</w:t>
      </w:r>
      <w:r w:rsidR="002D3ACA">
        <w:rPr>
          <w:rFonts w:ascii="Arial" w:eastAsia="Arial" w:hAnsi="Arial" w:cs="Arial"/>
          <w:color w:val="333333"/>
          <w:sz w:val="24"/>
          <w:szCs w:val="24"/>
        </w:rPr>
        <w:t>ruary</w:t>
      </w:r>
      <w:r w:rsidR="00E260BA" w:rsidRPr="00E260BA">
        <w:rPr>
          <w:rFonts w:ascii="Arial" w:eastAsia="Arial" w:hAnsi="Arial" w:cs="Arial"/>
          <w:color w:val="333333"/>
          <w:sz w:val="24"/>
          <w:szCs w:val="24"/>
        </w:rPr>
        <w:t xml:space="preserve"> </w:t>
      </w:r>
      <w:r w:rsidR="002D3ACA">
        <w:rPr>
          <w:rFonts w:ascii="Arial" w:eastAsia="Arial" w:hAnsi="Arial" w:cs="Arial"/>
          <w:color w:val="333333"/>
          <w:sz w:val="24"/>
          <w:szCs w:val="24"/>
        </w:rPr>
        <w:t>20</w:t>
      </w:r>
      <w:r w:rsidR="00E260BA" w:rsidRPr="00E260BA">
        <w:rPr>
          <w:rFonts w:ascii="Arial" w:eastAsia="Arial" w:hAnsi="Arial" w:cs="Arial"/>
          <w:color w:val="333333"/>
          <w:sz w:val="24"/>
          <w:szCs w:val="24"/>
        </w:rPr>
        <w:t>22)</w:t>
      </w:r>
    </w:p>
    <w:p w14:paraId="3638CD99" w14:textId="77777777" w:rsidR="07081196" w:rsidRPr="002D3ACA" w:rsidRDefault="07081196" w:rsidP="07081196"/>
    <w:p w14:paraId="6F4003F5" w14:textId="6850E12D" w:rsidR="00E260BA" w:rsidRPr="00E260BA" w:rsidRDefault="00E260BA" w:rsidP="00E260BA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E260BA">
        <w:rPr>
          <w:rFonts w:ascii="Arial" w:eastAsia="Arial" w:hAnsi="Arial" w:cs="Arial"/>
          <w:color w:val="000000" w:themeColor="text1"/>
          <w:sz w:val="24"/>
          <w:szCs w:val="24"/>
        </w:rPr>
        <w:t>NSPCC, (</w:t>
      </w:r>
      <w:proofErr w:type="spellStart"/>
      <w:proofErr w:type="gramStart"/>
      <w:r w:rsidRPr="00E260BA">
        <w:rPr>
          <w:rFonts w:ascii="Arial" w:eastAsia="Arial" w:hAnsi="Arial" w:cs="Arial"/>
          <w:color w:val="000000" w:themeColor="text1"/>
          <w:sz w:val="24"/>
          <w:szCs w:val="24"/>
        </w:rPr>
        <w:t>n,d</w:t>
      </w:r>
      <w:proofErr w:type="spellEnd"/>
      <w:r w:rsidRPr="00E260BA">
        <w:rPr>
          <w:rFonts w:ascii="Arial" w:eastAsia="Arial" w:hAnsi="Arial" w:cs="Arial"/>
          <w:color w:val="000000" w:themeColor="text1"/>
          <w:sz w:val="24"/>
          <w:szCs w:val="24"/>
        </w:rPr>
        <w:t>.</w:t>
      </w:r>
      <w:proofErr w:type="gramEnd"/>
      <w:r w:rsidRPr="00E260BA">
        <w:rPr>
          <w:rFonts w:ascii="Arial" w:eastAsia="Arial" w:hAnsi="Arial" w:cs="Arial"/>
          <w:color w:val="000000" w:themeColor="text1"/>
          <w:sz w:val="24"/>
          <w:szCs w:val="24"/>
        </w:rPr>
        <w:t xml:space="preserve">) </w:t>
      </w:r>
      <w:r w:rsidRPr="00E260BA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Deciding what’s appropriate for children to see online. </w:t>
      </w:r>
      <w:r w:rsidRPr="00E260BA">
        <w:rPr>
          <w:rFonts w:ascii="Arial" w:eastAsia="Arial" w:hAnsi="Arial" w:cs="Arial"/>
          <w:color w:val="000000" w:themeColor="text1"/>
          <w:sz w:val="24"/>
          <w:szCs w:val="24"/>
        </w:rPr>
        <w:t xml:space="preserve">Available at: </w:t>
      </w:r>
      <w:hyperlink r:id="rId21">
        <w:r w:rsidRPr="00E260BA">
          <w:rPr>
            <w:rStyle w:val="Hyperlink"/>
            <w:rFonts w:ascii="Arial" w:eastAsia="Arial" w:hAnsi="Arial" w:cs="Arial"/>
            <w:sz w:val="24"/>
            <w:szCs w:val="24"/>
          </w:rPr>
          <w:t>https://www.nspcc.org.uk/keeping-children-safe/online-safety/parental-controls/</w:t>
        </w:r>
      </w:hyperlink>
      <w:r w:rsidRPr="00E260BA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 11 Feb</w:t>
      </w:r>
      <w:r w:rsidR="002D3ACA">
        <w:rPr>
          <w:rFonts w:ascii="Arial" w:eastAsia="Arial" w:hAnsi="Arial" w:cs="Arial"/>
          <w:color w:val="000000" w:themeColor="text1"/>
          <w:sz w:val="24"/>
          <w:szCs w:val="24"/>
        </w:rPr>
        <w:t>ruary 20</w:t>
      </w:r>
      <w:r w:rsidRPr="00E260BA">
        <w:rPr>
          <w:rFonts w:ascii="Arial" w:eastAsia="Arial" w:hAnsi="Arial" w:cs="Arial"/>
          <w:color w:val="000000" w:themeColor="text1"/>
          <w:sz w:val="24"/>
          <w:szCs w:val="24"/>
        </w:rPr>
        <w:t>22).</w:t>
      </w:r>
    </w:p>
    <w:p w14:paraId="240F1285" w14:textId="1E53D1B9" w:rsidR="2F7ADAA9" w:rsidRDefault="2F7ADAA9" w:rsidP="00E260BA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2DBBB594">
        <w:rPr>
          <w:rFonts w:ascii="Arial" w:eastAsia="Arial" w:hAnsi="Arial" w:cs="Arial"/>
          <w:sz w:val="24"/>
          <w:szCs w:val="24"/>
        </w:rPr>
        <w:t xml:space="preserve">Nursery World (2009) </w:t>
      </w:r>
      <w:r w:rsidRPr="2DBBB594">
        <w:rPr>
          <w:rFonts w:ascii="Arial" w:eastAsia="Arial" w:hAnsi="Arial" w:cs="Arial"/>
          <w:i/>
          <w:iCs/>
          <w:sz w:val="24"/>
          <w:szCs w:val="24"/>
        </w:rPr>
        <w:t xml:space="preserve">Learning and Development... All About Bilingualism. </w:t>
      </w:r>
      <w:r w:rsidRPr="2DBBB594">
        <w:rPr>
          <w:rFonts w:ascii="Arial" w:eastAsia="Arial" w:hAnsi="Arial" w:cs="Arial"/>
          <w:sz w:val="24"/>
          <w:szCs w:val="24"/>
        </w:rPr>
        <w:t xml:space="preserve">Available at: </w:t>
      </w:r>
      <w:hyperlink r:id="rId22">
        <w:r w:rsidRPr="2DBBB594">
          <w:rPr>
            <w:rStyle w:val="Hyperlink"/>
            <w:rFonts w:ascii="Arial" w:eastAsia="Arial" w:hAnsi="Arial" w:cs="Arial"/>
            <w:sz w:val="24"/>
            <w:szCs w:val="24"/>
          </w:rPr>
          <w:t>https://www.nurseryworld.co.uk/features/article/learning-development-all-about-bilingualism</w:t>
        </w:r>
      </w:hyperlink>
      <w:r w:rsidRPr="2DBBB594">
        <w:rPr>
          <w:rFonts w:ascii="Arial" w:eastAsia="Arial" w:hAnsi="Arial" w:cs="Arial"/>
          <w:sz w:val="24"/>
          <w:szCs w:val="24"/>
        </w:rPr>
        <w:t xml:space="preserve"> (Accessed: </w:t>
      </w:r>
      <w:r w:rsidR="00E260BA" w:rsidRPr="00E260BA">
        <w:rPr>
          <w:rFonts w:ascii="Arial" w:eastAsia="Arial" w:hAnsi="Arial" w:cs="Arial"/>
          <w:sz w:val="24"/>
          <w:szCs w:val="24"/>
        </w:rPr>
        <w:t>10</w:t>
      </w:r>
      <w:r w:rsidRPr="2DBBB594">
        <w:rPr>
          <w:rFonts w:ascii="Arial" w:eastAsia="Arial" w:hAnsi="Arial" w:cs="Arial"/>
          <w:sz w:val="24"/>
          <w:szCs w:val="24"/>
        </w:rPr>
        <w:t xml:space="preserve"> February 2022</w:t>
      </w:r>
      <w:r w:rsidR="00E260BA" w:rsidRPr="00E260BA">
        <w:rPr>
          <w:rFonts w:ascii="Arial" w:eastAsia="Arial" w:hAnsi="Arial" w:cs="Arial"/>
          <w:sz w:val="24"/>
          <w:szCs w:val="24"/>
        </w:rPr>
        <w:t>)</w:t>
      </w:r>
    </w:p>
    <w:p w14:paraId="357FBC4F" w14:textId="77777777" w:rsidR="00E260BA" w:rsidRPr="00E260BA" w:rsidRDefault="00E260BA" w:rsidP="00E260BA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-US"/>
        </w:rPr>
      </w:pPr>
      <w:r w:rsidRPr="00E260BA">
        <w:rPr>
          <w:rFonts w:ascii="Arial" w:eastAsia="Arial" w:hAnsi="Arial" w:cs="Arial"/>
          <w:sz w:val="24"/>
          <w:szCs w:val="24"/>
          <w:lang w:val="en-US"/>
        </w:rPr>
        <w:t xml:space="preserve">Nutbrown, C. Clough, P. (2014) </w:t>
      </w:r>
      <w:r w:rsidRPr="00E260BA">
        <w:rPr>
          <w:rFonts w:ascii="Arial" w:eastAsia="Arial" w:hAnsi="Arial" w:cs="Arial"/>
          <w:i/>
          <w:iCs/>
          <w:sz w:val="24"/>
          <w:szCs w:val="24"/>
          <w:lang w:val="en-US"/>
        </w:rPr>
        <w:t xml:space="preserve">Early Childhood Education </w:t>
      </w:r>
      <w:r w:rsidRPr="00E260BA">
        <w:rPr>
          <w:rFonts w:ascii="Arial" w:eastAsia="Arial" w:hAnsi="Arial" w:cs="Arial"/>
          <w:sz w:val="24"/>
          <w:szCs w:val="24"/>
          <w:lang w:val="en-US"/>
        </w:rPr>
        <w:t>2nd Ed. London: Sage</w:t>
      </w:r>
    </w:p>
    <w:p w14:paraId="09F4D8C6" w14:textId="0D03C497" w:rsidR="2F7ADAA9" w:rsidRDefault="2F7ADAA9" w:rsidP="00E260BA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2DBBB594">
        <w:rPr>
          <w:rFonts w:ascii="Arial" w:eastAsia="Arial" w:hAnsi="Arial" w:cs="Arial"/>
          <w:sz w:val="24"/>
          <w:szCs w:val="24"/>
        </w:rPr>
        <w:t xml:space="preserve">Ofsted (2008) </w:t>
      </w:r>
      <w:r w:rsidRPr="2DBBB594">
        <w:rPr>
          <w:rFonts w:ascii="Arial" w:eastAsia="Arial" w:hAnsi="Arial" w:cs="Arial"/>
          <w:i/>
          <w:iCs/>
          <w:sz w:val="24"/>
          <w:szCs w:val="24"/>
        </w:rPr>
        <w:t xml:space="preserve">Learning Outside the Classroom. </w:t>
      </w:r>
      <w:r w:rsidRPr="2DBBB594">
        <w:rPr>
          <w:rFonts w:ascii="Arial" w:eastAsia="Arial" w:hAnsi="Arial" w:cs="Arial"/>
          <w:sz w:val="24"/>
          <w:szCs w:val="24"/>
        </w:rPr>
        <w:t xml:space="preserve">Available at: </w:t>
      </w:r>
      <w:hyperlink r:id="rId23">
        <w:r w:rsidRPr="2DBBB594">
          <w:rPr>
            <w:rStyle w:val="Hyperlink"/>
            <w:rFonts w:ascii="Arial" w:eastAsia="Arial" w:hAnsi="Arial" w:cs="Arial"/>
            <w:sz w:val="24"/>
            <w:szCs w:val="24"/>
          </w:rPr>
          <w:t>https://www.lotc.org.uk/wp-content/uploads/2010/12/Ofsted-Report-Oct-2008.pdf</w:t>
        </w:r>
      </w:hyperlink>
      <w:r w:rsidRPr="2DBBB594">
        <w:rPr>
          <w:rFonts w:ascii="Arial" w:eastAsia="Arial" w:hAnsi="Arial" w:cs="Arial"/>
          <w:sz w:val="24"/>
          <w:szCs w:val="24"/>
        </w:rPr>
        <w:t xml:space="preserve"> (Accessed: </w:t>
      </w:r>
      <w:r w:rsidR="00E260BA" w:rsidRPr="00E260BA">
        <w:rPr>
          <w:rFonts w:ascii="Arial" w:eastAsia="Arial" w:hAnsi="Arial" w:cs="Arial"/>
          <w:sz w:val="24"/>
          <w:szCs w:val="24"/>
        </w:rPr>
        <w:t>10</w:t>
      </w:r>
      <w:r w:rsidRPr="2DBBB594">
        <w:rPr>
          <w:rFonts w:ascii="Arial" w:eastAsia="Arial" w:hAnsi="Arial" w:cs="Arial"/>
          <w:sz w:val="24"/>
          <w:szCs w:val="24"/>
        </w:rPr>
        <w:t xml:space="preserve"> February 2022)</w:t>
      </w:r>
    </w:p>
    <w:p w14:paraId="4CED3283" w14:textId="724F0831" w:rsidR="2F7ADAA9" w:rsidRDefault="2F7ADAA9" w:rsidP="00E260BA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2DBBB594">
        <w:rPr>
          <w:rFonts w:ascii="Arial" w:eastAsia="Arial" w:hAnsi="Arial" w:cs="Arial"/>
          <w:sz w:val="24"/>
          <w:szCs w:val="24"/>
        </w:rPr>
        <w:t xml:space="preserve">PowerDMS (2020) </w:t>
      </w:r>
      <w:r w:rsidRPr="2DBBB594">
        <w:rPr>
          <w:rFonts w:ascii="Arial" w:eastAsia="Arial" w:hAnsi="Arial" w:cs="Arial"/>
          <w:i/>
          <w:iCs/>
          <w:sz w:val="24"/>
          <w:szCs w:val="24"/>
        </w:rPr>
        <w:t xml:space="preserve">Why is it Important to Review Policies and Procedures? </w:t>
      </w:r>
      <w:r w:rsidRPr="2DBBB594">
        <w:rPr>
          <w:rFonts w:ascii="Arial" w:eastAsia="Arial" w:hAnsi="Arial" w:cs="Arial"/>
          <w:sz w:val="24"/>
          <w:szCs w:val="24"/>
        </w:rPr>
        <w:t xml:space="preserve">Available at: </w:t>
      </w:r>
      <w:hyperlink r:id="rId24" w:anchor=":~:text=The%20best%20way%20to%20proactively,all%20your%20policies%20every%20year">
        <w:r w:rsidRPr="2DBBB594">
          <w:rPr>
            <w:rStyle w:val="Hyperlink"/>
            <w:rFonts w:ascii="Arial" w:eastAsia="Arial" w:hAnsi="Arial" w:cs="Arial"/>
            <w:sz w:val="24"/>
            <w:szCs w:val="24"/>
          </w:rPr>
          <w:t>https://www.powerdms.com/policy-learning-center/why-it-is-important-to-review-policies-and-procedures#:~:text=The%20best%20way%20to%20proactively,all%20your%20policies%20every%20year</w:t>
        </w:r>
      </w:hyperlink>
      <w:r w:rsidRPr="2DBBB594">
        <w:rPr>
          <w:rFonts w:ascii="Arial" w:eastAsia="Arial" w:hAnsi="Arial" w:cs="Arial"/>
          <w:sz w:val="24"/>
          <w:szCs w:val="24"/>
        </w:rPr>
        <w:t xml:space="preserve">. (Accessed: </w:t>
      </w:r>
      <w:r w:rsidR="00E260BA" w:rsidRPr="00E260BA">
        <w:rPr>
          <w:rFonts w:ascii="Arial" w:eastAsia="Arial" w:hAnsi="Arial" w:cs="Arial"/>
          <w:sz w:val="24"/>
          <w:szCs w:val="24"/>
        </w:rPr>
        <w:t>10</w:t>
      </w:r>
      <w:r w:rsidRPr="2DBBB594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06F0435D" w14:textId="07D513C5" w:rsidR="2F7ADAA9" w:rsidRDefault="2F7ADAA9" w:rsidP="00E260BA">
      <w:pPr>
        <w:pStyle w:val="Heading1"/>
        <w:spacing w:line="360" w:lineRule="auto"/>
        <w:jc w:val="both"/>
        <w:rPr>
          <w:rFonts w:ascii="Arial" w:eastAsia="Arial" w:hAnsi="Arial" w:cs="Arial"/>
          <w:color w:val="auto"/>
          <w:sz w:val="24"/>
          <w:szCs w:val="24"/>
        </w:rPr>
      </w:pPr>
      <w:r w:rsidRPr="2DBBB594">
        <w:rPr>
          <w:rFonts w:ascii="Arial" w:eastAsia="Arial" w:hAnsi="Arial" w:cs="Arial"/>
          <w:color w:val="auto"/>
          <w:sz w:val="24"/>
          <w:szCs w:val="24"/>
        </w:rPr>
        <w:lastRenderedPageBreak/>
        <w:t>Pride Surveys (2016)</w:t>
      </w:r>
      <w:r w:rsidRPr="2DBBB594">
        <w:rPr>
          <w:rFonts w:ascii="Arial" w:eastAsia="Arial" w:hAnsi="Arial" w:cs="Arial"/>
          <w:i/>
          <w:iCs/>
          <w:color w:val="auto"/>
          <w:sz w:val="24"/>
          <w:szCs w:val="24"/>
        </w:rPr>
        <w:t xml:space="preserve"> School Surveys for Parents: Challenges, Importance, Purpose, and Tips. </w:t>
      </w:r>
      <w:r w:rsidRPr="2DBBB594">
        <w:rPr>
          <w:rFonts w:ascii="Arial" w:eastAsia="Arial" w:hAnsi="Arial" w:cs="Arial"/>
          <w:color w:val="auto"/>
          <w:sz w:val="24"/>
          <w:szCs w:val="24"/>
        </w:rPr>
        <w:t xml:space="preserve">Available at: </w:t>
      </w:r>
      <w:hyperlink r:id="rId25">
        <w:r w:rsidRPr="2DBBB594">
          <w:rPr>
            <w:rStyle w:val="Hyperlink"/>
            <w:rFonts w:ascii="Arial" w:eastAsia="Arial" w:hAnsi="Arial" w:cs="Arial"/>
            <w:sz w:val="24"/>
            <w:szCs w:val="24"/>
          </w:rPr>
          <w:t>https://www.pridesurveys.com/index.php/blog/school-surveys-for-parents/</w:t>
        </w:r>
      </w:hyperlink>
      <w:r w:rsidRPr="2DBBB594">
        <w:rPr>
          <w:rFonts w:ascii="Arial" w:eastAsia="Arial" w:hAnsi="Arial" w:cs="Arial"/>
          <w:color w:val="auto"/>
          <w:sz w:val="24"/>
          <w:szCs w:val="24"/>
        </w:rPr>
        <w:t xml:space="preserve"> (Accessed: </w:t>
      </w:r>
      <w:r w:rsidR="00E260BA" w:rsidRPr="00E260BA">
        <w:rPr>
          <w:rFonts w:ascii="Arial" w:eastAsia="Arial" w:hAnsi="Arial" w:cs="Arial"/>
          <w:color w:val="auto"/>
          <w:sz w:val="24"/>
          <w:szCs w:val="24"/>
        </w:rPr>
        <w:t>10</w:t>
      </w:r>
      <w:r w:rsidRPr="2DBBB594">
        <w:rPr>
          <w:rFonts w:ascii="Arial" w:eastAsia="Arial" w:hAnsi="Arial" w:cs="Arial"/>
          <w:color w:val="auto"/>
          <w:sz w:val="24"/>
          <w:szCs w:val="24"/>
        </w:rPr>
        <w:t xml:space="preserve"> February 2022). </w:t>
      </w:r>
    </w:p>
    <w:p w14:paraId="62BA9A4F" w14:textId="77777777" w:rsidR="2F7ADAA9" w:rsidRPr="0064736F" w:rsidRDefault="2F7ADAA9" w:rsidP="07081196"/>
    <w:p w14:paraId="71E8FC88" w14:textId="77777777" w:rsidR="00E260BA" w:rsidRPr="00E260BA" w:rsidRDefault="00E260BA" w:rsidP="00E260BA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260BA">
        <w:rPr>
          <w:rFonts w:ascii="Arial" w:eastAsia="Arial" w:hAnsi="Arial" w:cs="Arial"/>
          <w:sz w:val="24"/>
          <w:szCs w:val="24"/>
        </w:rPr>
        <w:t xml:space="preserve">Rock, A. (2019) </w:t>
      </w:r>
      <w:r w:rsidRPr="00E260BA">
        <w:rPr>
          <w:rFonts w:ascii="Arial" w:eastAsia="Arial" w:hAnsi="Arial" w:cs="Arial"/>
          <w:i/>
          <w:iCs/>
          <w:sz w:val="24"/>
          <w:szCs w:val="24"/>
        </w:rPr>
        <w:t>Very well family</w:t>
      </w:r>
      <w:r w:rsidRPr="00E260BA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26">
        <w:r w:rsidRPr="00E260BA">
          <w:rPr>
            <w:rStyle w:val="Hyperlink"/>
            <w:rFonts w:ascii="Arial" w:eastAsia="Arial" w:hAnsi="Arial" w:cs="Arial"/>
            <w:sz w:val="24"/>
            <w:szCs w:val="24"/>
          </w:rPr>
          <w:t>http://www.verywellfamily.com/highscopemethod-2764958</w:t>
        </w:r>
      </w:hyperlink>
      <w:r w:rsidRPr="00E260BA">
        <w:rPr>
          <w:rFonts w:ascii="Arial" w:eastAsia="Arial" w:hAnsi="Arial" w:cs="Arial"/>
          <w:sz w:val="24"/>
          <w:szCs w:val="24"/>
        </w:rPr>
        <w:t>. (Accessed: 10 February 2022).</w:t>
      </w:r>
    </w:p>
    <w:p w14:paraId="122CE48C" w14:textId="77777777" w:rsidR="00E260BA" w:rsidRPr="00E260BA" w:rsidRDefault="00E260BA" w:rsidP="00E260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260BA">
        <w:rPr>
          <w:rFonts w:ascii="Arial" w:eastAsia="Calibri" w:hAnsi="Arial" w:cs="Arial"/>
          <w:color w:val="000000" w:themeColor="text1"/>
          <w:sz w:val="24"/>
          <w:szCs w:val="24"/>
        </w:rPr>
        <w:t>Selvarajan</w:t>
      </w:r>
      <w:proofErr w:type="spellEnd"/>
      <w:r w:rsidRPr="00E260BA">
        <w:rPr>
          <w:rFonts w:ascii="Arial" w:eastAsia="Calibri" w:hAnsi="Arial" w:cs="Arial"/>
          <w:color w:val="000000" w:themeColor="text1"/>
          <w:sz w:val="24"/>
          <w:szCs w:val="24"/>
        </w:rPr>
        <w:t xml:space="preserve">, T. T. &amp; Cloninger, P. (2011) ‘Can performance appraisals motivate employees to improve performance? A Mexican study.’, </w:t>
      </w:r>
      <w:r w:rsidRPr="00E260BA">
        <w:rPr>
          <w:rFonts w:ascii="Arial" w:eastAsia="Calibri" w:hAnsi="Arial" w:cs="Arial"/>
          <w:i/>
          <w:iCs/>
          <w:color w:val="000000" w:themeColor="text1"/>
          <w:sz w:val="24"/>
          <w:szCs w:val="24"/>
        </w:rPr>
        <w:t>The International Journal of Human Resource Management,</w:t>
      </w:r>
      <w:r w:rsidRPr="00E260BA">
        <w:rPr>
          <w:rFonts w:ascii="Arial" w:eastAsia="Calibri" w:hAnsi="Arial" w:cs="Arial"/>
          <w:color w:val="000000" w:themeColor="text1"/>
          <w:sz w:val="24"/>
          <w:szCs w:val="24"/>
        </w:rPr>
        <w:t xml:space="preserve"> 23,15, pp. 3063-3084.</w:t>
      </w:r>
    </w:p>
    <w:p w14:paraId="5F487B24" w14:textId="77777777" w:rsidR="00E260BA" w:rsidRPr="00E260BA" w:rsidRDefault="00E260BA" w:rsidP="00E260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260BA">
        <w:rPr>
          <w:rFonts w:ascii="Arial" w:eastAsia="Calibri" w:hAnsi="Arial" w:cs="Arial"/>
          <w:color w:val="000000" w:themeColor="text1"/>
          <w:sz w:val="24"/>
          <w:szCs w:val="24"/>
        </w:rPr>
        <w:t xml:space="preserve">Social Care Wales. (2021) Effective Supervision in Social Care, Early Years and Childcare. (Online) Available at: </w:t>
      </w:r>
      <w:hyperlink r:id="rId27">
        <w:r w:rsidRPr="00E260BA">
          <w:rPr>
            <w:rStyle w:val="Hyperlink"/>
            <w:rFonts w:ascii="Arial" w:eastAsia="Calibri" w:hAnsi="Arial" w:cs="Arial"/>
            <w:sz w:val="24"/>
            <w:szCs w:val="24"/>
          </w:rPr>
          <w:t>https://socialcare.wales/service-improvement/effective-supervision-in-social-care-early-years-and-childcare</w:t>
        </w:r>
      </w:hyperlink>
    </w:p>
    <w:p w14:paraId="7AA8FB53" w14:textId="77777777" w:rsidR="00E260BA" w:rsidRPr="00E260BA" w:rsidRDefault="00E260BA" w:rsidP="00E260BA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260BA">
        <w:rPr>
          <w:rFonts w:ascii="Arial" w:eastAsia="Arial" w:hAnsi="Arial" w:cs="Arial"/>
          <w:sz w:val="24"/>
          <w:szCs w:val="24"/>
        </w:rPr>
        <w:t xml:space="preserve">Thomas, A. and Lewis, A. (2016) </w:t>
      </w:r>
      <w:r w:rsidRPr="00E260BA">
        <w:rPr>
          <w:rFonts w:ascii="Arial" w:eastAsia="Arial" w:hAnsi="Arial" w:cs="Arial"/>
          <w:i/>
          <w:iCs/>
          <w:sz w:val="24"/>
          <w:szCs w:val="24"/>
        </w:rPr>
        <w:t>An Introduction to the Foundation Phase Early Years Curriculum in Wales</w:t>
      </w:r>
      <w:r w:rsidRPr="00E260BA">
        <w:rPr>
          <w:rFonts w:ascii="Arial" w:eastAsia="Arial" w:hAnsi="Arial" w:cs="Arial"/>
          <w:sz w:val="24"/>
          <w:szCs w:val="24"/>
        </w:rPr>
        <w:t>. London and New York: Bloomsbury</w:t>
      </w:r>
    </w:p>
    <w:p w14:paraId="3FBEAAE5" w14:textId="756A1A34" w:rsidR="00E260BA" w:rsidRPr="00E260BA" w:rsidRDefault="00E260BA" w:rsidP="00E260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260BA">
        <w:rPr>
          <w:rFonts w:ascii="Arial" w:eastAsia="Calibri" w:hAnsi="Arial" w:cs="Arial"/>
          <w:color w:val="000000" w:themeColor="text1"/>
          <w:sz w:val="24"/>
          <w:szCs w:val="24"/>
        </w:rPr>
        <w:t xml:space="preserve">UK Government (2022) Maximum Weekly Working Hours. (Online) Available at: </w:t>
      </w:r>
      <w:hyperlink r:id="rId28">
        <w:r w:rsidRPr="00E260BA">
          <w:rPr>
            <w:rStyle w:val="Hyperlink"/>
            <w:rFonts w:ascii="Arial" w:eastAsia="Calibri" w:hAnsi="Arial" w:cs="Arial"/>
            <w:sz w:val="24"/>
            <w:szCs w:val="24"/>
          </w:rPr>
          <w:t>https://www.gov.uk/maximum-weekly-working-hours</w:t>
        </w:r>
      </w:hyperlink>
      <w:r w:rsidR="0064736F">
        <w:rPr>
          <w:rStyle w:val="Hyperlink"/>
          <w:rFonts w:ascii="Arial" w:eastAsia="Calibri" w:hAnsi="Arial" w:cs="Arial"/>
          <w:sz w:val="24"/>
          <w:szCs w:val="24"/>
        </w:rPr>
        <w:t xml:space="preserve"> </w:t>
      </w:r>
      <w:r w:rsidR="0064736F" w:rsidRPr="0064736F">
        <w:rPr>
          <w:rStyle w:val="Hyperlink"/>
          <w:rFonts w:ascii="Arial" w:eastAsia="Calibri" w:hAnsi="Arial" w:cs="Arial"/>
          <w:color w:val="000000" w:themeColor="text1"/>
          <w:sz w:val="24"/>
          <w:szCs w:val="24"/>
          <w:u w:val="none"/>
        </w:rPr>
        <w:t>(Accessed</w:t>
      </w:r>
      <w:r w:rsidR="008222B0">
        <w:rPr>
          <w:rStyle w:val="Hyperlink"/>
          <w:rFonts w:ascii="Arial" w:eastAsia="Calibri" w:hAnsi="Arial" w:cs="Arial"/>
          <w:color w:val="000000" w:themeColor="text1"/>
          <w:sz w:val="24"/>
          <w:szCs w:val="24"/>
          <w:u w:val="none"/>
        </w:rPr>
        <w:t>:</w:t>
      </w:r>
      <w:r w:rsidR="0064736F" w:rsidRPr="0064736F">
        <w:rPr>
          <w:rStyle w:val="Hyperlink"/>
          <w:rFonts w:ascii="Arial" w:eastAsia="Calibri" w:hAnsi="Arial" w:cs="Arial"/>
          <w:color w:val="000000" w:themeColor="text1"/>
          <w:sz w:val="24"/>
          <w:szCs w:val="24"/>
          <w:u w:val="none"/>
        </w:rPr>
        <w:t xml:space="preserve"> 12 February 2022)</w:t>
      </w:r>
    </w:p>
    <w:p w14:paraId="10AEE3E4" w14:textId="7E64A064" w:rsidR="00E260BA" w:rsidRPr="00E260BA" w:rsidRDefault="00E260BA" w:rsidP="00E260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260BA">
        <w:rPr>
          <w:rFonts w:ascii="Arial" w:eastAsia="Calibri" w:hAnsi="Arial" w:cs="Arial"/>
          <w:color w:val="000000" w:themeColor="text1"/>
          <w:sz w:val="24"/>
          <w:szCs w:val="24"/>
        </w:rPr>
        <w:t xml:space="preserve">UK Government. (2012) Early Years Foundation Stage. (Online) Available at: </w:t>
      </w:r>
      <w:hyperlink r:id="rId29">
        <w:r w:rsidRPr="00E260BA">
          <w:rPr>
            <w:rStyle w:val="Hyperlink"/>
            <w:rFonts w:ascii="Arial" w:eastAsia="Calibri" w:hAnsi="Arial" w:cs="Arial"/>
            <w:sz w:val="24"/>
            <w:szCs w:val="24"/>
          </w:rPr>
          <w:t>https://www.gov.uk/government/news/new-early-years-framework-published</w:t>
        </w:r>
      </w:hyperlink>
      <w:r w:rsidR="0064736F">
        <w:rPr>
          <w:rStyle w:val="Hyperlink"/>
          <w:rFonts w:ascii="Arial" w:eastAsia="Calibri" w:hAnsi="Arial" w:cs="Arial"/>
          <w:sz w:val="24"/>
          <w:szCs w:val="24"/>
        </w:rPr>
        <w:t xml:space="preserve"> </w:t>
      </w:r>
      <w:r w:rsidR="0064736F" w:rsidRPr="0064736F">
        <w:rPr>
          <w:rStyle w:val="Hyperlink"/>
          <w:rFonts w:ascii="Arial" w:eastAsia="Calibri" w:hAnsi="Arial" w:cs="Arial"/>
          <w:color w:val="000000" w:themeColor="text1"/>
          <w:sz w:val="24"/>
          <w:szCs w:val="24"/>
          <w:u w:val="none"/>
        </w:rPr>
        <w:t>(Accessed</w:t>
      </w:r>
      <w:r w:rsidR="008222B0">
        <w:rPr>
          <w:rStyle w:val="Hyperlink"/>
          <w:rFonts w:ascii="Arial" w:eastAsia="Calibri" w:hAnsi="Arial" w:cs="Arial"/>
          <w:color w:val="000000" w:themeColor="text1"/>
          <w:sz w:val="24"/>
          <w:szCs w:val="24"/>
          <w:u w:val="none"/>
        </w:rPr>
        <w:t>:</w:t>
      </w:r>
      <w:r w:rsidR="0064736F" w:rsidRPr="0064736F">
        <w:rPr>
          <w:rStyle w:val="Hyperlink"/>
          <w:rFonts w:ascii="Arial" w:eastAsia="Calibri" w:hAnsi="Arial" w:cs="Arial"/>
          <w:color w:val="000000" w:themeColor="text1"/>
          <w:sz w:val="24"/>
          <w:szCs w:val="24"/>
          <w:u w:val="none"/>
        </w:rPr>
        <w:t xml:space="preserve"> 12 February 2022)</w:t>
      </w:r>
    </w:p>
    <w:p w14:paraId="20696D5C" w14:textId="1CFF04B7" w:rsidR="00E260BA" w:rsidRPr="00E260BA" w:rsidRDefault="00E260BA" w:rsidP="00E260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260BA">
        <w:rPr>
          <w:rFonts w:ascii="Arial" w:eastAsia="Calibri" w:hAnsi="Arial" w:cs="Arial"/>
          <w:color w:val="000000" w:themeColor="text1"/>
          <w:sz w:val="24"/>
          <w:szCs w:val="24"/>
        </w:rPr>
        <w:t xml:space="preserve">UK Government. (2022) DAO Online Learning Policy. (Online) Available at: </w:t>
      </w:r>
      <w:hyperlink r:id="rId30">
        <w:r w:rsidRPr="00E260BA">
          <w:rPr>
            <w:rStyle w:val="Hyperlink"/>
            <w:rFonts w:ascii="Arial" w:eastAsia="Calibri" w:hAnsi="Arial" w:cs="Arial"/>
            <w:sz w:val="24"/>
            <w:szCs w:val="24"/>
          </w:rPr>
          <w:t>https://www.gov.uk/government/publications/dao-policies/dao-learning-policy</w:t>
        </w:r>
      </w:hyperlink>
      <w:r w:rsidR="0064736F">
        <w:rPr>
          <w:rStyle w:val="Hyperlink"/>
          <w:rFonts w:ascii="Arial" w:eastAsia="Calibri" w:hAnsi="Arial" w:cs="Arial"/>
          <w:sz w:val="24"/>
          <w:szCs w:val="24"/>
        </w:rPr>
        <w:t xml:space="preserve"> </w:t>
      </w:r>
      <w:r w:rsidR="0064736F" w:rsidRPr="008222B0">
        <w:rPr>
          <w:rStyle w:val="Hyperlink"/>
          <w:rFonts w:ascii="Arial" w:eastAsia="Calibri" w:hAnsi="Arial" w:cs="Arial"/>
          <w:color w:val="000000" w:themeColor="text1"/>
          <w:sz w:val="24"/>
          <w:szCs w:val="24"/>
          <w:u w:val="none"/>
        </w:rPr>
        <w:t>(</w:t>
      </w:r>
      <w:r w:rsidR="008222B0" w:rsidRPr="008222B0">
        <w:rPr>
          <w:rStyle w:val="Hyperlink"/>
          <w:rFonts w:ascii="Arial" w:eastAsia="Calibri" w:hAnsi="Arial" w:cs="Arial"/>
          <w:color w:val="000000" w:themeColor="text1"/>
          <w:sz w:val="24"/>
          <w:szCs w:val="24"/>
          <w:u w:val="none"/>
        </w:rPr>
        <w:t>Accessed: 12 February 2022)</w:t>
      </w:r>
    </w:p>
    <w:p w14:paraId="0795197F" w14:textId="77777777" w:rsidR="00E260BA" w:rsidRPr="00E260BA" w:rsidRDefault="00E260BA" w:rsidP="00E260BA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260BA">
        <w:rPr>
          <w:rFonts w:ascii="Arial" w:eastAsia="Arial" w:hAnsi="Arial" w:cs="Arial"/>
          <w:color w:val="000000" w:themeColor="text1"/>
          <w:sz w:val="24"/>
          <w:szCs w:val="24"/>
        </w:rPr>
        <w:t xml:space="preserve">Unicef UK. n.d. </w:t>
      </w:r>
      <w:r w:rsidRPr="00E260BA">
        <w:rPr>
          <w:rFonts w:ascii="Arial" w:eastAsia="Arial" w:hAnsi="Arial" w:cs="Arial"/>
          <w:i/>
          <w:iCs/>
          <w:sz w:val="24"/>
          <w:szCs w:val="24"/>
        </w:rPr>
        <w:t>UN Convention on the Rights of the Child (UNCRC)</w:t>
      </w:r>
      <w:r w:rsidRPr="00E260BA">
        <w:rPr>
          <w:rFonts w:ascii="Arial" w:eastAsia="Arial" w:hAnsi="Arial" w:cs="Arial"/>
          <w:sz w:val="24"/>
          <w:szCs w:val="24"/>
        </w:rPr>
        <w:t>. Available at: (</w:t>
      </w:r>
      <w:hyperlink r:id="rId31">
        <w:r w:rsidRPr="00E260BA">
          <w:rPr>
            <w:rStyle w:val="Hyperlink"/>
            <w:rFonts w:ascii="Arial" w:eastAsia="Arial" w:hAnsi="Arial" w:cs="Arial"/>
            <w:sz w:val="24"/>
            <w:szCs w:val="24"/>
          </w:rPr>
          <w:t>https://www.unicef.org.uk/what-we-do/un-convention-child-rights/</w:t>
        </w:r>
      </w:hyperlink>
      <w:r w:rsidRPr="00E260BA">
        <w:rPr>
          <w:rFonts w:ascii="Arial" w:eastAsia="Arial" w:hAnsi="Arial" w:cs="Arial"/>
          <w:sz w:val="24"/>
          <w:szCs w:val="24"/>
        </w:rPr>
        <w:t>) (Accessed 6 February 2022).</w:t>
      </w:r>
    </w:p>
    <w:p w14:paraId="6977B10E" w14:textId="2C5BCD2F" w:rsidR="2F7ADAA9" w:rsidRPr="00E260BA" w:rsidRDefault="07081196" w:rsidP="00E260BA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260BA">
        <w:rPr>
          <w:rFonts w:ascii="Arial" w:eastAsia="Arial" w:hAnsi="Arial" w:cs="Arial"/>
          <w:color w:val="000000" w:themeColor="text1"/>
          <w:sz w:val="24"/>
          <w:szCs w:val="24"/>
        </w:rPr>
        <w:t xml:space="preserve">Welsh Assembly Government, (2009). </w:t>
      </w:r>
      <w:r w:rsidRPr="00E260BA">
        <w:rPr>
          <w:rFonts w:ascii="Arial" w:eastAsia="Arial" w:hAnsi="Arial" w:cs="Arial"/>
          <w:i/>
          <w:color w:val="000000" w:themeColor="text1"/>
          <w:sz w:val="24"/>
          <w:szCs w:val="24"/>
        </w:rPr>
        <w:t xml:space="preserve">Foundation Phase Outdoor Learning Handbook. </w:t>
      </w:r>
      <w:r w:rsidRPr="00E260BA">
        <w:rPr>
          <w:rFonts w:ascii="Arial" w:eastAsia="Arial" w:hAnsi="Arial" w:cs="Arial"/>
          <w:color w:val="000000" w:themeColor="text1"/>
          <w:sz w:val="24"/>
          <w:szCs w:val="24"/>
        </w:rPr>
        <w:t xml:space="preserve">Cardiff: Welsh Government. Available at: </w:t>
      </w:r>
      <w:hyperlink r:id="rId32">
        <w:r w:rsidRPr="00E260BA">
          <w:rPr>
            <w:rStyle w:val="Hyperlink"/>
            <w:rFonts w:ascii="Arial" w:eastAsia="Arial" w:hAnsi="Arial" w:cs="Arial"/>
            <w:sz w:val="24"/>
            <w:szCs w:val="24"/>
          </w:rPr>
          <w:t>https://hwb.gov.wales/storage/fcb8539c-9be7-4883-8542-35d7b54b56f2/foundation-phase-outdoor-learning-handbook.pdf</w:t>
        </w:r>
      </w:hyperlink>
      <w:r w:rsidRPr="00E260BA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9 </w:t>
      </w:r>
      <w:r w:rsidR="00E260BA" w:rsidRPr="00E260BA">
        <w:rPr>
          <w:rFonts w:ascii="Arial" w:eastAsia="Arial" w:hAnsi="Arial" w:cs="Arial"/>
          <w:color w:val="000000" w:themeColor="text1"/>
          <w:sz w:val="24"/>
          <w:szCs w:val="24"/>
        </w:rPr>
        <w:t>Feb</w:t>
      </w:r>
      <w:r w:rsidR="008222B0">
        <w:rPr>
          <w:rFonts w:ascii="Arial" w:eastAsia="Arial" w:hAnsi="Arial" w:cs="Arial"/>
          <w:color w:val="000000" w:themeColor="text1"/>
          <w:sz w:val="24"/>
          <w:szCs w:val="24"/>
        </w:rPr>
        <w:t>ruary</w:t>
      </w:r>
      <w:r w:rsidRPr="00E260BA">
        <w:rPr>
          <w:rFonts w:ascii="Arial" w:eastAsia="Arial" w:hAnsi="Arial" w:cs="Arial"/>
          <w:color w:val="000000" w:themeColor="text1"/>
          <w:sz w:val="24"/>
          <w:szCs w:val="24"/>
        </w:rPr>
        <w:t xml:space="preserve"> 22).</w:t>
      </w:r>
    </w:p>
    <w:p w14:paraId="2951A668" w14:textId="6FC34D4D" w:rsidR="2F7ADAA9" w:rsidRDefault="2F7ADAA9" w:rsidP="00E260BA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2DBBB594">
        <w:rPr>
          <w:rFonts w:ascii="Arial" w:eastAsia="Arial" w:hAnsi="Arial" w:cs="Arial"/>
          <w:sz w:val="24"/>
          <w:szCs w:val="24"/>
        </w:rPr>
        <w:lastRenderedPageBreak/>
        <w:t xml:space="preserve">Welsh Government (2016) </w:t>
      </w:r>
      <w:r w:rsidRPr="2DBBB594">
        <w:rPr>
          <w:rFonts w:ascii="Arial" w:eastAsia="Arial" w:hAnsi="Arial" w:cs="Arial"/>
          <w:i/>
          <w:iCs/>
          <w:sz w:val="24"/>
          <w:szCs w:val="24"/>
        </w:rPr>
        <w:t xml:space="preserve">National Minimum Standards for Regulated Childcare. </w:t>
      </w:r>
      <w:r w:rsidRPr="2DBBB594">
        <w:rPr>
          <w:rFonts w:ascii="Arial" w:eastAsia="Arial" w:hAnsi="Arial" w:cs="Arial"/>
          <w:sz w:val="24"/>
          <w:szCs w:val="24"/>
        </w:rPr>
        <w:t xml:space="preserve">Available at: </w:t>
      </w:r>
      <w:hyperlink r:id="rId33">
        <w:r w:rsidRPr="2DBBB594">
          <w:rPr>
            <w:rStyle w:val="Hyperlink"/>
            <w:rFonts w:ascii="Arial" w:eastAsia="Arial" w:hAnsi="Arial" w:cs="Arial"/>
            <w:sz w:val="24"/>
            <w:szCs w:val="24"/>
          </w:rPr>
          <w:t>https://gov.wales/sites/default/files/publications/2019-06/national-minimum-standards-for-regulated-childcare.pdf</w:t>
        </w:r>
      </w:hyperlink>
      <w:r w:rsidRPr="2DBBB594">
        <w:rPr>
          <w:rFonts w:ascii="Arial" w:eastAsia="Arial" w:hAnsi="Arial" w:cs="Arial"/>
          <w:sz w:val="24"/>
          <w:szCs w:val="24"/>
        </w:rPr>
        <w:t xml:space="preserve"> (Accessed: </w:t>
      </w:r>
      <w:r w:rsidR="00E260BA" w:rsidRPr="00E260BA">
        <w:rPr>
          <w:rFonts w:ascii="Arial" w:eastAsia="Arial" w:hAnsi="Arial" w:cs="Arial"/>
          <w:sz w:val="24"/>
          <w:szCs w:val="24"/>
        </w:rPr>
        <w:t>10</w:t>
      </w:r>
      <w:r w:rsidRPr="2DBBB594">
        <w:rPr>
          <w:rFonts w:ascii="Arial" w:eastAsia="Arial" w:hAnsi="Arial" w:cs="Arial"/>
          <w:sz w:val="24"/>
          <w:szCs w:val="24"/>
        </w:rPr>
        <w:t xml:space="preserve"> February 2022). </w:t>
      </w:r>
    </w:p>
    <w:p w14:paraId="47A55201" w14:textId="76B471D0" w:rsidR="00E260BA" w:rsidRPr="00E260BA" w:rsidRDefault="00E260BA" w:rsidP="00E260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260BA">
        <w:rPr>
          <w:rFonts w:ascii="Arial" w:eastAsia="Calibri" w:hAnsi="Arial" w:cs="Arial"/>
          <w:color w:val="000000" w:themeColor="text1"/>
          <w:sz w:val="24"/>
          <w:szCs w:val="24"/>
        </w:rPr>
        <w:t xml:space="preserve">Welsh Government. (2016) The Regulation and Inspection of Social Care (Wales) Act. (Online) Available at: </w:t>
      </w:r>
      <w:hyperlink r:id="rId34">
        <w:r w:rsidRPr="00E260BA">
          <w:rPr>
            <w:rStyle w:val="Hyperlink"/>
            <w:rFonts w:ascii="Arial" w:eastAsia="Calibri" w:hAnsi="Arial" w:cs="Arial"/>
            <w:sz w:val="24"/>
            <w:szCs w:val="24"/>
          </w:rPr>
          <w:t>https://gov.wales/sites/default/files/publications/2019-04/guidance-for-providers-and-responsible-individuals.pdf</w:t>
        </w:r>
      </w:hyperlink>
      <w:r w:rsidR="008222B0">
        <w:rPr>
          <w:rStyle w:val="Hyperlink"/>
          <w:rFonts w:ascii="Arial" w:eastAsia="Calibri" w:hAnsi="Arial" w:cs="Arial"/>
          <w:sz w:val="24"/>
          <w:szCs w:val="24"/>
        </w:rPr>
        <w:t xml:space="preserve"> </w:t>
      </w:r>
      <w:r w:rsidR="008222B0" w:rsidRPr="008222B0">
        <w:rPr>
          <w:rStyle w:val="Hyperlink"/>
          <w:rFonts w:ascii="Arial" w:eastAsia="Calibri" w:hAnsi="Arial" w:cs="Arial"/>
          <w:color w:val="000000" w:themeColor="text1"/>
          <w:sz w:val="24"/>
          <w:szCs w:val="24"/>
          <w:u w:val="none"/>
        </w:rPr>
        <w:t>(Accessed: 12 February 2022)</w:t>
      </w:r>
    </w:p>
    <w:p w14:paraId="4AC5FB0E" w14:textId="77777777" w:rsidR="2DBBB594" w:rsidRDefault="2DBBB594" w:rsidP="00E260BA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2DBBB594">
        <w:rPr>
          <w:rFonts w:ascii="Arial" w:eastAsia="Arial" w:hAnsi="Arial" w:cs="Arial"/>
          <w:sz w:val="24"/>
          <w:szCs w:val="24"/>
        </w:rPr>
        <w:t xml:space="preserve">Whalley, M., Arnold, C. and Orr, R. (2013) </w:t>
      </w:r>
      <w:r w:rsidRPr="2DBBB594">
        <w:rPr>
          <w:rFonts w:ascii="Arial" w:eastAsia="Arial" w:hAnsi="Arial" w:cs="Arial"/>
          <w:i/>
          <w:iCs/>
          <w:sz w:val="24"/>
          <w:szCs w:val="24"/>
        </w:rPr>
        <w:t>Working with Families in Children’s Centres and Early Years Setting</w:t>
      </w:r>
      <w:r w:rsidRPr="2DBBB594">
        <w:rPr>
          <w:rFonts w:ascii="Arial" w:eastAsia="Arial" w:hAnsi="Arial" w:cs="Arial"/>
          <w:sz w:val="24"/>
          <w:szCs w:val="24"/>
        </w:rPr>
        <w:t>. London: Hodder Education.</w:t>
      </w:r>
    </w:p>
    <w:p w14:paraId="09B29DDE" w14:textId="5007CA5C" w:rsidR="2F7ADAA9" w:rsidRDefault="2F7ADAA9" w:rsidP="2DBBB594">
      <w:pPr>
        <w:rPr>
          <w:rFonts w:ascii="Arial" w:eastAsia="Arial" w:hAnsi="Arial" w:cs="Arial"/>
          <w:sz w:val="24"/>
          <w:szCs w:val="24"/>
        </w:rPr>
      </w:pPr>
    </w:p>
    <w:sectPr w:rsidR="2F7ADAA9">
      <w:headerReference w:type="default" r:id="rId35"/>
      <w:footerReference w:type="even" r:id="rId36"/>
      <w:footerReference w:type="default" r:id="rId37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F4E57" w14:textId="77777777" w:rsidR="00AF65F1" w:rsidRDefault="00AF65F1" w:rsidP="00ED5D17">
      <w:pPr>
        <w:spacing w:after="0" w:line="240" w:lineRule="auto"/>
      </w:pPr>
      <w:r>
        <w:separator/>
      </w:r>
    </w:p>
  </w:endnote>
  <w:endnote w:type="continuationSeparator" w:id="0">
    <w:p w14:paraId="3449BF52" w14:textId="77777777" w:rsidR="00AF65F1" w:rsidRDefault="00AF65F1" w:rsidP="00ED5D17">
      <w:pPr>
        <w:spacing w:after="0" w:line="240" w:lineRule="auto"/>
      </w:pPr>
      <w:r>
        <w:continuationSeparator/>
      </w:r>
    </w:p>
  </w:endnote>
  <w:endnote w:type="continuationNotice" w:id="1">
    <w:p w14:paraId="2D8295C2" w14:textId="77777777" w:rsidR="00AF65F1" w:rsidRDefault="00AF65F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85907863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2262A83" w14:textId="5EDF4BB2" w:rsidR="00694159" w:rsidRDefault="00694159" w:rsidP="001F60BE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2DDB703" w14:textId="77777777" w:rsidR="00ED5D17" w:rsidRDefault="00ED5D1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09863573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19359CB" w14:textId="0C555AAF" w:rsidR="00694159" w:rsidRDefault="00694159" w:rsidP="001F60BE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40669E8" w14:textId="77777777" w:rsidR="00ED5D17" w:rsidRDefault="00ED5D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E6270" w14:textId="77777777" w:rsidR="00AF65F1" w:rsidRDefault="00AF65F1" w:rsidP="00ED5D17">
      <w:pPr>
        <w:spacing w:after="0" w:line="240" w:lineRule="auto"/>
      </w:pPr>
      <w:r>
        <w:separator/>
      </w:r>
    </w:p>
  </w:footnote>
  <w:footnote w:type="continuationSeparator" w:id="0">
    <w:p w14:paraId="1DAADBC4" w14:textId="77777777" w:rsidR="00AF65F1" w:rsidRDefault="00AF65F1" w:rsidP="00ED5D17">
      <w:pPr>
        <w:spacing w:after="0" w:line="240" w:lineRule="auto"/>
      </w:pPr>
      <w:r>
        <w:continuationSeparator/>
      </w:r>
    </w:p>
  </w:footnote>
  <w:footnote w:type="continuationNotice" w:id="1">
    <w:p w14:paraId="0C82FB4A" w14:textId="77777777" w:rsidR="00AF65F1" w:rsidRDefault="00AF65F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C3D38" w14:textId="651E77A1" w:rsidR="003F29F1" w:rsidRPr="003F29F1" w:rsidRDefault="00C05ACA" w:rsidP="003F29F1">
    <w:pPr>
      <w:rPr>
        <w:rFonts w:ascii="Arial" w:eastAsia="Times New Roman" w:hAnsi="Arial" w:cs="Arial"/>
        <w:sz w:val="24"/>
        <w:szCs w:val="24"/>
        <w:lang w:eastAsia="en-GB"/>
      </w:rPr>
    </w:pPr>
    <w:r w:rsidRPr="003F29F1">
      <w:rPr>
        <w:rFonts w:ascii="Arial" w:hAnsi="Arial" w:cs="Arial"/>
        <w:sz w:val="24"/>
        <w:szCs w:val="24"/>
      </w:rPr>
      <w:t xml:space="preserve">ECEY6008 </w:t>
    </w:r>
    <w:r w:rsidR="003F29F1" w:rsidRPr="003F29F1">
      <w:rPr>
        <w:rFonts w:ascii="Arial" w:hAnsi="Arial" w:cs="Arial"/>
        <w:sz w:val="24"/>
        <w:szCs w:val="24"/>
      </w:rPr>
      <w:t xml:space="preserve">     </w:t>
    </w:r>
    <w:r w:rsidR="00694159">
      <w:rPr>
        <w:rFonts w:ascii="Arial" w:hAnsi="Arial" w:cs="Arial"/>
        <w:sz w:val="24"/>
        <w:szCs w:val="24"/>
      </w:rPr>
      <w:t xml:space="preserve"> </w:t>
    </w:r>
    <w:r w:rsidR="003F29F1" w:rsidRPr="003F29F1">
      <w:rPr>
        <w:rFonts w:ascii="Arial" w:hAnsi="Arial" w:cs="Arial"/>
        <w:sz w:val="24"/>
        <w:szCs w:val="24"/>
      </w:rPr>
      <w:t xml:space="preserve">    </w:t>
    </w:r>
    <w:r w:rsidR="00694159">
      <w:rPr>
        <w:rFonts w:ascii="Arial" w:hAnsi="Arial" w:cs="Arial"/>
        <w:sz w:val="24"/>
        <w:szCs w:val="24"/>
      </w:rPr>
      <w:t xml:space="preserve">        </w:t>
    </w:r>
    <w:r w:rsidR="003F29F1" w:rsidRPr="003F29F1">
      <w:rPr>
        <w:rFonts w:ascii="Arial" w:hAnsi="Arial" w:cs="Arial"/>
        <w:sz w:val="24"/>
        <w:szCs w:val="24"/>
      </w:rPr>
      <w:t xml:space="preserve"> </w:t>
    </w:r>
    <w:r w:rsidR="00694159">
      <w:rPr>
        <w:rFonts w:ascii="Arial" w:hAnsi="Arial" w:cs="Arial"/>
        <w:sz w:val="24"/>
        <w:szCs w:val="24"/>
      </w:rPr>
      <w:t>Reference List</w:t>
    </w:r>
    <w:r w:rsidR="003F29F1" w:rsidRPr="003F29F1">
      <w:rPr>
        <w:rFonts w:ascii="Arial" w:hAnsi="Arial" w:cs="Arial"/>
        <w:sz w:val="24"/>
        <w:szCs w:val="24"/>
      </w:rPr>
      <w:t xml:space="preserve">            </w:t>
    </w:r>
    <w:r w:rsidR="003F29F1" w:rsidRPr="003F29F1">
      <w:rPr>
        <w:rFonts w:ascii="Arial" w:eastAsia="Times New Roman" w:hAnsi="Arial" w:cs="Arial"/>
        <w:sz w:val="24"/>
        <w:szCs w:val="24"/>
        <w:lang w:eastAsia="en-GB"/>
      </w:rPr>
      <w:t xml:space="preserve">1906195, 1909662, 1909659, 1909661 </w:t>
    </w:r>
  </w:p>
  <w:p w14:paraId="080230FA" w14:textId="5DA56947" w:rsidR="00ED5D17" w:rsidRDefault="00ED5D17">
    <w:pPr>
      <w:pStyle w:val="Header"/>
    </w:pPr>
  </w:p>
</w:hdr>
</file>

<file path=word/intelligence.xml><?xml version="1.0" encoding="utf-8"?>
<int:Intelligence xmlns:int="http://schemas.microsoft.com/office/intelligence/2019/intelligence">
  <int:IntelligenceSettings/>
  <int:Manifest/>
  <int:Observations/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CE1FA04"/>
    <w:rsid w:val="002D3ACA"/>
    <w:rsid w:val="00392956"/>
    <w:rsid w:val="003F29F1"/>
    <w:rsid w:val="00444A05"/>
    <w:rsid w:val="005A72ED"/>
    <w:rsid w:val="0064736F"/>
    <w:rsid w:val="00694159"/>
    <w:rsid w:val="007B1DBB"/>
    <w:rsid w:val="008071C0"/>
    <w:rsid w:val="008222B0"/>
    <w:rsid w:val="009024F1"/>
    <w:rsid w:val="00992C4F"/>
    <w:rsid w:val="00AE38A4"/>
    <w:rsid w:val="00AF65F1"/>
    <w:rsid w:val="00B42BFF"/>
    <w:rsid w:val="00B823D6"/>
    <w:rsid w:val="00BB584F"/>
    <w:rsid w:val="00C05ACA"/>
    <w:rsid w:val="00CD00B4"/>
    <w:rsid w:val="00D52510"/>
    <w:rsid w:val="00E260BA"/>
    <w:rsid w:val="00ED5D17"/>
    <w:rsid w:val="05E80893"/>
    <w:rsid w:val="06329ACC"/>
    <w:rsid w:val="07081196"/>
    <w:rsid w:val="070DD312"/>
    <w:rsid w:val="09599E67"/>
    <w:rsid w:val="095C37EC"/>
    <w:rsid w:val="0D38D519"/>
    <w:rsid w:val="134448AC"/>
    <w:rsid w:val="1371E775"/>
    <w:rsid w:val="23C627ED"/>
    <w:rsid w:val="2CBFF904"/>
    <w:rsid w:val="2CDA5AE9"/>
    <w:rsid w:val="2CE1FA04"/>
    <w:rsid w:val="2DBBB594"/>
    <w:rsid w:val="2F7ADAA9"/>
    <w:rsid w:val="2FF799C6"/>
    <w:rsid w:val="357A3B94"/>
    <w:rsid w:val="37496F7D"/>
    <w:rsid w:val="37908564"/>
    <w:rsid w:val="3E199BED"/>
    <w:rsid w:val="3E5DC893"/>
    <w:rsid w:val="3FF998F4"/>
    <w:rsid w:val="42FB0A8E"/>
    <w:rsid w:val="47A755D6"/>
    <w:rsid w:val="54C31518"/>
    <w:rsid w:val="565EE579"/>
    <w:rsid w:val="58846A88"/>
    <w:rsid w:val="5C491C1D"/>
    <w:rsid w:val="5D51B054"/>
    <w:rsid w:val="5EED80B5"/>
    <w:rsid w:val="5F57085A"/>
    <w:rsid w:val="61F82F88"/>
    <w:rsid w:val="6393FFE9"/>
    <w:rsid w:val="648448E3"/>
    <w:rsid w:val="6ADA620A"/>
    <w:rsid w:val="6D412D4E"/>
    <w:rsid w:val="6F82BC0D"/>
    <w:rsid w:val="757AD389"/>
    <w:rsid w:val="79EEA900"/>
    <w:rsid w:val="7C03ACA9"/>
    <w:rsid w:val="7CA4E0E2"/>
    <w:rsid w:val="7D9F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1FA04"/>
  <w15:chartTrackingRefBased/>
  <w15:docId w15:val="{F2775AC7-A4FA-4109-9274-6D0D9E42D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ED5D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5D17"/>
  </w:style>
  <w:style w:type="paragraph" w:styleId="Footer">
    <w:name w:val="footer"/>
    <w:basedOn w:val="Normal"/>
    <w:link w:val="FooterChar"/>
    <w:uiPriority w:val="99"/>
    <w:unhideWhenUsed/>
    <w:rsid w:val="00ED5D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5D17"/>
  </w:style>
  <w:style w:type="character" w:styleId="UnresolvedMention">
    <w:name w:val="Unresolved Mention"/>
    <w:basedOn w:val="DefaultParagraphFont"/>
    <w:uiPriority w:val="99"/>
    <w:semiHidden/>
    <w:unhideWhenUsed/>
    <w:rsid w:val="00ED5D1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D5D17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ED5D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22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arlyyearscareers.com/eyc/latest-news/the-importance-of-giving-children-a-voice/" TargetMode="External"/><Relationship Id="rId18" Type="http://schemas.openxmlformats.org/officeDocument/2006/relationships/hyperlink" Target="https://www.simplypsychology.org/questionnaires.html" TargetMode="External"/><Relationship Id="rId26" Type="http://schemas.openxmlformats.org/officeDocument/2006/relationships/hyperlink" Target="http://www.verywellfamily.com/highscopemethod-2764958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www.nspcc.org.uk/keeping-children-safe/online-safety/parental-controls/" TargetMode="External"/><Relationship Id="rId34" Type="http://schemas.openxmlformats.org/officeDocument/2006/relationships/hyperlink" Target="https://gov.wales/sites/default/files/publications/2019-04/guidance-for-providers-and-responsible-individuals.pdf" TargetMode="External"/><Relationship Id="rId7" Type="http://schemas.openxmlformats.org/officeDocument/2006/relationships/hyperlink" Target="https://schoolsweek.co.uk/outdoor-play-is-key-to-reopening-and-recovery/" TargetMode="External"/><Relationship Id="rId12" Type="http://schemas.openxmlformats.org/officeDocument/2006/relationships/hyperlink" Target="https://cubbycare.com.au/childrens-artwork-why-its-important-to-put-it-on-display/" TargetMode="External"/><Relationship Id="rId17" Type="http://schemas.openxmlformats.org/officeDocument/2006/relationships/hyperlink" Target="https://www.learning-theories.com/montessori-method-montessori.html" TargetMode="External"/><Relationship Id="rId25" Type="http://schemas.openxmlformats.org/officeDocument/2006/relationships/hyperlink" Target="https://www.pridesurveys.com/index.php/blog/school-surveys-for-parents/" TargetMode="External"/><Relationship Id="rId33" Type="http://schemas.openxmlformats.org/officeDocument/2006/relationships/hyperlink" Target="https://gov.wales/sites/default/files/publications/2019-06/national-minimum-standards-for-regulated-childcare.pdf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resources.hwb.wales.gov.uk/VTC/2008-09/14-19/cache/testun/testunSaesneg3.htm" TargetMode="External"/><Relationship Id="rId20" Type="http://schemas.openxmlformats.org/officeDocument/2006/relationships/hyperlink" Target="https://www.ndna.org.uk/NDNA/Community/myNDNA/blog/2017/Using_social_media.aspx" TargetMode="External"/><Relationship Id="rId29" Type="http://schemas.openxmlformats.org/officeDocument/2006/relationships/hyperlink" Target="https://www.gov.uk/government/news/new-early-years-framework-published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pocket-lint.com/parenting/news/youtube/132865-what-is-youtube-kids-how-does-it-work-and-is-it-really-safe" TargetMode="External"/><Relationship Id="rId11" Type="http://schemas.openxmlformats.org/officeDocument/2006/relationships/hyperlink" Target="http://www.curee.co.uk/files/publication/%5Bsite-timestamp%5D/What%20does%20teacher%20impact%20data%20tell%20us%20about%20collaborative%20CPD.pdf" TargetMode="External"/><Relationship Id="rId24" Type="http://schemas.openxmlformats.org/officeDocument/2006/relationships/hyperlink" Target="https://www.powerdms.com/policy-learning-center/why-it-is-important-to-review-policies-and-procedures" TargetMode="External"/><Relationship Id="rId32" Type="http://schemas.openxmlformats.org/officeDocument/2006/relationships/hyperlink" Target="https://hwb.gov.wales/storage/fcb8539c-9be7-4883-8542-35d7b54b56f2/foundation-phase-outdoor-learning-handbook.pdf" TargetMode="External"/><Relationship Id="rId37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hyperlink" Target="https://www.teachearlyyears.com/a-unique-child/view/supporting-childrens-wellbeing-at-nursery" TargetMode="External"/><Relationship Id="rId23" Type="http://schemas.openxmlformats.org/officeDocument/2006/relationships/hyperlink" Target="https://www.lotc.org.uk/wp-content/uploads/2010/12/Ofsted-Report-Oct-2008.pdf" TargetMode="External"/><Relationship Id="rId28" Type="http://schemas.openxmlformats.org/officeDocument/2006/relationships/hyperlink" Target="https://www.gov.uk/maximum-weekly-working-hours" TargetMode="External"/><Relationship Id="rId36" Type="http://schemas.openxmlformats.org/officeDocument/2006/relationships/footer" Target="footer1.xml"/><Relationship Id="rId10" Type="http://schemas.openxmlformats.org/officeDocument/2006/relationships/hyperlink" Target="https://www.childnet.com/resources/smartie-the-penguin/" TargetMode="External"/><Relationship Id="rId19" Type="http://schemas.openxmlformats.org/officeDocument/2006/relationships/hyperlink" Target="https://www.ndna.org.uk/NDNA/Need_to_know/UK_Knowledge_Hub/GDPR_nurseries.aspx" TargetMode="External"/><Relationship Id="rId31" Type="http://schemas.openxmlformats.org/officeDocument/2006/relationships/hyperlink" Target="https://www.unicef.org.uk/what-we-do/un-convention-child-rights/" TargetMode="External"/><Relationship Id="R2e6e1e1b0d634b73" Type="http://schemas.microsoft.com/office/2019/09/relationships/intelligence" Target="intelligence.xml"/><Relationship Id="rId4" Type="http://schemas.openxmlformats.org/officeDocument/2006/relationships/footnotes" Target="footnotes.xml"/><Relationship Id="rId9" Type="http://schemas.openxmlformats.org/officeDocument/2006/relationships/hyperlink" Target="https://socialcare.wales/cms_assets/file-uploads/Supervising-and-appraising-well-%601social-care.pdf" TargetMode="External"/><Relationship Id="rId14" Type="http://schemas.openxmlformats.org/officeDocument/2006/relationships/hyperlink" Target="https://www.hse.gov.uk/coronavirus/working-safely/risk-assessment.htm" TargetMode="External"/><Relationship Id="rId22" Type="http://schemas.openxmlformats.org/officeDocument/2006/relationships/hyperlink" Target="https://www.nurseryworld.co.uk/features/article/learning-development-all-about-bilingualism" TargetMode="External"/><Relationship Id="rId27" Type="http://schemas.openxmlformats.org/officeDocument/2006/relationships/hyperlink" Target="https://socialcare.wales/service-improvement/effective-supervision-in-social-care-early-years-and-childcare" TargetMode="External"/><Relationship Id="rId30" Type="http://schemas.openxmlformats.org/officeDocument/2006/relationships/hyperlink" Target="https://www.gov.uk/government/publications/dao-policies/dao-learning-policy" TargetMode="External"/><Relationship Id="rId35" Type="http://schemas.openxmlformats.org/officeDocument/2006/relationships/header" Target="header1.xml"/><Relationship Id="rId8" Type="http://schemas.openxmlformats.org/officeDocument/2006/relationships/hyperlink" Target="https://blossomeducational.com/blog/the-importance-of-language-development-and-circle-time/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1626</Words>
  <Characters>9270</Characters>
  <Application>Microsoft Office Word</Application>
  <DocSecurity>0</DocSecurity>
  <Lines>77</Lines>
  <Paragraphs>21</Paragraphs>
  <ScaleCrop>false</ScaleCrop>
  <Company/>
  <LinksUpToDate>false</LinksUpToDate>
  <CharactersWithSpaces>10875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Francis Miles (1909661)</dc:creator>
  <cp:keywords/>
  <dc:description/>
  <cp:lastModifiedBy>Mia Darby</cp:lastModifiedBy>
  <cp:revision>2</cp:revision>
  <dcterms:created xsi:type="dcterms:W3CDTF">2022-02-18T11:34:00Z</dcterms:created>
  <dcterms:modified xsi:type="dcterms:W3CDTF">2022-02-18T11:34:00Z</dcterms:modified>
</cp:coreProperties>
</file>