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0B1031" w14:textId="10A997E1" w:rsidR="006F7A86" w:rsidRDefault="005B696A" w:rsidP="006F7A86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Antiochus I and Establishing Legitimacy:</w:t>
      </w:r>
    </w:p>
    <w:p w14:paraId="3208F08C" w14:textId="1C00E7B4" w:rsidR="006F7A86" w:rsidRDefault="006F7A86" w:rsidP="006F7A86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45AF4D3" w14:textId="53B14F1A" w:rsidR="00746870" w:rsidRDefault="006F7A86" w:rsidP="00746870">
      <w:pPr>
        <w:pStyle w:val="Heading1"/>
      </w:pPr>
      <w:r>
        <w:t>Introduction</w:t>
      </w:r>
    </w:p>
    <w:p w14:paraId="4C7CC4FB" w14:textId="0E3B3D4B" w:rsidR="00464314" w:rsidRPr="00DF0EA2" w:rsidRDefault="00746870" w:rsidP="00746870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the intention of this 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study</w:t>
      </w: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review and discuss some of the evidence regarding Antiochus I and his attempts to legitimise himself to both his Greco-Macedonian 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and his native subjects</w:t>
      </w: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. The first section will focus on the myth of divine parentage of Seleucus I and how this mirrored the myth of Alexander the Great’s birth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It will consider </w:t>
      </w: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this was used to establish some form of divine right and legitimacy for Antiochus I and the rest of the dynasty. 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The study will then address</w:t>
      </w:r>
      <w:r w:rsidR="002A105F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Antiochus actions in Babylon, by 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observing</w:t>
      </w:r>
      <w:r w:rsidR="002A105F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proofErr w:type="spellStart"/>
      <w:r w:rsidR="002A105F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Borsippa</w:t>
      </w:r>
      <w:proofErr w:type="spellEnd"/>
      <w:r w:rsidR="002A105F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Cylinder and how it was utilised to establish and solidify the association between Seleucus and Marduk and </w:t>
      </w:r>
      <w:r w:rsidR="0020224A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2A105F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turn Antiochus with Nabû, </w:t>
      </w:r>
      <w:r w:rsidR="00D777C4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how this association continued to aid in Seleucid legitimisation as it mimicked the world of the gods. </w:t>
      </w:r>
      <w:r w:rsidR="003D737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final two sections 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will focus upon</w:t>
      </w:r>
      <w:r w:rsidR="003D737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equation of the gods Apollo and Nabû</w:t>
      </w:r>
      <w:r w:rsidR="00701844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noting </w:t>
      </w:r>
      <w:r w:rsidR="00701844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their joining allowed Antiochus to further solidify himself as the rightful ruler under the </w:t>
      </w:r>
      <w:r w:rsidR="00FF6777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god’s</w:t>
      </w:r>
      <w:r w:rsidR="00701844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guidance and blessing. </w:t>
      </w:r>
    </w:p>
    <w:p w14:paraId="589FD0A9" w14:textId="73801893" w:rsidR="004B6594" w:rsidRPr="00DF0EA2" w:rsidRDefault="004B6594" w:rsidP="00746870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Research for this essay has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hampered by a lack of sources that focus specifically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time proved to be particularly difficult as there are not many sources which focus on the reign of Antiochus I and his religious policies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</w:t>
      </w:r>
      <w:r w:rsidR="00DF0EA2" w:rsidRPr="00DF0EA2">
        <w:rPr>
          <w:rFonts w:ascii="Times New Roman" w:hAnsi="Times New Roman" w:cs="Times New Roman"/>
          <w:color w:val="000000" w:themeColor="text1"/>
          <w:sz w:val="24"/>
          <w:szCs w:val="24"/>
        </w:rPr>
        <w:t>would have been improved by taking coinage for this time period into account.</w:t>
      </w:r>
    </w:p>
    <w:p w14:paraId="65DD59A3" w14:textId="007F665E" w:rsidR="006F7A86" w:rsidRDefault="006F7A86" w:rsidP="006F7A86">
      <w:pPr>
        <w:pStyle w:val="Heading1"/>
      </w:pPr>
      <w:r>
        <w:t>Background Information</w:t>
      </w:r>
    </w:p>
    <w:p w14:paraId="494CDF1E" w14:textId="27240429" w:rsidR="00576294" w:rsidRDefault="006F7A86" w:rsidP="000A46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Antiochus I was the first-born son of the Macedonian general Seleucus I and the Bactrian princess </w:t>
      </w:r>
      <w:proofErr w:type="spellStart"/>
      <w:r>
        <w:rPr>
          <w:rFonts w:ascii="Times New Roman" w:hAnsi="Times New Roman" w:cs="Times New Roman"/>
          <w:sz w:val="24"/>
          <w:szCs w:val="24"/>
        </w:rPr>
        <w:t>Apame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DE5860">
        <w:rPr>
          <w:rFonts w:ascii="Times New Roman" w:hAnsi="Times New Roman" w:cs="Times New Roman"/>
          <w:sz w:val="24"/>
          <w:szCs w:val="24"/>
        </w:rPr>
        <w:t xml:space="preserve"> By the time of their marriage in Susa in 324BC </w:t>
      </w:r>
      <w:proofErr w:type="spellStart"/>
      <w:r w:rsidR="00DE5860">
        <w:rPr>
          <w:rFonts w:ascii="Times New Roman" w:hAnsi="Times New Roman" w:cs="Times New Roman"/>
          <w:sz w:val="24"/>
          <w:szCs w:val="24"/>
        </w:rPr>
        <w:t>Apame</w:t>
      </w:r>
      <w:proofErr w:type="spellEnd"/>
      <w:r w:rsidR="00DE5860">
        <w:rPr>
          <w:rFonts w:ascii="Times New Roman" w:hAnsi="Times New Roman" w:cs="Times New Roman"/>
          <w:sz w:val="24"/>
          <w:szCs w:val="24"/>
        </w:rPr>
        <w:t xml:space="preserve"> travelled with Seleucus</w:t>
      </w:r>
      <w:r w:rsidR="007A2740">
        <w:rPr>
          <w:rFonts w:ascii="Times New Roman" w:hAnsi="Times New Roman" w:cs="Times New Roman"/>
          <w:sz w:val="24"/>
          <w:szCs w:val="24"/>
        </w:rPr>
        <w:t xml:space="preserve"> as his mistress</w:t>
      </w:r>
      <w:r w:rsidR="00DE5860">
        <w:rPr>
          <w:rFonts w:ascii="Times New Roman" w:hAnsi="Times New Roman" w:cs="Times New Roman"/>
          <w:sz w:val="24"/>
          <w:szCs w:val="24"/>
        </w:rPr>
        <w:t xml:space="preserve"> on the India campaign and had already given birth </w:t>
      </w:r>
      <w:r w:rsidR="007A2740">
        <w:rPr>
          <w:rFonts w:ascii="Times New Roman" w:hAnsi="Times New Roman" w:cs="Times New Roman"/>
          <w:sz w:val="24"/>
          <w:szCs w:val="24"/>
        </w:rPr>
        <w:t>to his son Antiochus I.</w:t>
      </w:r>
      <w:r w:rsidR="007A274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A46A0">
        <w:rPr>
          <w:rFonts w:ascii="Times New Roman" w:hAnsi="Times New Roman" w:cs="Times New Roman"/>
          <w:sz w:val="24"/>
          <w:szCs w:val="24"/>
        </w:rPr>
        <w:t>The couple</w:t>
      </w:r>
      <w:r w:rsidR="001322E5">
        <w:rPr>
          <w:rFonts w:ascii="Times New Roman" w:hAnsi="Times New Roman" w:cs="Times New Roman"/>
          <w:sz w:val="24"/>
          <w:szCs w:val="24"/>
        </w:rPr>
        <w:t>’</w:t>
      </w:r>
      <w:r w:rsidR="000A46A0">
        <w:rPr>
          <w:rFonts w:ascii="Times New Roman" w:hAnsi="Times New Roman" w:cs="Times New Roman"/>
          <w:sz w:val="24"/>
          <w:szCs w:val="24"/>
        </w:rPr>
        <w:t xml:space="preserve">s pairing was an example of Alexander the Great’s policy of mixing </w:t>
      </w:r>
      <w:r w:rsidR="000A46A0">
        <w:rPr>
          <w:rFonts w:ascii="Times New Roman" w:hAnsi="Times New Roman" w:cs="Times New Roman"/>
          <w:sz w:val="24"/>
          <w:szCs w:val="24"/>
        </w:rPr>
        <w:lastRenderedPageBreak/>
        <w:t xml:space="preserve">the Macedonian generals and the local elite. Antiochus I’s appearance in the ancient sources dates to 310BC during the Battle of </w:t>
      </w:r>
      <w:proofErr w:type="spellStart"/>
      <w:r w:rsidR="000A46A0">
        <w:rPr>
          <w:rFonts w:ascii="Times New Roman" w:hAnsi="Times New Roman" w:cs="Times New Roman"/>
          <w:sz w:val="24"/>
          <w:szCs w:val="24"/>
        </w:rPr>
        <w:t>Ipsus</w:t>
      </w:r>
      <w:proofErr w:type="spellEnd"/>
      <w:r w:rsidR="000A46A0">
        <w:rPr>
          <w:rFonts w:ascii="Times New Roman" w:hAnsi="Times New Roman" w:cs="Times New Roman"/>
          <w:sz w:val="24"/>
          <w:szCs w:val="24"/>
        </w:rPr>
        <w:t>, at which point he cannot have been more than 23 years old.</w:t>
      </w:r>
      <w:r w:rsidR="000A46A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0A46A0">
        <w:rPr>
          <w:rFonts w:ascii="Times New Roman" w:hAnsi="Times New Roman" w:cs="Times New Roman"/>
          <w:sz w:val="24"/>
          <w:szCs w:val="24"/>
        </w:rPr>
        <w:t xml:space="preserve"> Upon his naming as co-regent in 294BC Antiochus married </w:t>
      </w:r>
      <w:proofErr w:type="spellStart"/>
      <w:r w:rsidR="000A46A0">
        <w:rPr>
          <w:rFonts w:ascii="Times New Roman" w:hAnsi="Times New Roman" w:cs="Times New Roman"/>
          <w:sz w:val="24"/>
          <w:szCs w:val="24"/>
        </w:rPr>
        <w:t>Stratonice</w:t>
      </w:r>
      <w:proofErr w:type="spellEnd"/>
      <w:r w:rsidR="000A46A0">
        <w:rPr>
          <w:rFonts w:ascii="Times New Roman" w:hAnsi="Times New Roman" w:cs="Times New Roman"/>
          <w:sz w:val="24"/>
          <w:szCs w:val="24"/>
        </w:rPr>
        <w:t xml:space="preserve">, the young wife of his father; and </w:t>
      </w:r>
      <w:r w:rsidR="001322E5">
        <w:rPr>
          <w:rFonts w:ascii="Times New Roman" w:hAnsi="Times New Roman" w:cs="Times New Roman"/>
          <w:sz w:val="24"/>
          <w:szCs w:val="24"/>
        </w:rPr>
        <w:t>was thereby</w:t>
      </w:r>
      <w:r w:rsidR="000A46A0">
        <w:rPr>
          <w:rFonts w:ascii="Times New Roman" w:hAnsi="Times New Roman" w:cs="Times New Roman"/>
          <w:sz w:val="24"/>
          <w:szCs w:val="24"/>
        </w:rPr>
        <w:t xml:space="preserve"> given control of the Eastern half of his father’s empire.</w:t>
      </w:r>
      <w:r w:rsidR="000A46A0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0A46A0">
        <w:rPr>
          <w:rFonts w:ascii="Times New Roman" w:hAnsi="Times New Roman" w:cs="Times New Roman"/>
          <w:sz w:val="24"/>
          <w:szCs w:val="24"/>
        </w:rPr>
        <w:t xml:space="preserve"> Plutarch describe</w:t>
      </w:r>
      <w:r w:rsidR="001322E5">
        <w:rPr>
          <w:rFonts w:ascii="Times New Roman" w:hAnsi="Times New Roman" w:cs="Times New Roman"/>
          <w:sz w:val="24"/>
          <w:szCs w:val="24"/>
        </w:rPr>
        <w:t>d</w:t>
      </w:r>
      <w:r w:rsidR="000A46A0">
        <w:rPr>
          <w:rFonts w:ascii="Times New Roman" w:hAnsi="Times New Roman" w:cs="Times New Roman"/>
          <w:sz w:val="24"/>
          <w:szCs w:val="24"/>
        </w:rPr>
        <w:t xml:space="preserve"> the marriage to </w:t>
      </w:r>
      <w:proofErr w:type="spellStart"/>
      <w:r w:rsidR="000A46A0">
        <w:rPr>
          <w:rFonts w:ascii="Times New Roman" w:hAnsi="Times New Roman" w:cs="Times New Roman"/>
          <w:sz w:val="24"/>
          <w:szCs w:val="24"/>
        </w:rPr>
        <w:t>Stratonice</w:t>
      </w:r>
      <w:proofErr w:type="spellEnd"/>
      <w:r w:rsidR="000A46A0">
        <w:rPr>
          <w:rFonts w:ascii="Times New Roman" w:hAnsi="Times New Roman" w:cs="Times New Roman"/>
          <w:sz w:val="24"/>
          <w:szCs w:val="24"/>
        </w:rPr>
        <w:t xml:space="preserve"> as a love match, </w:t>
      </w:r>
      <w:r w:rsidR="001322E5">
        <w:rPr>
          <w:rFonts w:ascii="Times New Roman" w:hAnsi="Times New Roman" w:cs="Times New Roman"/>
          <w:sz w:val="24"/>
          <w:szCs w:val="24"/>
        </w:rPr>
        <w:t>although it is more</w:t>
      </w:r>
      <w:r w:rsidR="000A46A0">
        <w:rPr>
          <w:rFonts w:ascii="Times New Roman" w:hAnsi="Times New Roman" w:cs="Times New Roman"/>
          <w:sz w:val="24"/>
          <w:szCs w:val="24"/>
        </w:rPr>
        <w:t xml:space="preserve"> likely to have been arranged in order to ensure continuity within the dynasty and t</w:t>
      </w:r>
      <w:r w:rsidR="001322E5">
        <w:rPr>
          <w:rFonts w:ascii="Times New Roman" w:hAnsi="Times New Roman" w:cs="Times New Roman"/>
          <w:sz w:val="24"/>
          <w:szCs w:val="24"/>
        </w:rPr>
        <w:t>o</w:t>
      </w:r>
      <w:r w:rsidR="000A46A0">
        <w:rPr>
          <w:rFonts w:ascii="Times New Roman" w:hAnsi="Times New Roman" w:cs="Times New Roman"/>
          <w:sz w:val="24"/>
          <w:szCs w:val="24"/>
        </w:rPr>
        <w:t xml:space="preserve"> prevent a reoccurrence </w:t>
      </w:r>
      <w:r w:rsidR="00576294">
        <w:rPr>
          <w:rFonts w:ascii="Times New Roman" w:hAnsi="Times New Roman" w:cs="Times New Roman"/>
          <w:sz w:val="24"/>
          <w:szCs w:val="24"/>
        </w:rPr>
        <w:t xml:space="preserve">of the issues </w:t>
      </w:r>
      <w:r w:rsidR="001322E5">
        <w:rPr>
          <w:rFonts w:ascii="Times New Roman" w:hAnsi="Times New Roman" w:cs="Times New Roman"/>
          <w:sz w:val="24"/>
          <w:szCs w:val="24"/>
        </w:rPr>
        <w:t>that</w:t>
      </w:r>
      <w:r w:rsidR="00576294">
        <w:rPr>
          <w:rFonts w:ascii="Times New Roman" w:hAnsi="Times New Roman" w:cs="Times New Roman"/>
          <w:sz w:val="24"/>
          <w:szCs w:val="24"/>
        </w:rPr>
        <w:t xml:space="preserve"> had tormented the succession of the</w:t>
      </w:r>
      <w:r w:rsidR="001322E5">
        <w:rPr>
          <w:rFonts w:ascii="Times New Roman" w:hAnsi="Times New Roman" w:cs="Times New Roman"/>
          <w:sz w:val="24"/>
          <w:szCs w:val="24"/>
        </w:rPr>
        <w:t xml:space="preserve"> previous</w:t>
      </w:r>
      <w:r w:rsidR="005762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6294">
        <w:rPr>
          <w:rFonts w:ascii="Times New Roman" w:hAnsi="Times New Roman" w:cs="Times New Roman"/>
          <w:sz w:val="24"/>
          <w:szCs w:val="24"/>
        </w:rPr>
        <w:t>Argead</w:t>
      </w:r>
      <w:proofErr w:type="spellEnd"/>
      <w:r w:rsidR="00576294">
        <w:rPr>
          <w:rFonts w:ascii="Times New Roman" w:hAnsi="Times New Roman" w:cs="Times New Roman"/>
          <w:sz w:val="24"/>
          <w:szCs w:val="24"/>
        </w:rPr>
        <w:t xml:space="preserve"> dynasty.</w:t>
      </w:r>
      <w:r w:rsidR="00576294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5762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6294">
        <w:rPr>
          <w:rFonts w:ascii="Times New Roman" w:hAnsi="Times New Roman" w:cs="Times New Roman"/>
          <w:sz w:val="24"/>
          <w:szCs w:val="24"/>
        </w:rPr>
        <w:t>Breebaart</w:t>
      </w:r>
      <w:proofErr w:type="spellEnd"/>
      <w:r w:rsidR="00576294">
        <w:rPr>
          <w:rFonts w:ascii="Times New Roman" w:hAnsi="Times New Roman" w:cs="Times New Roman"/>
          <w:sz w:val="24"/>
          <w:szCs w:val="24"/>
        </w:rPr>
        <w:t xml:space="preserve"> and Grainger discuss the rationale for the marriage as being more rooted in diplomatic relations with Demetrius. Antiochus I set up his capital Seleucia-on-the-Tigris, but spent much of his time during his co-reign in Bactria.</w:t>
      </w:r>
      <w:r w:rsidR="00576294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76294">
        <w:rPr>
          <w:rFonts w:ascii="Times New Roman" w:hAnsi="Times New Roman" w:cs="Times New Roman"/>
          <w:sz w:val="24"/>
          <w:szCs w:val="24"/>
        </w:rPr>
        <w:t xml:space="preserve"> As co-ruler Antiochus appears to have bee</w:t>
      </w:r>
      <w:r w:rsidR="001322E5">
        <w:rPr>
          <w:rFonts w:ascii="Times New Roman" w:hAnsi="Times New Roman" w:cs="Times New Roman"/>
          <w:sz w:val="24"/>
          <w:szCs w:val="24"/>
        </w:rPr>
        <w:t>n</w:t>
      </w:r>
      <w:r w:rsidR="00576294">
        <w:rPr>
          <w:rFonts w:ascii="Times New Roman" w:hAnsi="Times New Roman" w:cs="Times New Roman"/>
          <w:sz w:val="24"/>
          <w:szCs w:val="24"/>
        </w:rPr>
        <w:t xml:space="preserve"> </w:t>
      </w:r>
      <w:r w:rsidR="00545059">
        <w:rPr>
          <w:rFonts w:ascii="Times New Roman" w:hAnsi="Times New Roman" w:cs="Times New Roman"/>
          <w:sz w:val="24"/>
          <w:szCs w:val="24"/>
        </w:rPr>
        <w:t>relatively</w:t>
      </w:r>
      <w:r w:rsidR="00576294">
        <w:rPr>
          <w:rFonts w:ascii="Times New Roman" w:hAnsi="Times New Roman" w:cs="Times New Roman"/>
          <w:sz w:val="24"/>
          <w:szCs w:val="24"/>
        </w:rPr>
        <w:t xml:space="preserve"> active in re-enforcing Seleucid power and founding cities.</w:t>
      </w:r>
      <w:r w:rsidR="00576294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8E2F41">
        <w:rPr>
          <w:rFonts w:ascii="Times New Roman" w:hAnsi="Times New Roman" w:cs="Times New Roman"/>
          <w:sz w:val="24"/>
          <w:szCs w:val="24"/>
        </w:rPr>
        <w:t xml:space="preserve"> Also during this period he appears to have been notably active in areas of Babylonia and Bactria, and the Bactrian city of Ai Khanoum, in the temple of </w:t>
      </w:r>
      <w:proofErr w:type="spellStart"/>
      <w:r w:rsidR="008E2F41">
        <w:rPr>
          <w:rFonts w:ascii="Times New Roman" w:hAnsi="Times New Roman" w:cs="Times New Roman"/>
          <w:sz w:val="24"/>
          <w:szCs w:val="24"/>
        </w:rPr>
        <w:t>Esagil</w:t>
      </w:r>
      <w:proofErr w:type="spellEnd"/>
      <w:r w:rsidR="008E2F41">
        <w:rPr>
          <w:rFonts w:ascii="Times New Roman" w:hAnsi="Times New Roman" w:cs="Times New Roman"/>
          <w:sz w:val="24"/>
          <w:szCs w:val="24"/>
        </w:rPr>
        <w:t xml:space="preserve"> and Ezida. </w:t>
      </w:r>
    </w:p>
    <w:p w14:paraId="6634AE86" w14:textId="473F9F9C" w:rsidR="008E2F41" w:rsidRDefault="008E2F41" w:rsidP="000A46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Despite the wo</w:t>
      </w:r>
      <w:r w:rsidR="001322E5">
        <w:rPr>
          <w:rFonts w:ascii="Times New Roman" w:hAnsi="Times New Roman" w:cs="Times New Roman"/>
          <w:sz w:val="24"/>
          <w:szCs w:val="24"/>
        </w:rPr>
        <w:t>rk</w:t>
      </w:r>
      <w:r>
        <w:rPr>
          <w:rFonts w:ascii="Times New Roman" w:hAnsi="Times New Roman" w:cs="Times New Roman"/>
          <w:sz w:val="24"/>
          <w:szCs w:val="24"/>
        </w:rPr>
        <w:t xml:space="preserve"> of Seleucus I and the preparations he made in order to establish Antiochus I as his rightful </w:t>
      </w:r>
      <w:r w:rsidR="001322E5">
        <w:rPr>
          <w:rFonts w:ascii="Times New Roman" w:hAnsi="Times New Roman" w:cs="Times New Roman"/>
          <w:sz w:val="24"/>
          <w:szCs w:val="24"/>
        </w:rPr>
        <w:t>successor</w:t>
      </w:r>
      <w:r>
        <w:rPr>
          <w:rFonts w:ascii="Times New Roman" w:hAnsi="Times New Roman" w:cs="Times New Roman"/>
          <w:sz w:val="24"/>
          <w:szCs w:val="24"/>
        </w:rPr>
        <w:t xml:space="preserve"> before his death, Antiochus I had to fight to re-take and keep his inheritance.</w:t>
      </w:r>
      <w:r w:rsidR="006B3C8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>
        <w:rPr>
          <w:rFonts w:ascii="Times New Roman" w:hAnsi="Times New Roman" w:cs="Times New Roman"/>
          <w:sz w:val="24"/>
          <w:szCs w:val="24"/>
        </w:rPr>
        <w:t xml:space="preserve"> Due to the nature of Seleucus I’s death (murder at the hands of Ptolemy </w:t>
      </w:r>
      <w:proofErr w:type="spellStart"/>
      <w:r>
        <w:rPr>
          <w:rFonts w:ascii="Times New Roman" w:hAnsi="Times New Roman" w:cs="Times New Roman"/>
          <w:sz w:val="24"/>
          <w:szCs w:val="24"/>
        </w:rPr>
        <w:t>Ceraunus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), </w:t>
      </w:r>
      <w:r w:rsidR="001322E5">
        <w:rPr>
          <w:rFonts w:ascii="Times New Roman" w:hAnsi="Times New Roman" w:cs="Times New Roman"/>
          <w:sz w:val="24"/>
          <w:szCs w:val="24"/>
        </w:rPr>
        <w:t>an opening was created</w:t>
      </w:r>
      <w:r w:rsidR="00A40160">
        <w:rPr>
          <w:rFonts w:ascii="Times New Roman" w:hAnsi="Times New Roman" w:cs="Times New Roman"/>
          <w:sz w:val="24"/>
          <w:szCs w:val="24"/>
        </w:rPr>
        <w:t xml:space="preserve"> for</w:t>
      </w:r>
      <w:r>
        <w:rPr>
          <w:rFonts w:ascii="Times New Roman" w:hAnsi="Times New Roman" w:cs="Times New Roman"/>
          <w:sz w:val="24"/>
          <w:szCs w:val="24"/>
        </w:rPr>
        <w:t xml:space="preserve"> other powers in Asia Minor</w:t>
      </w:r>
      <w:r w:rsidR="001322E5">
        <w:rPr>
          <w:rFonts w:ascii="Times New Roman" w:hAnsi="Times New Roman" w:cs="Times New Roman"/>
          <w:sz w:val="24"/>
          <w:szCs w:val="24"/>
        </w:rPr>
        <w:t>, such as those of the Northern League and Pergamum, through which they could attempt to assert their independence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>
        <w:rPr>
          <w:rFonts w:ascii="Times New Roman" w:hAnsi="Times New Roman" w:cs="Times New Roman"/>
          <w:sz w:val="24"/>
          <w:szCs w:val="24"/>
        </w:rPr>
        <w:t xml:space="preserve"> Ptolemaic interest in Asia Minor began before the death of Seleucus,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>
        <w:rPr>
          <w:rFonts w:ascii="Times New Roman" w:hAnsi="Times New Roman" w:cs="Times New Roman"/>
          <w:sz w:val="24"/>
          <w:szCs w:val="24"/>
        </w:rPr>
        <w:t xml:space="preserve"> and they took advantage of his death a year later when they took Miletus in 278.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>
        <w:rPr>
          <w:rFonts w:ascii="Times New Roman" w:hAnsi="Times New Roman" w:cs="Times New Roman"/>
          <w:sz w:val="24"/>
          <w:szCs w:val="24"/>
        </w:rPr>
        <w:t xml:space="preserve"> It is also possible that during this time period</w:t>
      </w:r>
      <w:r w:rsidR="001322E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with the aid of the Ptolemies</w:t>
      </w:r>
      <w:r w:rsidR="00A40160">
        <w:rPr>
          <w:rFonts w:ascii="Times New Roman" w:hAnsi="Times New Roman" w:cs="Times New Roman"/>
          <w:sz w:val="24"/>
          <w:szCs w:val="24"/>
        </w:rPr>
        <w:t xml:space="preserve"> </w:t>
      </w:r>
      <w:r w:rsidR="001322E5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the cities of the Syrian </w:t>
      </w:r>
      <w:proofErr w:type="spellStart"/>
      <w:r>
        <w:rPr>
          <w:rFonts w:ascii="Times New Roman" w:hAnsi="Times New Roman" w:cs="Times New Roman"/>
          <w:sz w:val="24"/>
          <w:szCs w:val="24"/>
        </w:rPr>
        <w:t>Seleucis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may have revolted.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>
        <w:rPr>
          <w:rFonts w:ascii="Times New Roman" w:hAnsi="Times New Roman" w:cs="Times New Roman"/>
          <w:sz w:val="24"/>
          <w:szCs w:val="24"/>
        </w:rPr>
        <w:t xml:space="preserve"> The only available evidence for this revolt is from an Ilium inscription, which has been dated to the sole reign of Antiochus</w:t>
      </w:r>
      <w:r w:rsidR="00FC6401">
        <w:rPr>
          <w:rFonts w:ascii="Times New Roman" w:hAnsi="Times New Roman" w:cs="Times New Roman"/>
          <w:sz w:val="24"/>
          <w:szCs w:val="24"/>
        </w:rPr>
        <w:t xml:space="preserve"> I.</w:t>
      </w:r>
      <w:r w:rsidR="00FC640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FC6401">
        <w:rPr>
          <w:rFonts w:ascii="Times New Roman" w:hAnsi="Times New Roman" w:cs="Times New Roman"/>
          <w:sz w:val="24"/>
          <w:szCs w:val="24"/>
        </w:rPr>
        <w:t xml:space="preserve"> In addition, despite his greatest efforts</w:t>
      </w:r>
      <w:r w:rsidR="001322E5">
        <w:rPr>
          <w:rFonts w:ascii="Times New Roman" w:hAnsi="Times New Roman" w:cs="Times New Roman"/>
          <w:sz w:val="24"/>
          <w:szCs w:val="24"/>
        </w:rPr>
        <w:t>,</w:t>
      </w:r>
      <w:r w:rsidR="00FC6401">
        <w:rPr>
          <w:rFonts w:ascii="Times New Roman" w:hAnsi="Times New Roman" w:cs="Times New Roman"/>
          <w:sz w:val="24"/>
          <w:szCs w:val="24"/>
        </w:rPr>
        <w:t xml:space="preserve"> Antiochus appears to have lost </w:t>
      </w:r>
      <w:r w:rsidR="008802FD">
        <w:rPr>
          <w:rFonts w:ascii="Times New Roman" w:hAnsi="Times New Roman" w:cs="Times New Roman"/>
          <w:sz w:val="24"/>
          <w:szCs w:val="24"/>
        </w:rPr>
        <w:t>vast</w:t>
      </w:r>
      <w:r w:rsidR="00FC6401">
        <w:rPr>
          <w:rFonts w:ascii="Times New Roman" w:hAnsi="Times New Roman" w:cs="Times New Roman"/>
          <w:sz w:val="24"/>
          <w:szCs w:val="24"/>
        </w:rPr>
        <w:t xml:space="preserve"> amounts of territory in Asia Minor including Pamphylia, Caria, Cilicia and Lycia.</w:t>
      </w:r>
      <w:r w:rsidR="00FC6401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</w:p>
    <w:p w14:paraId="69BBC01D" w14:textId="39F7B33F" w:rsidR="00FC6401" w:rsidRDefault="00FC6401" w:rsidP="000A46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his time as co-ruler and his sole reign Antiochus managed to maintain a good and strong relationship with Babylonia.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>
        <w:rPr>
          <w:rFonts w:ascii="Times New Roman" w:hAnsi="Times New Roman" w:cs="Times New Roman"/>
          <w:sz w:val="24"/>
          <w:szCs w:val="24"/>
        </w:rPr>
        <w:t xml:space="preserve"> He ordered restoration work to be carried out on the Marduk temple complex at Babylon and the </w:t>
      </w:r>
      <w:bookmarkStart w:id="11" w:name="_Hlk8854894"/>
      <w:r>
        <w:rPr>
          <w:rFonts w:ascii="Times New Roman" w:hAnsi="Times New Roman" w:cs="Times New Roman"/>
          <w:sz w:val="24"/>
          <w:szCs w:val="24"/>
        </w:rPr>
        <w:t>Nabû</w:t>
      </w:r>
      <w:bookmarkEnd w:id="11"/>
      <w:r>
        <w:rPr>
          <w:rFonts w:ascii="Times New Roman" w:hAnsi="Times New Roman" w:cs="Times New Roman"/>
          <w:sz w:val="24"/>
          <w:szCs w:val="24"/>
        </w:rPr>
        <w:t xml:space="preserve"> complex at </w:t>
      </w:r>
      <w:proofErr w:type="spellStart"/>
      <w:r>
        <w:rPr>
          <w:rFonts w:ascii="Times New Roman" w:hAnsi="Times New Roman" w:cs="Times New Roman"/>
          <w:sz w:val="24"/>
          <w:szCs w:val="24"/>
        </w:rPr>
        <w:t>Borsipa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>
        <w:rPr>
          <w:rFonts w:ascii="Times New Roman" w:hAnsi="Times New Roman" w:cs="Times New Roman"/>
          <w:sz w:val="24"/>
          <w:szCs w:val="24"/>
        </w:rPr>
        <w:t xml:space="preserve"> Much like his father, he carried on the tradition of appointing his eldest son as his co-ruler. However, in the 260’s Antiochus had his son and co-ruler Seleucus executed,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>
        <w:rPr>
          <w:rFonts w:ascii="Times New Roman" w:hAnsi="Times New Roman" w:cs="Times New Roman"/>
          <w:sz w:val="24"/>
          <w:szCs w:val="24"/>
        </w:rPr>
        <w:t xml:space="preserve"> and eventually named his other son Antiochus II as his co-ruler. </w:t>
      </w:r>
    </w:p>
    <w:p w14:paraId="6EA44822" w14:textId="2F702ECC" w:rsidR="009303E8" w:rsidRDefault="009303E8" w:rsidP="000A46A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C0180E" w14:textId="65D02928" w:rsidR="009303E8" w:rsidRPr="00B66BB8" w:rsidRDefault="009303E8" w:rsidP="000A46A0">
      <w:pPr>
        <w:spacing w:line="48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B66BB8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Divine Ancestry:</w:t>
      </w:r>
    </w:p>
    <w:p w14:paraId="76816B99" w14:textId="72A8F4D9" w:rsidR="009303E8" w:rsidRPr="00B66BB8" w:rsidRDefault="006C0088" w:rsidP="009303E8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he myth of Seleucid I’s divine ancestry, in which Apollo appears as his divine father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important to mention briefly here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most notable of the sources detailing this divine parentage come from Justin’s epitome of Pompeius </w:t>
      </w:r>
      <w:proofErr w:type="spellStart"/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Trogus</w:t>
      </w:r>
      <w:proofErr w:type="spellEnd"/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. The source details</w:t>
      </w:r>
      <w:r w:rsidR="002077C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Seleucus’ mother Laodice dreamt of the conception of her son, and that Divine Apollo sired him:</w:t>
      </w:r>
    </w:p>
    <w:p w14:paraId="5E09C4B1" w14:textId="6EDB0E98" w:rsidR="009303E8" w:rsidRPr="00B66BB8" w:rsidRDefault="009303E8" w:rsidP="009303E8">
      <w:pPr>
        <w:spacing w:line="276" w:lineRule="auto"/>
        <w:jc w:val="center"/>
        <w:rPr>
          <w:color w:val="000000" w:themeColor="text1"/>
        </w:rPr>
      </w:pP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…His mother Laodice, it seems, after he had been married to Antiochus, a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distinguished general of Philip’s, dreamed that she conceived by sleeping 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>with Apollo, and that, having been made pregnant, she was given a ring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by the god a reward for the sex, its stone was engraved with an 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>anchor. Apollo bade her give it to the son she was to bear. The discovery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>of a ring with the same engraving in the bed the next day made it clear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>that the vision had been miraculous, as did the appearance of the sign of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>the anchor on the thigh of the little Seleucus himself. Therefore Laodice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gave the ring to Seleucus when he was setting out on the Persian 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campaign with Alexander the Great, and </w:t>
      </w:r>
      <w:r w:rsidR="008802FD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he told him about his origin.</w:t>
      </w:r>
      <w:r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7"/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Pr="00B66BB8">
        <w:rPr>
          <w:color w:val="000000" w:themeColor="text1"/>
        </w:rPr>
        <w:t>Justin 15.4.2-7</w:t>
      </w:r>
    </w:p>
    <w:p w14:paraId="37CB9ABC" w14:textId="394A23CF" w:rsidR="009303E8" w:rsidRPr="00B66BB8" w:rsidRDefault="00EA2167" w:rsidP="009303E8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It is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particularly interesting 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to note that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possible to see the similarities between this example of divine ancestry and that of Seleucus’ predecessor Alexander the Great. Olympias too dreamt of a divine conception but </w:t>
      </w:r>
      <w:r w:rsidR="00C5147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at</w:t>
      </w:r>
      <w:r w:rsidR="009303E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hands of Zeus:</w:t>
      </w:r>
    </w:p>
    <w:p w14:paraId="18FBEF5F" w14:textId="77777777" w:rsidR="009303E8" w:rsidRPr="00B66BB8" w:rsidRDefault="009303E8" w:rsidP="009303E8">
      <w:pPr>
        <w:spacing w:line="360" w:lineRule="auto"/>
        <w:ind w:left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On the night that the marriage was consummated, the bride dreamed that there was a crash of thunder, that her womb was stuck by a thunderbolt, and that there followed a blinding flash…</w:t>
      </w:r>
      <w:r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8"/>
      </w:r>
    </w:p>
    <w:p w14:paraId="25997604" w14:textId="3198FDF9" w:rsidR="00FA1724" w:rsidRPr="00B66BB8" w:rsidRDefault="002411DC" w:rsidP="003C73EC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Plutarch also speaks of a secondary event in which Alexander’s father Philip dream</w:t>
      </w:r>
      <w:r w:rsidR="00EA2167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he sealed his wife’s womb with the figure of a lion.</w:t>
      </w:r>
      <w:r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9"/>
      </w:r>
      <w:r w:rsidR="00101AB6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Looking at both of these accounts one can see the similarities, firstly the conception at the hands of a god and secondly a form of imagery is mentioned to associate with them; in the instance of Alexander that of a lion and Seleucus with a symbol of an anchor</w:t>
      </w:r>
      <w:r w:rsidR="003B6140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F533A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possible that Seleucus’ divine origin story could be used as legitimization </w:t>
      </w:r>
      <w:r w:rsidR="0097642D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7F533A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 right to rule</w:t>
      </w:r>
      <w:r w:rsidR="001679F8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9536F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Kosmin states that there are various sources that may have been derived from the supposed court-propagated ‘Seleucid Romance,’</w:t>
      </w:r>
      <w:r w:rsidR="0099536F"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0"/>
      </w:r>
      <w:r w:rsidR="00697FAA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7376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these</w:t>
      </w:r>
      <w:r w:rsidR="00697FAA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recor</w:t>
      </w:r>
      <w:r w:rsidR="00BE7376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</w:t>
      </w:r>
      <w:r w:rsidR="00697FAA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>that support was issued from Apollo’s oracle at Didyma which supported his kingship,</w:t>
      </w:r>
      <w:r w:rsidR="00697FAA"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1"/>
      </w:r>
      <w:r w:rsidR="009319D4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that Apollo was the founder of the Seleucid dynasty and Seleucus’ natural father.</w:t>
      </w:r>
      <w:r w:rsidR="009319D4"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2"/>
      </w:r>
      <w:r w:rsidR="006F3015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 scholars are of the opinion that the myth coming into being can be dated to around the end of Seleucus’ reign or the beginning of Antiochus.</w:t>
      </w:r>
      <w:r w:rsidR="006F3015" w:rsidRPr="00B66BB8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3"/>
      </w:r>
      <w:r w:rsidR="005C147E" w:rsidRPr="00B66B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believe it is likely to be during the early period of Antiochus’ reign in order to establish some form of divine legitimization for his rule.</w:t>
      </w:r>
    </w:p>
    <w:p w14:paraId="3286CABD" w14:textId="5D7F6D02" w:rsidR="006F7A86" w:rsidRDefault="00870346" w:rsidP="00870346">
      <w:pPr>
        <w:pStyle w:val="Heading1"/>
      </w:pPr>
      <w:r>
        <w:t xml:space="preserve">Antiochus in Babylon </w:t>
      </w:r>
      <w:r w:rsidR="00576294">
        <w:t xml:space="preserve"> </w:t>
      </w:r>
    </w:p>
    <w:p w14:paraId="57A4FF92" w14:textId="3844103C" w:rsidR="00933508" w:rsidRPr="008E6A5C" w:rsidRDefault="004D3F70" w:rsidP="00933508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/>
      </w:r>
      <w:r w:rsidR="00933508" w:rsidRPr="008E6A5C">
        <w:rPr>
          <w:rFonts w:ascii="Times New Roman" w:hAnsi="Times New Roman" w:cs="Times New Roman"/>
          <w:b/>
          <w:sz w:val="24"/>
          <w:szCs w:val="24"/>
          <w:u w:val="single"/>
        </w:rPr>
        <w:t xml:space="preserve">The </w:t>
      </w:r>
      <w:proofErr w:type="spellStart"/>
      <w:r w:rsidR="00933508" w:rsidRPr="008E6A5C">
        <w:rPr>
          <w:rFonts w:ascii="Times New Roman" w:hAnsi="Times New Roman" w:cs="Times New Roman"/>
          <w:b/>
          <w:sz w:val="24"/>
          <w:szCs w:val="24"/>
          <w:u w:val="single"/>
        </w:rPr>
        <w:t>Borsippian</w:t>
      </w:r>
      <w:proofErr w:type="spellEnd"/>
      <w:r w:rsidR="00933508" w:rsidRPr="008E6A5C">
        <w:rPr>
          <w:rFonts w:ascii="Times New Roman" w:hAnsi="Times New Roman" w:cs="Times New Roman"/>
          <w:b/>
          <w:sz w:val="24"/>
          <w:szCs w:val="24"/>
          <w:u w:val="single"/>
        </w:rPr>
        <w:t>/ Antiochus Cylinder</w:t>
      </w:r>
      <w:r w:rsidR="00933508">
        <w:rPr>
          <w:rFonts w:ascii="Times New Roman" w:hAnsi="Times New Roman" w:cs="Times New Roman"/>
          <w:b/>
          <w:sz w:val="24"/>
          <w:szCs w:val="24"/>
          <w:u w:val="single"/>
        </w:rPr>
        <w:br/>
      </w:r>
      <w:r w:rsidR="00933508" w:rsidRPr="008E6A5C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3BF8FE92" w14:textId="77629EF3" w:rsidR="00933508" w:rsidRDefault="00933508" w:rsidP="0093350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Borsippian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Cylinder</w:t>
      </w:r>
      <w:r w:rsidR="001322E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otherwise known as the Antiochus Cylinder is the only surviving example of a Seleucid royal inscription in Akkadian cuneiform,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1322E5">
        <w:rPr>
          <w:rFonts w:ascii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hAnsi="Times New Roman" w:cs="Times New Roman"/>
          <w:sz w:val="24"/>
          <w:szCs w:val="24"/>
        </w:rPr>
        <w:t>is an integral source late Babylonian religion, imperial policy, and Hellenistic monarchic ideology.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>
        <w:rPr>
          <w:rFonts w:ascii="Times New Roman" w:hAnsi="Times New Roman" w:cs="Times New Roman"/>
          <w:sz w:val="24"/>
          <w:szCs w:val="24"/>
        </w:rPr>
        <w:t xml:space="preserve"> The Cylinder was found 1880 by H. Rossam in the ancient city of </w:t>
      </w:r>
      <w:proofErr w:type="spellStart"/>
      <w:r>
        <w:rPr>
          <w:rFonts w:ascii="Times New Roman" w:hAnsi="Times New Roman" w:cs="Times New Roman"/>
          <w:sz w:val="24"/>
          <w:szCs w:val="24"/>
        </w:rPr>
        <w:t>Borsippa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>
        <w:rPr>
          <w:rFonts w:ascii="Times New Roman" w:hAnsi="Times New Roman" w:cs="Times New Roman"/>
          <w:sz w:val="24"/>
          <w:szCs w:val="24"/>
        </w:rPr>
        <w:t xml:space="preserve"> in Ezida, the temple of the city’s patron-deity Nabû.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4284">
        <w:rPr>
          <w:rFonts w:ascii="Times New Roman" w:hAnsi="Times New Roman" w:cs="Times New Roman"/>
          <w:sz w:val="24"/>
          <w:szCs w:val="24"/>
        </w:rPr>
        <w:t>The Cylinder observes t</w:t>
      </w:r>
      <w:r w:rsidR="008802FD">
        <w:rPr>
          <w:rFonts w:ascii="Times New Roman" w:hAnsi="Times New Roman" w:cs="Times New Roman"/>
          <w:sz w:val="24"/>
          <w:szCs w:val="24"/>
        </w:rPr>
        <w:t>h</w:t>
      </w:r>
      <w:r w:rsidR="00784284">
        <w:rPr>
          <w:rFonts w:ascii="Times New Roman" w:hAnsi="Times New Roman" w:cs="Times New Roman"/>
          <w:sz w:val="24"/>
          <w:szCs w:val="24"/>
        </w:rPr>
        <w:t xml:space="preserve">e rebuilding of Nabû’s temple by Antiochus. </w:t>
      </w:r>
      <w:r>
        <w:rPr>
          <w:rFonts w:ascii="Times New Roman" w:hAnsi="Times New Roman" w:cs="Times New Roman"/>
          <w:sz w:val="24"/>
          <w:szCs w:val="24"/>
        </w:rPr>
        <w:t>Nabû is closely related to the god Marduk, who was the leading deity in the Babylonian pantheon; Nabû is often considered to be the latter’s son.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>
        <w:rPr>
          <w:rFonts w:ascii="Times New Roman" w:hAnsi="Times New Roman" w:cs="Times New Roman"/>
          <w:sz w:val="24"/>
          <w:szCs w:val="24"/>
        </w:rPr>
        <w:t xml:space="preserve"> The barrel-shaped cylinder is written in two columns</w:t>
      </w:r>
      <w:r w:rsidR="001322E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consisting of thirty and twenty-nine lines, giving the impression of symmetrical distribution of signs</w:t>
      </w:r>
      <w:r w:rsidR="001322E5">
        <w:rPr>
          <w:rFonts w:ascii="Times New Roman" w:hAnsi="Times New Roman" w:cs="Times New Roman"/>
          <w:sz w:val="24"/>
          <w:szCs w:val="24"/>
        </w:rPr>
        <w:t>. The columns are</w:t>
      </w:r>
      <w:r>
        <w:rPr>
          <w:rFonts w:ascii="Times New Roman" w:hAnsi="Times New Roman" w:cs="Times New Roman"/>
          <w:sz w:val="24"/>
          <w:szCs w:val="24"/>
        </w:rPr>
        <w:t xml:space="preserve"> separated by a vertical line down the middle and a horizontal rulings in each of the columns</w:t>
      </w:r>
      <w:r w:rsidR="001322E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which divide the lines.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>
        <w:rPr>
          <w:rFonts w:ascii="Times New Roman" w:hAnsi="Times New Roman" w:cs="Times New Roman"/>
          <w:sz w:val="24"/>
          <w:szCs w:val="24"/>
        </w:rPr>
        <w:t xml:space="preserve"> The Cylinder can be dated accurately by its own admission in the text, dating it by the Babylonian calendar of the Seleucid Era to the 27</w:t>
      </w:r>
      <w:r w:rsidRPr="0054576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March 268.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428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1C03C6" w14:textId="18A094B8" w:rsidR="008E6020" w:rsidRDefault="00933508" w:rsidP="0093350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most notable works of scholarship </w:t>
      </w:r>
      <w:r w:rsidR="001322E5">
        <w:rPr>
          <w:rFonts w:ascii="Times New Roman" w:hAnsi="Times New Roman" w:cs="Times New Roman"/>
          <w:sz w:val="24"/>
          <w:szCs w:val="24"/>
        </w:rPr>
        <w:t>authored</w:t>
      </w:r>
      <w:r>
        <w:rPr>
          <w:rFonts w:ascii="Times New Roman" w:hAnsi="Times New Roman" w:cs="Times New Roman"/>
          <w:sz w:val="24"/>
          <w:szCs w:val="24"/>
        </w:rPr>
        <w:t xml:space="preserve"> regarding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Borsippian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Cylinder </w:t>
      </w:r>
      <w:r w:rsidR="001322E5">
        <w:rPr>
          <w:rFonts w:ascii="Times New Roman" w:hAnsi="Times New Roman" w:cs="Times New Roman"/>
          <w:sz w:val="24"/>
          <w:szCs w:val="24"/>
        </w:rPr>
        <w:t xml:space="preserve">was </w:t>
      </w:r>
      <w:r>
        <w:rPr>
          <w:rFonts w:ascii="Times New Roman" w:hAnsi="Times New Roman" w:cs="Times New Roman"/>
          <w:sz w:val="24"/>
          <w:szCs w:val="24"/>
        </w:rPr>
        <w:t xml:space="preserve">written by </w:t>
      </w:r>
      <w:proofErr w:type="spellStart"/>
      <w:r>
        <w:rPr>
          <w:rFonts w:ascii="Times New Roman" w:hAnsi="Times New Roman" w:cs="Times New Roman"/>
          <w:sz w:val="24"/>
          <w:szCs w:val="24"/>
        </w:rPr>
        <w:t>Kuhrt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Sherwin-White, who argue that the inscription must be understood primarily </w:t>
      </w:r>
      <w:r w:rsidR="001322E5">
        <w:rPr>
          <w:rFonts w:ascii="Times New Roman" w:hAnsi="Times New Roman" w:cs="Times New Roman"/>
          <w:sz w:val="24"/>
          <w:szCs w:val="24"/>
        </w:rPr>
        <w:t>within</w:t>
      </w:r>
      <w:r>
        <w:rPr>
          <w:rFonts w:ascii="Times New Roman" w:hAnsi="Times New Roman" w:cs="Times New Roman"/>
          <w:sz w:val="24"/>
          <w:szCs w:val="24"/>
        </w:rPr>
        <w:t xml:space="preserve"> its native context.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>
        <w:rPr>
          <w:rFonts w:ascii="Times New Roman" w:hAnsi="Times New Roman" w:cs="Times New Roman"/>
          <w:sz w:val="24"/>
          <w:szCs w:val="24"/>
        </w:rPr>
        <w:t xml:space="preserve"> Unlike many other historians </w:t>
      </w:r>
      <w:proofErr w:type="spellStart"/>
      <w:r>
        <w:rPr>
          <w:rFonts w:ascii="Times New Roman" w:hAnsi="Times New Roman" w:cs="Times New Roman"/>
          <w:sz w:val="24"/>
          <w:szCs w:val="24"/>
        </w:rPr>
        <w:t>Kuhrt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Sherwin-White reject the idea that the Cylinder represents an isolated case and in addition</w:t>
      </w:r>
      <w:r w:rsidR="001322E5">
        <w:rPr>
          <w:rFonts w:ascii="Times New Roman" w:hAnsi="Times New Roman" w:cs="Times New Roman"/>
          <w:sz w:val="24"/>
          <w:szCs w:val="24"/>
        </w:rPr>
        <w:t xml:space="preserve"> they assert that it</w:t>
      </w:r>
      <w:r>
        <w:rPr>
          <w:rFonts w:ascii="Times New Roman" w:hAnsi="Times New Roman" w:cs="Times New Roman"/>
          <w:sz w:val="24"/>
          <w:szCs w:val="24"/>
        </w:rPr>
        <w:t xml:space="preserve"> does not provide evidence that the Seleucids showed an interest in their native subjects.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784284">
        <w:rPr>
          <w:rFonts w:ascii="Times New Roman" w:hAnsi="Times New Roman" w:cs="Times New Roman"/>
          <w:sz w:val="24"/>
          <w:szCs w:val="24"/>
        </w:rPr>
        <w:t xml:space="preserve"> However, many other scholars such as </w:t>
      </w:r>
      <w:proofErr w:type="spellStart"/>
      <w:r w:rsidR="00784284">
        <w:rPr>
          <w:rFonts w:ascii="Times New Roman" w:hAnsi="Times New Roman" w:cs="Times New Roman"/>
          <w:sz w:val="24"/>
          <w:szCs w:val="24"/>
        </w:rPr>
        <w:t>Zahle</w:t>
      </w:r>
      <w:proofErr w:type="spellEnd"/>
      <w:r w:rsidR="00784284">
        <w:rPr>
          <w:rFonts w:ascii="Times New Roman" w:hAnsi="Times New Roman" w:cs="Times New Roman"/>
          <w:sz w:val="24"/>
          <w:szCs w:val="24"/>
        </w:rPr>
        <w:t xml:space="preserve"> believe</w:t>
      </w:r>
      <w:r w:rsidR="00E219A6">
        <w:rPr>
          <w:rFonts w:ascii="Times New Roman" w:hAnsi="Times New Roman" w:cs="Times New Roman"/>
          <w:sz w:val="24"/>
          <w:szCs w:val="24"/>
        </w:rPr>
        <w:t>s</w:t>
      </w:r>
      <w:r w:rsidR="00784284">
        <w:rPr>
          <w:rFonts w:ascii="Times New Roman" w:hAnsi="Times New Roman" w:cs="Times New Roman"/>
          <w:sz w:val="24"/>
          <w:szCs w:val="24"/>
        </w:rPr>
        <w:t xml:space="preserve"> that the Cylinder is an isolated incident and that the Seleucids took little interest in the native people and their local cults.</w:t>
      </w:r>
      <w:r w:rsidR="00784284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8E6020">
        <w:rPr>
          <w:rFonts w:ascii="Times New Roman" w:hAnsi="Times New Roman" w:cs="Times New Roman"/>
          <w:sz w:val="24"/>
          <w:szCs w:val="24"/>
        </w:rPr>
        <w:t xml:space="preserve"> </w:t>
      </w:r>
      <w:r w:rsidR="00B808F8">
        <w:rPr>
          <w:rFonts w:ascii="Times New Roman" w:hAnsi="Times New Roman" w:cs="Times New Roman"/>
          <w:sz w:val="24"/>
          <w:szCs w:val="24"/>
        </w:rPr>
        <w:t>Nevertheless</w:t>
      </w:r>
      <w:r w:rsidR="008E6020">
        <w:rPr>
          <w:rFonts w:ascii="Times New Roman" w:hAnsi="Times New Roman" w:cs="Times New Roman"/>
          <w:sz w:val="24"/>
          <w:szCs w:val="24"/>
        </w:rPr>
        <w:t>, as Erickson</w:t>
      </w:r>
      <w:r w:rsidR="00814FC9">
        <w:rPr>
          <w:rFonts w:ascii="Times New Roman" w:hAnsi="Times New Roman" w:cs="Times New Roman"/>
          <w:sz w:val="24"/>
          <w:szCs w:val="24"/>
        </w:rPr>
        <w:t xml:space="preserve"> states</w:t>
      </w:r>
      <w:r w:rsidR="008E6020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8E6020">
        <w:rPr>
          <w:rFonts w:ascii="Times New Roman" w:hAnsi="Times New Roman" w:cs="Times New Roman"/>
          <w:sz w:val="24"/>
          <w:szCs w:val="24"/>
        </w:rPr>
        <w:t>Borsippa</w:t>
      </w:r>
      <w:proofErr w:type="spellEnd"/>
      <w:r w:rsidR="008E6020">
        <w:rPr>
          <w:rFonts w:ascii="Times New Roman" w:hAnsi="Times New Roman" w:cs="Times New Roman"/>
          <w:sz w:val="24"/>
          <w:szCs w:val="24"/>
        </w:rPr>
        <w:t xml:space="preserve"> Cylinder demonstrates that the Seleucids either judged the local temples to be a</w:t>
      </w:r>
      <w:r w:rsidR="00814FC9">
        <w:rPr>
          <w:rFonts w:ascii="Times New Roman" w:hAnsi="Times New Roman" w:cs="Times New Roman"/>
          <w:sz w:val="24"/>
          <w:szCs w:val="24"/>
        </w:rPr>
        <w:t xml:space="preserve"> </w:t>
      </w:r>
      <w:r w:rsidR="008E6020">
        <w:rPr>
          <w:rFonts w:ascii="Times New Roman" w:hAnsi="Times New Roman" w:cs="Times New Roman"/>
          <w:sz w:val="24"/>
          <w:szCs w:val="24"/>
        </w:rPr>
        <w:t>part of their governing power or engaged directly with the local religion.</w:t>
      </w:r>
      <w:r w:rsidR="008E6020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814FC9">
        <w:rPr>
          <w:rFonts w:ascii="Times New Roman" w:hAnsi="Times New Roman" w:cs="Times New Roman"/>
          <w:sz w:val="24"/>
          <w:szCs w:val="24"/>
        </w:rPr>
        <w:t xml:space="preserve"> T</w:t>
      </w:r>
      <w:r w:rsidR="006723CF">
        <w:rPr>
          <w:rFonts w:ascii="Times New Roman" w:hAnsi="Times New Roman" w:cs="Times New Roman"/>
          <w:sz w:val="24"/>
          <w:szCs w:val="24"/>
        </w:rPr>
        <w:t>his is shown in the following section as Antiochus proclaims the local gods his protectors:</w:t>
      </w:r>
    </w:p>
    <w:p w14:paraId="7A05B6F4" w14:textId="67F36999" w:rsidR="00870346" w:rsidRDefault="006723CF" w:rsidP="006723CF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Prince Nabû, son of </w:t>
      </w:r>
      <w:proofErr w:type="spellStart"/>
      <w:r>
        <w:rPr>
          <w:rFonts w:ascii="Times New Roman" w:hAnsi="Times New Roman" w:cs="Times New Roman"/>
          <w:sz w:val="24"/>
          <w:szCs w:val="24"/>
        </w:rPr>
        <w:t>Esagil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first-born of Marduk. Noble child of </w:t>
      </w:r>
      <w:proofErr w:type="spellStart"/>
      <w:r>
        <w:rPr>
          <w:rFonts w:ascii="Times New Roman" w:hAnsi="Times New Roman" w:cs="Times New Roman"/>
          <w:sz w:val="24"/>
          <w:szCs w:val="24"/>
        </w:rPr>
        <w:t>Erua</w:t>
      </w:r>
      <w:proofErr w:type="spellEnd"/>
      <w:r>
        <w:rPr>
          <w:rFonts w:ascii="Times New Roman" w:hAnsi="Times New Roman" w:cs="Times New Roman"/>
          <w:sz w:val="24"/>
          <w:szCs w:val="24"/>
        </w:rPr>
        <w:t>, the queen, on your entry to Ezida, the true house of your Anu-ship, the dwelling which</w:t>
      </w:r>
      <w:r>
        <w:rPr>
          <w:rFonts w:ascii="Times New Roman" w:hAnsi="Times New Roman" w:cs="Times New Roman"/>
          <w:sz w:val="24"/>
          <w:szCs w:val="24"/>
        </w:rPr>
        <w:br/>
        <w:t>pleases your heart, with rejoicing and jubilation may – at your true command which</w:t>
      </w:r>
      <w:r>
        <w:rPr>
          <w:rFonts w:ascii="Times New Roman" w:hAnsi="Times New Roman" w:cs="Times New Roman"/>
          <w:sz w:val="24"/>
          <w:szCs w:val="24"/>
        </w:rPr>
        <w:br/>
        <w:t xml:space="preserve">cannot be denied – may my days be long, my years be many, my throne be firm, my reign </w:t>
      </w:r>
      <w:r>
        <w:rPr>
          <w:rFonts w:ascii="Times New Roman" w:hAnsi="Times New Roman" w:cs="Times New Roman"/>
          <w:sz w:val="24"/>
          <w:szCs w:val="24"/>
        </w:rPr>
        <w:br/>
        <w:t>long-lasting, under your lofty sceptre which sets the boundary between heaven and</w:t>
      </w:r>
      <w:r>
        <w:rPr>
          <w:rFonts w:ascii="Times New Roman" w:hAnsi="Times New Roman" w:cs="Times New Roman"/>
          <w:sz w:val="24"/>
          <w:szCs w:val="24"/>
        </w:rPr>
        <w:br/>
        <w:t>earth. May my good fortune be in your pure mouth, may I conquer the countries</w:t>
      </w:r>
      <w:r>
        <w:rPr>
          <w:rFonts w:ascii="Times New Roman" w:hAnsi="Times New Roman" w:cs="Times New Roman"/>
          <w:sz w:val="24"/>
          <w:szCs w:val="24"/>
        </w:rPr>
        <w:br/>
        <w:t>from sunrise to sunset, may I gather their tribute with my hands and bring (it) for the</w:t>
      </w:r>
      <w:r>
        <w:rPr>
          <w:rFonts w:ascii="Times New Roman" w:hAnsi="Times New Roman" w:cs="Times New Roman"/>
          <w:sz w:val="24"/>
          <w:szCs w:val="24"/>
        </w:rPr>
        <w:br/>
        <w:t xml:space="preserve">perfection of </w:t>
      </w:r>
      <w:proofErr w:type="spellStart"/>
      <w:r>
        <w:rPr>
          <w:rFonts w:ascii="Times New Roman" w:hAnsi="Times New Roman" w:cs="Times New Roman"/>
          <w:sz w:val="24"/>
          <w:szCs w:val="24"/>
        </w:rPr>
        <w:t>Esagil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Ezida.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9919B0">
        <w:rPr>
          <w:rFonts w:ascii="Times New Roman" w:hAnsi="Times New Roman" w:cs="Times New Roman"/>
          <w:sz w:val="24"/>
          <w:szCs w:val="24"/>
        </w:rPr>
        <w:br/>
      </w:r>
    </w:p>
    <w:p w14:paraId="48231359" w14:textId="60E5764F" w:rsidR="008440D0" w:rsidRPr="00933508" w:rsidRDefault="009919B0" w:rsidP="00215C4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section above shows the importance of the patron deity Nabû</w:t>
      </w:r>
      <w:r w:rsidR="00215C4C">
        <w:rPr>
          <w:rFonts w:ascii="Times New Roman" w:hAnsi="Times New Roman" w:cs="Times New Roman"/>
          <w:sz w:val="24"/>
          <w:szCs w:val="24"/>
        </w:rPr>
        <w:t xml:space="preserve">, and how important his guidance and protection </w:t>
      </w:r>
      <w:proofErr w:type="gramStart"/>
      <w:r w:rsidR="00215C4C">
        <w:rPr>
          <w:rFonts w:ascii="Times New Roman" w:hAnsi="Times New Roman" w:cs="Times New Roman"/>
          <w:sz w:val="24"/>
          <w:szCs w:val="24"/>
        </w:rPr>
        <w:t>was</w:t>
      </w:r>
      <w:proofErr w:type="gramEnd"/>
      <w:r w:rsidR="00215C4C">
        <w:rPr>
          <w:rFonts w:ascii="Times New Roman" w:hAnsi="Times New Roman" w:cs="Times New Roman"/>
          <w:sz w:val="24"/>
          <w:szCs w:val="24"/>
        </w:rPr>
        <w:t>; and in addition Antiochus</w:t>
      </w:r>
      <w:r w:rsidR="00814FC9">
        <w:rPr>
          <w:rFonts w:ascii="Times New Roman" w:hAnsi="Times New Roman" w:cs="Times New Roman"/>
          <w:sz w:val="24"/>
          <w:szCs w:val="24"/>
        </w:rPr>
        <w:t>’</w:t>
      </w:r>
      <w:r w:rsidR="00215C4C">
        <w:rPr>
          <w:rFonts w:ascii="Times New Roman" w:hAnsi="Times New Roman" w:cs="Times New Roman"/>
          <w:sz w:val="24"/>
          <w:szCs w:val="24"/>
        </w:rPr>
        <w:t xml:space="preserve"> interest in the local cults. </w:t>
      </w:r>
    </w:p>
    <w:p w14:paraId="116C9731" w14:textId="4F7295EE" w:rsidR="00791569" w:rsidRDefault="008440D0" w:rsidP="00791569">
      <w:pPr>
        <w:jc w:val="center"/>
        <w:rPr>
          <w:rFonts w:ascii="Times New Roman" w:hAnsi="Times New Roman" w:cs="Times New Roman"/>
          <w:sz w:val="24"/>
          <w:szCs w:val="24"/>
        </w:rPr>
      </w:pPr>
      <w:r w:rsidRPr="008440D0">
        <w:rPr>
          <w:rFonts w:ascii="Times New Roman" w:hAnsi="Times New Roman" w:cs="Times New Roman"/>
          <w:sz w:val="24"/>
          <w:szCs w:val="24"/>
        </w:rPr>
        <w:t xml:space="preserve">Antiochus, the great king, the mighty/legitimate king, king of the world, king of Babylon, king of the lands, caretaker of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Esagila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 and Ezida, first son of Seleucus, the king, the Macedonian, king of Babylon, am I. When I decided to build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Esagila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 and Ezida, the bricks for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Esagila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 and Ezida I moulded with my pure hands (using) fine quality oil in the land of Hatti and for the laying of the foundation of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Esagila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 and Ezida I brought (them). In the month of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Addaru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, on the twentieth day, year 43, the foundation of Ezida, the true temple, the house of Nabû which is in </w:t>
      </w:r>
      <w:proofErr w:type="spellStart"/>
      <w:r w:rsidRPr="008440D0">
        <w:rPr>
          <w:rFonts w:ascii="Times New Roman" w:hAnsi="Times New Roman" w:cs="Times New Roman"/>
          <w:sz w:val="24"/>
          <w:szCs w:val="24"/>
        </w:rPr>
        <w:t>Borsippa</w:t>
      </w:r>
      <w:proofErr w:type="spellEnd"/>
      <w:r w:rsidRPr="008440D0">
        <w:rPr>
          <w:rFonts w:ascii="Times New Roman" w:hAnsi="Times New Roman" w:cs="Times New Roman"/>
          <w:sz w:val="24"/>
          <w:szCs w:val="24"/>
        </w:rPr>
        <w:t xml:space="preserve"> I did lay.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7842A5">
        <w:rPr>
          <w:rFonts w:ascii="Times New Roman" w:hAnsi="Times New Roman" w:cs="Times New Roman"/>
          <w:sz w:val="24"/>
          <w:szCs w:val="24"/>
        </w:rPr>
        <w:br/>
      </w:r>
    </w:p>
    <w:p w14:paraId="1285C0BC" w14:textId="1AFB1C12" w:rsidR="00EE5D62" w:rsidRDefault="00C73A90" w:rsidP="00EE0671">
      <w:pPr>
        <w:spacing w:line="480" w:lineRule="auto"/>
      </w:pPr>
      <w:r>
        <w:rPr>
          <w:rFonts w:ascii="Times New Roman" w:hAnsi="Times New Roman" w:cs="Times New Roman"/>
          <w:sz w:val="24"/>
          <w:szCs w:val="24"/>
        </w:rPr>
        <w:t xml:space="preserve">The two previous extracts from the Cylinder draw attention to a possible connection between </w:t>
      </w:r>
      <w:r w:rsidR="007842A5">
        <w:rPr>
          <w:rFonts w:ascii="Times New Roman" w:hAnsi="Times New Roman" w:cs="Times New Roman"/>
          <w:sz w:val="24"/>
          <w:szCs w:val="24"/>
        </w:rPr>
        <w:t xml:space="preserve">the Greek god Apollo and the Babylonian god </w:t>
      </w:r>
      <w:r w:rsidR="007842A5" w:rsidRPr="008440D0">
        <w:rPr>
          <w:rFonts w:ascii="Times New Roman" w:hAnsi="Times New Roman" w:cs="Times New Roman"/>
          <w:sz w:val="24"/>
          <w:szCs w:val="24"/>
        </w:rPr>
        <w:t>Nabû</w:t>
      </w:r>
      <w:r w:rsidR="004711A9">
        <w:rPr>
          <w:rFonts w:ascii="Times New Roman" w:hAnsi="Times New Roman" w:cs="Times New Roman"/>
          <w:sz w:val="24"/>
          <w:szCs w:val="24"/>
        </w:rPr>
        <w:t xml:space="preserve">. As stated previously in this section </w:t>
      </w:r>
      <w:r w:rsidR="004711A9" w:rsidRPr="008440D0">
        <w:rPr>
          <w:rFonts w:ascii="Times New Roman" w:hAnsi="Times New Roman" w:cs="Times New Roman"/>
          <w:sz w:val="24"/>
          <w:szCs w:val="24"/>
        </w:rPr>
        <w:t>Nabû</w:t>
      </w:r>
      <w:r w:rsidR="004711A9">
        <w:rPr>
          <w:rFonts w:ascii="Times New Roman" w:hAnsi="Times New Roman" w:cs="Times New Roman"/>
          <w:sz w:val="24"/>
          <w:szCs w:val="24"/>
        </w:rPr>
        <w:t xml:space="preserve"> was often associated with his father and head of the Babylonian pantheon Marduk</w:t>
      </w:r>
      <w:r w:rsidR="00F12B23">
        <w:rPr>
          <w:rFonts w:ascii="Times New Roman" w:hAnsi="Times New Roman" w:cs="Times New Roman"/>
          <w:sz w:val="24"/>
          <w:szCs w:val="24"/>
        </w:rPr>
        <w:t xml:space="preserve">, </w:t>
      </w:r>
      <w:r w:rsidR="004711A9">
        <w:rPr>
          <w:rFonts w:ascii="Times New Roman" w:hAnsi="Times New Roman" w:cs="Times New Roman"/>
          <w:sz w:val="24"/>
          <w:szCs w:val="24"/>
        </w:rPr>
        <w:t>and we can draw possible parallels between the mention</w:t>
      </w:r>
      <w:r w:rsidR="00EE5D62">
        <w:rPr>
          <w:rFonts w:ascii="Times New Roman" w:hAnsi="Times New Roman" w:cs="Times New Roman"/>
          <w:sz w:val="24"/>
          <w:szCs w:val="24"/>
        </w:rPr>
        <w:t>ed</w:t>
      </w:r>
      <w:r w:rsidR="004711A9">
        <w:rPr>
          <w:rFonts w:ascii="Times New Roman" w:hAnsi="Times New Roman" w:cs="Times New Roman"/>
          <w:sz w:val="24"/>
          <w:szCs w:val="24"/>
        </w:rPr>
        <w:t xml:space="preserve"> father-son relationship between Seleucus and Antiochus</w:t>
      </w:r>
      <w:r w:rsidR="00EE5D62">
        <w:rPr>
          <w:rFonts w:ascii="Times New Roman" w:hAnsi="Times New Roman" w:cs="Times New Roman"/>
          <w:sz w:val="24"/>
          <w:szCs w:val="24"/>
        </w:rPr>
        <w:t xml:space="preserve"> in the Cylinder</w:t>
      </w:r>
      <w:r w:rsidR="004711A9">
        <w:rPr>
          <w:rFonts w:ascii="Times New Roman" w:hAnsi="Times New Roman" w:cs="Times New Roman"/>
          <w:sz w:val="24"/>
          <w:szCs w:val="24"/>
        </w:rPr>
        <w:t>.</w:t>
      </w:r>
      <w:r w:rsidR="004711A9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F12B23">
        <w:rPr>
          <w:rFonts w:ascii="Times New Roman" w:hAnsi="Times New Roman" w:cs="Times New Roman"/>
          <w:sz w:val="24"/>
          <w:szCs w:val="24"/>
        </w:rPr>
        <w:t xml:space="preserve"> In identifying himself with </w:t>
      </w:r>
      <w:r w:rsidR="00F12B23" w:rsidRPr="008440D0">
        <w:rPr>
          <w:rFonts w:ascii="Times New Roman" w:hAnsi="Times New Roman" w:cs="Times New Roman"/>
          <w:sz w:val="24"/>
          <w:szCs w:val="24"/>
        </w:rPr>
        <w:t>Nabû</w:t>
      </w:r>
      <w:r w:rsidR="00F12B23">
        <w:rPr>
          <w:rFonts w:ascii="Times New Roman" w:hAnsi="Times New Roman" w:cs="Times New Roman"/>
          <w:sz w:val="24"/>
          <w:szCs w:val="24"/>
        </w:rPr>
        <w:t xml:space="preserve"> and Seleucus with Marduk, Antiochus is depicting the royal family mimicking the world of the gods.</w:t>
      </w:r>
      <w:r w:rsidR="00F12B23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4F62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EC6FEB" w14:textId="58400390" w:rsidR="00E20D6F" w:rsidRDefault="004F623C" w:rsidP="00EE06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623C">
        <w:rPr>
          <w:rFonts w:ascii="Times New Roman" w:hAnsi="Times New Roman" w:cs="Times New Roman"/>
          <w:b/>
          <w:sz w:val="24"/>
          <w:szCs w:val="24"/>
          <w:u w:val="single"/>
        </w:rPr>
        <w:t>Nabû</w:t>
      </w:r>
      <w:r w:rsidR="00E20D6F">
        <w:rPr>
          <w:rFonts w:ascii="Times New Roman" w:hAnsi="Times New Roman" w:cs="Times New Roman"/>
          <w:b/>
          <w:sz w:val="24"/>
          <w:szCs w:val="24"/>
          <w:u w:val="single"/>
        </w:rPr>
        <w:t xml:space="preserve"> and Apollo</w:t>
      </w:r>
      <w:r w:rsidR="004D3F70">
        <w:rPr>
          <w:rFonts w:ascii="Times New Roman" w:hAnsi="Times New Roman" w:cs="Times New Roman"/>
          <w:b/>
          <w:sz w:val="24"/>
          <w:szCs w:val="24"/>
          <w:u w:val="single"/>
        </w:rPr>
        <w:br/>
      </w:r>
      <w:r w:rsidR="002455CF">
        <w:rPr>
          <w:rFonts w:ascii="Times New Roman" w:hAnsi="Times New Roman" w:cs="Times New Roman"/>
          <w:bCs/>
          <w:sz w:val="24"/>
          <w:szCs w:val="24"/>
        </w:rPr>
        <w:t xml:space="preserve">Before we look at the link between the two deities, I believe it is important to first briefly </w:t>
      </w:r>
      <w:r w:rsidR="008802FD">
        <w:rPr>
          <w:rFonts w:ascii="Times New Roman" w:hAnsi="Times New Roman" w:cs="Times New Roman"/>
          <w:bCs/>
          <w:sz w:val="24"/>
          <w:szCs w:val="24"/>
        </w:rPr>
        <w:t>consider</w:t>
      </w:r>
      <w:r w:rsidR="002455C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55CF" w:rsidRPr="008440D0">
        <w:rPr>
          <w:rFonts w:ascii="Times New Roman" w:hAnsi="Times New Roman" w:cs="Times New Roman"/>
          <w:sz w:val="24"/>
          <w:szCs w:val="24"/>
        </w:rPr>
        <w:t>Nabû</w:t>
      </w:r>
      <w:r w:rsidR="002455CF">
        <w:rPr>
          <w:rFonts w:ascii="Times New Roman" w:hAnsi="Times New Roman" w:cs="Times New Roman"/>
          <w:sz w:val="24"/>
          <w:szCs w:val="24"/>
        </w:rPr>
        <w:t xml:space="preserve"> in his own right. Originally, </w:t>
      </w:r>
      <w:r w:rsidR="002455CF" w:rsidRPr="008440D0">
        <w:rPr>
          <w:rFonts w:ascii="Times New Roman" w:hAnsi="Times New Roman" w:cs="Times New Roman"/>
          <w:sz w:val="24"/>
          <w:szCs w:val="24"/>
        </w:rPr>
        <w:t>Nabû</w:t>
      </w:r>
      <w:r w:rsidR="002455CF">
        <w:rPr>
          <w:rFonts w:ascii="Times New Roman" w:hAnsi="Times New Roman" w:cs="Times New Roman"/>
          <w:sz w:val="24"/>
          <w:szCs w:val="24"/>
        </w:rPr>
        <w:t xml:space="preserve"> was not considered to be one of the most important deities in the Babylonian pantheon.</w:t>
      </w:r>
      <w:r w:rsidR="002455CF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7268EF">
        <w:rPr>
          <w:rFonts w:ascii="Times New Roman" w:hAnsi="Times New Roman" w:cs="Times New Roman"/>
          <w:sz w:val="24"/>
          <w:szCs w:val="24"/>
        </w:rPr>
        <w:t xml:space="preserve"> In his humble beginnings he was</w:t>
      </w:r>
      <w:r w:rsidR="00E62E72">
        <w:rPr>
          <w:rFonts w:ascii="Times New Roman" w:hAnsi="Times New Roman" w:cs="Times New Roman"/>
          <w:sz w:val="24"/>
          <w:szCs w:val="24"/>
        </w:rPr>
        <w:t xml:space="preserve"> a scribal god, who was closely associated with Marduk and was even housed in his temple.</w:t>
      </w:r>
      <w:r w:rsidR="00E62E72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962055">
        <w:rPr>
          <w:rFonts w:ascii="Times New Roman" w:hAnsi="Times New Roman" w:cs="Times New Roman"/>
          <w:sz w:val="24"/>
          <w:szCs w:val="24"/>
        </w:rPr>
        <w:t xml:space="preserve"> </w:t>
      </w:r>
      <w:r w:rsidR="00962055" w:rsidRPr="008440D0">
        <w:rPr>
          <w:rFonts w:ascii="Times New Roman" w:hAnsi="Times New Roman" w:cs="Times New Roman"/>
          <w:sz w:val="24"/>
          <w:szCs w:val="24"/>
        </w:rPr>
        <w:t>Nabû</w:t>
      </w:r>
      <w:r w:rsidR="00962055">
        <w:rPr>
          <w:rFonts w:ascii="Times New Roman" w:hAnsi="Times New Roman" w:cs="Times New Roman"/>
          <w:sz w:val="24"/>
          <w:szCs w:val="24"/>
        </w:rPr>
        <w:t xml:space="preserve"> would by the end of the Kassite period be considered to be the son of the chief god Marduk</w:t>
      </w:r>
      <w:r w:rsidR="009707A7">
        <w:rPr>
          <w:rFonts w:ascii="Times New Roman" w:hAnsi="Times New Roman" w:cs="Times New Roman"/>
          <w:sz w:val="24"/>
          <w:szCs w:val="24"/>
        </w:rPr>
        <w:t xml:space="preserve"> (around 1595-1125 BC)</w:t>
      </w:r>
      <w:r w:rsidR="00D41A7E">
        <w:rPr>
          <w:rFonts w:ascii="Times New Roman" w:hAnsi="Times New Roman" w:cs="Times New Roman"/>
          <w:sz w:val="24"/>
          <w:szCs w:val="24"/>
        </w:rPr>
        <w:t>. W</w:t>
      </w:r>
      <w:r w:rsidR="009707A7">
        <w:rPr>
          <w:rFonts w:ascii="Times New Roman" w:hAnsi="Times New Roman" w:cs="Times New Roman"/>
          <w:sz w:val="24"/>
          <w:szCs w:val="24"/>
        </w:rPr>
        <w:t xml:space="preserve">ith this new familial standing </w:t>
      </w:r>
      <w:r w:rsidR="009707A7" w:rsidRPr="008440D0">
        <w:rPr>
          <w:rFonts w:ascii="Times New Roman" w:hAnsi="Times New Roman" w:cs="Times New Roman"/>
          <w:sz w:val="24"/>
          <w:szCs w:val="24"/>
        </w:rPr>
        <w:t>Nabû</w:t>
      </w:r>
      <w:r w:rsidR="009707A7">
        <w:rPr>
          <w:rFonts w:ascii="Times New Roman" w:hAnsi="Times New Roman" w:cs="Times New Roman"/>
          <w:sz w:val="24"/>
          <w:szCs w:val="24"/>
        </w:rPr>
        <w:t xml:space="preserve"> would imitate his father </w:t>
      </w:r>
      <w:r w:rsidR="00B43C69">
        <w:rPr>
          <w:rFonts w:ascii="Times New Roman" w:hAnsi="Times New Roman" w:cs="Times New Roman"/>
          <w:sz w:val="24"/>
          <w:szCs w:val="24"/>
        </w:rPr>
        <w:t>in that he would</w:t>
      </w:r>
      <w:r w:rsidR="009707A7">
        <w:rPr>
          <w:rFonts w:ascii="Times New Roman" w:hAnsi="Times New Roman" w:cs="Times New Roman"/>
          <w:sz w:val="24"/>
          <w:szCs w:val="24"/>
        </w:rPr>
        <w:t xml:space="preserve"> become the god of divine wisdom and connected with the tablets of destiny.</w:t>
      </w:r>
      <w:r w:rsidR="009707A7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A94CD6">
        <w:rPr>
          <w:rFonts w:ascii="Times New Roman" w:hAnsi="Times New Roman" w:cs="Times New Roman"/>
          <w:sz w:val="24"/>
          <w:szCs w:val="24"/>
        </w:rPr>
        <w:t xml:space="preserve"> By the mid-late first millennium BC </w:t>
      </w:r>
      <w:r w:rsidR="00A94CD6" w:rsidRPr="008440D0">
        <w:rPr>
          <w:rFonts w:ascii="Times New Roman" w:hAnsi="Times New Roman" w:cs="Times New Roman"/>
          <w:sz w:val="24"/>
          <w:szCs w:val="24"/>
        </w:rPr>
        <w:t>Nabû</w:t>
      </w:r>
      <w:r w:rsidR="00A94CD6">
        <w:rPr>
          <w:rFonts w:ascii="Times New Roman" w:hAnsi="Times New Roman" w:cs="Times New Roman"/>
          <w:sz w:val="24"/>
          <w:szCs w:val="24"/>
        </w:rPr>
        <w:t xml:space="preserve"> had replaced his father as chief god in </w:t>
      </w:r>
      <w:proofErr w:type="spellStart"/>
      <w:r w:rsidR="00A94CD6">
        <w:rPr>
          <w:rFonts w:ascii="Times New Roman" w:hAnsi="Times New Roman" w:cs="Times New Roman"/>
          <w:sz w:val="24"/>
          <w:szCs w:val="24"/>
        </w:rPr>
        <w:t>Borsippa</w:t>
      </w:r>
      <w:proofErr w:type="spellEnd"/>
      <w:r w:rsidR="00A94CD6">
        <w:rPr>
          <w:rFonts w:ascii="Times New Roman" w:hAnsi="Times New Roman" w:cs="Times New Roman"/>
          <w:sz w:val="24"/>
          <w:szCs w:val="24"/>
        </w:rPr>
        <w:t>,</w:t>
      </w:r>
      <w:r w:rsidR="000B26B0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897582">
        <w:rPr>
          <w:rFonts w:ascii="Times New Roman" w:hAnsi="Times New Roman" w:cs="Times New Roman"/>
          <w:sz w:val="24"/>
          <w:szCs w:val="24"/>
        </w:rPr>
        <w:t xml:space="preserve"> b</w:t>
      </w:r>
      <w:r w:rsidR="00181B7F">
        <w:rPr>
          <w:rFonts w:ascii="Times New Roman" w:hAnsi="Times New Roman" w:cs="Times New Roman"/>
          <w:sz w:val="24"/>
          <w:szCs w:val="24"/>
        </w:rPr>
        <w:t>ecoming the</w:t>
      </w:r>
      <w:r w:rsidR="00897582">
        <w:rPr>
          <w:rFonts w:ascii="Times New Roman" w:hAnsi="Times New Roman" w:cs="Times New Roman"/>
          <w:sz w:val="24"/>
          <w:szCs w:val="24"/>
        </w:rPr>
        <w:t xml:space="preserve"> god of wisdom, writing and power</w:t>
      </w:r>
      <w:r w:rsidR="00181B7F">
        <w:rPr>
          <w:rFonts w:ascii="Times New Roman" w:hAnsi="Times New Roman" w:cs="Times New Roman"/>
          <w:sz w:val="24"/>
          <w:szCs w:val="24"/>
        </w:rPr>
        <w:t>.</w:t>
      </w:r>
      <w:r w:rsidR="00897582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181B7F">
        <w:rPr>
          <w:rFonts w:ascii="Times New Roman" w:hAnsi="Times New Roman" w:cs="Times New Roman"/>
          <w:sz w:val="24"/>
          <w:szCs w:val="24"/>
        </w:rPr>
        <w:t xml:space="preserve"> By the Neo-Babylonian period he </w:t>
      </w:r>
      <w:r w:rsidR="002A2654">
        <w:rPr>
          <w:rFonts w:ascii="Times New Roman" w:hAnsi="Times New Roman" w:cs="Times New Roman"/>
          <w:sz w:val="24"/>
          <w:szCs w:val="24"/>
        </w:rPr>
        <w:t>was</w:t>
      </w:r>
      <w:r w:rsidR="000B26B0">
        <w:rPr>
          <w:rFonts w:ascii="Times New Roman" w:hAnsi="Times New Roman" w:cs="Times New Roman"/>
          <w:sz w:val="24"/>
          <w:szCs w:val="24"/>
        </w:rPr>
        <w:t xml:space="preserve">  worshipped as the ‘king of the gods of heaven and underworld’ and ‘lord of the gods’</w:t>
      </w:r>
      <w:r w:rsidR="00065AF8">
        <w:rPr>
          <w:rFonts w:ascii="Times New Roman" w:hAnsi="Times New Roman" w:cs="Times New Roman"/>
          <w:sz w:val="24"/>
          <w:szCs w:val="24"/>
        </w:rPr>
        <w:t>.</w:t>
      </w:r>
      <w:r w:rsidR="00767FF2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467E37">
        <w:rPr>
          <w:rFonts w:ascii="Times New Roman" w:hAnsi="Times New Roman" w:cs="Times New Roman"/>
          <w:sz w:val="24"/>
          <w:szCs w:val="24"/>
        </w:rPr>
        <w:t xml:space="preserve"> </w:t>
      </w:r>
      <w:r w:rsidR="00AA1324">
        <w:rPr>
          <w:rFonts w:ascii="Times New Roman" w:hAnsi="Times New Roman" w:cs="Times New Roman"/>
          <w:sz w:val="24"/>
          <w:szCs w:val="24"/>
        </w:rPr>
        <w:t>By the Seleucid era</w:t>
      </w:r>
      <w:r w:rsidR="00AA1324">
        <w:t xml:space="preserve"> </w:t>
      </w:r>
      <w:r w:rsidR="00AA1324" w:rsidRPr="008440D0">
        <w:rPr>
          <w:rFonts w:ascii="Times New Roman" w:hAnsi="Times New Roman" w:cs="Times New Roman"/>
          <w:sz w:val="24"/>
          <w:szCs w:val="24"/>
        </w:rPr>
        <w:t>Nabû</w:t>
      </w:r>
      <w:r w:rsidR="00AA1324">
        <w:rPr>
          <w:rFonts w:ascii="Times New Roman" w:hAnsi="Times New Roman" w:cs="Times New Roman"/>
          <w:sz w:val="24"/>
          <w:szCs w:val="24"/>
        </w:rPr>
        <w:t xml:space="preserve"> was a popular deity, </w:t>
      </w:r>
      <w:r w:rsidR="002A2654">
        <w:rPr>
          <w:rFonts w:ascii="Times New Roman" w:hAnsi="Times New Roman" w:cs="Times New Roman"/>
          <w:sz w:val="24"/>
          <w:szCs w:val="24"/>
        </w:rPr>
        <w:t xml:space="preserve">and </w:t>
      </w:r>
      <w:r w:rsidR="00AA1324">
        <w:rPr>
          <w:rFonts w:ascii="Times New Roman" w:hAnsi="Times New Roman" w:cs="Times New Roman"/>
          <w:sz w:val="24"/>
          <w:szCs w:val="24"/>
        </w:rPr>
        <w:t xml:space="preserve">due to his popularity it is likely this is one of the main reasons why the Seleucids showed him so much attention. </w:t>
      </w:r>
    </w:p>
    <w:p w14:paraId="6C79ED3C" w14:textId="2E3FFE68" w:rsidR="00DE415F" w:rsidRPr="00D0228B" w:rsidRDefault="0003584E" w:rsidP="00EE06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the Hellenistic period it was common practice for the ancient Greeks to try and make sense of foreign deities by equating them to that of their own.</w:t>
      </w:r>
      <w:r w:rsidR="001A30D4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771EBE">
        <w:rPr>
          <w:rFonts w:ascii="Times New Roman" w:hAnsi="Times New Roman" w:cs="Times New Roman"/>
          <w:sz w:val="24"/>
          <w:szCs w:val="24"/>
        </w:rPr>
        <w:t xml:space="preserve"> </w:t>
      </w:r>
      <w:r w:rsidR="00A575A4">
        <w:rPr>
          <w:rFonts w:ascii="Times New Roman" w:hAnsi="Times New Roman" w:cs="Times New Roman"/>
          <w:sz w:val="24"/>
          <w:szCs w:val="24"/>
        </w:rPr>
        <w:t xml:space="preserve">These equations of the pantheons could be dictated through similar attributes, functions, names and specific aspects in their personal </w:t>
      </w:r>
      <w:r w:rsidR="008877B3">
        <w:rPr>
          <w:rFonts w:ascii="Times New Roman" w:hAnsi="Times New Roman" w:cs="Times New Roman"/>
          <w:sz w:val="24"/>
          <w:szCs w:val="24"/>
        </w:rPr>
        <w:t>mythologies</w:t>
      </w:r>
      <w:r w:rsidR="00677524">
        <w:rPr>
          <w:rFonts w:ascii="Times New Roman" w:hAnsi="Times New Roman" w:cs="Times New Roman"/>
          <w:sz w:val="24"/>
          <w:szCs w:val="24"/>
        </w:rPr>
        <w:t>.</w:t>
      </w:r>
      <w:r w:rsidR="00A575A4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D71572">
        <w:rPr>
          <w:rFonts w:ascii="Times New Roman" w:hAnsi="Times New Roman" w:cs="Times New Roman"/>
          <w:sz w:val="24"/>
          <w:szCs w:val="24"/>
        </w:rPr>
        <w:t xml:space="preserve"> </w:t>
      </w:r>
      <w:r w:rsidR="00677524">
        <w:rPr>
          <w:rFonts w:ascii="Times New Roman" w:hAnsi="Times New Roman" w:cs="Times New Roman"/>
          <w:sz w:val="24"/>
          <w:szCs w:val="24"/>
        </w:rPr>
        <w:t xml:space="preserve">As </w:t>
      </w:r>
      <w:r w:rsidR="00677524" w:rsidRPr="008440D0">
        <w:rPr>
          <w:rFonts w:ascii="Times New Roman" w:hAnsi="Times New Roman" w:cs="Times New Roman"/>
          <w:sz w:val="24"/>
          <w:szCs w:val="24"/>
        </w:rPr>
        <w:t>Nabû</w:t>
      </w:r>
      <w:r w:rsidR="00677524">
        <w:rPr>
          <w:rFonts w:ascii="Times New Roman" w:hAnsi="Times New Roman" w:cs="Times New Roman"/>
          <w:sz w:val="24"/>
          <w:szCs w:val="24"/>
        </w:rPr>
        <w:t xml:space="preserve"> was primarily associated with writing and wisdom, Apollo many not appear to be the first choice </w:t>
      </w:r>
      <w:r w:rsidR="004E2542">
        <w:rPr>
          <w:rFonts w:ascii="Times New Roman" w:hAnsi="Times New Roman" w:cs="Times New Roman"/>
          <w:sz w:val="24"/>
          <w:szCs w:val="24"/>
        </w:rPr>
        <w:t>for this association</w:t>
      </w:r>
      <w:r w:rsidR="00677524">
        <w:rPr>
          <w:rFonts w:ascii="Times New Roman" w:hAnsi="Times New Roman" w:cs="Times New Roman"/>
          <w:sz w:val="24"/>
          <w:szCs w:val="24"/>
        </w:rPr>
        <w:t>. However, an interesting connection between the two lies in</w:t>
      </w:r>
      <w:r w:rsidR="00313AEB">
        <w:rPr>
          <w:rFonts w:ascii="Times New Roman" w:hAnsi="Times New Roman" w:cs="Times New Roman"/>
          <w:sz w:val="24"/>
          <w:szCs w:val="24"/>
        </w:rPr>
        <w:t xml:space="preserve"> a similar story in their</w:t>
      </w:r>
      <w:r w:rsidR="00677524">
        <w:rPr>
          <w:rFonts w:ascii="Times New Roman" w:hAnsi="Times New Roman" w:cs="Times New Roman"/>
          <w:sz w:val="24"/>
          <w:szCs w:val="24"/>
        </w:rPr>
        <w:t xml:space="preserve"> mythology</w:t>
      </w:r>
      <w:r w:rsidR="00313AEB">
        <w:rPr>
          <w:rFonts w:ascii="Times New Roman" w:hAnsi="Times New Roman" w:cs="Times New Roman"/>
          <w:sz w:val="24"/>
          <w:szCs w:val="24"/>
        </w:rPr>
        <w:t xml:space="preserve">’s. In Babylonian mythology </w:t>
      </w:r>
      <w:r w:rsidR="00313AEB" w:rsidRPr="008440D0">
        <w:rPr>
          <w:rFonts w:ascii="Times New Roman" w:hAnsi="Times New Roman" w:cs="Times New Roman"/>
          <w:sz w:val="24"/>
          <w:szCs w:val="24"/>
        </w:rPr>
        <w:t>Nabû</w:t>
      </w:r>
      <w:r w:rsidR="00313AEB">
        <w:rPr>
          <w:rFonts w:ascii="Times New Roman" w:hAnsi="Times New Roman" w:cs="Times New Roman"/>
          <w:sz w:val="24"/>
          <w:szCs w:val="24"/>
        </w:rPr>
        <w:t xml:space="preserve"> played and important role in the creation of the world, by slaying the dragon of chaos in combat; this may have equated him </w:t>
      </w:r>
      <w:r w:rsidR="009164B5">
        <w:rPr>
          <w:rFonts w:ascii="Times New Roman" w:hAnsi="Times New Roman" w:cs="Times New Roman"/>
          <w:sz w:val="24"/>
          <w:szCs w:val="24"/>
        </w:rPr>
        <w:t>more closely</w:t>
      </w:r>
      <w:r w:rsidR="00313AEB">
        <w:rPr>
          <w:rFonts w:ascii="Times New Roman" w:hAnsi="Times New Roman" w:cs="Times New Roman"/>
          <w:sz w:val="24"/>
          <w:szCs w:val="24"/>
        </w:rPr>
        <w:t xml:space="preserve"> to Apollo as Apollo to fought and killed a dragon serpent in Greek mythology.</w:t>
      </w:r>
      <w:r w:rsidR="00313AEB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D245B0">
        <w:rPr>
          <w:rFonts w:ascii="Times New Roman" w:hAnsi="Times New Roman" w:cs="Times New Roman"/>
          <w:sz w:val="24"/>
          <w:szCs w:val="24"/>
        </w:rPr>
        <w:t xml:space="preserve"> Recent research at Dura-Europos has </w:t>
      </w:r>
      <w:r w:rsidR="00B96C0A">
        <w:rPr>
          <w:rFonts w:ascii="Times New Roman" w:hAnsi="Times New Roman" w:cs="Times New Roman"/>
          <w:sz w:val="24"/>
          <w:szCs w:val="24"/>
        </w:rPr>
        <w:t xml:space="preserve">also </w:t>
      </w:r>
      <w:r w:rsidR="00D245B0">
        <w:rPr>
          <w:rFonts w:ascii="Times New Roman" w:hAnsi="Times New Roman" w:cs="Times New Roman"/>
          <w:sz w:val="24"/>
          <w:szCs w:val="24"/>
        </w:rPr>
        <w:t xml:space="preserve">determined that </w:t>
      </w:r>
      <w:r w:rsidR="00D245B0" w:rsidRPr="008440D0">
        <w:rPr>
          <w:rFonts w:ascii="Times New Roman" w:hAnsi="Times New Roman" w:cs="Times New Roman"/>
          <w:sz w:val="24"/>
          <w:szCs w:val="24"/>
        </w:rPr>
        <w:t>Nabû</w:t>
      </w:r>
      <w:r w:rsidR="00D245B0">
        <w:rPr>
          <w:rFonts w:ascii="Times New Roman" w:hAnsi="Times New Roman" w:cs="Times New Roman"/>
          <w:sz w:val="24"/>
          <w:szCs w:val="24"/>
        </w:rPr>
        <w:t xml:space="preserve"> </w:t>
      </w:r>
      <w:r w:rsidR="00B96C0A">
        <w:rPr>
          <w:rFonts w:ascii="Times New Roman" w:hAnsi="Times New Roman" w:cs="Times New Roman"/>
          <w:sz w:val="24"/>
          <w:szCs w:val="24"/>
        </w:rPr>
        <w:t>was</w:t>
      </w:r>
      <w:r w:rsidR="00D245B0">
        <w:rPr>
          <w:rFonts w:ascii="Times New Roman" w:hAnsi="Times New Roman" w:cs="Times New Roman"/>
          <w:sz w:val="24"/>
          <w:szCs w:val="24"/>
        </w:rPr>
        <w:t xml:space="preserve"> worshipped as a dragon slayer.</w:t>
      </w:r>
      <w:r w:rsidR="00D245B0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B96C0A">
        <w:rPr>
          <w:rFonts w:ascii="Times New Roman" w:hAnsi="Times New Roman" w:cs="Times New Roman"/>
          <w:sz w:val="24"/>
          <w:szCs w:val="24"/>
        </w:rPr>
        <w:t xml:space="preserve"> </w:t>
      </w:r>
      <w:r w:rsidR="00D24ED6">
        <w:rPr>
          <w:rFonts w:ascii="Times New Roman" w:hAnsi="Times New Roman" w:cs="Times New Roman"/>
          <w:sz w:val="24"/>
          <w:szCs w:val="24"/>
        </w:rPr>
        <w:t xml:space="preserve">In regards to </w:t>
      </w:r>
      <w:r w:rsidR="00113C56">
        <w:rPr>
          <w:rFonts w:ascii="Times New Roman" w:hAnsi="Times New Roman" w:cs="Times New Roman"/>
          <w:sz w:val="24"/>
          <w:szCs w:val="24"/>
        </w:rPr>
        <w:t xml:space="preserve">similar characteristic attributes, </w:t>
      </w:r>
      <w:proofErr w:type="spellStart"/>
      <w:r w:rsidR="00D0228B">
        <w:rPr>
          <w:rFonts w:ascii="Times New Roman" w:hAnsi="Times New Roman" w:cs="Times New Roman"/>
          <w:sz w:val="24"/>
          <w:szCs w:val="24"/>
        </w:rPr>
        <w:t>Drijvers</w:t>
      </w:r>
      <w:proofErr w:type="spellEnd"/>
      <w:r w:rsidR="00D0228B">
        <w:rPr>
          <w:rFonts w:ascii="Times New Roman" w:hAnsi="Times New Roman" w:cs="Times New Roman"/>
          <w:sz w:val="24"/>
          <w:szCs w:val="24"/>
        </w:rPr>
        <w:t xml:space="preserve"> has suggested it is possible that the ancient Greeks may have confused </w:t>
      </w:r>
      <w:r w:rsidR="00D0228B" w:rsidRPr="008440D0">
        <w:rPr>
          <w:rFonts w:ascii="Times New Roman" w:hAnsi="Times New Roman" w:cs="Times New Roman"/>
          <w:sz w:val="24"/>
          <w:szCs w:val="24"/>
        </w:rPr>
        <w:t>Nabû</w:t>
      </w:r>
      <w:r w:rsidR="00D0228B">
        <w:rPr>
          <w:rFonts w:ascii="Times New Roman" w:hAnsi="Times New Roman" w:cs="Times New Roman"/>
          <w:sz w:val="24"/>
          <w:szCs w:val="24"/>
        </w:rPr>
        <w:t>’s large writing stylus with that of an arrow of Apollo,</w:t>
      </w:r>
      <w:r w:rsidR="00113C56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D0228B">
        <w:rPr>
          <w:rFonts w:ascii="Times New Roman" w:hAnsi="Times New Roman" w:cs="Times New Roman"/>
          <w:sz w:val="24"/>
          <w:szCs w:val="24"/>
        </w:rPr>
        <w:t xml:space="preserve"> </w:t>
      </w:r>
      <w:r w:rsidR="003415EB">
        <w:rPr>
          <w:rFonts w:ascii="Times New Roman" w:hAnsi="Times New Roman" w:cs="Times New Roman"/>
          <w:sz w:val="24"/>
          <w:szCs w:val="24"/>
        </w:rPr>
        <w:t>[its appearance]</w:t>
      </w:r>
      <w:r w:rsidR="00D0228B">
        <w:rPr>
          <w:rFonts w:ascii="Times New Roman" w:hAnsi="Times New Roman" w:cs="Times New Roman"/>
          <w:sz w:val="24"/>
          <w:szCs w:val="24"/>
        </w:rPr>
        <w:t>“</w:t>
      </w:r>
      <w:r w:rsidR="00D0228B" w:rsidRPr="00D0228B">
        <w:rPr>
          <w:rFonts w:ascii="Times New Roman" w:hAnsi="Times New Roman" w:cs="Times New Roman"/>
          <w:sz w:val="24"/>
          <w:szCs w:val="24"/>
        </w:rPr>
        <w:t>may have given rise to confusion and to an assimilation of the stylus to the arrow of Apollo</w:t>
      </w:r>
      <w:r w:rsidR="00D0228B">
        <w:rPr>
          <w:rFonts w:ascii="Times New Roman" w:hAnsi="Times New Roman" w:cs="Times New Roman"/>
          <w:sz w:val="24"/>
          <w:szCs w:val="24"/>
        </w:rPr>
        <w:t>…”</w:t>
      </w:r>
      <w:r w:rsidR="00D0228B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6C51CD">
        <w:rPr>
          <w:rFonts w:ascii="Times New Roman" w:hAnsi="Times New Roman" w:cs="Times New Roman"/>
          <w:sz w:val="24"/>
          <w:szCs w:val="24"/>
        </w:rPr>
        <w:t xml:space="preserve"> It is entirely possible that the Seleucids used this confusion to their advantage, as it could provide a god </w:t>
      </w:r>
      <w:r w:rsidR="009C444F">
        <w:rPr>
          <w:rFonts w:ascii="Times New Roman" w:hAnsi="Times New Roman" w:cs="Times New Roman"/>
          <w:sz w:val="24"/>
          <w:szCs w:val="24"/>
        </w:rPr>
        <w:t>who</w:t>
      </w:r>
      <w:r w:rsidR="006C51CD">
        <w:rPr>
          <w:rFonts w:ascii="Times New Roman" w:hAnsi="Times New Roman" w:cs="Times New Roman"/>
          <w:sz w:val="24"/>
          <w:szCs w:val="24"/>
        </w:rPr>
        <w:t xml:space="preserve"> could be recognised by both their Greco-Macedonian and native subjects</w:t>
      </w:r>
      <w:r w:rsidR="009C60BC">
        <w:rPr>
          <w:rFonts w:ascii="Times New Roman" w:hAnsi="Times New Roman" w:cs="Times New Roman"/>
          <w:sz w:val="24"/>
          <w:szCs w:val="24"/>
        </w:rPr>
        <w:t>.</w:t>
      </w:r>
      <w:r w:rsidR="006C51CD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  <w:r w:rsidR="006C51CD">
        <w:rPr>
          <w:rFonts w:ascii="Times New Roman" w:hAnsi="Times New Roman" w:cs="Times New Roman"/>
          <w:sz w:val="24"/>
          <w:szCs w:val="24"/>
        </w:rPr>
        <w:t xml:space="preserve"> </w:t>
      </w:r>
      <w:r w:rsidR="00AC0AF2">
        <w:rPr>
          <w:rFonts w:ascii="Times New Roman" w:hAnsi="Times New Roman" w:cs="Times New Roman"/>
          <w:sz w:val="24"/>
          <w:szCs w:val="24"/>
        </w:rPr>
        <w:t>Having a deity that both their Greco-Macedonian and the native subjects could recognise importantly be used for purposes of propaganda, of a ruler who was supported by a divine figure that all would recognise.</w:t>
      </w:r>
      <w:r w:rsidR="00AC0AF2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</w:p>
    <w:p w14:paraId="05FA89EC" w14:textId="1D847022" w:rsidR="000A0DBC" w:rsidRDefault="00AA1324" w:rsidP="00EE06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majority of evidence regarding the Apollo and </w:t>
      </w:r>
      <w:r w:rsidRPr="008440D0">
        <w:rPr>
          <w:rFonts w:ascii="Times New Roman" w:hAnsi="Times New Roman" w:cs="Times New Roman"/>
          <w:sz w:val="24"/>
          <w:szCs w:val="24"/>
        </w:rPr>
        <w:t>Nabû</w:t>
      </w:r>
      <w:r>
        <w:rPr>
          <w:rFonts w:ascii="Times New Roman" w:hAnsi="Times New Roman" w:cs="Times New Roman"/>
          <w:sz w:val="24"/>
          <w:szCs w:val="24"/>
        </w:rPr>
        <w:t xml:space="preserve"> equation comes from the post-Seleucid period.</w:t>
      </w:r>
      <w:r w:rsidR="00F27E16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95717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Literary evidence from the Greek historian and geographer </w:t>
      </w:r>
      <w:r w:rsidR="00957173">
        <w:rPr>
          <w:rFonts w:ascii="Times New Roman" w:hAnsi="Times New Roman" w:cs="Times New Roman"/>
          <w:sz w:val="24"/>
          <w:szCs w:val="24"/>
        </w:rPr>
        <w:t xml:space="preserve">Strabo acknowledges the connection by stating that the city of </w:t>
      </w:r>
      <w:proofErr w:type="spellStart"/>
      <w:r w:rsidR="00957173">
        <w:rPr>
          <w:rFonts w:ascii="Times New Roman" w:hAnsi="Times New Roman" w:cs="Times New Roman"/>
          <w:sz w:val="24"/>
          <w:szCs w:val="24"/>
        </w:rPr>
        <w:t>Borsippa</w:t>
      </w:r>
      <w:proofErr w:type="spellEnd"/>
      <w:r w:rsidR="00957173">
        <w:rPr>
          <w:rFonts w:ascii="Times New Roman" w:hAnsi="Times New Roman" w:cs="Times New Roman"/>
          <w:sz w:val="24"/>
          <w:szCs w:val="24"/>
        </w:rPr>
        <w:t xml:space="preserve"> was sacred to Apollo and Artemis (</w:t>
      </w:r>
      <w:r w:rsidR="00B21AD8">
        <w:rPr>
          <w:rFonts w:ascii="Times New Roman" w:hAnsi="Times New Roman" w:cs="Times New Roman"/>
          <w:sz w:val="24"/>
          <w:szCs w:val="24"/>
        </w:rPr>
        <w:t xml:space="preserve"> their Babylonian counterparts </w:t>
      </w:r>
      <w:r w:rsidR="00957173" w:rsidRPr="008440D0">
        <w:rPr>
          <w:rFonts w:ascii="Times New Roman" w:hAnsi="Times New Roman" w:cs="Times New Roman"/>
          <w:sz w:val="24"/>
          <w:szCs w:val="24"/>
        </w:rPr>
        <w:t>Nabû</w:t>
      </w:r>
      <w:r w:rsidR="0095717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57173">
        <w:rPr>
          <w:rFonts w:ascii="Times New Roman" w:hAnsi="Times New Roman" w:cs="Times New Roman"/>
          <w:sz w:val="24"/>
          <w:szCs w:val="24"/>
        </w:rPr>
        <w:t>Nanaya</w:t>
      </w:r>
      <w:proofErr w:type="spellEnd"/>
      <w:r w:rsidR="00957173">
        <w:rPr>
          <w:rFonts w:ascii="Times New Roman" w:hAnsi="Times New Roman" w:cs="Times New Roman"/>
          <w:sz w:val="24"/>
          <w:szCs w:val="24"/>
        </w:rPr>
        <w:t>)</w:t>
      </w:r>
      <w:r w:rsidR="00B21AD8">
        <w:rPr>
          <w:rFonts w:ascii="Times New Roman" w:hAnsi="Times New Roman" w:cs="Times New Roman"/>
          <w:sz w:val="24"/>
          <w:szCs w:val="24"/>
        </w:rPr>
        <w:t>.</w:t>
      </w:r>
      <w:r w:rsidR="00957173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B21AD8">
        <w:rPr>
          <w:rFonts w:ascii="Times New Roman" w:hAnsi="Times New Roman" w:cs="Times New Roman"/>
          <w:sz w:val="24"/>
          <w:szCs w:val="24"/>
        </w:rPr>
        <w:t xml:space="preserve"> One of the most compelling physical representations </w:t>
      </w:r>
      <w:r w:rsidR="00413782">
        <w:rPr>
          <w:rFonts w:ascii="Times New Roman" w:hAnsi="Times New Roman" w:cs="Times New Roman"/>
          <w:sz w:val="24"/>
          <w:szCs w:val="24"/>
        </w:rPr>
        <w:t>originates</w:t>
      </w:r>
      <w:r w:rsidR="00B21AD8">
        <w:rPr>
          <w:rFonts w:ascii="Times New Roman" w:hAnsi="Times New Roman" w:cs="Times New Roman"/>
          <w:sz w:val="24"/>
          <w:szCs w:val="24"/>
        </w:rPr>
        <w:t xml:space="preserve"> from the temple</w:t>
      </w:r>
      <w:r w:rsidR="00E11B1B">
        <w:rPr>
          <w:rFonts w:ascii="Times New Roman" w:hAnsi="Times New Roman" w:cs="Times New Roman"/>
          <w:sz w:val="24"/>
          <w:szCs w:val="24"/>
        </w:rPr>
        <w:t xml:space="preserve"> </w:t>
      </w:r>
      <w:r w:rsidR="00571EE0">
        <w:rPr>
          <w:rFonts w:ascii="Times New Roman" w:hAnsi="Times New Roman" w:cs="Times New Roman"/>
          <w:sz w:val="24"/>
          <w:szCs w:val="24"/>
        </w:rPr>
        <w:t xml:space="preserve">of the </w:t>
      </w:r>
      <w:proofErr w:type="spellStart"/>
      <w:r w:rsidR="00571EE0">
        <w:rPr>
          <w:rFonts w:ascii="Times New Roman" w:hAnsi="Times New Roman" w:cs="Times New Roman"/>
          <w:sz w:val="24"/>
          <w:szCs w:val="24"/>
        </w:rPr>
        <w:t>Gaddê</w:t>
      </w:r>
      <w:proofErr w:type="spellEnd"/>
      <w:r w:rsidR="00B21AD8">
        <w:rPr>
          <w:rFonts w:ascii="Times New Roman" w:hAnsi="Times New Roman" w:cs="Times New Roman"/>
          <w:sz w:val="24"/>
          <w:szCs w:val="24"/>
        </w:rPr>
        <w:t xml:space="preserve"> in Dura-</w:t>
      </w:r>
      <w:proofErr w:type="spellStart"/>
      <w:r w:rsidR="00B21AD8">
        <w:rPr>
          <w:rFonts w:ascii="Times New Roman" w:hAnsi="Times New Roman" w:cs="Times New Roman"/>
          <w:sz w:val="24"/>
          <w:szCs w:val="24"/>
        </w:rPr>
        <w:t>Europus</w:t>
      </w:r>
      <w:proofErr w:type="spellEnd"/>
      <w:r w:rsidR="00B21AD8">
        <w:rPr>
          <w:rFonts w:ascii="Times New Roman" w:hAnsi="Times New Roman" w:cs="Times New Roman"/>
          <w:sz w:val="24"/>
          <w:szCs w:val="24"/>
        </w:rPr>
        <w:t xml:space="preserve"> (</w:t>
      </w:r>
      <w:r w:rsidR="00571EE0">
        <w:rPr>
          <w:rFonts w:ascii="Times New Roman" w:hAnsi="Times New Roman" w:cs="Times New Roman"/>
          <w:sz w:val="24"/>
          <w:szCs w:val="24"/>
        </w:rPr>
        <w:t>which was a Seleucid colony</w:t>
      </w:r>
      <w:r w:rsidR="00B21AD8">
        <w:rPr>
          <w:rFonts w:ascii="Times New Roman" w:hAnsi="Times New Roman" w:cs="Times New Roman"/>
          <w:sz w:val="24"/>
          <w:szCs w:val="24"/>
        </w:rPr>
        <w:t xml:space="preserve">). The temple housed a gypsum statue of the Apollo </w:t>
      </w:r>
      <w:proofErr w:type="spellStart"/>
      <w:r w:rsidR="00B21AD8">
        <w:rPr>
          <w:rFonts w:ascii="Times New Roman" w:hAnsi="Times New Roman" w:cs="Times New Roman"/>
          <w:sz w:val="24"/>
          <w:szCs w:val="24"/>
        </w:rPr>
        <w:t>Citharoedus</w:t>
      </w:r>
      <w:proofErr w:type="spellEnd"/>
      <w:r w:rsidR="00B21AD8">
        <w:rPr>
          <w:rFonts w:ascii="Times New Roman" w:hAnsi="Times New Roman" w:cs="Times New Roman"/>
          <w:sz w:val="24"/>
          <w:szCs w:val="24"/>
        </w:rPr>
        <w:t xml:space="preserve"> which has been identified </w:t>
      </w:r>
      <w:r w:rsidR="00797143">
        <w:rPr>
          <w:rFonts w:ascii="Times New Roman" w:hAnsi="Times New Roman" w:cs="Times New Roman"/>
          <w:sz w:val="24"/>
          <w:szCs w:val="24"/>
        </w:rPr>
        <w:t>by Palmyrene</w:t>
      </w:r>
      <w:r w:rsidR="00571EE0">
        <w:rPr>
          <w:rFonts w:ascii="Times New Roman" w:hAnsi="Times New Roman" w:cs="Times New Roman"/>
          <w:sz w:val="24"/>
          <w:szCs w:val="24"/>
        </w:rPr>
        <w:t xml:space="preserve"> Aramaic label</w:t>
      </w:r>
      <w:r w:rsidR="00B21AD8">
        <w:rPr>
          <w:rFonts w:ascii="Times New Roman" w:hAnsi="Times New Roman" w:cs="Times New Roman"/>
          <w:sz w:val="24"/>
          <w:szCs w:val="24"/>
        </w:rPr>
        <w:t>s</w:t>
      </w:r>
      <w:r w:rsidR="00571EE0">
        <w:rPr>
          <w:rFonts w:ascii="Times New Roman" w:hAnsi="Times New Roman" w:cs="Times New Roman"/>
          <w:sz w:val="24"/>
          <w:szCs w:val="24"/>
        </w:rPr>
        <w:t xml:space="preserve"> as </w:t>
      </w:r>
      <w:r w:rsidR="00571EE0" w:rsidRPr="008440D0">
        <w:rPr>
          <w:rFonts w:ascii="Times New Roman" w:hAnsi="Times New Roman" w:cs="Times New Roman"/>
          <w:sz w:val="24"/>
          <w:szCs w:val="24"/>
        </w:rPr>
        <w:t>Nabû</w:t>
      </w:r>
      <w:r w:rsidR="00571EE0">
        <w:rPr>
          <w:rFonts w:ascii="Times New Roman" w:hAnsi="Times New Roman" w:cs="Times New Roman"/>
          <w:sz w:val="24"/>
          <w:szCs w:val="24"/>
        </w:rPr>
        <w:t>.</w:t>
      </w:r>
      <w:r w:rsidR="00571EE0">
        <w:rPr>
          <w:rStyle w:val="FootnoteReference"/>
          <w:rFonts w:ascii="Times New Roman" w:hAnsi="Times New Roman" w:cs="Times New Roman"/>
          <w:sz w:val="24"/>
          <w:szCs w:val="24"/>
        </w:rPr>
        <w:footnoteReference w:id="55"/>
      </w:r>
      <w:r w:rsidR="009B703A">
        <w:rPr>
          <w:rFonts w:ascii="Times New Roman" w:hAnsi="Times New Roman" w:cs="Times New Roman"/>
          <w:sz w:val="24"/>
          <w:szCs w:val="24"/>
        </w:rPr>
        <w:t xml:space="preserve"> </w:t>
      </w:r>
      <w:r w:rsidR="00DE0510">
        <w:rPr>
          <w:rFonts w:ascii="Times New Roman" w:hAnsi="Times New Roman" w:cs="Times New Roman"/>
          <w:sz w:val="24"/>
          <w:szCs w:val="24"/>
        </w:rPr>
        <w:t xml:space="preserve">In this representation the god is dressed in a long tunic, crowned with Apollo’s </w:t>
      </w:r>
      <w:r w:rsidR="00D82573">
        <w:rPr>
          <w:rFonts w:ascii="Times New Roman" w:hAnsi="Times New Roman" w:cs="Times New Roman"/>
          <w:sz w:val="24"/>
          <w:szCs w:val="24"/>
        </w:rPr>
        <w:t>characteristic</w:t>
      </w:r>
      <w:r w:rsidR="00DE0510">
        <w:rPr>
          <w:rFonts w:ascii="Times New Roman" w:hAnsi="Times New Roman" w:cs="Times New Roman"/>
          <w:sz w:val="24"/>
          <w:szCs w:val="24"/>
        </w:rPr>
        <w:t xml:space="preserve"> laurel wreath and is striking a lyre.</w:t>
      </w:r>
      <w:r w:rsidR="00DE0510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90092A">
        <w:rPr>
          <w:rFonts w:ascii="Times New Roman" w:hAnsi="Times New Roman" w:cs="Times New Roman"/>
          <w:sz w:val="24"/>
          <w:szCs w:val="24"/>
        </w:rPr>
        <w:t>Another example is the temple of Apollo in Seleucia-on-the-Tigris</w:t>
      </w:r>
      <w:r w:rsidR="002C6234">
        <w:rPr>
          <w:rFonts w:ascii="Times New Roman" w:hAnsi="Times New Roman" w:cs="Times New Roman"/>
          <w:sz w:val="24"/>
          <w:szCs w:val="24"/>
        </w:rPr>
        <w:t>,</w:t>
      </w:r>
      <w:r w:rsidR="0090092A">
        <w:rPr>
          <w:rFonts w:ascii="Times New Roman" w:hAnsi="Times New Roman" w:cs="Times New Roman"/>
          <w:sz w:val="24"/>
          <w:szCs w:val="24"/>
        </w:rPr>
        <w:t xml:space="preserve"> which has been identified in a Parthian bilingual inscription as </w:t>
      </w:r>
      <w:r w:rsidR="0090092A" w:rsidRPr="008440D0">
        <w:rPr>
          <w:rFonts w:ascii="Times New Roman" w:hAnsi="Times New Roman" w:cs="Times New Roman"/>
          <w:sz w:val="24"/>
          <w:szCs w:val="24"/>
        </w:rPr>
        <w:t>Nabû</w:t>
      </w:r>
      <w:r w:rsidR="0090092A">
        <w:rPr>
          <w:rFonts w:ascii="Times New Roman" w:hAnsi="Times New Roman" w:cs="Times New Roman"/>
          <w:sz w:val="24"/>
          <w:szCs w:val="24"/>
        </w:rPr>
        <w:t>.</w:t>
      </w:r>
      <w:r w:rsidR="0090092A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</w:p>
    <w:p w14:paraId="7F6E300A" w14:textId="7E46E510" w:rsidR="000F1BFE" w:rsidRDefault="000F1BFE" w:rsidP="00EE06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his works Kosmin brings attention to the fact that it was only recently that the equation of Apollo and </w:t>
      </w:r>
      <w:r w:rsidRPr="008440D0">
        <w:rPr>
          <w:rFonts w:ascii="Times New Roman" w:hAnsi="Times New Roman" w:cs="Times New Roman"/>
          <w:sz w:val="24"/>
          <w:szCs w:val="24"/>
        </w:rPr>
        <w:t>Nabû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E0D0B">
        <w:rPr>
          <w:rFonts w:ascii="Times New Roman" w:hAnsi="Times New Roman" w:cs="Times New Roman"/>
          <w:sz w:val="24"/>
          <w:szCs w:val="24"/>
        </w:rPr>
        <w:t>could</w:t>
      </w:r>
      <w:r>
        <w:rPr>
          <w:rFonts w:ascii="Times New Roman" w:hAnsi="Times New Roman" w:cs="Times New Roman"/>
          <w:sz w:val="24"/>
          <w:szCs w:val="24"/>
        </w:rPr>
        <w:t xml:space="preserve"> be verified during the Seleucid period.</w:t>
      </w:r>
      <w:r w:rsidR="003A7840">
        <w:rPr>
          <w:rStyle w:val="FootnoteReference"/>
          <w:rFonts w:ascii="Times New Roman" w:hAnsi="Times New Roman" w:cs="Times New Roman"/>
          <w:sz w:val="24"/>
          <w:szCs w:val="24"/>
        </w:rPr>
        <w:footnoteReference w:id="58"/>
      </w:r>
      <w:r w:rsidR="00A2217F">
        <w:rPr>
          <w:rFonts w:ascii="Times New Roman" w:hAnsi="Times New Roman" w:cs="Times New Roman"/>
          <w:sz w:val="24"/>
          <w:szCs w:val="24"/>
        </w:rPr>
        <w:t xml:space="preserve"> The evidence being a newly published seal found in Seleucia-on-the-Tigris in the great </w:t>
      </w:r>
      <w:r w:rsidR="00DD4138">
        <w:rPr>
          <w:rFonts w:ascii="Times New Roman" w:hAnsi="Times New Roman" w:cs="Times New Roman"/>
          <w:sz w:val="24"/>
          <w:szCs w:val="24"/>
        </w:rPr>
        <w:t>archive</w:t>
      </w:r>
      <w:r w:rsidR="00A2217F">
        <w:rPr>
          <w:rFonts w:ascii="Times New Roman" w:hAnsi="Times New Roman" w:cs="Times New Roman"/>
          <w:sz w:val="24"/>
          <w:szCs w:val="24"/>
        </w:rPr>
        <w:t xml:space="preserve"> building</w:t>
      </w:r>
      <w:r w:rsidR="00DD2E79">
        <w:rPr>
          <w:rFonts w:ascii="Times New Roman" w:hAnsi="Times New Roman" w:cs="Times New Roman"/>
          <w:sz w:val="24"/>
          <w:szCs w:val="24"/>
        </w:rPr>
        <w:t>,</w:t>
      </w:r>
      <w:r w:rsidR="00A2217F">
        <w:rPr>
          <w:rFonts w:ascii="Times New Roman" w:hAnsi="Times New Roman" w:cs="Times New Roman"/>
          <w:sz w:val="24"/>
          <w:szCs w:val="24"/>
        </w:rPr>
        <w:t xml:space="preserve"> which has been dated between the last quarter of the third century and the first half of the second century BC.</w:t>
      </w:r>
      <w:r w:rsidR="00A2217F">
        <w:rPr>
          <w:rStyle w:val="FootnoteReference"/>
          <w:rFonts w:ascii="Times New Roman" w:hAnsi="Times New Roman" w:cs="Times New Roman"/>
          <w:sz w:val="24"/>
          <w:szCs w:val="24"/>
        </w:rPr>
        <w:footnoteReference w:id="59"/>
      </w:r>
      <w:r w:rsidR="0099212C">
        <w:rPr>
          <w:rFonts w:ascii="Times New Roman" w:hAnsi="Times New Roman" w:cs="Times New Roman"/>
          <w:sz w:val="24"/>
          <w:szCs w:val="24"/>
        </w:rPr>
        <w:t xml:space="preserve"> The seal depicts an image of two gods in which Apollo is shown beardless, nude and holding the characteristic stylus of </w:t>
      </w:r>
      <w:r w:rsidR="0099212C" w:rsidRPr="008440D0">
        <w:rPr>
          <w:rFonts w:ascii="Times New Roman" w:hAnsi="Times New Roman" w:cs="Times New Roman"/>
          <w:sz w:val="24"/>
          <w:szCs w:val="24"/>
        </w:rPr>
        <w:t>Nabû</w:t>
      </w:r>
      <w:r w:rsidR="0099212C">
        <w:rPr>
          <w:rFonts w:ascii="Times New Roman" w:hAnsi="Times New Roman" w:cs="Times New Roman"/>
          <w:sz w:val="24"/>
          <w:szCs w:val="24"/>
        </w:rPr>
        <w:t xml:space="preserve"> and is </w:t>
      </w:r>
      <w:r w:rsidR="00AC11F8">
        <w:rPr>
          <w:rFonts w:ascii="Times New Roman" w:hAnsi="Times New Roman" w:cs="Times New Roman"/>
          <w:sz w:val="24"/>
          <w:szCs w:val="24"/>
        </w:rPr>
        <w:t>standing</w:t>
      </w:r>
      <w:r w:rsidR="0099212C">
        <w:rPr>
          <w:rFonts w:ascii="Times New Roman" w:hAnsi="Times New Roman" w:cs="Times New Roman"/>
          <w:sz w:val="24"/>
          <w:szCs w:val="24"/>
        </w:rPr>
        <w:t xml:space="preserve"> alongside Babylonian astral symbols</w:t>
      </w:r>
      <w:r w:rsidR="00E91688">
        <w:rPr>
          <w:rFonts w:ascii="Times New Roman" w:hAnsi="Times New Roman" w:cs="Times New Roman"/>
          <w:sz w:val="24"/>
          <w:szCs w:val="24"/>
        </w:rPr>
        <w:t>,</w:t>
      </w:r>
      <w:r w:rsidR="0099212C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E91688">
        <w:rPr>
          <w:rFonts w:ascii="Times New Roman" w:hAnsi="Times New Roman" w:cs="Times New Roman"/>
          <w:sz w:val="24"/>
          <w:szCs w:val="24"/>
        </w:rPr>
        <w:t xml:space="preserve"> which indicates that the equation of the two deities has already been well established.</w:t>
      </w:r>
      <w:r w:rsidR="00E91688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37766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9FED82" w14:textId="54C5A75E" w:rsidR="008D1809" w:rsidRDefault="008D1809" w:rsidP="00EE067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the reigns of Seleucus I and Antiochus I the cult of Apollo received a number of repeated benefactors.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>
        <w:rPr>
          <w:rFonts w:ascii="Times New Roman" w:hAnsi="Times New Roman" w:cs="Times New Roman"/>
          <w:sz w:val="24"/>
          <w:szCs w:val="24"/>
        </w:rPr>
        <w:t xml:space="preserve"> Apollo and by association </w:t>
      </w:r>
      <w:r w:rsidRPr="008440D0">
        <w:rPr>
          <w:rFonts w:ascii="Times New Roman" w:hAnsi="Times New Roman" w:cs="Times New Roman"/>
          <w:sz w:val="24"/>
          <w:szCs w:val="24"/>
        </w:rPr>
        <w:t>Nabû</w:t>
      </w:r>
      <w:r>
        <w:rPr>
          <w:rFonts w:ascii="Times New Roman" w:hAnsi="Times New Roman" w:cs="Times New Roman"/>
          <w:sz w:val="24"/>
          <w:szCs w:val="24"/>
        </w:rPr>
        <w:t xml:space="preserve"> was the symbol, ancestor and patron of the Seleucid house.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>
        <w:rPr>
          <w:rFonts w:ascii="Times New Roman" w:hAnsi="Times New Roman" w:cs="Times New Roman"/>
          <w:sz w:val="24"/>
          <w:szCs w:val="24"/>
        </w:rPr>
        <w:t xml:space="preserve"> I believe that Antiochus being well aware of the equation between Apollo and </w:t>
      </w:r>
      <w:r w:rsidRPr="008440D0">
        <w:rPr>
          <w:rFonts w:ascii="Times New Roman" w:hAnsi="Times New Roman" w:cs="Times New Roman"/>
          <w:sz w:val="24"/>
          <w:szCs w:val="24"/>
        </w:rPr>
        <w:t>Nabû</w:t>
      </w:r>
      <w:r>
        <w:rPr>
          <w:rFonts w:ascii="Times New Roman" w:hAnsi="Times New Roman" w:cs="Times New Roman"/>
          <w:sz w:val="24"/>
          <w:szCs w:val="24"/>
        </w:rPr>
        <w:t xml:space="preserve">, was able to use that connection in order to help solidify and legitimize his right to rule in the eyes of both his Greco-Macedonian and native subjects. </w:t>
      </w:r>
    </w:p>
    <w:p w14:paraId="432F1481" w14:textId="1C79693D" w:rsidR="002A353E" w:rsidRPr="00D1116D" w:rsidRDefault="00BC7A2E" w:rsidP="00C7131D">
      <w:pPr>
        <w:spacing w:line="48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r w:rsidR="00E219A6" w:rsidRPr="00D1116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The </w:t>
      </w:r>
      <w:proofErr w:type="spellStart"/>
      <w:r w:rsidR="00E219A6" w:rsidRPr="00D1116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Akitu</w:t>
      </w:r>
      <w:proofErr w:type="spellEnd"/>
      <w:r w:rsidR="00E219A6" w:rsidRPr="00D1116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Festival:</w:t>
      </w:r>
    </w:p>
    <w:p w14:paraId="73762F28" w14:textId="1881DF42" w:rsidR="0022268A" w:rsidRPr="00D1116D" w:rsidRDefault="007F5AAC" w:rsidP="00C7131D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Akitu</w:t>
      </w:r>
      <w:proofErr w:type="spellEnd"/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festival is counted as one of the oldest Mesopotamian festivals.</w:t>
      </w:r>
      <w:r w:rsidR="006E529B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0175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 w:rsidR="006E529B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took place from the first to the twelfth of Nisan, and </w:t>
      </w:r>
      <w:r w:rsidR="001B646D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was located</w:t>
      </w:r>
      <w:r w:rsidR="006E529B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Babylon.</w:t>
      </w:r>
      <w:r w:rsidR="006E529B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4"/>
      </w: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Our principal texts for the festival come to us from the Hellenistic period during the reign of Seleucus III, which would be problematic </w:t>
      </w:r>
      <w:r w:rsidR="007167E3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any </w:t>
      </w:r>
      <w:proofErr w:type="spellStart"/>
      <w:r w:rsidR="007167E3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acholar</w:t>
      </w:r>
      <w:proofErr w:type="spellEnd"/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trying to determine the authenticity of the Seleucid model to that of the original Babylonian.</w:t>
      </w:r>
      <w:r w:rsidR="0021443A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5"/>
      </w:r>
      <w:r w:rsidR="00543C2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Many scholars such as M. Eliade, I. </w:t>
      </w:r>
      <w:proofErr w:type="spellStart"/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Engnell</w:t>
      </w:r>
      <w:proofErr w:type="spellEnd"/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T.H </w:t>
      </w:r>
      <w:proofErr w:type="spellStart"/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Gaster,and</w:t>
      </w:r>
      <w:proofErr w:type="spellEnd"/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W.G Lambert believe that the festival was symbolic for the re-establishment of</w:t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cosmos</w:t>
      </w:r>
      <w:r w:rsidR="008D5429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order</w:t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D5429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6"/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117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J.Z Smith makes the assumption that the festival had something to do with the recreation of the cosmos and order.</w:t>
      </w:r>
      <w:r w:rsidR="0041171E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7"/>
      </w:r>
      <w:r w:rsidR="00F0718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Whereas, J.M, Smith is of the opinion </w:t>
      </w:r>
      <w:r w:rsidR="00764E7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that the festival was</w:t>
      </w:r>
      <w:r w:rsidR="00D97B4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piece of ‘nation-religious propaganda,’</w:t>
      </w:r>
      <w:r w:rsidR="00D97B47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8"/>
      </w:r>
      <w:r w:rsidR="00D97B4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went on to argue that it functioned as a rite that asserted a rite of legitimacy for the </w:t>
      </w:r>
      <w:r w:rsidR="00C16CB3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foreigners</w:t>
      </w:r>
      <w:r w:rsidR="00D97B4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ruled in Babylon during the Seleucid period.</w:t>
      </w:r>
      <w:r w:rsidR="00D97B47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69"/>
      </w:r>
      <w:r w:rsidR="00C16CB3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268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 will continue to look at this argument at a later point. First, I would like to examine in role of Nabû in the festival. </w:t>
      </w:r>
    </w:p>
    <w:p w14:paraId="1719A703" w14:textId="773E8B3D" w:rsidR="0022268A" w:rsidRPr="00D1116D" w:rsidRDefault="008D76BC" w:rsidP="00C7131D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full role of Nabû in the </w:t>
      </w:r>
      <w:proofErr w:type="spellStart"/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Akiu</w:t>
      </w:r>
      <w:proofErr w:type="spellEnd"/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Festival is particularly unclear, however must have been one of some significance.</w:t>
      </w:r>
      <w:r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0"/>
      </w:r>
      <w:r w:rsidR="0068086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fourth day the king would journey to </w:t>
      </w:r>
      <w:proofErr w:type="spellStart"/>
      <w:r w:rsidR="0068086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Borsippa</w:t>
      </w:r>
      <w:proofErr w:type="spellEnd"/>
      <w:r w:rsidR="0068086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order to bring the cult statue of Nabû.</w:t>
      </w:r>
      <w:r w:rsidR="00680861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1"/>
      </w:r>
      <w:r w:rsidR="00F905D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following day the king and the statue of Nabû would arrive at the </w:t>
      </w:r>
      <w:proofErr w:type="spellStart"/>
      <w:r w:rsidR="00F905D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Esagila</w:t>
      </w:r>
      <w:proofErr w:type="spellEnd"/>
      <w:r w:rsidR="00F905D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temple, where the high priest would strip the king of his royal insignias and then slap him across the face</w:t>
      </w:r>
      <w:r w:rsidR="00F905D4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2"/>
      </w:r>
      <w:r w:rsidR="00F905D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, where</w:t>
      </w:r>
      <w:r w:rsidR="00ED11F9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upon</w:t>
      </w:r>
      <w:r w:rsidR="00F905D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king would make the following confession: </w:t>
      </w:r>
    </w:p>
    <w:p w14:paraId="4DE258E9" w14:textId="5332D3B9" w:rsidR="001E0847" w:rsidRPr="00D1116D" w:rsidRDefault="00FD1E45" w:rsidP="00983F1E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‘I did [not] sin, lord of countries. I did not neglectful (</w:t>
      </w:r>
      <w:r w:rsidR="00543C2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f the requirements) of your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godship. [I did not] destroy Babylon; I did not command its overthrow [I did 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  <w:proofErr w:type="gramStart"/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not]…</w:t>
      </w:r>
      <w:proofErr w:type="gramEnd"/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temple of </w:t>
      </w:r>
      <w:proofErr w:type="spellStart"/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Esagil</w:t>
      </w:r>
      <w:proofErr w:type="spellEnd"/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did not forget its rites. [I did not] rain blows on the 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  <w:t xml:space="preserve">cheek of a subordinate…I did [not] humiliate the. [I watched out] for Babylon; I </w:t>
      </w:r>
      <w:r w:rsidR="002456C7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  <w:t>did not smash its walls.</w:t>
      </w:r>
      <w:r w:rsidR="002456C7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3"/>
      </w:r>
      <w:r w:rsidR="00983F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</w:p>
    <w:p w14:paraId="4BD8A547" w14:textId="271ACF51" w:rsidR="00701844" w:rsidRPr="00D1116D" w:rsidRDefault="00B6799F" w:rsidP="0090092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983F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ue to the negative</w:t>
      </w: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content of the king’s</w:t>
      </w:r>
      <w:r w:rsidR="00983F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confession of the king that Smith makes the claim that there would be no need for a native king to make such claims</w:t>
      </w:r>
      <w:r w:rsidR="00983F1E" w:rsidRPr="00D1116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74"/>
      </w:r>
      <w:r w:rsidR="00983F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, and therefore this part of the festival was for the benefit of the Seleucid kings only, and aid</w:t>
      </w:r>
      <w:r w:rsidR="00E84AC9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983F1E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legitimization of the foreign king. </w:t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Whilst Smith completely rejects the idea that the festival relat</w:t>
      </w:r>
      <w:r w:rsidR="00917F8B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rebalancing of the cosmic order, it is </w:t>
      </w:r>
      <w:r w:rsidR="00605390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possible that it served both purposes</w:t>
      </w:r>
      <w:r w:rsidR="005B696A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. By re-establishing cosmic order and making a negative confession, the king is fulfilling his duties as the legitimate king.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0184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festival as it was presented in the Seleucid period may have </w:t>
      </w:r>
      <w:proofErr w:type="gramStart"/>
      <w:r w:rsidR="0070184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been a reflection of</w:t>
      </w:r>
      <w:proofErr w:type="gramEnd"/>
      <w:r w:rsidR="0070184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its original Babylonian form. However, as there are not any surviving pervious examples of the festivals in </w:t>
      </w:r>
      <w:r w:rsidR="00F83E6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clarification proves problematic</w:t>
      </w:r>
      <w:r w:rsidR="00701844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does give scholars a brilliant insight into ritual during the Seleucid era.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83E6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Although the role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Nabû is not completely clear </w:t>
      </w:r>
      <w:r w:rsidR="00946A70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proofErr w:type="spellStart"/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Akitu</w:t>
      </w:r>
      <w:proofErr w:type="spellEnd"/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festival, however it appears to have been one of some importance; as the king </w:t>
      </w:r>
      <w:r w:rsidR="00F83E6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met with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Nabû </w:t>
      </w:r>
      <w:r w:rsidR="00F83E6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Borsippa</w:t>
      </w:r>
      <w:proofErr w:type="spellEnd"/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travel</w:t>
      </w:r>
      <w:r w:rsidR="00F83E6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led</w:t>
      </w:r>
      <w:r w:rsidR="00295FC2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him to Babylon.</w:t>
      </w:r>
    </w:p>
    <w:p w14:paraId="398F2A61" w14:textId="0BC3107D" w:rsidR="00701844" w:rsidRPr="00D1116D" w:rsidRDefault="00701844" w:rsidP="00701844">
      <w:pPr>
        <w:pStyle w:val="Heading1"/>
        <w:rPr>
          <w:rFonts w:ascii="Times New Roman" w:hAnsi="Times New Roman" w:cs="Times New Roman"/>
          <w:color w:val="000000" w:themeColor="text1"/>
        </w:rPr>
      </w:pPr>
      <w:r w:rsidRPr="00D1116D">
        <w:rPr>
          <w:rFonts w:cs="Times New Roman"/>
          <w:color w:val="000000" w:themeColor="text1"/>
        </w:rPr>
        <w:t>Conclusion</w:t>
      </w:r>
      <w:r w:rsidRPr="00D1116D">
        <w:rPr>
          <w:rFonts w:ascii="Times New Roman" w:hAnsi="Times New Roman" w:cs="Times New Roman"/>
          <w:color w:val="000000" w:themeColor="text1"/>
        </w:rPr>
        <w:t>:</w:t>
      </w:r>
    </w:p>
    <w:p w14:paraId="152B1596" w14:textId="027EC8A5" w:rsidR="00701844" w:rsidRPr="00D1116D" w:rsidRDefault="00BC1C16" w:rsidP="00963171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Research for this study strongly indicates</w:t>
      </w:r>
      <w:r w:rsidR="00303C3C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Antiochus I </w:t>
      </w:r>
      <w:r w:rsidR="0096317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entirely invested in the legitimisation of himself and that of the entire Seleucid dynasty. In order </w:t>
      </w:r>
      <w:r w:rsidR="00CF4656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>ensure success</w:t>
      </w:r>
      <w:r w:rsidR="0096317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he invested himself in the native cults and practices, whilst making a conscious effort not to alienate his Greco-Macedonian subjects by equating the Greek Apollo with the Babylonian Nabû.</w:t>
      </w:r>
      <w:r w:rsidR="0062070B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63171" w:rsidRP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111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divine ancestor myth rings back to Seleucus’ predecessor Alexander the Great </w:t>
      </w:r>
      <w:r w:rsidR="00E668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is used for a similar purpose, while it was not Seleucus himself who instigated the myth, rather his son in his quest to give his family a divine ancestor and ancestor to aid in his legitimisation. </w:t>
      </w:r>
      <w:r w:rsidR="00273C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addition, Antiochus used the association and equation of the Greek god Apollo with the Babylonian god </w:t>
      </w:r>
      <w:r w:rsidR="00273C2B" w:rsidRPr="008440D0">
        <w:rPr>
          <w:rFonts w:ascii="Times New Roman" w:hAnsi="Times New Roman" w:cs="Times New Roman"/>
          <w:sz w:val="24"/>
          <w:szCs w:val="24"/>
        </w:rPr>
        <w:t>Nabû</w:t>
      </w:r>
      <w:r w:rsidR="00273C2B">
        <w:rPr>
          <w:rFonts w:ascii="Times New Roman" w:hAnsi="Times New Roman" w:cs="Times New Roman"/>
          <w:sz w:val="24"/>
          <w:szCs w:val="24"/>
        </w:rPr>
        <w:t xml:space="preserve"> to appeal to both his Greco-Macedonian and native subjects; </w:t>
      </w:r>
      <w:proofErr w:type="gramStart"/>
      <w:r w:rsidR="00273C2B">
        <w:rPr>
          <w:rFonts w:ascii="Times New Roman" w:hAnsi="Times New Roman" w:cs="Times New Roman"/>
          <w:sz w:val="24"/>
          <w:szCs w:val="24"/>
        </w:rPr>
        <w:t>no</w:t>
      </w:r>
      <w:proofErr w:type="gramEnd"/>
      <w:r w:rsidR="00273C2B">
        <w:rPr>
          <w:rFonts w:ascii="Times New Roman" w:hAnsi="Times New Roman" w:cs="Times New Roman"/>
          <w:sz w:val="24"/>
          <w:szCs w:val="24"/>
        </w:rPr>
        <w:t xml:space="preserve"> only gaining their support but legitimising himself under the protection of the gods.</w:t>
      </w:r>
    </w:p>
    <w:p w14:paraId="21A36559" w14:textId="1473C095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37AFBEEA" w14:textId="6C3BE5FB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0F2B941" w14:textId="0AB9E22F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1826EA50" w14:textId="27F7AC3F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6397B4AB" w14:textId="4DFADE69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2C333744" w14:textId="43DBEC5E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4D615A20" w14:textId="54E4115F" w:rsidR="001C5012" w:rsidRDefault="001C5012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4C7B4287" w14:textId="2FB41DCB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2BE7CC0A" w14:textId="768B668F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CEA6E5D" w14:textId="2898CDB6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0918967D" w14:textId="0F51E4F2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3C8DFD8" w14:textId="5C4049B1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2957FE8B" w14:textId="2FCCDBE9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611D4313" w14:textId="3AA30A0B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1BC50F2E" w14:textId="71E4209D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7C41D1F" w14:textId="199E124B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4F1B3165" w14:textId="6142D73E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C484069" w14:textId="77777777" w:rsidR="00273C2B" w:rsidRDefault="00273C2B" w:rsidP="00963171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bookmarkStart w:id="28" w:name="_GoBack"/>
      <w:bookmarkEnd w:id="28"/>
    </w:p>
    <w:p w14:paraId="549F90A5" w14:textId="400130FE" w:rsidR="001C5012" w:rsidRDefault="001C5012" w:rsidP="00963171">
      <w:pPr>
        <w:spacing w:line="48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Bibliography:</w:t>
      </w:r>
    </w:p>
    <w:p w14:paraId="08C168E1" w14:textId="7544B931" w:rsidR="001C5012" w:rsidRPr="001C5012" w:rsidRDefault="001C5012" w:rsidP="00963171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Ancient sources:</w:t>
      </w:r>
    </w:p>
    <w:p w14:paraId="051B681E" w14:textId="79C6B6D0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i/>
          <w:sz w:val="24"/>
          <w:szCs w:val="24"/>
        </w:rPr>
        <w:t xml:space="preserve">Appian. </w:t>
      </w:r>
      <w:r w:rsidRPr="001C5012">
        <w:rPr>
          <w:rFonts w:ascii="Times New Roman" w:hAnsi="Times New Roman" w:cs="Times New Roman"/>
          <w:sz w:val="24"/>
          <w:szCs w:val="24"/>
        </w:rPr>
        <w:t xml:space="preserve">Syr. </w:t>
      </w:r>
      <w:r w:rsidRPr="001C5012">
        <w:rPr>
          <w:rFonts w:ascii="Times New Roman" w:hAnsi="Times New Roman" w:cs="Times New Roman"/>
          <w:i/>
          <w:sz w:val="24"/>
          <w:szCs w:val="24"/>
        </w:rPr>
        <w:t>59-61</w:t>
      </w:r>
    </w:p>
    <w:p w14:paraId="511B3F06" w14:textId="57604C16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Arrian 7.4.6</w:t>
      </w:r>
    </w:p>
    <w:p w14:paraId="02373128" w14:textId="2453D205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Diodorus 21.1.21</w:t>
      </w:r>
      <w:proofErr w:type="gramStart"/>
      <w:r w:rsidRPr="001C5012">
        <w:rPr>
          <w:rFonts w:ascii="Times New Roman" w:hAnsi="Times New Roman" w:cs="Times New Roman"/>
          <w:sz w:val="24"/>
          <w:szCs w:val="24"/>
        </w:rPr>
        <w:t>;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 </w:t>
      </w:r>
      <w:r w:rsidRPr="001C5012">
        <w:rPr>
          <w:rFonts w:ascii="Times New Roman" w:hAnsi="Times New Roman" w:cs="Times New Roman"/>
          <w:sz w:val="24"/>
          <w:szCs w:val="24"/>
        </w:rPr>
        <w:t>19.90.1</w:t>
      </w:r>
      <w:proofErr w:type="gramEnd"/>
      <w:r w:rsidRPr="001C5012">
        <w:rPr>
          <w:rFonts w:ascii="Times New Roman" w:hAnsi="Times New Roman" w:cs="Times New Roman"/>
          <w:sz w:val="24"/>
          <w:szCs w:val="24"/>
        </w:rPr>
        <w:t>-5</w:t>
      </w:r>
    </w:p>
    <w:p w14:paraId="04065680" w14:textId="77777777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Eusebius.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Chron. </w:t>
      </w:r>
      <w:r w:rsidRPr="001C5012">
        <w:rPr>
          <w:rFonts w:ascii="Times New Roman" w:hAnsi="Times New Roman" w:cs="Times New Roman"/>
          <w:sz w:val="24"/>
          <w:szCs w:val="24"/>
        </w:rPr>
        <w:t>1.40.5</w:t>
      </w:r>
    </w:p>
    <w:p w14:paraId="0EA93E6A" w14:textId="77777777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Justin 15.4.2-7; 15.4. 3-6</w:t>
      </w:r>
    </w:p>
    <w:p w14:paraId="23A859E3" w14:textId="77777777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C50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Plutarch, Whalen, P. and Scott-Kilvert, I. (1983). </w:t>
      </w:r>
      <w:r w:rsidRPr="001C501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age of Alexander</w:t>
      </w:r>
      <w:r w:rsidRPr="001C50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proofErr w:type="spellStart"/>
      <w:r w:rsidRPr="001C5012">
        <w:rPr>
          <w:rFonts w:ascii="Times New Roman" w:hAnsi="Times New Roman" w:cs="Times New Roman"/>
          <w:sz w:val="24"/>
          <w:szCs w:val="24"/>
          <w:shd w:val="clear" w:color="auto" w:fill="FFFFFF"/>
        </w:rPr>
        <w:t>Harmmonsworth</w:t>
      </w:r>
      <w:proofErr w:type="spellEnd"/>
      <w:r w:rsidRPr="001C5012">
        <w:rPr>
          <w:rFonts w:ascii="Times New Roman" w:hAnsi="Times New Roman" w:cs="Times New Roman"/>
          <w:sz w:val="24"/>
          <w:szCs w:val="24"/>
          <w:shd w:val="clear" w:color="auto" w:fill="FFFFFF"/>
        </w:rPr>
        <w:t>: Penguin Books.</w:t>
      </w:r>
    </w:p>
    <w:p w14:paraId="136DE995" w14:textId="77777777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Plutarch.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>Dem.</w:t>
      </w:r>
      <w:r w:rsidRPr="001C5012">
        <w:rPr>
          <w:rFonts w:ascii="Times New Roman" w:hAnsi="Times New Roman" w:cs="Times New Roman"/>
          <w:sz w:val="24"/>
          <w:szCs w:val="24"/>
        </w:rPr>
        <w:t xml:space="preserve">31.3-4; </w:t>
      </w:r>
      <w:r w:rsidRPr="001C5012">
        <w:rPr>
          <w:rFonts w:ascii="Times New Roman" w:hAnsi="Times New Roman" w:cs="Times New Roman"/>
          <w:iCs/>
          <w:sz w:val="24"/>
          <w:szCs w:val="24"/>
        </w:rPr>
        <w:t>32; 29.3</w:t>
      </w:r>
    </w:p>
    <w:p w14:paraId="19982C2E" w14:textId="77777777" w:rsidR="001C5012" w:rsidRPr="001C5012" w:rsidRDefault="001C5012" w:rsidP="001C50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Strabo 16.1.17</w:t>
      </w:r>
    </w:p>
    <w:p w14:paraId="1C4E0FF4" w14:textId="21CCB5D5" w:rsidR="001C5012" w:rsidRDefault="001C5012" w:rsidP="001C5012"/>
    <w:p w14:paraId="45687FD9" w14:textId="458F43DD" w:rsidR="001C5012" w:rsidRPr="001C5012" w:rsidRDefault="001C5012" w:rsidP="001C5012">
      <w:pPr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Secondary sources:</w:t>
      </w:r>
    </w:p>
    <w:p w14:paraId="242B4948" w14:textId="0C2305D5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Anagnostou-Laoutides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, E.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Zeus and Apollo in the Religious Program of the Seleucids. </w:t>
      </w:r>
      <w:r w:rsidRPr="001C5012">
        <w:rPr>
          <w:rFonts w:ascii="Times New Roman" w:hAnsi="Times New Roman" w:cs="Times New Roman"/>
          <w:sz w:val="24"/>
          <w:szCs w:val="24"/>
        </w:rPr>
        <w:t>Monash University.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36A374E0" w14:textId="45D22D0D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Austin, M.M. 2006.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The Hellenistic World </w:t>
      </w:r>
      <w:proofErr w:type="gram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From</w:t>
      </w:r>
      <w:proofErr w:type="gram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Alexander to the Roman Conquest: A Selection of Ancient Sources in Translation. </w:t>
      </w:r>
      <w:r w:rsidRPr="001C5012">
        <w:rPr>
          <w:rFonts w:ascii="Times New Roman" w:hAnsi="Times New Roman" w:cs="Times New Roman"/>
          <w:sz w:val="24"/>
          <w:szCs w:val="24"/>
        </w:rPr>
        <w:t>Cambridge, Cambridge University Press.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2B172FFA" w14:textId="310D2327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Beaulieu, P. </w:t>
      </w:r>
      <w:r w:rsidRPr="001C5012">
        <w:rPr>
          <w:rFonts w:ascii="Times New Roman" w:hAnsi="Times New Roman" w:cs="Times New Roman"/>
          <w:i/>
          <w:sz w:val="24"/>
          <w:szCs w:val="24"/>
        </w:rPr>
        <w:t>Nabû</w:t>
      </w:r>
      <w:r w:rsidRPr="001C5012">
        <w:rPr>
          <w:rFonts w:ascii="Times New Roman" w:hAnsi="Times New Roman" w:cs="Times New Roman"/>
          <w:sz w:val="24"/>
          <w:szCs w:val="24"/>
        </w:rPr>
        <w:t xml:space="preserve">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and Apollo: The Two Faces of Seleucid Religious Policy. </w:t>
      </w:r>
      <w:r w:rsidRPr="001C5012">
        <w:rPr>
          <w:rFonts w:ascii="Times New Roman" w:hAnsi="Times New Roman" w:cs="Times New Roman"/>
          <w:sz w:val="24"/>
          <w:szCs w:val="24"/>
        </w:rPr>
        <w:t xml:space="preserve">In: Hoffmann, F and Schmidt, K.S, eds., Orient and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Okzident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Hellenistischer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Zeit (Verlag Patrick Brose,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Vaterstetten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>. 2014.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600A5FCA" w14:textId="02A176D7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Bernard. 1990. ‘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Vicissitudes au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gré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d’une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statue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en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bronze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d’Héraclès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entre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Séleucie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de Tigre et la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Mésèné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>. JS.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0758C038" w14:textId="256EA762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Bidmead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. 2002.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Akitu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Festival: Religious Continuity </w:t>
      </w:r>
      <w:proofErr w:type="gram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And</w:t>
      </w:r>
      <w:proofErr w:type="gram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Royal Legitimation in Mesopotamia. </w:t>
      </w:r>
      <w:r w:rsidRPr="001C5012">
        <w:rPr>
          <w:rFonts w:ascii="Times New Roman" w:hAnsi="Times New Roman" w:cs="Times New Roman"/>
          <w:sz w:val="24"/>
          <w:szCs w:val="24"/>
        </w:rPr>
        <w:t>Piscataway. NJ.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21181A85" w14:textId="1CFE411D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da Riva,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Rocío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(2008). The Neo-Babylonian Royal Inscriptions: An Introduction (Münster).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6114B3E0" w14:textId="61F6ADB4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Downey. 1977.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The stone and Plaster Sculpture. </w:t>
      </w:r>
      <w:r w:rsidRPr="001C5012">
        <w:rPr>
          <w:rFonts w:ascii="Times New Roman" w:hAnsi="Times New Roman" w:cs="Times New Roman"/>
          <w:sz w:val="24"/>
          <w:szCs w:val="24"/>
        </w:rPr>
        <w:t>Excavations at Dura-Europos. Final report III. Los Angeles.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4F72B3DF" w14:textId="512106D1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Drijvers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. 1980.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Cults and Beliefs at Edessa. </w:t>
      </w:r>
      <w:r w:rsidRPr="001C5012">
        <w:rPr>
          <w:rFonts w:ascii="Times New Roman" w:hAnsi="Times New Roman" w:cs="Times New Roman"/>
          <w:sz w:val="24"/>
          <w:szCs w:val="24"/>
        </w:rPr>
        <w:t>Leiden.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7B0F6ED1" w14:textId="08A8D0A8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Erickson, K. 2011.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Apollo- Nabû: the Babylonian Policy of Antiochus I. </w:t>
      </w:r>
      <w:r w:rsidRPr="001C5012">
        <w:rPr>
          <w:rFonts w:ascii="Times New Roman" w:hAnsi="Times New Roman" w:cs="Times New Roman"/>
          <w:sz w:val="24"/>
          <w:szCs w:val="24"/>
        </w:rPr>
        <w:t xml:space="preserve">In Seleucid Dissolution: The Sinking of the Anchor.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Philippika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50.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4F5966C4" w14:textId="6017CBEA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Erickson, K. 2018.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The Early </w:t>
      </w:r>
      <w:proofErr w:type="spellStart"/>
      <w:r w:rsidRPr="001C5012">
        <w:rPr>
          <w:rFonts w:ascii="Times New Roman" w:hAnsi="Times New Roman" w:cs="Times New Roman"/>
          <w:i/>
          <w:sz w:val="24"/>
          <w:szCs w:val="24"/>
        </w:rPr>
        <w:t>Seleukids</w:t>
      </w:r>
      <w:proofErr w:type="spellEnd"/>
      <w:r w:rsidRPr="001C5012">
        <w:rPr>
          <w:rFonts w:ascii="Times New Roman" w:hAnsi="Times New Roman" w:cs="Times New Roman"/>
          <w:i/>
          <w:sz w:val="24"/>
          <w:szCs w:val="24"/>
        </w:rPr>
        <w:t xml:space="preserve">, their Gods and their coins. </w:t>
      </w:r>
      <w:r w:rsidRPr="001C5012">
        <w:rPr>
          <w:rFonts w:ascii="Times New Roman" w:hAnsi="Times New Roman" w:cs="Times New Roman"/>
          <w:sz w:val="24"/>
          <w:szCs w:val="24"/>
        </w:rPr>
        <w:t xml:space="preserve">Routledge. 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543A5847" w14:textId="4C73CFDD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Fontenrose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, J. 1980.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Python: A Study of Delphic Myth and its Origins. </w:t>
      </w:r>
      <w:r w:rsidRPr="001C5012">
        <w:rPr>
          <w:rFonts w:ascii="Times New Roman" w:hAnsi="Times New Roman" w:cs="Times New Roman"/>
          <w:sz w:val="24"/>
          <w:szCs w:val="24"/>
        </w:rPr>
        <w:t>University of California Press.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11FA1EC4" w14:textId="69581812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Fraser. 1996.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Cities of Alexander the Great. </w:t>
      </w:r>
      <w:r w:rsidRPr="001C5012">
        <w:rPr>
          <w:rFonts w:ascii="Times New Roman" w:hAnsi="Times New Roman" w:cs="Times New Roman"/>
          <w:sz w:val="24"/>
          <w:szCs w:val="24"/>
        </w:rPr>
        <w:t>Oxford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73A049C5" w14:textId="33E3341B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Grainger. 1990.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Seleukos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Nikator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: Constructing a Hellenistic Kingdom. </w:t>
      </w:r>
      <w:r w:rsidRPr="001C5012">
        <w:rPr>
          <w:rFonts w:ascii="Times New Roman" w:hAnsi="Times New Roman" w:cs="Times New Roman"/>
          <w:sz w:val="24"/>
          <w:szCs w:val="24"/>
        </w:rPr>
        <w:t>London, Routledge.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2E52B040" w14:textId="18E0312E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Holt. 1999.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Thundering Zeus. </w:t>
      </w:r>
      <w:r w:rsidRPr="001C5012">
        <w:rPr>
          <w:rFonts w:ascii="Times New Roman" w:hAnsi="Times New Roman" w:cs="Times New Roman"/>
          <w:sz w:val="24"/>
          <w:szCs w:val="24"/>
        </w:rPr>
        <w:t>Berkeley, University of California Press.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6BCB7EBC" w14:textId="5205DE7E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Kosmin, P. 2014.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>Seeing Double in Seleucid Babylonia.</w:t>
      </w:r>
      <w:r w:rsidRPr="001C5012">
        <w:rPr>
          <w:rFonts w:ascii="Times New Roman" w:hAnsi="Times New Roman" w:cs="Times New Roman"/>
          <w:sz w:val="24"/>
          <w:szCs w:val="24"/>
        </w:rPr>
        <w:t xml:space="preserve"> In Patterns of the Past. University of Oxford Press.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46357159" w14:textId="14B7BD0C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>Lambert, W.G. (1998), ‘Kingship in Ancient Mesopotamia’, in J. Day (ed.), King and Messiah in Israel and the Ancient Near East: Proceedings of the Oxford Old Testament Seminar. Sheffield, England. 65.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67DC284F" w14:textId="37B70DF5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Lambert. 1978.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Nabû Hymns on Cylinders. </w:t>
      </w:r>
      <w:r w:rsidRPr="001C5012">
        <w:rPr>
          <w:rFonts w:ascii="Times New Roman" w:hAnsi="Times New Roman" w:cs="Times New Roman"/>
          <w:sz w:val="24"/>
          <w:szCs w:val="24"/>
        </w:rPr>
        <w:t xml:space="preserve">In Festschrift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Lubor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Matous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. B.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Hruška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and. G.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Komoróczy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(eds). Budapest. Vol 2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049F3252" w14:textId="24F70DA2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Leichty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. E. 1989.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Catalogue of the Babylonian tablets in the British museum vi: Tablets from Sippar. </w:t>
      </w:r>
      <w:r w:rsidRPr="001C5012">
        <w:rPr>
          <w:rFonts w:ascii="Times New Roman" w:hAnsi="Times New Roman" w:cs="Times New Roman"/>
          <w:sz w:val="24"/>
          <w:szCs w:val="24"/>
        </w:rPr>
        <w:t>London.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34D2C9E2" w14:textId="675A45EB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Ma. 2002.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Antiochus III and the cities of Asia Minor. </w:t>
      </w:r>
      <w:r w:rsidRPr="001C5012">
        <w:rPr>
          <w:rFonts w:ascii="Times New Roman" w:hAnsi="Times New Roman" w:cs="Times New Roman"/>
          <w:sz w:val="24"/>
          <w:szCs w:val="24"/>
        </w:rPr>
        <w:t>Oxford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0D39401C" w14:textId="41FEFEB4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Ogden. 1999.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Polygamy, Prostitutes and Death: The Hellenistic Dynasties. </w:t>
      </w:r>
      <w:r w:rsidRPr="001C5012">
        <w:rPr>
          <w:rFonts w:ascii="Times New Roman" w:hAnsi="Times New Roman" w:cs="Times New Roman"/>
          <w:sz w:val="24"/>
          <w:szCs w:val="24"/>
        </w:rPr>
        <w:t>London, Duckworth.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6E7E1016" w14:textId="4F3F7EFB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Primo. 2009.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La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storiografia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sui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Seleucidi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da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Megastene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di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Cesarea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1C5012">
        <w:rPr>
          <w:rFonts w:ascii="Times New Roman" w:hAnsi="Times New Roman" w:cs="Times New Roman"/>
          <w:sz w:val="24"/>
          <w:szCs w:val="24"/>
        </w:rPr>
        <w:t>Pisa.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51F73EE5" w14:textId="7EBDFA5A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Pritchard, J.B. 1955.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Ancient Eastern Texts Relating to the Old Testament. </w:t>
      </w:r>
      <w:r w:rsidRPr="001C5012">
        <w:rPr>
          <w:rFonts w:ascii="Times New Roman" w:hAnsi="Times New Roman" w:cs="Times New Roman"/>
          <w:sz w:val="24"/>
          <w:szCs w:val="24"/>
        </w:rPr>
        <w:t>Princeton.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593A40F6" w14:textId="5CAE9FF6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Rasson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, R. 1897. </w:t>
      </w:r>
      <w:proofErr w:type="spellStart"/>
      <w:r w:rsidRPr="001C5012">
        <w:rPr>
          <w:rFonts w:ascii="Times New Roman" w:hAnsi="Times New Roman" w:cs="Times New Roman"/>
          <w:i/>
          <w:sz w:val="24"/>
          <w:szCs w:val="24"/>
        </w:rPr>
        <w:t>Asshur</w:t>
      </w:r>
      <w:proofErr w:type="spellEnd"/>
      <w:r w:rsidRPr="001C5012">
        <w:rPr>
          <w:rFonts w:ascii="Times New Roman" w:hAnsi="Times New Roman" w:cs="Times New Roman"/>
          <w:i/>
          <w:sz w:val="24"/>
          <w:szCs w:val="24"/>
        </w:rPr>
        <w:t xml:space="preserve"> and the land of </w:t>
      </w:r>
      <w:proofErr w:type="spellStart"/>
      <w:r w:rsidRPr="001C5012">
        <w:rPr>
          <w:rFonts w:ascii="Times New Roman" w:hAnsi="Times New Roman" w:cs="Times New Roman"/>
          <w:i/>
          <w:sz w:val="24"/>
          <w:szCs w:val="24"/>
        </w:rPr>
        <w:t>Nimrod</w:t>
      </w:r>
      <w:proofErr w:type="spellEnd"/>
      <w:r w:rsidRPr="001C5012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1C5012">
        <w:rPr>
          <w:rFonts w:ascii="Times New Roman" w:hAnsi="Times New Roman" w:cs="Times New Roman"/>
          <w:sz w:val="24"/>
          <w:szCs w:val="24"/>
        </w:rPr>
        <w:t>Cincinnati.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323B8E10" w14:textId="6987E640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Sherwin-White, S. 1991.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Aspects of Seleucid Royal Ideology: The Cylinder of Antiochus I from </w:t>
      </w:r>
      <w:proofErr w:type="spellStart"/>
      <w:r w:rsidRPr="001C5012">
        <w:rPr>
          <w:rFonts w:ascii="Times New Roman" w:hAnsi="Times New Roman" w:cs="Times New Roman"/>
          <w:i/>
          <w:sz w:val="24"/>
          <w:szCs w:val="24"/>
        </w:rPr>
        <w:t>Borsippa</w:t>
      </w:r>
      <w:proofErr w:type="spellEnd"/>
      <w:r w:rsidRPr="001C5012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1C5012">
        <w:rPr>
          <w:rFonts w:ascii="Times New Roman" w:hAnsi="Times New Roman" w:cs="Times New Roman"/>
          <w:sz w:val="24"/>
          <w:szCs w:val="24"/>
        </w:rPr>
        <w:t>The Journal of Hellenistic Studies, Vol. 111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1D990D2E" w14:textId="738FE4D8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Smith, J.Z. 1976.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A Pearl of Great Price and a Cargo of Yams: A Study in Situational Incongruity. </w:t>
      </w:r>
      <w:r w:rsidRPr="001C5012">
        <w:rPr>
          <w:rFonts w:ascii="Times New Roman" w:hAnsi="Times New Roman" w:cs="Times New Roman"/>
          <w:sz w:val="24"/>
          <w:szCs w:val="24"/>
        </w:rPr>
        <w:t>History of Religions 16.1.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724B35E4" w14:textId="6312E24C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Sommer, B. 2000.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The Babylonian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Akitu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Festival: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Rectiyfying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the King or Renewing the Cosmos? </w:t>
      </w:r>
      <w:r w:rsidRPr="001C5012">
        <w:rPr>
          <w:rFonts w:ascii="Times New Roman" w:hAnsi="Times New Roman" w:cs="Times New Roman"/>
          <w:sz w:val="24"/>
          <w:szCs w:val="24"/>
        </w:rPr>
        <w:t>JANES 27.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5ED27F6A" w14:textId="130CFAB9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Stevens, K. 2014.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The Antiochus Cylinder, Babylonian Scholarship and Seleucid Imperial Ideology. </w:t>
      </w:r>
      <w:r w:rsidRPr="001C5012">
        <w:rPr>
          <w:rFonts w:ascii="Times New Roman" w:hAnsi="Times New Roman" w:cs="Times New Roman"/>
          <w:sz w:val="24"/>
          <w:szCs w:val="24"/>
        </w:rPr>
        <w:t>The Journal of Hellenic Studies. Vol. 134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73FB45B9" w14:textId="07784362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Teixidor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. J. 1996.  </w:t>
      </w:r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Interpretations and Misinterpretations of the East in the Hellenistic times. </w:t>
      </w:r>
      <w:r w:rsidRPr="001C5012">
        <w:rPr>
          <w:rFonts w:ascii="Times New Roman" w:hAnsi="Times New Roman" w:cs="Times New Roman"/>
          <w:sz w:val="24"/>
          <w:szCs w:val="24"/>
        </w:rPr>
        <w:t>In Religion and religious practice in the Seleucid Kingdom. Aarhus University Press.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2BBDC505" w14:textId="628039C2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1C5012">
        <w:rPr>
          <w:rFonts w:ascii="Times New Roman" w:hAnsi="Times New Roman" w:cs="Times New Roman"/>
          <w:sz w:val="24"/>
          <w:szCs w:val="24"/>
        </w:rPr>
        <w:t xml:space="preserve">Will, E. 1979-1982.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Histoire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Politique du Monde </w:t>
      </w:r>
      <w:proofErr w:type="spellStart"/>
      <w:r w:rsidRPr="001C5012">
        <w:rPr>
          <w:rFonts w:ascii="Times New Roman" w:hAnsi="Times New Roman" w:cs="Times New Roman"/>
          <w:i/>
          <w:iCs/>
          <w:sz w:val="24"/>
          <w:szCs w:val="24"/>
        </w:rPr>
        <w:t>Hellenistque</w:t>
      </w:r>
      <w:proofErr w:type="spellEnd"/>
      <w:r w:rsidRPr="001C501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C5012">
        <w:rPr>
          <w:rFonts w:ascii="Times New Roman" w:hAnsi="Times New Roman" w:cs="Times New Roman"/>
          <w:sz w:val="24"/>
          <w:szCs w:val="24"/>
        </w:rPr>
        <w:t>(232-30 av. J.-C). Nancy, Berger-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Levrault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>. 359-362, 368-378, 367-381</w:t>
      </w:r>
      <w:r w:rsidRPr="001C5012">
        <w:rPr>
          <w:rFonts w:ascii="Times New Roman" w:hAnsi="Times New Roman" w:cs="Times New Roman"/>
          <w:sz w:val="24"/>
          <w:szCs w:val="24"/>
        </w:rPr>
        <w:br/>
      </w:r>
    </w:p>
    <w:p w14:paraId="4F8A6FD2" w14:textId="63BDEBBF" w:rsidR="001C5012" w:rsidRPr="001C5012" w:rsidRDefault="001C5012" w:rsidP="001C5012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C5012">
        <w:rPr>
          <w:rFonts w:ascii="Times New Roman" w:hAnsi="Times New Roman" w:cs="Times New Roman"/>
          <w:sz w:val="24"/>
          <w:szCs w:val="24"/>
        </w:rPr>
        <w:t>Zahle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, J. 1990. </w:t>
      </w:r>
      <w:r w:rsidRPr="001C5012">
        <w:rPr>
          <w:rFonts w:ascii="Times New Roman" w:hAnsi="Times New Roman" w:cs="Times New Roman"/>
          <w:i/>
          <w:sz w:val="24"/>
          <w:szCs w:val="24"/>
        </w:rPr>
        <w:t xml:space="preserve">Religious Motifs on Seleucid Coins. </w:t>
      </w:r>
      <w:r w:rsidRPr="001C5012">
        <w:rPr>
          <w:rFonts w:ascii="Times New Roman" w:hAnsi="Times New Roman" w:cs="Times New Roman"/>
          <w:sz w:val="24"/>
          <w:szCs w:val="24"/>
        </w:rPr>
        <w:t xml:space="preserve">In Religion and Religious Practice in the Seleucid Kingdom. P.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Bilde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, T. Engberg-Pedersen, L.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Hannestad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and J. </w:t>
      </w:r>
      <w:proofErr w:type="spellStart"/>
      <w:r w:rsidRPr="001C5012">
        <w:rPr>
          <w:rFonts w:ascii="Times New Roman" w:hAnsi="Times New Roman" w:cs="Times New Roman"/>
          <w:sz w:val="24"/>
          <w:szCs w:val="24"/>
        </w:rPr>
        <w:t>Zahle</w:t>
      </w:r>
      <w:proofErr w:type="spellEnd"/>
      <w:r w:rsidRPr="001C5012">
        <w:rPr>
          <w:rFonts w:ascii="Times New Roman" w:hAnsi="Times New Roman" w:cs="Times New Roman"/>
          <w:sz w:val="24"/>
          <w:szCs w:val="24"/>
        </w:rPr>
        <w:t xml:space="preserve"> (eds).</w:t>
      </w:r>
    </w:p>
    <w:p w14:paraId="6C34AB5B" w14:textId="77777777" w:rsidR="001C5012" w:rsidRPr="001C5012" w:rsidRDefault="001C5012" w:rsidP="001C50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sectPr w:rsidR="001C5012" w:rsidRPr="001C50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12DC9A" w14:textId="77777777" w:rsidR="009324D0" w:rsidRDefault="009324D0" w:rsidP="000A46A0">
      <w:pPr>
        <w:spacing w:after="0" w:line="240" w:lineRule="auto"/>
      </w:pPr>
      <w:r>
        <w:separator/>
      </w:r>
    </w:p>
  </w:endnote>
  <w:endnote w:type="continuationSeparator" w:id="0">
    <w:p w14:paraId="0380D019" w14:textId="77777777" w:rsidR="009324D0" w:rsidRDefault="009324D0" w:rsidP="000A46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C68808" w14:textId="77777777" w:rsidR="009324D0" w:rsidRDefault="009324D0" w:rsidP="000A46A0">
      <w:pPr>
        <w:spacing w:after="0" w:line="240" w:lineRule="auto"/>
      </w:pPr>
      <w:r>
        <w:separator/>
      </w:r>
    </w:p>
  </w:footnote>
  <w:footnote w:type="continuationSeparator" w:id="0">
    <w:p w14:paraId="7B0F15A1" w14:textId="77777777" w:rsidR="009324D0" w:rsidRDefault="009324D0" w:rsidP="000A46A0">
      <w:pPr>
        <w:spacing w:after="0" w:line="240" w:lineRule="auto"/>
      </w:pPr>
      <w:r>
        <w:continuationSeparator/>
      </w:r>
    </w:p>
  </w:footnote>
  <w:footnote w:id="1">
    <w:p w14:paraId="28E85EA4" w14:textId="5468B60C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0184646"/>
      <w:r w:rsidRPr="007A2740">
        <w:t>Plut</w:t>
      </w:r>
      <w:r>
        <w:t>arch</w:t>
      </w:r>
      <w:r w:rsidRPr="007A2740">
        <w:t>.</w:t>
      </w:r>
      <w:r w:rsidRPr="007A2740">
        <w:rPr>
          <w:i/>
          <w:iCs/>
        </w:rPr>
        <w:t>Dem.</w:t>
      </w:r>
      <w:r w:rsidRPr="007A2740">
        <w:t>31.3-4</w:t>
      </w:r>
      <w:bookmarkEnd w:id="0"/>
      <w:r w:rsidRPr="007A2740">
        <w:t xml:space="preserve">; </w:t>
      </w:r>
      <w:bookmarkStart w:id="1" w:name="_Hlk10184723"/>
      <w:r w:rsidRPr="007A2740">
        <w:t>Arrian 7.4.6</w:t>
      </w:r>
      <w:bookmarkEnd w:id="1"/>
    </w:p>
  </w:footnote>
  <w:footnote w:id="2">
    <w:p w14:paraId="56671D60" w14:textId="3E3A3DDC" w:rsidR="00D1116D" w:rsidRPr="000A46A0" w:rsidRDefault="00D1116D">
      <w:pPr>
        <w:pStyle w:val="FootnoteText"/>
      </w:pPr>
      <w:r>
        <w:rPr>
          <w:rStyle w:val="FootnoteReference"/>
        </w:rPr>
        <w:footnoteRef/>
      </w:r>
      <w:r>
        <w:t xml:space="preserve"> Plutarch. </w:t>
      </w:r>
      <w:r>
        <w:rPr>
          <w:i/>
        </w:rPr>
        <w:t xml:space="preserve">Dem. </w:t>
      </w:r>
      <w:bookmarkStart w:id="2" w:name="_Hlk10184659"/>
      <w:r>
        <w:t>29.3</w:t>
      </w:r>
      <w:bookmarkEnd w:id="2"/>
      <w:r>
        <w:t xml:space="preserve">. </w:t>
      </w:r>
    </w:p>
  </w:footnote>
  <w:footnote w:id="3">
    <w:p w14:paraId="521612E7" w14:textId="24F5CDEE" w:rsidR="00D1116D" w:rsidRPr="000A46A0" w:rsidRDefault="00D1116D">
      <w:pPr>
        <w:pStyle w:val="FootnoteText"/>
      </w:pPr>
      <w:r>
        <w:rPr>
          <w:rStyle w:val="FootnoteReference"/>
        </w:rPr>
        <w:footnoteRef/>
      </w:r>
      <w:r>
        <w:t xml:space="preserve"> Plutarch. </w:t>
      </w:r>
      <w:r>
        <w:rPr>
          <w:i/>
        </w:rPr>
        <w:t xml:space="preserve">Dem. </w:t>
      </w:r>
      <w:bookmarkStart w:id="3" w:name="_Hlk10184676"/>
      <w:r>
        <w:rPr>
          <w:i/>
        </w:rPr>
        <w:t>32</w:t>
      </w:r>
      <w:bookmarkEnd w:id="3"/>
      <w:r>
        <w:rPr>
          <w:i/>
        </w:rPr>
        <w:t xml:space="preserve">; </w:t>
      </w:r>
      <w:bookmarkStart w:id="4" w:name="_Hlk10184733"/>
      <w:r>
        <w:rPr>
          <w:i/>
        </w:rPr>
        <w:t xml:space="preserve">Appian. </w:t>
      </w:r>
      <w:r>
        <w:t xml:space="preserve">Syr. </w:t>
      </w:r>
      <w:r>
        <w:rPr>
          <w:i/>
        </w:rPr>
        <w:t>59-61</w:t>
      </w:r>
      <w:bookmarkEnd w:id="4"/>
      <w:r>
        <w:rPr>
          <w:i/>
        </w:rPr>
        <w:t xml:space="preserve">; </w:t>
      </w:r>
      <w:bookmarkStart w:id="5" w:name="_Hlk10184741"/>
      <w:r>
        <w:t xml:space="preserve">Eusebius. </w:t>
      </w:r>
      <w:r>
        <w:rPr>
          <w:i/>
        </w:rPr>
        <w:t xml:space="preserve">Chron. </w:t>
      </w:r>
      <w:r>
        <w:t>1.40.5</w:t>
      </w:r>
      <w:bookmarkEnd w:id="5"/>
      <w:r>
        <w:t xml:space="preserve">; </w:t>
      </w:r>
      <w:bookmarkStart w:id="6" w:name="_Hlk10184750"/>
      <w:r>
        <w:t>Diodorus 21.1.21</w:t>
      </w:r>
      <w:bookmarkEnd w:id="6"/>
      <w:r>
        <w:t>.</w:t>
      </w:r>
    </w:p>
  </w:footnote>
  <w:footnote w:id="4">
    <w:p w14:paraId="1E6239B4" w14:textId="00B5245E" w:rsidR="00D1116D" w:rsidRPr="00576294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0184774"/>
      <w:r>
        <w:t xml:space="preserve">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P92; Ogden. 1999</w:t>
      </w:r>
      <w:bookmarkEnd w:id="7"/>
      <w:r>
        <w:t>: 124-126.</w:t>
      </w:r>
    </w:p>
  </w:footnote>
  <w:footnote w:id="5">
    <w:p w14:paraId="245454B0" w14:textId="6DD1CB38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0184798"/>
      <w:r>
        <w:t>Holt. 1999: p26</w:t>
      </w:r>
      <w:bookmarkEnd w:id="8"/>
      <w:r>
        <w:t xml:space="preserve">; </w:t>
      </w:r>
      <w:bookmarkStart w:id="9" w:name="_Hlk10184805"/>
      <w:r>
        <w:t>Will 1979-1982: 359-362, 368-378, 367-381</w:t>
      </w:r>
      <w:bookmarkEnd w:id="9"/>
      <w:r>
        <w:t xml:space="preserve">. </w:t>
      </w:r>
    </w:p>
  </w:footnote>
  <w:footnote w:id="6">
    <w:p w14:paraId="3C55323E" w14:textId="3F9B2B4C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 xml:space="preserve">Routledge. P92; </w:t>
      </w:r>
      <w:bookmarkStart w:id="10" w:name="_Hlk10184814"/>
      <w:r>
        <w:t xml:space="preserve">Sherwin-White and </w:t>
      </w:r>
      <w:proofErr w:type="spellStart"/>
      <w:r>
        <w:t>Kuhrt</w:t>
      </w:r>
      <w:proofErr w:type="spellEnd"/>
      <w:r>
        <w:t xml:space="preserve">. 1993: 20-21. </w:t>
      </w:r>
    </w:p>
    <w:bookmarkEnd w:id="10"/>
  </w:footnote>
  <w:footnote w:id="7">
    <w:p w14:paraId="7AF44E98" w14:textId="4B7EB942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P92</w:t>
      </w:r>
    </w:p>
  </w:footnote>
  <w:footnote w:id="8">
    <w:p w14:paraId="5D0EDAF6" w14:textId="5A794794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Will. 1972-1982: 132-142. </w:t>
      </w:r>
    </w:p>
  </w:footnote>
  <w:footnote w:id="9">
    <w:p w14:paraId="18F79BCA" w14:textId="779467B0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 xml:space="preserve">Routledge. P92; Ma. 2000. </w:t>
      </w:r>
    </w:p>
  </w:footnote>
  <w:footnote w:id="10">
    <w:p w14:paraId="1CFE298A" w14:textId="7B635EE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I. Didyma 123; </w:t>
      </w:r>
      <w:proofErr w:type="spellStart"/>
      <w:r>
        <w:t>Milet</w:t>
      </w:r>
      <w:proofErr w:type="spellEnd"/>
      <w:r>
        <w:t xml:space="preserve"> I, 3, 123.</w:t>
      </w:r>
    </w:p>
  </w:footnote>
  <w:footnote w:id="11">
    <w:p w14:paraId="123AC7CC" w14:textId="5E8B5D0F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OGIS 219 = I. Ilium 32; Austin 2006: 139; Grainger 1990: 196-197.</w:t>
      </w:r>
    </w:p>
  </w:footnote>
  <w:footnote w:id="12">
    <w:p w14:paraId="32577402" w14:textId="068BE8E0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OGIS 219; cf. MA. 1999.</w:t>
      </w:r>
    </w:p>
  </w:footnote>
  <w:footnote w:id="13">
    <w:p w14:paraId="49FF2D9B" w14:textId="669CA0C6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Theocritus, Idyll 17.88-9.</w:t>
      </w:r>
    </w:p>
  </w:footnote>
  <w:footnote w:id="14">
    <w:p w14:paraId="784FC4F9" w14:textId="3BF9546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P93.</w:t>
      </w:r>
    </w:p>
  </w:footnote>
  <w:footnote w:id="15">
    <w:p w14:paraId="0E9843BD" w14:textId="74706989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P92</w:t>
      </w:r>
    </w:p>
  </w:footnote>
  <w:footnote w:id="16">
    <w:p w14:paraId="0C7E41D7" w14:textId="63402C0E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Trog. </w:t>
      </w:r>
      <w:proofErr w:type="spellStart"/>
      <w:r>
        <w:rPr>
          <w:i/>
        </w:rPr>
        <w:t>Prol</w:t>
      </w:r>
      <w:proofErr w:type="spellEnd"/>
      <w:r>
        <w:rPr>
          <w:i/>
        </w:rPr>
        <w:t>.</w:t>
      </w:r>
      <w:r>
        <w:t xml:space="preserve"> 26;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P92</w:t>
      </w:r>
    </w:p>
  </w:footnote>
  <w:footnote w:id="17">
    <w:p w14:paraId="141AD785" w14:textId="77777777" w:rsidR="00D1116D" w:rsidRDefault="00D1116D" w:rsidP="009303E8">
      <w:pPr>
        <w:pStyle w:val="FootnoteText"/>
      </w:pPr>
      <w:r>
        <w:rPr>
          <w:rStyle w:val="FootnoteReference"/>
        </w:rPr>
        <w:footnoteRef/>
      </w:r>
      <w:r>
        <w:t xml:space="preserve"> Justin 15.4.2-7</w:t>
      </w:r>
    </w:p>
  </w:footnote>
  <w:footnote w:id="18">
    <w:p w14:paraId="64CAD225" w14:textId="77777777" w:rsidR="00D1116D" w:rsidRPr="002A353E" w:rsidRDefault="00D1116D" w:rsidP="009303E8">
      <w:pPr>
        <w:pStyle w:val="FootnoteText"/>
      </w:pPr>
      <w:r>
        <w:rPr>
          <w:rStyle w:val="FootnoteReference"/>
        </w:rPr>
        <w:footnoteRef/>
      </w:r>
      <w:r>
        <w:t xml:space="preserve"> Plutarch, Whalen, P. and Scott-Kilvert, I. 1983. </w:t>
      </w:r>
      <w:r>
        <w:rPr>
          <w:i/>
          <w:iCs/>
        </w:rPr>
        <w:t xml:space="preserve">The Age of Alexander. </w:t>
      </w:r>
      <w:proofErr w:type="spellStart"/>
      <w:r>
        <w:t>Harmmonsworth</w:t>
      </w:r>
      <w:proofErr w:type="spellEnd"/>
      <w:r>
        <w:t>: Penguin Books. P253.</w:t>
      </w:r>
    </w:p>
  </w:footnote>
  <w:footnote w:id="19">
    <w:p w14:paraId="503262FE" w14:textId="2CD623A3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Plutarch, Whalen, P. and Scott-Kilvert, I. 1983. </w:t>
      </w:r>
      <w:r>
        <w:rPr>
          <w:i/>
          <w:iCs/>
        </w:rPr>
        <w:t xml:space="preserve">The Age of Alexander. </w:t>
      </w:r>
      <w:proofErr w:type="spellStart"/>
      <w:r>
        <w:t>Harmmonsworth</w:t>
      </w:r>
      <w:proofErr w:type="spellEnd"/>
      <w:r>
        <w:t>: Penguin Books. P253.</w:t>
      </w:r>
    </w:p>
  </w:footnote>
  <w:footnote w:id="20">
    <w:p w14:paraId="6CE9C357" w14:textId="5268BA9B" w:rsidR="00D1116D" w:rsidRPr="0099536F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P178; Primo. 2009. </w:t>
      </w:r>
      <w:r>
        <w:rPr>
          <w:i/>
          <w:iCs/>
        </w:rPr>
        <w:t xml:space="preserve">La </w:t>
      </w:r>
      <w:proofErr w:type="spellStart"/>
      <w:r>
        <w:rPr>
          <w:i/>
          <w:iCs/>
        </w:rPr>
        <w:t>storiografia</w:t>
      </w:r>
      <w:proofErr w:type="spellEnd"/>
      <w:r>
        <w:rPr>
          <w:i/>
          <w:iCs/>
        </w:rPr>
        <w:t xml:space="preserve"> sui </w:t>
      </w:r>
      <w:proofErr w:type="spellStart"/>
      <w:r>
        <w:rPr>
          <w:i/>
          <w:iCs/>
        </w:rPr>
        <w:t>Seleucidi</w:t>
      </w:r>
      <w:proofErr w:type="spellEnd"/>
      <w:r>
        <w:rPr>
          <w:i/>
          <w:iCs/>
        </w:rPr>
        <w:t xml:space="preserve"> da </w:t>
      </w:r>
      <w:proofErr w:type="spellStart"/>
      <w:r>
        <w:rPr>
          <w:i/>
          <w:iCs/>
        </w:rPr>
        <w:t>Megastene</w:t>
      </w:r>
      <w:proofErr w:type="spellEnd"/>
      <w:r>
        <w:rPr>
          <w:i/>
          <w:iCs/>
        </w:rPr>
        <w:t xml:space="preserve"> di </w:t>
      </w:r>
      <w:proofErr w:type="spellStart"/>
      <w:r>
        <w:rPr>
          <w:i/>
          <w:iCs/>
        </w:rPr>
        <w:t>Cesarea</w:t>
      </w:r>
      <w:proofErr w:type="spellEnd"/>
      <w:r>
        <w:rPr>
          <w:i/>
          <w:iCs/>
        </w:rPr>
        <w:t xml:space="preserve">. </w:t>
      </w:r>
      <w:r>
        <w:t xml:space="preserve">Pisa. P29-35; Fraser. 1996. </w:t>
      </w:r>
      <w:r>
        <w:rPr>
          <w:i/>
          <w:iCs/>
        </w:rPr>
        <w:t xml:space="preserve">Cities of Alexander the Great. </w:t>
      </w:r>
      <w:r>
        <w:t>Oxford. P37-46.</w:t>
      </w:r>
    </w:p>
  </w:footnote>
  <w:footnote w:id="21">
    <w:p w14:paraId="5D700613" w14:textId="3CFCC3C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P178; </w:t>
      </w:r>
      <w:proofErr w:type="spellStart"/>
      <w:r>
        <w:t>Diod</w:t>
      </w:r>
      <w:proofErr w:type="spellEnd"/>
      <w:r>
        <w:t xml:space="preserve">. </w:t>
      </w:r>
      <w:r>
        <w:rPr>
          <w:i/>
          <w:iCs/>
        </w:rPr>
        <w:t xml:space="preserve">Sic. </w:t>
      </w:r>
      <w:r>
        <w:t xml:space="preserve">19.90.1-5; App. </w:t>
      </w:r>
      <w:r>
        <w:rPr>
          <w:i/>
          <w:iCs/>
        </w:rPr>
        <w:t xml:space="preserve">Syr. </w:t>
      </w:r>
      <w:r>
        <w:t xml:space="preserve">56. </w:t>
      </w:r>
    </w:p>
  </w:footnote>
  <w:footnote w:id="22">
    <w:p w14:paraId="58648A19" w14:textId="3B4500A8" w:rsidR="00D1116D" w:rsidRPr="001E4CF9" w:rsidRDefault="00D1116D">
      <w:pPr>
        <w:pStyle w:val="FootnoteText"/>
      </w:pPr>
      <w:r>
        <w:rPr>
          <w:rStyle w:val="FootnoteReference"/>
        </w:rPr>
        <w:footnoteRef/>
      </w:r>
      <w:r>
        <w:t xml:space="preserve"> Just. </w:t>
      </w:r>
      <w:proofErr w:type="spellStart"/>
      <w:r>
        <w:rPr>
          <w:i/>
          <w:iCs/>
        </w:rPr>
        <w:t>Epit</w:t>
      </w:r>
      <w:proofErr w:type="spellEnd"/>
      <w:r>
        <w:rPr>
          <w:i/>
          <w:iCs/>
        </w:rPr>
        <w:t xml:space="preserve">. </w:t>
      </w:r>
      <w:r>
        <w:t xml:space="preserve">15.4. 3-6; App. </w:t>
      </w:r>
      <w:r>
        <w:rPr>
          <w:i/>
          <w:iCs/>
        </w:rPr>
        <w:t xml:space="preserve">Syr. </w:t>
      </w:r>
      <w:r>
        <w:t>56.</w:t>
      </w:r>
    </w:p>
  </w:footnote>
  <w:footnote w:id="23">
    <w:p w14:paraId="28B06C86" w14:textId="6A510690" w:rsidR="00D1116D" w:rsidRPr="006F3015" w:rsidRDefault="00D1116D">
      <w:pPr>
        <w:pStyle w:val="FootnoteText"/>
      </w:pPr>
      <w:r>
        <w:rPr>
          <w:rStyle w:val="FootnoteReference"/>
        </w:rPr>
        <w:footnoteRef/>
      </w:r>
      <w:r>
        <w:t xml:space="preserve"> Ma. 2002. </w:t>
      </w:r>
      <w:r>
        <w:rPr>
          <w:i/>
          <w:iCs/>
        </w:rPr>
        <w:t xml:space="preserve">Antiochus III and the cities of Asia Minor. </w:t>
      </w:r>
      <w:r>
        <w:t>Oxford. P254-9.</w:t>
      </w:r>
    </w:p>
  </w:footnote>
  <w:footnote w:id="24">
    <w:p w14:paraId="0990335F" w14:textId="77777777" w:rsidR="00D1116D" w:rsidRPr="0084331E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Stevens, K. 2014. </w:t>
      </w:r>
      <w:r>
        <w:rPr>
          <w:i/>
        </w:rPr>
        <w:t xml:space="preserve">The Antiochus Cylinder, Babylonian Scholarship and Seleucid Imperial Ideology. </w:t>
      </w:r>
      <w:r>
        <w:t>The Journal of Hellenic Studies. Vol. 134. P66.</w:t>
      </w:r>
    </w:p>
  </w:footnote>
  <w:footnote w:id="25">
    <w:p w14:paraId="7C0F80F3" w14:textId="77777777" w:rsidR="00D1116D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Kosmin, P. p176.</w:t>
      </w:r>
    </w:p>
  </w:footnote>
  <w:footnote w:id="26">
    <w:p w14:paraId="79D2E861" w14:textId="77777777" w:rsidR="00D1116D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Rasson</w:t>
      </w:r>
      <w:proofErr w:type="spellEnd"/>
      <w:r>
        <w:t xml:space="preserve">, R. 1897. </w:t>
      </w:r>
      <w:proofErr w:type="spellStart"/>
      <w:r>
        <w:rPr>
          <w:i/>
        </w:rPr>
        <w:t>Asshur</w:t>
      </w:r>
      <w:proofErr w:type="spellEnd"/>
      <w:r>
        <w:rPr>
          <w:i/>
        </w:rPr>
        <w:t xml:space="preserve"> and the land of </w:t>
      </w:r>
      <w:proofErr w:type="spellStart"/>
      <w:r>
        <w:rPr>
          <w:i/>
        </w:rPr>
        <w:t>Nimrod</w:t>
      </w:r>
      <w:proofErr w:type="spellEnd"/>
      <w:r>
        <w:rPr>
          <w:i/>
        </w:rPr>
        <w:t xml:space="preserve">. </w:t>
      </w:r>
      <w:r>
        <w:t>Cincinnati.</w:t>
      </w:r>
    </w:p>
  </w:footnote>
  <w:footnote w:id="27">
    <w:p w14:paraId="2B29C60E" w14:textId="77777777" w:rsidR="00D1116D" w:rsidRPr="00BA2E49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Stevens, K. 2014. </w:t>
      </w:r>
      <w:r>
        <w:rPr>
          <w:i/>
        </w:rPr>
        <w:t xml:space="preserve">The Antiochus Cylinder, Babylonian Scholarship and </w:t>
      </w:r>
      <w:proofErr w:type="spellStart"/>
      <w:r>
        <w:rPr>
          <w:i/>
        </w:rPr>
        <w:t>Seleucis</w:t>
      </w:r>
      <w:proofErr w:type="spellEnd"/>
      <w:r>
        <w:rPr>
          <w:i/>
        </w:rPr>
        <w:t xml:space="preserve"> Imperial Ideology. </w:t>
      </w:r>
      <w:r>
        <w:t xml:space="preserve">The </w:t>
      </w:r>
      <w:proofErr w:type="spellStart"/>
      <w:r>
        <w:t>Jounral</w:t>
      </w:r>
      <w:proofErr w:type="spellEnd"/>
      <w:r>
        <w:t xml:space="preserve"> of Hellenic Studies. Vol. 134. P66; </w:t>
      </w:r>
      <w:proofErr w:type="spellStart"/>
      <w:r>
        <w:t>Leichty</w:t>
      </w:r>
      <w:proofErr w:type="spellEnd"/>
      <w:r>
        <w:t xml:space="preserve">. E. 1989. </w:t>
      </w:r>
      <w:r>
        <w:rPr>
          <w:i/>
        </w:rPr>
        <w:t xml:space="preserve">Catalogue of the Babylonian tablets in the British museum vi: Tablets from Sippar. </w:t>
      </w:r>
      <w:r>
        <w:t xml:space="preserve">London. </w:t>
      </w:r>
    </w:p>
  </w:footnote>
  <w:footnote w:id="28">
    <w:p w14:paraId="7C9FC174" w14:textId="77777777" w:rsidR="00D1116D" w:rsidRPr="00D544A2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Sherwin-White, S. 1991. </w:t>
      </w:r>
      <w:r>
        <w:rPr>
          <w:i/>
        </w:rPr>
        <w:t xml:space="preserve">Aspects of Seleucid Royal Ideology: The Cylinder of Antiochus I from </w:t>
      </w:r>
      <w:proofErr w:type="spellStart"/>
      <w:r>
        <w:rPr>
          <w:i/>
        </w:rPr>
        <w:t>Borsippa</w:t>
      </w:r>
      <w:proofErr w:type="spellEnd"/>
      <w:r>
        <w:rPr>
          <w:i/>
        </w:rPr>
        <w:t xml:space="preserve">. </w:t>
      </w:r>
      <w:r>
        <w:t>The Journal of Hellenistic Studies, Vol. 111. P73.</w:t>
      </w:r>
    </w:p>
  </w:footnote>
  <w:footnote w:id="29">
    <w:p w14:paraId="17CD6C17" w14:textId="59044CA8" w:rsidR="00D1116D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Da Riva. 2008. 80-3. </w:t>
      </w:r>
    </w:p>
  </w:footnote>
  <w:footnote w:id="30">
    <w:p w14:paraId="3EB86607" w14:textId="0F6EED03" w:rsidR="00D1116D" w:rsidRDefault="00D1116D" w:rsidP="0099610E">
      <w:r>
        <w:rPr>
          <w:rStyle w:val="FootnoteReference"/>
        </w:rPr>
        <w:footnoteRef/>
      </w:r>
      <w:r>
        <w:t xml:space="preserve"> </w:t>
      </w:r>
      <w:r w:rsidRPr="0099610E">
        <w:rPr>
          <w:sz w:val="20"/>
          <w:szCs w:val="20"/>
        </w:rPr>
        <w:t xml:space="preserve">Kosmin, P. 2014. </w:t>
      </w:r>
      <w:r w:rsidRPr="0099610E">
        <w:rPr>
          <w:i/>
          <w:iCs/>
          <w:sz w:val="20"/>
          <w:szCs w:val="20"/>
        </w:rPr>
        <w:t>Seeing Double in Seleucid Babylonia.</w:t>
      </w:r>
      <w:r w:rsidRPr="0099610E">
        <w:rPr>
          <w:sz w:val="20"/>
          <w:szCs w:val="20"/>
        </w:rPr>
        <w:t xml:space="preserve"> In Patterns of the Past. University of Oxford Press. p176.</w:t>
      </w:r>
    </w:p>
  </w:footnote>
  <w:footnote w:id="31">
    <w:p w14:paraId="432EF2CF" w14:textId="77777777" w:rsidR="00D1116D" w:rsidRPr="00AB2790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0215404"/>
      <w:r>
        <w:t xml:space="preserve">Beaulieu, P. </w:t>
      </w:r>
      <w:r w:rsidRPr="00AB2790">
        <w:rPr>
          <w:rFonts w:asciiTheme="majorHAnsi" w:hAnsiTheme="majorHAnsi" w:cstheme="majorHAnsi"/>
          <w:i/>
        </w:rPr>
        <w:t>Nabû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AB2790">
        <w:rPr>
          <w:rFonts w:asciiTheme="majorHAnsi" w:hAnsiTheme="majorHAnsi" w:cstheme="majorHAnsi"/>
          <w:i/>
        </w:rPr>
        <w:t>and Apollo:</w:t>
      </w:r>
      <w:r>
        <w:rPr>
          <w:rFonts w:asciiTheme="majorHAnsi" w:hAnsiTheme="majorHAnsi" w:cstheme="majorHAnsi"/>
          <w:i/>
        </w:rPr>
        <w:t xml:space="preserve"> The Two Faces of Seleucid Religious Policy. </w:t>
      </w:r>
      <w:r>
        <w:rPr>
          <w:rFonts w:asciiTheme="majorHAnsi" w:hAnsiTheme="majorHAnsi" w:cstheme="majorHAnsi"/>
        </w:rPr>
        <w:t xml:space="preserve">In: Hoffmann, F and Schmidt, K.S, eds., Orient and </w:t>
      </w:r>
      <w:proofErr w:type="spellStart"/>
      <w:r>
        <w:rPr>
          <w:rFonts w:asciiTheme="majorHAnsi" w:hAnsiTheme="majorHAnsi" w:cstheme="majorHAnsi"/>
        </w:rPr>
        <w:t>Okzident</w:t>
      </w:r>
      <w:proofErr w:type="spellEnd"/>
      <w:r>
        <w:rPr>
          <w:rFonts w:asciiTheme="majorHAnsi" w:hAnsiTheme="majorHAnsi" w:cstheme="majorHAnsi"/>
        </w:rPr>
        <w:t xml:space="preserve"> in </w:t>
      </w:r>
      <w:proofErr w:type="spellStart"/>
      <w:r>
        <w:rPr>
          <w:rFonts w:asciiTheme="majorHAnsi" w:hAnsiTheme="majorHAnsi" w:cstheme="majorHAnsi"/>
        </w:rPr>
        <w:t>Hellenistischer</w:t>
      </w:r>
      <w:proofErr w:type="spellEnd"/>
      <w:r>
        <w:rPr>
          <w:rFonts w:asciiTheme="majorHAnsi" w:hAnsiTheme="majorHAnsi" w:cstheme="majorHAnsi"/>
        </w:rPr>
        <w:t xml:space="preserve"> Zeit (Verlag Patrick Brose, </w:t>
      </w:r>
      <w:proofErr w:type="spellStart"/>
      <w:r>
        <w:rPr>
          <w:rFonts w:asciiTheme="majorHAnsi" w:hAnsiTheme="majorHAnsi" w:cstheme="majorHAnsi"/>
        </w:rPr>
        <w:t>Vaterstetten</w:t>
      </w:r>
      <w:proofErr w:type="spellEnd"/>
      <w:r>
        <w:rPr>
          <w:rFonts w:asciiTheme="majorHAnsi" w:hAnsiTheme="majorHAnsi" w:cstheme="majorHAnsi"/>
        </w:rPr>
        <w:t xml:space="preserve">. 2014. </w:t>
      </w:r>
      <w:bookmarkEnd w:id="12"/>
      <w:r>
        <w:rPr>
          <w:rFonts w:asciiTheme="majorHAnsi" w:hAnsiTheme="majorHAnsi" w:cstheme="majorHAnsi"/>
        </w:rPr>
        <w:t>P16.</w:t>
      </w:r>
    </w:p>
  </w:footnote>
  <w:footnote w:id="32">
    <w:p w14:paraId="7B25C7FC" w14:textId="77777777" w:rsidR="00D1116D" w:rsidRDefault="00D1116D" w:rsidP="00933508">
      <w:pPr>
        <w:pStyle w:val="FootnoteText"/>
      </w:pPr>
      <w:r>
        <w:rPr>
          <w:rStyle w:val="FootnoteReference"/>
        </w:rPr>
        <w:footnoteRef/>
      </w:r>
      <w:r>
        <w:t xml:space="preserve"> Beaulieu, P. </w:t>
      </w:r>
      <w:r w:rsidRPr="00AB2790">
        <w:rPr>
          <w:rFonts w:asciiTheme="majorHAnsi" w:hAnsiTheme="majorHAnsi" w:cstheme="majorHAnsi"/>
          <w:i/>
        </w:rPr>
        <w:t>Nabû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AB2790">
        <w:rPr>
          <w:rFonts w:asciiTheme="majorHAnsi" w:hAnsiTheme="majorHAnsi" w:cstheme="majorHAnsi"/>
          <w:i/>
        </w:rPr>
        <w:t>and Apollo:</w:t>
      </w:r>
      <w:r>
        <w:rPr>
          <w:rFonts w:asciiTheme="majorHAnsi" w:hAnsiTheme="majorHAnsi" w:cstheme="majorHAnsi"/>
          <w:i/>
        </w:rPr>
        <w:t xml:space="preserve"> The Two Faces of Seleucid Religious Policy. </w:t>
      </w:r>
      <w:r>
        <w:rPr>
          <w:rFonts w:asciiTheme="majorHAnsi" w:hAnsiTheme="majorHAnsi" w:cstheme="majorHAnsi"/>
        </w:rPr>
        <w:t xml:space="preserve">In: Hoffmann, F and Schmidt, K.S, eds., Orient and </w:t>
      </w:r>
      <w:proofErr w:type="spellStart"/>
      <w:r>
        <w:rPr>
          <w:rFonts w:asciiTheme="majorHAnsi" w:hAnsiTheme="majorHAnsi" w:cstheme="majorHAnsi"/>
        </w:rPr>
        <w:t>Okzident</w:t>
      </w:r>
      <w:proofErr w:type="spellEnd"/>
      <w:r>
        <w:rPr>
          <w:rFonts w:asciiTheme="majorHAnsi" w:hAnsiTheme="majorHAnsi" w:cstheme="majorHAnsi"/>
        </w:rPr>
        <w:t xml:space="preserve"> in </w:t>
      </w:r>
      <w:proofErr w:type="spellStart"/>
      <w:r>
        <w:rPr>
          <w:rFonts w:asciiTheme="majorHAnsi" w:hAnsiTheme="majorHAnsi" w:cstheme="majorHAnsi"/>
        </w:rPr>
        <w:t>Hellenistischer</w:t>
      </w:r>
      <w:proofErr w:type="spellEnd"/>
      <w:r>
        <w:rPr>
          <w:rFonts w:asciiTheme="majorHAnsi" w:hAnsiTheme="majorHAnsi" w:cstheme="majorHAnsi"/>
        </w:rPr>
        <w:t xml:space="preserve"> Zeit (Verlag Patrick Brose, </w:t>
      </w:r>
      <w:proofErr w:type="spellStart"/>
      <w:r>
        <w:rPr>
          <w:rFonts w:asciiTheme="majorHAnsi" w:hAnsiTheme="majorHAnsi" w:cstheme="majorHAnsi"/>
        </w:rPr>
        <w:t>Vaterstetten</w:t>
      </w:r>
      <w:proofErr w:type="spellEnd"/>
      <w:r>
        <w:rPr>
          <w:rFonts w:asciiTheme="majorHAnsi" w:hAnsiTheme="majorHAnsi" w:cstheme="majorHAnsi"/>
        </w:rPr>
        <w:t>. 2014. P16.</w:t>
      </w:r>
    </w:p>
  </w:footnote>
  <w:footnote w:id="33">
    <w:p w14:paraId="60201726" w14:textId="7E581A83" w:rsidR="00D1116D" w:rsidRPr="00784284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10215422"/>
      <w:proofErr w:type="spellStart"/>
      <w:r>
        <w:t>Zahle</w:t>
      </w:r>
      <w:proofErr w:type="spellEnd"/>
      <w:r>
        <w:t xml:space="preserve">, J. 1990. </w:t>
      </w:r>
      <w:r>
        <w:rPr>
          <w:i/>
        </w:rPr>
        <w:t xml:space="preserve">Religious Motifs on Seleucid Coins. </w:t>
      </w:r>
      <w:r>
        <w:t xml:space="preserve">In Religion and Religious Practice in the Seleucid Kingdom. P. </w:t>
      </w:r>
      <w:proofErr w:type="spellStart"/>
      <w:r>
        <w:t>Bilde</w:t>
      </w:r>
      <w:proofErr w:type="spellEnd"/>
      <w:r>
        <w:t xml:space="preserve">, T. Engberg-Pedersen, L. </w:t>
      </w:r>
      <w:proofErr w:type="spellStart"/>
      <w:r>
        <w:t>Hannestad</w:t>
      </w:r>
      <w:proofErr w:type="spellEnd"/>
      <w:r>
        <w:t xml:space="preserve"> and J. </w:t>
      </w:r>
      <w:proofErr w:type="spellStart"/>
      <w:r>
        <w:t>Zahle</w:t>
      </w:r>
      <w:proofErr w:type="spellEnd"/>
      <w:r>
        <w:t xml:space="preserve"> (eds)</w:t>
      </w:r>
      <w:bookmarkEnd w:id="13"/>
      <w:r>
        <w:t>. P125-129.</w:t>
      </w:r>
    </w:p>
  </w:footnote>
  <w:footnote w:id="34">
    <w:p w14:paraId="00327EB5" w14:textId="65986278" w:rsidR="00D1116D" w:rsidRPr="008E6020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10215435"/>
      <w:r>
        <w:t xml:space="preserve">Erickson, K. 2011. </w:t>
      </w:r>
      <w:r w:rsidRPr="008E6020">
        <w:rPr>
          <w:i/>
        </w:rPr>
        <w:t>Apollo-</w:t>
      </w:r>
      <w:r w:rsidRPr="008E602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8E6020">
        <w:rPr>
          <w:rFonts w:asciiTheme="majorHAnsi" w:hAnsiTheme="majorHAnsi" w:cstheme="majorHAnsi"/>
          <w:i/>
        </w:rPr>
        <w:t>Nabû: the Babylonian Policy of Antiochus I</w:t>
      </w:r>
      <w:r>
        <w:rPr>
          <w:rFonts w:asciiTheme="majorHAnsi" w:hAnsiTheme="majorHAnsi" w:cstheme="majorHAnsi"/>
          <w:i/>
        </w:rPr>
        <w:t xml:space="preserve">. </w:t>
      </w:r>
      <w:r>
        <w:rPr>
          <w:rFonts w:asciiTheme="majorHAnsi" w:hAnsiTheme="majorHAnsi" w:cstheme="majorHAnsi"/>
        </w:rPr>
        <w:t xml:space="preserve">In Seleucid Dissolution: The Sinking of the Anchor. </w:t>
      </w:r>
      <w:proofErr w:type="spellStart"/>
      <w:r>
        <w:rPr>
          <w:rFonts w:asciiTheme="majorHAnsi" w:hAnsiTheme="majorHAnsi" w:cstheme="majorHAnsi"/>
        </w:rPr>
        <w:t>Philippika</w:t>
      </w:r>
      <w:proofErr w:type="spellEnd"/>
      <w:r>
        <w:rPr>
          <w:rFonts w:asciiTheme="majorHAnsi" w:hAnsiTheme="majorHAnsi" w:cstheme="majorHAnsi"/>
        </w:rPr>
        <w:t xml:space="preserve"> 50. </w:t>
      </w:r>
      <w:bookmarkEnd w:id="14"/>
      <w:r>
        <w:rPr>
          <w:rFonts w:asciiTheme="majorHAnsi" w:hAnsiTheme="majorHAnsi" w:cstheme="majorHAnsi"/>
        </w:rPr>
        <w:t>P56.</w:t>
      </w:r>
    </w:p>
  </w:footnote>
  <w:footnote w:id="35">
    <w:p w14:paraId="15D82A1D" w14:textId="2FDBDB55" w:rsidR="00D1116D" w:rsidRPr="009919B0" w:rsidRDefault="00D1116D">
      <w:pPr>
        <w:pStyle w:val="FootnoteText"/>
      </w:pPr>
      <w:r>
        <w:rPr>
          <w:rStyle w:val="FootnoteReference"/>
        </w:rPr>
        <w:footnoteRef/>
      </w:r>
      <w:r>
        <w:t xml:space="preserve"> Sherwin-White. 1991. </w:t>
      </w:r>
      <w:r>
        <w:rPr>
          <w:i/>
        </w:rPr>
        <w:t xml:space="preserve">Aspects of Seleucid Royal Ideology: The Cylinder of Antiochus I from </w:t>
      </w:r>
      <w:proofErr w:type="spellStart"/>
      <w:r>
        <w:rPr>
          <w:i/>
        </w:rPr>
        <w:t>Borsippa</w:t>
      </w:r>
      <w:proofErr w:type="spellEnd"/>
      <w:r>
        <w:rPr>
          <w:i/>
        </w:rPr>
        <w:t xml:space="preserve">. </w:t>
      </w:r>
      <w:r>
        <w:t xml:space="preserve">The Journal of Hellenic Studies 111: 77. </w:t>
      </w:r>
    </w:p>
  </w:footnote>
  <w:footnote w:id="36">
    <w:p w14:paraId="2B520D58" w14:textId="0E6D30C8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Sherwin-White. 1991. </w:t>
      </w:r>
      <w:r>
        <w:rPr>
          <w:i/>
        </w:rPr>
        <w:t xml:space="preserve">Aspects of Seleucid Royal Ideology: The Cylinder of Antiochus I from </w:t>
      </w:r>
      <w:proofErr w:type="spellStart"/>
      <w:r>
        <w:rPr>
          <w:i/>
        </w:rPr>
        <w:t>Borsippa</w:t>
      </w:r>
      <w:proofErr w:type="spellEnd"/>
      <w:r>
        <w:rPr>
          <w:i/>
        </w:rPr>
        <w:t xml:space="preserve">. </w:t>
      </w:r>
      <w:r>
        <w:t>The Journal of Hellenic Studies 111: 77.</w:t>
      </w:r>
    </w:p>
  </w:footnote>
  <w:footnote w:id="37">
    <w:p w14:paraId="73E45DE9" w14:textId="66C000AF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P121.</w:t>
      </w:r>
    </w:p>
  </w:footnote>
  <w:footnote w:id="38">
    <w:p w14:paraId="33A8A72F" w14:textId="5C677E6F" w:rsidR="00D1116D" w:rsidRPr="00F12B23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5" w:name="_Hlk10215470"/>
      <w:proofErr w:type="spellStart"/>
      <w:r>
        <w:t>Anagnostou-Laoutides</w:t>
      </w:r>
      <w:proofErr w:type="spellEnd"/>
      <w:r>
        <w:t xml:space="preserve">, E. </w:t>
      </w:r>
      <w:r>
        <w:rPr>
          <w:i/>
        </w:rPr>
        <w:t xml:space="preserve">Zeus and Apollo in the Religious Program of the Seleucids. </w:t>
      </w:r>
      <w:r>
        <w:t>Monash University</w:t>
      </w:r>
      <w:bookmarkEnd w:id="15"/>
      <w:r>
        <w:t xml:space="preserve">. P14. </w:t>
      </w:r>
    </w:p>
  </w:footnote>
  <w:footnote w:id="39">
    <w:p w14:paraId="76A78ADE" w14:textId="6D55EF88" w:rsidR="00D1116D" w:rsidRPr="002455CF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2011. </w:t>
      </w:r>
      <w:r>
        <w:rPr>
          <w:i/>
          <w:iCs/>
        </w:rPr>
        <w:t>Apollo-</w:t>
      </w:r>
      <w:r w:rsidRPr="002455CF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: The Babylonian policy of Antiochus I. </w:t>
      </w:r>
      <w:r>
        <w:rPr>
          <w:rFonts w:asciiTheme="majorHAnsi" w:hAnsiTheme="majorHAnsi" w:cstheme="majorHAnsi"/>
        </w:rPr>
        <w:t xml:space="preserve">In Seleucid Dissolution: The sinking Anchor. </w:t>
      </w:r>
      <w:proofErr w:type="spellStart"/>
      <w:r>
        <w:rPr>
          <w:rFonts w:asciiTheme="majorHAnsi" w:hAnsiTheme="majorHAnsi" w:cstheme="majorHAnsi"/>
        </w:rPr>
        <w:t>Philippika</w:t>
      </w:r>
      <w:proofErr w:type="spellEnd"/>
      <w:r>
        <w:rPr>
          <w:rFonts w:asciiTheme="majorHAnsi" w:hAnsiTheme="majorHAnsi" w:cstheme="majorHAnsi"/>
        </w:rPr>
        <w:t xml:space="preserve"> 50. P57.</w:t>
      </w:r>
    </w:p>
  </w:footnote>
  <w:footnote w:id="40">
    <w:p w14:paraId="5EB17B72" w14:textId="0940309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2011. </w:t>
      </w:r>
      <w:r>
        <w:rPr>
          <w:i/>
          <w:iCs/>
        </w:rPr>
        <w:t>Apollo-</w:t>
      </w:r>
      <w:r w:rsidRPr="002455CF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: The Babylonian policy of Antiochus I. </w:t>
      </w:r>
      <w:r>
        <w:rPr>
          <w:rFonts w:asciiTheme="majorHAnsi" w:hAnsiTheme="majorHAnsi" w:cstheme="majorHAnsi"/>
        </w:rPr>
        <w:t xml:space="preserve">In Seleucid Dissolution: The sinking Anchor. </w:t>
      </w:r>
      <w:proofErr w:type="spellStart"/>
      <w:r>
        <w:rPr>
          <w:rFonts w:asciiTheme="majorHAnsi" w:hAnsiTheme="majorHAnsi" w:cstheme="majorHAnsi"/>
        </w:rPr>
        <w:t>Harrassoqitz</w:t>
      </w:r>
      <w:proofErr w:type="spellEnd"/>
      <w:r>
        <w:rPr>
          <w:rFonts w:asciiTheme="majorHAnsi" w:hAnsiTheme="majorHAnsi" w:cstheme="majorHAnsi"/>
        </w:rPr>
        <w:t xml:space="preserve"> Verlag. </w:t>
      </w:r>
      <w:proofErr w:type="spellStart"/>
      <w:r>
        <w:rPr>
          <w:rFonts w:asciiTheme="majorHAnsi" w:hAnsiTheme="majorHAnsi" w:cstheme="majorHAnsi"/>
        </w:rPr>
        <w:t>Wiesbader</w:t>
      </w:r>
      <w:proofErr w:type="spellEnd"/>
      <w:r>
        <w:rPr>
          <w:rFonts w:asciiTheme="majorHAnsi" w:hAnsiTheme="majorHAnsi" w:cstheme="majorHAnsi"/>
        </w:rPr>
        <w:t>. P57</w:t>
      </w:r>
    </w:p>
  </w:footnote>
  <w:footnote w:id="41">
    <w:p w14:paraId="48F91837" w14:textId="3D653625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42">
    <w:p w14:paraId="3E6210D3" w14:textId="1A3B1739" w:rsidR="00D1116D" w:rsidRPr="000B26B0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43">
    <w:p w14:paraId="68314813" w14:textId="7ED72142" w:rsidR="00D1116D" w:rsidRPr="00897582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10215489"/>
      <w:proofErr w:type="spellStart"/>
      <w:r>
        <w:t>Teixidor</w:t>
      </w:r>
      <w:proofErr w:type="spellEnd"/>
      <w:r>
        <w:t xml:space="preserve">. J. 1996.  </w:t>
      </w:r>
      <w:r>
        <w:rPr>
          <w:i/>
          <w:iCs/>
        </w:rPr>
        <w:t xml:space="preserve">Interpretations and Misinterpretations of the East in the Hellenistic times. </w:t>
      </w:r>
      <w:r>
        <w:t xml:space="preserve">In Religion and religious practice in the Seleucid Kingdom. Aarhus University Press. </w:t>
      </w:r>
      <w:bookmarkEnd w:id="16"/>
      <w:r>
        <w:t>P73.</w:t>
      </w:r>
    </w:p>
  </w:footnote>
  <w:footnote w:id="44">
    <w:p w14:paraId="286F69B0" w14:textId="65771475" w:rsidR="00D1116D" w:rsidRPr="00767FF2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2011. </w:t>
      </w:r>
      <w:r>
        <w:rPr>
          <w:i/>
          <w:iCs/>
        </w:rPr>
        <w:t>Apollo-</w:t>
      </w:r>
      <w:r w:rsidRPr="002455CF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: The Babylonian policy of Antiochus I. </w:t>
      </w:r>
      <w:r>
        <w:rPr>
          <w:rFonts w:asciiTheme="majorHAnsi" w:hAnsiTheme="majorHAnsi" w:cstheme="majorHAnsi"/>
        </w:rPr>
        <w:t xml:space="preserve">In Seleucid Dissolution: The sinking Anchor. </w:t>
      </w:r>
      <w:proofErr w:type="spellStart"/>
      <w:r>
        <w:rPr>
          <w:rFonts w:asciiTheme="majorHAnsi" w:hAnsiTheme="majorHAnsi" w:cstheme="majorHAnsi"/>
        </w:rPr>
        <w:t>Harrassoqitz</w:t>
      </w:r>
      <w:proofErr w:type="spellEnd"/>
      <w:r>
        <w:rPr>
          <w:rFonts w:asciiTheme="majorHAnsi" w:hAnsiTheme="majorHAnsi" w:cstheme="majorHAnsi"/>
        </w:rPr>
        <w:t xml:space="preserve"> Verlag. </w:t>
      </w:r>
      <w:proofErr w:type="spellStart"/>
      <w:r>
        <w:rPr>
          <w:rFonts w:asciiTheme="majorHAnsi" w:hAnsiTheme="majorHAnsi" w:cstheme="majorHAnsi"/>
        </w:rPr>
        <w:t>Wiesbader</w:t>
      </w:r>
      <w:proofErr w:type="spellEnd"/>
      <w:r>
        <w:rPr>
          <w:rFonts w:asciiTheme="majorHAnsi" w:hAnsiTheme="majorHAnsi" w:cstheme="majorHAnsi"/>
        </w:rPr>
        <w:t>. P57</w:t>
      </w:r>
      <w:bookmarkStart w:id="17" w:name="_Hlk10215583"/>
      <w:r>
        <w:rPr>
          <w:rFonts w:asciiTheme="majorHAnsi" w:hAnsiTheme="majorHAnsi" w:cstheme="majorHAnsi"/>
        </w:rPr>
        <w:t xml:space="preserve">; Lambert. 1978. </w:t>
      </w:r>
      <w:r w:rsidRPr="00767FF2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 Hymns on Cylinders. </w:t>
      </w:r>
      <w:r>
        <w:rPr>
          <w:rFonts w:asciiTheme="majorHAnsi" w:hAnsiTheme="majorHAnsi" w:cstheme="majorHAnsi"/>
        </w:rPr>
        <w:t xml:space="preserve">In Festschrift </w:t>
      </w:r>
      <w:proofErr w:type="spellStart"/>
      <w:r>
        <w:rPr>
          <w:rFonts w:asciiTheme="majorHAnsi" w:hAnsiTheme="majorHAnsi" w:cstheme="majorHAnsi"/>
        </w:rPr>
        <w:t>Lubor</w:t>
      </w:r>
      <w:proofErr w:type="spellEnd"/>
      <w:r>
        <w:rPr>
          <w:rFonts w:asciiTheme="majorHAnsi" w:hAnsiTheme="majorHAnsi" w:cstheme="majorHAnsi"/>
        </w:rPr>
        <w:t xml:space="preserve"> </w:t>
      </w:r>
      <w:proofErr w:type="spellStart"/>
      <w:r>
        <w:rPr>
          <w:rFonts w:asciiTheme="majorHAnsi" w:hAnsiTheme="majorHAnsi" w:cstheme="majorHAnsi"/>
        </w:rPr>
        <w:t>Matous</w:t>
      </w:r>
      <w:proofErr w:type="spellEnd"/>
      <w:r>
        <w:rPr>
          <w:rFonts w:asciiTheme="majorHAnsi" w:hAnsiTheme="majorHAnsi" w:cstheme="majorHAnsi"/>
        </w:rPr>
        <w:t xml:space="preserve">. B. </w:t>
      </w:r>
      <w:proofErr w:type="spellStart"/>
      <w:r>
        <w:rPr>
          <w:rFonts w:asciiTheme="majorHAnsi" w:hAnsiTheme="majorHAnsi" w:cstheme="majorHAnsi"/>
        </w:rPr>
        <w:t>Hruška</w:t>
      </w:r>
      <w:proofErr w:type="spellEnd"/>
      <w:r>
        <w:rPr>
          <w:rFonts w:asciiTheme="majorHAnsi" w:hAnsiTheme="majorHAnsi" w:cstheme="majorHAnsi"/>
        </w:rPr>
        <w:t xml:space="preserve"> and. G. </w:t>
      </w:r>
      <w:proofErr w:type="spellStart"/>
      <w:r>
        <w:rPr>
          <w:rFonts w:asciiTheme="majorHAnsi" w:hAnsiTheme="majorHAnsi" w:cstheme="majorHAnsi"/>
        </w:rPr>
        <w:t>Komoróczy</w:t>
      </w:r>
      <w:proofErr w:type="spellEnd"/>
      <w:r>
        <w:rPr>
          <w:rFonts w:asciiTheme="majorHAnsi" w:hAnsiTheme="majorHAnsi" w:cstheme="majorHAnsi"/>
        </w:rPr>
        <w:t xml:space="preserve"> (eds). Budapest. Vol 2</w:t>
      </w:r>
      <w:bookmarkEnd w:id="17"/>
      <w:r>
        <w:rPr>
          <w:rFonts w:asciiTheme="majorHAnsi" w:hAnsiTheme="majorHAnsi" w:cstheme="majorHAnsi"/>
        </w:rPr>
        <w:t xml:space="preserve">. P79. </w:t>
      </w:r>
    </w:p>
  </w:footnote>
  <w:footnote w:id="45">
    <w:p w14:paraId="4320923B" w14:textId="0E43F921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Beaulieu. P. 2008. </w:t>
      </w:r>
      <w:r w:rsidRPr="001A30D4">
        <w:rPr>
          <w:rFonts w:asciiTheme="majorHAnsi" w:hAnsiTheme="majorHAnsi" w:cstheme="majorHAnsi"/>
          <w:i/>
          <w:iCs/>
        </w:rPr>
        <w:t>Nabû</w:t>
      </w:r>
      <w:r>
        <w:rPr>
          <w:i/>
          <w:iCs/>
        </w:rPr>
        <w:t xml:space="preserve"> and Apollo the two faces of Seleucid Religious Policy. </w:t>
      </w:r>
      <w:proofErr w:type="spellStart"/>
      <w:r>
        <w:t>Herausgege</w:t>
      </w:r>
      <w:proofErr w:type="spellEnd"/>
      <w:r>
        <w:t xml:space="preserve"> ben von </w:t>
      </w:r>
      <w:proofErr w:type="spellStart"/>
      <w:r>
        <w:t>Friedhelm</w:t>
      </w:r>
      <w:proofErr w:type="spellEnd"/>
      <w:r>
        <w:t xml:space="preserve"> Hoffmann und </w:t>
      </w:r>
      <w:proofErr w:type="spellStart"/>
      <w:r>
        <w:t>Korin</w:t>
      </w:r>
      <w:proofErr w:type="spellEnd"/>
      <w:r>
        <w:t xml:space="preserve"> Stella Schmidt. P19;</w:t>
      </w:r>
      <w:r>
        <w:rPr>
          <w:i/>
          <w:iCs/>
        </w:rPr>
        <w:t xml:space="preserve"> </w:t>
      </w:r>
      <w:r>
        <w:t xml:space="preserve">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46">
    <w:p w14:paraId="60451F6D" w14:textId="1F5C9A82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Beaulieu. P. 2008. </w:t>
      </w:r>
      <w:r w:rsidRPr="001A30D4">
        <w:rPr>
          <w:rFonts w:asciiTheme="majorHAnsi" w:hAnsiTheme="majorHAnsi" w:cstheme="majorHAnsi"/>
          <w:i/>
          <w:iCs/>
        </w:rPr>
        <w:t>Nabû</w:t>
      </w:r>
      <w:r>
        <w:rPr>
          <w:i/>
          <w:iCs/>
        </w:rPr>
        <w:t xml:space="preserve"> and Apollo the two faces of Seleucid Religious Policy. </w:t>
      </w:r>
      <w:proofErr w:type="spellStart"/>
      <w:r>
        <w:t>Herausgege</w:t>
      </w:r>
      <w:proofErr w:type="spellEnd"/>
      <w:r>
        <w:t xml:space="preserve"> ben von </w:t>
      </w:r>
      <w:proofErr w:type="spellStart"/>
      <w:r>
        <w:t>Friedhelm</w:t>
      </w:r>
      <w:proofErr w:type="spellEnd"/>
      <w:r>
        <w:t xml:space="preserve"> Hoffmann und </w:t>
      </w:r>
      <w:proofErr w:type="spellStart"/>
      <w:r>
        <w:t>Korin</w:t>
      </w:r>
      <w:proofErr w:type="spellEnd"/>
      <w:r>
        <w:t xml:space="preserve"> Stella Schmidt. P19;</w:t>
      </w:r>
      <w:r>
        <w:rPr>
          <w:i/>
          <w:iCs/>
        </w:rPr>
        <w:t xml:space="preserve"> </w:t>
      </w:r>
      <w:r>
        <w:t xml:space="preserve">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47">
    <w:p w14:paraId="150C6EC5" w14:textId="6D99954C" w:rsidR="00D1116D" w:rsidRPr="00313AEB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10215605"/>
      <w:proofErr w:type="spellStart"/>
      <w:r>
        <w:t>Fontenrose</w:t>
      </w:r>
      <w:proofErr w:type="spellEnd"/>
      <w:r>
        <w:t xml:space="preserve">, J. 1980. </w:t>
      </w:r>
      <w:r>
        <w:rPr>
          <w:i/>
          <w:iCs/>
        </w:rPr>
        <w:t xml:space="preserve">Python: A Study of Delphic Myth and its Origins. </w:t>
      </w:r>
      <w:r>
        <w:t>University of California Press.</w:t>
      </w:r>
      <w:bookmarkEnd w:id="18"/>
    </w:p>
  </w:footnote>
  <w:footnote w:id="48">
    <w:p w14:paraId="175AA585" w14:textId="57057506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Beaulieu. P. 2008. </w:t>
      </w:r>
      <w:r w:rsidRPr="001A30D4">
        <w:rPr>
          <w:rFonts w:asciiTheme="majorHAnsi" w:hAnsiTheme="majorHAnsi" w:cstheme="majorHAnsi"/>
          <w:i/>
          <w:iCs/>
        </w:rPr>
        <w:t>Nabû</w:t>
      </w:r>
      <w:r>
        <w:rPr>
          <w:i/>
          <w:iCs/>
        </w:rPr>
        <w:t xml:space="preserve"> and Apollo the two faces of Seleucid Religious Policy. </w:t>
      </w:r>
      <w:proofErr w:type="spellStart"/>
      <w:r>
        <w:t>Herausgege</w:t>
      </w:r>
      <w:proofErr w:type="spellEnd"/>
      <w:r>
        <w:t xml:space="preserve"> ben von </w:t>
      </w:r>
      <w:proofErr w:type="spellStart"/>
      <w:r>
        <w:t>Friedhelm</w:t>
      </w:r>
      <w:proofErr w:type="spellEnd"/>
      <w:r>
        <w:t xml:space="preserve"> Hoffmann und </w:t>
      </w:r>
      <w:proofErr w:type="spellStart"/>
      <w:r>
        <w:t>Korin</w:t>
      </w:r>
      <w:proofErr w:type="spellEnd"/>
      <w:r>
        <w:t xml:space="preserve"> Stella Schmidt. P19</w:t>
      </w:r>
    </w:p>
  </w:footnote>
  <w:footnote w:id="49">
    <w:p w14:paraId="71E2AF03" w14:textId="45986FDC" w:rsidR="00D1116D" w:rsidRPr="00113C56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10215613"/>
      <w:proofErr w:type="spellStart"/>
      <w:r>
        <w:t>Drijvers</w:t>
      </w:r>
      <w:proofErr w:type="spellEnd"/>
      <w:r>
        <w:t xml:space="preserve">. 1980. </w:t>
      </w:r>
      <w:r>
        <w:rPr>
          <w:i/>
          <w:iCs/>
        </w:rPr>
        <w:t xml:space="preserve">Cults and Beliefs at Edessa. </w:t>
      </w:r>
      <w:r>
        <w:t>Leiden</w:t>
      </w:r>
      <w:bookmarkEnd w:id="19"/>
      <w:r>
        <w:t xml:space="preserve">. P63. </w:t>
      </w:r>
    </w:p>
  </w:footnote>
  <w:footnote w:id="50">
    <w:p w14:paraId="6D574EE8" w14:textId="578114D6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Drijvers</w:t>
      </w:r>
      <w:proofErr w:type="spellEnd"/>
      <w:r>
        <w:t xml:space="preserve">. 1980. </w:t>
      </w:r>
      <w:r>
        <w:rPr>
          <w:i/>
          <w:iCs/>
        </w:rPr>
        <w:t xml:space="preserve">Cults and Beliefs at Edessa. </w:t>
      </w:r>
      <w:r>
        <w:t>Leiden. P63.</w:t>
      </w:r>
    </w:p>
  </w:footnote>
  <w:footnote w:id="51">
    <w:p w14:paraId="72C86509" w14:textId="6627EC84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P110</w:t>
      </w:r>
    </w:p>
  </w:footnote>
  <w:footnote w:id="52">
    <w:p w14:paraId="7702FD0A" w14:textId="3BA871BB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53">
    <w:p w14:paraId="6153816A" w14:textId="3784944B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54">
    <w:p w14:paraId="683FE83D" w14:textId="092A0038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0" w:name="_Hlk10215634"/>
      <w:r>
        <w:t>Strabo 16.1.17</w:t>
      </w:r>
      <w:bookmarkEnd w:id="20"/>
      <w:r>
        <w:t xml:space="preserve">;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55">
    <w:p w14:paraId="11980374" w14:textId="39868FBA" w:rsidR="00D1116D" w:rsidRPr="00571EE0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1" w:name="_Hlk10215649"/>
      <w:r>
        <w:t xml:space="preserve">Downey. 1977. </w:t>
      </w:r>
      <w:r>
        <w:rPr>
          <w:i/>
          <w:iCs/>
        </w:rPr>
        <w:t xml:space="preserve">The stone and Plaster Sculpture. </w:t>
      </w:r>
      <w:r>
        <w:t>Excavations at Dura-Europos. Final report III. Los Angeles</w:t>
      </w:r>
      <w:bookmarkEnd w:id="21"/>
      <w:r>
        <w:t>.</w:t>
      </w:r>
    </w:p>
  </w:footnote>
  <w:footnote w:id="56">
    <w:p w14:paraId="56FB3491" w14:textId="13ABC624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2018. </w:t>
      </w:r>
      <w:r>
        <w:rPr>
          <w:i/>
        </w:rPr>
        <w:t xml:space="preserve">The Early </w:t>
      </w:r>
      <w:proofErr w:type="spellStart"/>
      <w:r>
        <w:rPr>
          <w:i/>
        </w:rPr>
        <w:t>Seleukids</w:t>
      </w:r>
      <w:proofErr w:type="spellEnd"/>
      <w:r>
        <w:rPr>
          <w:i/>
        </w:rPr>
        <w:t xml:space="preserve">, their Gods and their coins. </w:t>
      </w:r>
      <w:r>
        <w:t>Routledge. P110</w:t>
      </w:r>
    </w:p>
  </w:footnote>
  <w:footnote w:id="57">
    <w:p w14:paraId="0276DC20" w14:textId="051FF0D2" w:rsidR="00D1116D" w:rsidRPr="0090092A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2" w:name="_Hlk10215668"/>
      <w:r>
        <w:t>Bernard. 1990. ‘</w:t>
      </w:r>
      <w:r>
        <w:rPr>
          <w:i/>
          <w:iCs/>
        </w:rPr>
        <w:t xml:space="preserve">Vicissitudes au </w:t>
      </w:r>
      <w:proofErr w:type="spellStart"/>
      <w:r>
        <w:rPr>
          <w:i/>
          <w:iCs/>
        </w:rPr>
        <w:t>gr</w:t>
      </w:r>
      <w:r>
        <w:rPr>
          <w:rFonts w:cstheme="minorHAnsi"/>
          <w:i/>
          <w:iCs/>
        </w:rPr>
        <w:t>é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d’une</w:t>
      </w:r>
      <w:proofErr w:type="spellEnd"/>
      <w:r>
        <w:rPr>
          <w:i/>
          <w:iCs/>
        </w:rPr>
        <w:t xml:space="preserve"> statue </w:t>
      </w:r>
      <w:proofErr w:type="spellStart"/>
      <w:r>
        <w:rPr>
          <w:i/>
          <w:iCs/>
        </w:rPr>
        <w:t>en</w:t>
      </w:r>
      <w:proofErr w:type="spellEnd"/>
      <w:r>
        <w:rPr>
          <w:i/>
          <w:iCs/>
        </w:rPr>
        <w:t xml:space="preserve"> bronze </w:t>
      </w:r>
      <w:proofErr w:type="spellStart"/>
      <w:r>
        <w:rPr>
          <w:i/>
          <w:iCs/>
        </w:rPr>
        <w:t>d’H</w:t>
      </w:r>
      <w:r>
        <w:rPr>
          <w:rFonts w:cstheme="minorHAnsi"/>
          <w:i/>
          <w:iCs/>
        </w:rPr>
        <w:t>é</w:t>
      </w:r>
      <w:r>
        <w:rPr>
          <w:i/>
          <w:iCs/>
        </w:rPr>
        <w:t>racl</w:t>
      </w:r>
      <w:r>
        <w:rPr>
          <w:rFonts w:cstheme="minorHAnsi"/>
          <w:i/>
          <w:iCs/>
        </w:rPr>
        <w:t>è</w:t>
      </w:r>
      <w:r>
        <w:rPr>
          <w:i/>
          <w:iCs/>
        </w:rPr>
        <w:t>s</w:t>
      </w:r>
      <w:proofErr w:type="spellEnd"/>
      <w:r>
        <w:rPr>
          <w:i/>
          <w:iCs/>
        </w:rPr>
        <w:t xml:space="preserve"> entre </w:t>
      </w:r>
      <w:proofErr w:type="spellStart"/>
      <w:r>
        <w:rPr>
          <w:i/>
          <w:iCs/>
        </w:rPr>
        <w:t>S</w:t>
      </w:r>
      <w:r>
        <w:rPr>
          <w:rFonts w:cstheme="minorHAnsi"/>
          <w:i/>
          <w:iCs/>
        </w:rPr>
        <w:t>éleucie</w:t>
      </w:r>
      <w:proofErr w:type="spellEnd"/>
      <w:r>
        <w:rPr>
          <w:rFonts w:cstheme="minorHAnsi"/>
          <w:i/>
          <w:iCs/>
        </w:rPr>
        <w:t xml:space="preserve"> de Tigre et la </w:t>
      </w:r>
      <w:proofErr w:type="spellStart"/>
      <w:r>
        <w:rPr>
          <w:rFonts w:cstheme="minorHAnsi"/>
          <w:i/>
          <w:iCs/>
        </w:rPr>
        <w:t>Mésèné</w:t>
      </w:r>
      <w:proofErr w:type="spellEnd"/>
      <w:r>
        <w:rPr>
          <w:rFonts w:cstheme="minorHAnsi"/>
        </w:rPr>
        <w:t xml:space="preserve">. JS, </w:t>
      </w:r>
      <w:bookmarkEnd w:id="22"/>
      <w:r>
        <w:rPr>
          <w:rFonts w:cstheme="minorHAnsi"/>
        </w:rPr>
        <w:t xml:space="preserve">3-68; </w:t>
      </w:r>
      <w:r>
        <w:t xml:space="preserve">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58">
    <w:p w14:paraId="37EB53BD" w14:textId="2FB8FE43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59">
    <w:p w14:paraId="25EBEF4F" w14:textId="63E6D26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P177.</w:t>
      </w:r>
    </w:p>
  </w:footnote>
  <w:footnote w:id="60">
    <w:p w14:paraId="663C4BE7" w14:textId="1317672A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Invernizzi</w:t>
      </w:r>
      <w:proofErr w:type="spellEnd"/>
      <w:r>
        <w:t xml:space="preserve">. 2004. </w:t>
      </w:r>
      <w:r w:rsidRPr="0099212C">
        <w:rPr>
          <w:i/>
          <w:iCs/>
        </w:rPr>
        <w:t xml:space="preserve">Seleucia al </w:t>
      </w:r>
      <w:proofErr w:type="spellStart"/>
      <w:r w:rsidRPr="0099212C">
        <w:rPr>
          <w:i/>
          <w:iCs/>
        </w:rPr>
        <w:t>Tigri</w:t>
      </w:r>
      <w:proofErr w:type="spellEnd"/>
      <w:r>
        <w:rPr>
          <w:i/>
          <w:iCs/>
        </w:rPr>
        <w:t xml:space="preserve">. </w:t>
      </w:r>
      <w:r w:rsidRPr="0099212C">
        <w:t xml:space="preserve">Le </w:t>
      </w:r>
      <w:proofErr w:type="spellStart"/>
      <w:r w:rsidRPr="0099212C">
        <w:t>impronte</w:t>
      </w:r>
      <w:proofErr w:type="spellEnd"/>
      <w:r w:rsidRPr="0099212C">
        <w:t xml:space="preserve"> di </w:t>
      </w:r>
      <w:proofErr w:type="spellStart"/>
      <w:r w:rsidRPr="0099212C">
        <w:t>sigillo</w:t>
      </w:r>
      <w:proofErr w:type="spellEnd"/>
      <w:r w:rsidRPr="0099212C">
        <w:t xml:space="preserve"> </w:t>
      </w:r>
      <w:proofErr w:type="spellStart"/>
      <w:r w:rsidRPr="0099212C">
        <w:t>dagli</w:t>
      </w:r>
      <w:proofErr w:type="spellEnd"/>
      <w:r w:rsidRPr="0099212C">
        <w:t xml:space="preserve"> </w:t>
      </w:r>
      <w:proofErr w:type="spellStart"/>
      <w:r w:rsidRPr="0099212C">
        <w:t>Archivi</w:t>
      </w:r>
      <w:proofErr w:type="spellEnd"/>
      <w:r>
        <w:t xml:space="preserve"> II. </w:t>
      </w:r>
      <w:proofErr w:type="spellStart"/>
      <w:r>
        <w:t>Divinit</w:t>
      </w:r>
      <w:r>
        <w:rPr>
          <w:rFonts w:cstheme="minorHAnsi"/>
        </w:rPr>
        <w:t>á</w:t>
      </w:r>
      <w:proofErr w:type="spellEnd"/>
      <w:r>
        <w:t xml:space="preserve">. Alessandria. 37. P59. </w:t>
      </w:r>
    </w:p>
  </w:footnote>
  <w:footnote w:id="61">
    <w:p w14:paraId="5D72D197" w14:textId="48A228B5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Kosmin, P. 2014. </w:t>
      </w:r>
      <w:r>
        <w:rPr>
          <w:i/>
          <w:iCs/>
        </w:rPr>
        <w:t>Seeing Double in Seleucid Babylonia.</w:t>
      </w:r>
      <w:r>
        <w:t xml:space="preserve"> In Patterns of the Past. University of Oxford Press. P178.</w:t>
      </w:r>
    </w:p>
  </w:footnote>
  <w:footnote w:id="62">
    <w:p w14:paraId="769E3CEA" w14:textId="77777777" w:rsidR="00D1116D" w:rsidRDefault="00D1116D" w:rsidP="008D1809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63">
    <w:p w14:paraId="2F93D100" w14:textId="77777777" w:rsidR="00D1116D" w:rsidRDefault="00D1116D" w:rsidP="008D1809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64">
    <w:p w14:paraId="12FFD13C" w14:textId="51D4A6B2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2011. </w:t>
      </w:r>
      <w:r>
        <w:rPr>
          <w:i/>
          <w:iCs/>
        </w:rPr>
        <w:t>Apollo-</w:t>
      </w:r>
      <w:r w:rsidRPr="002455CF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: The Babylonian policy of Antiochus I. </w:t>
      </w:r>
      <w:r>
        <w:rPr>
          <w:rFonts w:asciiTheme="majorHAnsi" w:hAnsiTheme="majorHAnsi" w:cstheme="majorHAnsi"/>
        </w:rPr>
        <w:t xml:space="preserve">In Seleucid Dissolution: The sinking Anchor. </w:t>
      </w:r>
      <w:proofErr w:type="spellStart"/>
      <w:r>
        <w:rPr>
          <w:rFonts w:asciiTheme="majorHAnsi" w:hAnsiTheme="majorHAnsi" w:cstheme="majorHAnsi"/>
        </w:rPr>
        <w:t>Harrassoqitz</w:t>
      </w:r>
      <w:proofErr w:type="spellEnd"/>
      <w:r>
        <w:rPr>
          <w:rFonts w:asciiTheme="majorHAnsi" w:hAnsiTheme="majorHAnsi" w:cstheme="majorHAnsi"/>
        </w:rPr>
        <w:t xml:space="preserve"> Verlag. </w:t>
      </w:r>
      <w:proofErr w:type="spellStart"/>
      <w:r>
        <w:rPr>
          <w:rFonts w:asciiTheme="majorHAnsi" w:hAnsiTheme="majorHAnsi" w:cstheme="majorHAnsi"/>
        </w:rPr>
        <w:t>Wiesbader</w:t>
      </w:r>
      <w:proofErr w:type="spellEnd"/>
      <w:r>
        <w:rPr>
          <w:rFonts w:asciiTheme="majorHAnsi" w:hAnsiTheme="majorHAnsi" w:cstheme="majorHAnsi"/>
        </w:rPr>
        <w:t>. P59.</w:t>
      </w:r>
    </w:p>
  </w:footnote>
  <w:footnote w:id="65">
    <w:p w14:paraId="241A3D8B" w14:textId="5361B703" w:rsidR="00D1116D" w:rsidRPr="0021443A" w:rsidRDefault="00D1116D">
      <w:pPr>
        <w:pStyle w:val="FootnoteText"/>
      </w:pPr>
      <w:r>
        <w:rPr>
          <w:rStyle w:val="FootnoteReference"/>
        </w:rPr>
        <w:footnoteRef/>
      </w:r>
      <w:r>
        <w:t xml:space="preserve"> Sommer, B. 2000. </w:t>
      </w:r>
      <w:r>
        <w:rPr>
          <w:i/>
          <w:iCs/>
        </w:rPr>
        <w:t xml:space="preserve">The Babylonian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</w:t>
      </w:r>
      <w:proofErr w:type="spellStart"/>
      <w:r>
        <w:rPr>
          <w:i/>
          <w:iCs/>
        </w:rPr>
        <w:t>Rectiyfying</w:t>
      </w:r>
      <w:proofErr w:type="spellEnd"/>
      <w:r>
        <w:rPr>
          <w:i/>
          <w:iCs/>
        </w:rPr>
        <w:t xml:space="preserve"> the King or Renewing the Cosmos? </w:t>
      </w:r>
      <w:r>
        <w:t>JANES 27:82-87.</w:t>
      </w:r>
    </w:p>
  </w:footnote>
  <w:footnote w:id="66">
    <w:p w14:paraId="495EB8CC" w14:textId="7BA9CBD7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Sommer, B. 2000. </w:t>
      </w:r>
      <w:r>
        <w:rPr>
          <w:i/>
          <w:iCs/>
        </w:rPr>
        <w:t xml:space="preserve">The Babylonian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</w:t>
      </w:r>
      <w:proofErr w:type="spellStart"/>
      <w:r>
        <w:rPr>
          <w:i/>
          <w:iCs/>
        </w:rPr>
        <w:t>Rectiyfying</w:t>
      </w:r>
      <w:proofErr w:type="spellEnd"/>
      <w:r>
        <w:rPr>
          <w:i/>
          <w:iCs/>
        </w:rPr>
        <w:t xml:space="preserve"> the King or Renewing the Cosmos? </w:t>
      </w:r>
      <w:r>
        <w:t>JANES 27:82-81.</w:t>
      </w:r>
    </w:p>
  </w:footnote>
  <w:footnote w:id="67">
    <w:p w14:paraId="3234A298" w14:textId="7C6C3A81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3" w:name="_Hlk10215688"/>
      <w:r>
        <w:t xml:space="preserve">Sommer, B. 2000. </w:t>
      </w:r>
      <w:r>
        <w:rPr>
          <w:i/>
          <w:iCs/>
        </w:rPr>
        <w:t xml:space="preserve">The Babylonian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</w:t>
      </w:r>
      <w:proofErr w:type="spellStart"/>
      <w:r>
        <w:rPr>
          <w:i/>
          <w:iCs/>
        </w:rPr>
        <w:t>Rectiyfying</w:t>
      </w:r>
      <w:proofErr w:type="spellEnd"/>
      <w:r>
        <w:rPr>
          <w:i/>
          <w:iCs/>
        </w:rPr>
        <w:t xml:space="preserve"> the King or Renewing the Cosmos? </w:t>
      </w:r>
      <w:r>
        <w:t>JANES 27</w:t>
      </w:r>
      <w:bookmarkEnd w:id="23"/>
      <w:r>
        <w:t>:82-81.</w:t>
      </w:r>
    </w:p>
  </w:footnote>
  <w:footnote w:id="68">
    <w:p w14:paraId="49EC0DC3" w14:textId="58BDBE7F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Sommer, B. 2000. </w:t>
      </w:r>
      <w:r>
        <w:rPr>
          <w:i/>
          <w:iCs/>
        </w:rPr>
        <w:t xml:space="preserve">The Babylonian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</w:t>
      </w:r>
      <w:proofErr w:type="spellStart"/>
      <w:r>
        <w:rPr>
          <w:i/>
          <w:iCs/>
        </w:rPr>
        <w:t>Rectiyfying</w:t>
      </w:r>
      <w:proofErr w:type="spellEnd"/>
      <w:r>
        <w:rPr>
          <w:i/>
          <w:iCs/>
        </w:rPr>
        <w:t xml:space="preserve"> the King or Renewing the Cosmos? </w:t>
      </w:r>
      <w:r>
        <w:t>JANES 27:82-81.</w:t>
      </w:r>
    </w:p>
  </w:footnote>
  <w:footnote w:id="69">
    <w:p w14:paraId="36421947" w14:textId="74142A44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Sommer, B. 2000. </w:t>
      </w:r>
      <w:r>
        <w:rPr>
          <w:i/>
          <w:iCs/>
        </w:rPr>
        <w:t xml:space="preserve">The Babylonian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</w:t>
      </w:r>
      <w:proofErr w:type="spellStart"/>
      <w:r>
        <w:rPr>
          <w:i/>
          <w:iCs/>
        </w:rPr>
        <w:t>Rectiyfying</w:t>
      </w:r>
      <w:proofErr w:type="spellEnd"/>
      <w:r>
        <w:rPr>
          <w:i/>
          <w:iCs/>
        </w:rPr>
        <w:t xml:space="preserve"> the King or Renewing the Cosmos? </w:t>
      </w:r>
      <w:r>
        <w:t>JANES 27:82-81.</w:t>
      </w:r>
    </w:p>
  </w:footnote>
  <w:footnote w:id="70">
    <w:p w14:paraId="3096C367" w14:textId="20EA653B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Erickson, K. 2011. </w:t>
      </w:r>
      <w:r>
        <w:rPr>
          <w:i/>
          <w:iCs/>
        </w:rPr>
        <w:t>Apollo-</w:t>
      </w:r>
      <w:r w:rsidRPr="002455CF">
        <w:rPr>
          <w:rFonts w:asciiTheme="majorHAnsi" w:hAnsiTheme="majorHAnsi" w:cstheme="majorHAnsi"/>
          <w:i/>
          <w:iCs/>
        </w:rPr>
        <w:t>Nabû</w:t>
      </w:r>
      <w:r>
        <w:rPr>
          <w:rFonts w:asciiTheme="majorHAnsi" w:hAnsiTheme="majorHAnsi" w:cstheme="majorHAnsi"/>
          <w:i/>
          <w:iCs/>
        </w:rPr>
        <w:t xml:space="preserve">: The Babylonian policy of Antiochus I. </w:t>
      </w:r>
      <w:r>
        <w:rPr>
          <w:rFonts w:asciiTheme="majorHAnsi" w:hAnsiTheme="majorHAnsi" w:cstheme="majorHAnsi"/>
        </w:rPr>
        <w:t xml:space="preserve">In Seleucid Dissolution: The sinking Anchor. </w:t>
      </w:r>
      <w:proofErr w:type="spellStart"/>
      <w:r>
        <w:rPr>
          <w:rFonts w:asciiTheme="majorHAnsi" w:hAnsiTheme="majorHAnsi" w:cstheme="majorHAnsi"/>
        </w:rPr>
        <w:t>Harrassoqitz</w:t>
      </w:r>
      <w:proofErr w:type="spellEnd"/>
      <w:r>
        <w:rPr>
          <w:rFonts w:asciiTheme="majorHAnsi" w:hAnsiTheme="majorHAnsi" w:cstheme="majorHAnsi"/>
        </w:rPr>
        <w:t xml:space="preserve"> Verlag. </w:t>
      </w:r>
      <w:proofErr w:type="spellStart"/>
      <w:r>
        <w:rPr>
          <w:rFonts w:asciiTheme="majorHAnsi" w:hAnsiTheme="majorHAnsi" w:cstheme="majorHAnsi"/>
        </w:rPr>
        <w:t>Wiesbader</w:t>
      </w:r>
      <w:proofErr w:type="spellEnd"/>
      <w:r>
        <w:rPr>
          <w:rFonts w:asciiTheme="majorHAnsi" w:hAnsiTheme="majorHAnsi" w:cstheme="majorHAnsi"/>
        </w:rPr>
        <w:t>. P62.</w:t>
      </w:r>
    </w:p>
  </w:footnote>
  <w:footnote w:id="71">
    <w:p w14:paraId="7CE628DC" w14:textId="392EC90F" w:rsidR="00D1116D" w:rsidRPr="00680861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4" w:name="_Hlk10215699"/>
      <w:proofErr w:type="spellStart"/>
      <w:r>
        <w:t>Bidmead</w:t>
      </w:r>
      <w:proofErr w:type="spellEnd"/>
      <w:r>
        <w:t xml:space="preserve">. 2002.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Religious Continuity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Royal Legitimation in Mesopotamia. </w:t>
      </w:r>
      <w:r>
        <w:t xml:space="preserve">Piscataway. NJ. </w:t>
      </w:r>
      <w:bookmarkEnd w:id="24"/>
      <w:r>
        <w:t>P59-62.</w:t>
      </w:r>
    </w:p>
  </w:footnote>
  <w:footnote w:id="72">
    <w:p w14:paraId="1C6F78C3" w14:textId="7F1FB4D0" w:rsidR="00D1116D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5" w:name="_Hlk10215714"/>
      <w:r>
        <w:t>Lambert, W.G. (1998), ‘Kingship in Ancient Mesopotamia’, in J. Day (ed.), King and Messiah in Israel and the Ancient Near East: Proceedings of the Oxford Old Testament Seminar. Sheffield, England. 65</w:t>
      </w:r>
      <w:bookmarkEnd w:id="25"/>
      <w:r>
        <w:t xml:space="preserve">; </w:t>
      </w:r>
      <w:proofErr w:type="spellStart"/>
      <w:r>
        <w:t>Bidmead</w:t>
      </w:r>
      <w:proofErr w:type="spellEnd"/>
      <w:r>
        <w:t xml:space="preserve">. 2002.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Akitu</w:t>
      </w:r>
      <w:proofErr w:type="spellEnd"/>
      <w:r>
        <w:rPr>
          <w:i/>
          <w:iCs/>
        </w:rPr>
        <w:t xml:space="preserve"> Festival: Religious Continuity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Royal Legitimation in Mesopotamia. </w:t>
      </w:r>
      <w:r>
        <w:t>Piscataway. NJ. P70-85.</w:t>
      </w:r>
    </w:p>
  </w:footnote>
  <w:footnote w:id="73">
    <w:p w14:paraId="1DE3AA29" w14:textId="5A9D7AF5" w:rsidR="00D1116D" w:rsidRPr="002456C7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6" w:name="_Hlk10215730"/>
      <w:r>
        <w:t xml:space="preserve">Pritchard, J.B. 1955. </w:t>
      </w:r>
      <w:r>
        <w:rPr>
          <w:i/>
          <w:iCs/>
        </w:rPr>
        <w:t xml:space="preserve">Ancient Eastern Texts Relating to the Old Testament. </w:t>
      </w:r>
      <w:r>
        <w:t>Princeton</w:t>
      </w:r>
      <w:bookmarkEnd w:id="26"/>
      <w:r>
        <w:t xml:space="preserve">. 334. </w:t>
      </w:r>
    </w:p>
  </w:footnote>
  <w:footnote w:id="74">
    <w:p w14:paraId="663F708E" w14:textId="09EDA3EA" w:rsidR="00D1116D" w:rsidRPr="00983F1E" w:rsidRDefault="00D111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7" w:name="_Hlk10215741"/>
      <w:r>
        <w:t xml:space="preserve">Smith, J.Z. 1976. </w:t>
      </w:r>
      <w:r>
        <w:rPr>
          <w:i/>
          <w:iCs/>
        </w:rPr>
        <w:t xml:space="preserve">A Pearl of Great Price and a Cargo of Yams: A Study in Situational Incongruity. </w:t>
      </w:r>
      <w:r>
        <w:t xml:space="preserve">History of Religions 16.1: </w:t>
      </w:r>
      <w:bookmarkEnd w:id="27"/>
      <w:r>
        <w:t xml:space="preserve">P4.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7555C1"/>
    <w:multiLevelType w:val="hybridMultilevel"/>
    <w:tmpl w:val="2C60E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0F7A07"/>
    <w:multiLevelType w:val="hybridMultilevel"/>
    <w:tmpl w:val="4FD61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A644AB"/>
    <w:multiLevelType w:val="hybridMultilevel"/>
    <w:tmpl w:val="2DEC0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190D1A"/>
    <w:multiLevelType w:val="hybridMultilevel"/>
    <w:tmpl w:val="A5DC7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A86"/>
    <w:rsid w:val="0003584E"/>
    <w:rsid w:val="00065AF8"/>
    <w:rsid w:val="000A038F"/>
    <w:rsid w:val="000A0DBC"/>
    <w:rsid w:val="000A46A0"/>
    <w:rsid w:val="000B26B0"/>
    <w:rsid w:val="000C4E80"/>
    <w:rsid w:val="000D1C1E"/>
    <w:rsid w:val="000F1BFE"/>
    <w:rsid w:val="00101AB6"/>
    <w:rsid w:val="00102305"/>
    <w:rsid w:val="00113C25"/>
    <w:rsid w:val="00113C56"/>
    <w:rsid w:val="001322E5"/>
    <w:rsid w:val="00140C1D"/>
    <w:rsid w:val="001572C7"/>
    <w:rsid w:val="00164FF0"/>
    <w:rsid w:val="001679F8"/>
    <w:rsid w:val="00181B7F"/>
    <w:rsid w:val="001A068A"/>
    <w:rsid w:val="001A30D4"/>
    <w:rsid w:val="001B646D"/>
    <w:rsid w:val="001C5012"/>
    <w:rsid w:val="001D4614"/>
    <w:rsid w:val="001E0847"/>
    <w:rsid w:val="001E4CF9"/>
    <w:rsid w:val="00201754"/>
    <w:rsid w:val="0020224A"/>
    <w:rsid w:val="002077C8"/>
    <w:rsid w:val="0021443A"/>
    <w:rsid w:val="00215C4C"/>
    <w:rsid w:val="0022268A"/>
    <w:rsid w:val="002411DC"/>
    <w:rsid w:val="002455CF"/>
    <w:rsid w:val="002456C7"/>
    <w:rsid w:val="002709D6"/>
    <w:rsid w:val="00273C2B"/>
    <w:rsid w:val="002742ED"/>
    <w:rsid w:val="00281E37"/>
    <w:rsid w:val="00295FC2"/>
    <w:rsid w:val="002A105F"/>
    <w:rsid w:val="002A2654"/>
    <w:rsid w:val="002A353E"/>
    <w:rsid w:val="002C6234"/>
    <w:rsid w:val="002D410D"/>
    <w:rsid w:val="00303C3C"/>
    <w:rsid w:val="00313AEB"/>
    <w:rsid w:val="003415EB"/>
    <w:rsid w:val="003419EF"/>
    <w:rsid w:val="00342B8B"/>
    <w:rsid w:val="00377662"/>
    <w:rsid w:val="00390772"/>
    <w:rsid w:val="003A7840"/>
    <w:rsid w:val="003B2965"/>
    <w:rsid w:val="003B6140"/>
    <w:rsid w:val="003C73EC"/>
    <w:rsid w:val="003D7372"/>
    <w:rsid w:val="003D7BF7"/>
    <w:rsid w:val="003E7A8A"/>
    <w:rsid w:val="0041171E"/>
    <w:rsid w:val="00413782"/>
    <w:rsid w:val="00420EAF"/>
    <w:rsid w:val="00444640"/>
    <w:rsid w:val="004562DD"/>
    <w:rsid w:val="00464314"/>
    <w:rsid w:val="00467E37"/>
    <w:rsid w:val="004711A9"/>
    <w:rsid w:val="004A0C51"/>
    <w:rsid w:val="004B090E"/>
    <w:rsid w:val="004B6594"/>
    <w:rsid w:val="004D3F70"/>
    <w:rsid w:val="004D7C03"/>
    <w:rsid w:val="004E2542"/>
    <w:rsid w:val="004F623C"/>
    <w:rsid w:val="005209CD"/>
    <w:rsid w:val="00543C22"/>
    <w:rsid w:val="00545059"/>
    <w:rsid w:val="005459F8"/>
    <w:rsid w:val="00571EE0"/>
    <w:rsid w:val="005727F3"/>
    <w:rsid w:val="00576294"/>
    <w:rsid w:val="005959E1"/>
    <w:rsid w:val="005B696A"/>
    <w:rsid w:val="005C147E"/>
    <w:rsid w:val="005D70BE"/>
    <w:rsid w:val="005F3EB6"/>
    <w:rsid w:val="00605390"/>
    <w:rsid w:val="0062070B"/>
    <w:rsid w:val="00651A67"/>
    <w:rsid w:val="006723CF"/>
    <w:rsid w:val="0067692F"/>
    <w:rsid w:val="00677524"/>
    <w:rsid w:val="00680861"/>
    <w:rsid w:val="00697FAA"/>
    <w:rsid w:val="006B3C8D"/>
    <w:rsid w:val="006C0088"/>
    <w:rsid w:val="006C51CD"/>
    <w:rsid w:val="006D4DCA"/>
    <w:rsid w:val="006E529B"/>
    <w:rsid w:val="006F3015"/>
    <w:rsid w:val="006F7A86"/>
    <w:rsid w:val="00701844"/>
    <w:rsid w:val="007167E3"/>
    <w:rsid w:val="007268EF"/>
    <w:rsid w:val="00746870"/>
    <w:rsid w:val="00764E74"/>
    <w:rsid w:val="00767FF2"/>
    <w:rsid w:val="00771EBE"/>
    <w:rsid w:val="007807E5"/>
    <w:rsid w:val="00784284"/>
    <w:rsid w:val="007842A5"/>
    <w:rsid w:val="00791569"/>
    <w:rsid w:val="00797143"/>
    <w:rsid w:val="007A2740"/>
    <w:rsid w:val="007E266F"/>
    <w:rsid w:val="007F533A"/>
    <w:rsid w:val="007F5AAC"/>
    <w:rsid w:val="00814FC9"/>
    <w:rsid w:val="008440D0"/>
    <w:rsid w:val="00870346"/>
    <w:rsid w:val="008802FD"/>
    <w:rsid w:val="00882745"/>
    <w:rsid w:val="00886F2A"/>
    <w:rsid w:val="008877B3"/>
    <w:rsid w:val="00897582"/>
    <w:rsid w:val="008A4029"/>
    <w:rsid w:val="008A629D"/>
    <w:rsid w:val="008B7D70"/>
    <w:rsid w:val="008D1809"/>
    <w:rsid w:val="008D421F"/>
    <w:rsid w:val="008D5429"/>
    <w:rsid w:val="008D76BC"/>
    <w:rsid w:val="008E0D0B"/>
    <w:rsid w:val="008E2F41"/>
    <w:rsid w:val="008E6020"/>
    <w:rsid w:val="0090092A"/>
    <w:rsid w:val="009164B5"/>
    <w:rsid w:val="00917F8B"/>
    <w:rsid w:val="009303E8"/>
    <w:rsid w:val="009319D4"/>
    <w:rsid w:val="009324D0"/>
    <w:rsid w:val="00933508"/>
    <w:rsid w:val="0094147D"/>
    <w:rsid w:val="00946A70"/>
    <w:rsid w:val="00957173"/>
    <w:rsid w:val="00962055"/>
    <w:rsid w:val="00963171"/>
    <w:rsid w:val="009707A7"/>
    <w:rsid w:val="00972284"/>
    <w:rsid w:val="00974D8F"/>
    <w:rsid w:val="0097642D"/>
    <w:rsid w:val="00983F1E"/>
    <w:rsid w:val="009919B0"/>
    <w:rsid w:val="0099212C"/>
    <w:rsid w:val="0099536F"/>
    <w:rsid w:val="0099610E"/>
    <w:rsid w:val="00996B5E"/>
    <w:rsid w:val="009B419A"/>
    <w:rsid w:val="009B703A"/>
    <w:rsid w:val="009C444F"/>
    <w:rsid w:val="009C60BC"/>
    <w:rsid w:val="00A2217F"/>
    <w:rsid w:val="00A40160"/>
    <w:rsid w:val="00A519FD"/>
    <w:rsid w:val="00A52BA6"/>
    <w:rsid w:val="00A575A4"/>
    <w:rsid w:val="00A7763A"/>
    <w:rsid w:val="00A93115"/>
    <w:rsid w:val="00A94CD6"/>
    <w:rsid w:val="00AA1324"/>
    <w:rsid w:val="00AC0AF2"/>
    <w:rsid w:val="00AC11F8"/>
    <w:rsid w:val="00AF6616"/>
    <w:rsid w:val="00B07234"/>
    <w:rsid w:val="00B21AD8"/>
    <w:rsid w:val="00B43C69"/>
    <w:rsid w:val="00B464F7"/>
    <w:rsid w:val="00B66BB8"/>
    <w:rsid w:val="00B6799F"/>
    <w:rsid w:val="00B808F8"/>
    <w:rsid w:val="00B87F01"/>
    <w:rsid w:val="00B96C0A"/>
    <w:rsid w:val="00BC1C16"/>
    <w:rsid w:val="00BC7A2E"/>
    <w:rsid w:val="00BE7376"/>
    <w:rsid w:val="00C16CB3"/>
    <w:rsid w:val="00C16F5C"/>
    <w:rsid w:val="00C35767"/>
    <w:rsid w:val="00C44B5C"/>
    <w:rsid w:val="00C51478"/>
    <w:rsid w:val="00C7131D"/>
    <w:rsid w:val="00C72876"/>
    <w:rsid w:val="00C73A90"/>
    <w:rsid w:val="00CD06B2"/>
    <w:rsid w:val="00CF4656"/>
    <w:rsid w:val="00D0228B"/>
    <w:rsid w:val="00D1116D"/>
    <w:rsid w:val="00D245B0"/>
    <w:rsid w:val="00D24ED6"/>
    <w:rsid w:val="00D41A7E"/>
    <w:rsid w:val="00D71572"/>
    <w:rsid w:val="00D71D53"/>
    <w:rsid w:val="00D777C4"/>
    <w:rsid w:val="00D82573"/>
    <w:rsid w:val="00D97B47"/>
    <w:rsid w:val="00DD2E79"/>
    <w:rsid w:val="00DD4138"/>
    <w:rsid w:val="00DE0510"/>
    <w:rsid w:val="00DE415F"/>
    <w:rsid w:val="00DE5860"/>
    <w:rsid w:val="00DF0EA2"/>
    <w:rsid w:val="00DF19AD"/>
    <w:rsid w:val="00E0715B"/>
    <w:rsid w:val="00E11B1B"/>
    <w:rsid w:val="00E20D6F"/>
    <w:rsid w:val="00E219A6"/>
    <w:rsid w:val="00E62E72"/>
    <w:rsid w:val="00E6682C"/>
    <w:rsid w:val="00E83631"/>
    <w:rsid w:val="00E84AC9"/>
    <w:rsid w:val="00E91688"/>
    <w:rsid w:val="00EA2167"/>
    <w:rsid w:val="00ED11F9"/>
    <w:rsid w:val="00EE0671"/>
    <w:rsid w:val="00EE5D62"/>
    <w:rsid w:val="00F07187"/>
    <w:rsid w:val="00F12B23"/>
    <w:rsid w:val="00F27E16"/>
    <w:rsid w:val="00F5429E"/>
    <w:rsid w:val="00F748B6"/>
    <w:rsid w:val="00F83E62"/>
    <w:rsid w:val="00F905D4"/>
    <w:rsid w:val="00F9389D"/>
    <w:rsid w:val="00FA1724"/>
    <w:rsid w:val="00FA6098"/>
    <w:rsid w:val="00FC6401"/>
    <w:rsid w:val="00FC6B5E"/>
    <w:rsid w:val="00FD1E45"/>
    <w:rsid w:val="00FD51D9"/>
    <w:rsid w:val="00FD55B1"/>
    <w:rsid w:val="00FF6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9C349"/>
  <w15:chartTrackingRefBased/>
  <w15:docId w15:val="{98568E80-0565-4CBA-A664-162451E10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7A8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7A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unhideWhenUsed/>
    <w:rsid w:val="000A46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A46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A46A0"/>
    <w:rPr>
      <w:vertAlign w:val="superscript"/>
    </w:rPr>
  </w:style>
  <w:style w:type="paragraph" w:styleId="ListParagraph">
    <w:name w:val="List Paragraph"/>
    <w:basedOn w:val="Normal"/>
    <w:uiPriority w:val="34"/>
    <w:qFormat/>
    <w:rsid w:val="002A353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41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19A"/>
  </w:style>
  <w:style w:type="paragraph" w:styleId="Footer">
    <w:name w:val="footer"/>
    <w:basedOn w:val="Normal"/>
    <w:link w:val="FooterChar"/>
    <w:uiPriority w:val="99"/>
    <w:unhideWhenUsed/>
    <w:rsid w:val="009B41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1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A97537-B84F-48D2-89FA-3FF7CAA70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4666</TotalTime>
  <Pages>16</Pages>
  <Words>3477</Words>
  <Characters>19821</Characters>
  <Application>Microsoft Office Word</Application>
  <DocSecurity>0</DocSecurity>
  <Lines>165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Introduction</vt:lpstr>
      <vt:lpstr>Background Information</vt:lpstr>
      <vt:lpstr>Antiochus in Babylon  </vt:lpstr>
      <vt:lpstr>Conclusion:</vt:lpstr>
    </vt:vector>
  </TitlesOfParts>
  <Company/>
  <LinksUpToDate>false</LinksUpToDate>
  <CharactersWithSpaces>23252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Lapworth</dc:creator>
  <cp:keywords/>
  <dc:description/>
  <cp:lastModifiedBy>Cerys Lapworth</cp:lastModifiedBy>
  <cp:revision>211</cp:revision>
  <dcterms:created xsi:type="dcterms:W3CDTF">2019-05-15T23:45:00Z</dcterms:created>
  <dcterms:modified xsi:type="dcterms:W3CDTF">2019-05-31T17:36:00Z</dcterms:modified>
</cp:coreProperties>
</file>