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FA4932" w14:textId="77777777" w:rsidR="00925B43" w:rsidRDefault="000B48B0" w:rsidP="000B48B0">
      <w:pPr>
        <w:jc w:val="center"/>
        <w:rPr>
          <w:b/>
          <w:u w:val="single"/>
        </w:rPr>
      </w:pPr>
      <w:r>
        <w:rPr>
          <w:b/>
          <w:u w:val="single"/>
        </w:rPr>
        <w:t>Reply to Rebecca Diamond’s “Was the Spartan Agoge unique?”</w:t>
      </w:r>
    </w:p>
    <w:p w14:paraId="15D6EA7E" w14:textId="77777777" w:rsidR="000B48B0" w:rsidRDefault="000B48B0" w:rsidP="000B48B0">
      <w:pPr>
        <w:jc w:val="center"/>
        <w:rPr>
          <w:b/>
          <w:u w:val="single"/>
        </w:rPr>
      </w:pPr>
    </w:p>
    <w:p w14:paraId="70EEA9C1" w14:textId="2B51483E" w:rsidR="000B48B0" w:rsidRDefault="000F4281" w:rsidP="000F4281">
      <w:r>
        <w:tab/>
      </w:r>
    </w:p>
    <w:p w14:paraId="0B2F2955" w14:textId="78775D74" w:rsidR="000F4281" w:rsidRDefault="000F4281" w:rsidP="000F4281">
      <w:r>
        <w:tab/>
      </w:r>
    </w:p>
    <w:p w14:paraId="39D260BD" w14:textId="0E67EA52" w:rsidR="00BA420D" w:rsidRDefault="000F4281" w:rsidP="000F4281">
      <w:r>
        <w:tab/>
        <w:t xml:space="preserve">In this response, I will look to agree and further prove Rebecca Diamonds stance that the Spartan agoge was not unique. </w:t>
      </w:r>
      <w:r w:rsidR="00613CDE">
        <w:t xml:space="preserve">I will primarily be analysing her comparison with the Cretan system, as this allows for the most discussion in terms of a direct compare and contrast opportunity for their two respective systems. </w:t>
      </w:r>
      <w:r w:rsidR="00F2762A">
        <w:t xml:space="preserve">While I </w:t>
      </w:r>
      <w:r w:rsidR="00100B9D">
        <w:t>question</w:t>
      </w:r>
      <w:r w:rsidR="00F2762A">
        <w:t xml:space="preserve"> some of the initial arguments that Diamond makes, I agree with her overall viewpoint that the agoge in Sparta was not unique. </w:t>
      </w:r>
      <w:r w:rsidR="00637BFA">
        <w:t xml:space="preserve">Stefan </w:t>
      </w:r>
      <w:r w:rsidR="00EB455B">
        <w:t>Link</w:t>
      </w:r>
      <w:r w:rsidR="000779C4">
        <w:t xml:space="preserve"> clearly explains</w:t>
      </w:r>
      <w:r w:rsidR="00637BFA">
        <w:t xml:space="preserve"> that while </w:t>
      </w:r>
      <w:r w:rsidR="0013773B">
        <w:t>the details involved in t</w:t>
      </w:r>
      <w:r w:rsidR="00565EF5">
        <w:t>he Spartan and Cretan agoges were</w:t>
      </w:r>
      <w:r w:rsidR="0013773B">
        <w:t xml:space="preserve"> </w:t>
      </w:r>
      <w:r w:rsidR="00F23E25">
        <w:t>vastly different in some asp</w:t>
      </w:r>
      <w:r w:rsidR="00565EF5">
        <w:t>ects, the systems as a whole were</w:t>
      </w:r>
      <w:r w:rsidR="00F23E25">
        <w:t xml:space="preserve"> incredible similar.</w:t>
      </w:r>
      <w:r w:rsidR="00F23E25">
        <w:rPr>
          <w:rStyle w:val="FootnoteReference"/>
        </w:rPr>
        <w:footnoteReference w:id="1"/>
      </w:r>
      <w:r w:rsidR="003C1D5D">
        <w:t xml:space="preserve"> I feel that while Diamond ultimately believes the Spartan agoge is not unique, her argument is not the strongest in demonstrating the overall similarities between the two systems.</w:t>
      </w:r>
    </w:p>
    <w:p w14:paraId="50E3484B" w14:textId="09BFB474" w:rsidR="002A4C44" w:rsidRDefault="00BA420D" w:rsidP="002A4C44">
      <w:pPr>
        <w:rPr>
          <w:rFonts w:eastAsia="Times New Roman"/>
          <w:color w:val="000000"/>
        </w:rPr>
      </w:pPr>
      <w:r>
        <w:tab/>
      </w:r>
      <w:r w:rsidR="003C1D5D">
        <w:t xml:space="preserve"> </w:t>
      </w:r>
      <w:r w:rsidR="00344CF1">
        <w:t xml:space="preserve">Aristotle reveals that the </w:t>
      </w:r>
      <w:r w:rsidR="00E04299">
        <w:t>Spartan system was altoge</w:t>
      </w:r>
      <w:r w:rsidR="0040508F">
        <w:t>ther co</w:t>
      </w:r>
      <w:r w:rsidR="005012BE">
        <w:t>pied from that which Crete used</w:t>
      </w:r>
      <w:r w:rsidR="005012BE">
        <w:rPr>
          <w:rStyle w:val="FootnoteReference"/>
        </w:rPr>
        <w:footnoteReference w:id="2"/>
      </w:r>
      <w:r w:rsidR="005012BE">
        <w:t>, and the differences only</w:t>
      </w:r>
      <w:r w:rsidR="00C513F5">
        <w:t xml:space="preserve"> </w:t>
      </w:r>
      <w:r w:rsidR="00B262CB">
        <w:t xml:space="preserve">become evident when looking at the specific aspects of the systems and their effects on the people. </w:t>
      </w:r>
      <w:r w:rsidR="007D4418">
        <w:t xml:space="preserve">The first main similarity, which Diamond also mentions with the most </w:t>
      </w:r>
      <w:r w:rsidR="007D4418" w:rsidRPr="002A4C44">
        <w:t xml:space="preserve">depth, is that of institutionalised Pederasty. </w:t>
      </w:r>
      <w:r w:rsidR="00F72D84" w:rsidRPr="002A4C44">
        <w:t>Sparta and Cret</w:t>
      </w:r>
      <w:r w:rsidR="00583953">
        <w:t>e were</w:t>
      </w:r>
      <w:r w:rsidR="00F72D84" w:rsidRPr="002A4C44">
        <w:t xml:space="preserve"> both vilified</w:t>
      </w:r>
      <w:r w:rsidR="004B0A3A" w:rsidRPr="002A4C44">
        <w:t xml:space="preserve"> in various instances</w:t>
      </w:r>
      <w:r w:rsidR="00F72D84" w:rsidRPr="002A4C44">
        <w:t xml:space="preserve"> by</w:t>
      </w:r>
      <w:r w:rsidR="007F6464" w:rsidRPr="002A4C44">
        <w:t xml:space="preserve"> the</w:t>
      </w:r>
      <w:r w:rsidR="00F72D84" w:rsidRPr="002A4C44">
        <w:t xml:space="preserve"> Athenians for their </w:t>
      </w:r>
      <w:r w:rsidR="00412F57" w:rsidRPr="002A4C44">
        <w:t xml:space="preserve">homosexual </w:t>
      </w:r>
      <w:r w:rsidR="004B0A3A" w:rsidRPr="002A4C44">
        <w:t xml:space="preserve">agendas. </w:t>
      </w:r>
      <w:r w:rsidR="002A4C44" w:rsidRPr="002A4C44">
        <w:t>It goes so far as to say the Cretans were, “</w:t>
      </w:r>
      <w:r w:rsidR="002A4C44" w:rsidRPr="002A4C44">
        <w:rPr>
          <w:rFonts w:eastAsia="Times New Roman"/>
          <w:color w:val="000000"/>
        </w:rPr>
        <w:t>impelled by their slavery to pleasure</w:t>
      </w:r>
      <w:r w:rsidR="002A4C44">
        <w:rPr>
          <w:rFonts w:eastAsia="Times New Roman"/>
          <w:color w:val="000000"/>
        </w:rPr>
        <w:t>.”</w:t>
      </w:r>
      <w:r w:rsidR="002A4C44">
        <w:rPr>
          <w:rStyle w:val="FootnoteReference"/>
          <w:rFonts w:eastAsia="Times New Roman"/>
          <w:color w:val="000000"/>
        </w:rPr>
        <w:footnoteReference w:id="3"/>
      </w:r>
      <w:r w:rsidR="001D0E0D">
        <w:rPr>
          <w:rFonts w:eastAsia="Times New Roman"/>
          <w:color w:val="000000"/>
        </w:rPr>
        <w:t xml:space="preserve"> Later, </w:t>
      </w:r>
      <w:r w:rsidR="00357BE7">
        <w:rPr>
          <w:rFonts w:eastAsia="Times New Roman"/>
          <w:color w:val="000000"/>
        </w:rPr>
        <w:t>it is stated that the Athenians disagree</w:t>
      </w:r>
      <w:r w:rsidR="0001017A">
        <w:rPr>
          <w:rFonts w:eastAsia="Times New Roman"/>
          <w:color w:val="000000"/>
        </w:rPr>
        <w:t>d</w:t>
      </w:r>
      <w:r w:rsidR="00357BE7">
        <w:rPr>
          <w:rFonts w:eastAsia="Times New Roman"/>
          <w:color w:val="000000"/>
        </w:rPr>
        <w:t xml:space="preserve"> entirely with relations between men and boys.</w:t>
      </w:r>
      <w:r w:rsidR="00C6724C">
        <w:rPr>
          <w:rStyle w:val="FootnoteReference"/>
          <w:rFonts w:eastAsia="Times New Roman"/>
          <w:color w:val="000000"/>
        </w:rPr>
        <w:footnoteReference w:id="4"/>
      </w:r>
      <w:r w:rsidR="00C6724C">
        <w:rPr>
          <w:rFonts w:eastAsia="Times New Roman"/>
          <w:color w:val="000000"/>
        </w:rPr>
        <w:t xml:space="preserve"> This demonstrate</w:t>
      </w:r>
      <w:r w:rsidR="0001017A">
        <w:rPr>
          <w:rFonts w:eastAsia="Times New Roman"/>
          <w:color w:val="000000"/>
        </w:rPr>
        <w:t>s that while the agoge systems were</w:t>
      </w:r>
      <w:r w:rsidR="00C6724C">
        <w:rPr>
          <w:rFonts w:eastAsia="Times New Roman"/>
          <w:color w:val="000000"/>
        </w:rPr>
        <w:t xml:space="preserve"> unique in regards</w:t>
      </w:r>
      <w:r w:rsidR="0001017A">
        <w:rPr>
          <w:rFonts w:eastAsia="Times New Roman"/>
          <w:color w:val="000000"/>
        </w:rPr>
        <w:t xml:space="preserve"> to Athens, Sparta and Crete were altogether</w:t>
      </w:r>
      <w:r w:rsidR="00C6724C">
        <w:rPr>
          <w:rFonts w:eastAsia="Times New Roman"/>
          <w:color w:val="000000"/>
        </w:rPr>
        <w:t xml:space="preserve"> paired in the discussion of the Agoge in general. </w:t>
      </w:r>
      <w:r w:rsidR="00B160A1">
        <w:rPr>
          <w:rFonts w:eastAsia="Times New Roman"/>
          <w:color w:val="000000"/>
        </w:rPr>
        <w:t>Crete primarily used Pederasty as a marriage of a homosexual nature and therefore to strengthen their standing in society</w:t>
      </w:r>
      <w:r w:rsidR="00493D3D">
        <w:rPr>
          <w:rFonts w:eastAsia="Times New Roman"/>
          <w:color w:val="000000"/>
        </w:rPr>
        <w:t xml:space="preserve"> and act as a rite of passage</w:t>
      </w:r>
      <w:r w:rsidR="0084018F">
        <w:rPr>
          <w:rFonts w:eastAsia="Times New Roman"/>
          <w:color w:val="000000"/>
        </w:rPr>
        <w:t>.</w:t>
      </w:r>
      <w:r w:rsidR="00B160A1">
        <w:rPr>
          <w:rStyle w:val="FootnoteReference"/>
          <w:rFonts w:eastAsia="Times New Roman"/>
          <w:color w:val="000000"/>
        </w:rPr>
        <w:footnoteReference w:id="5"/>
      </w:r>
      <w:r w:rsidR="00611F36">
        <w:rPr>
          <w:rFonts w:eastAsia="Times New Roman"/>
          <w:color w:val="000000"/>
        </w:rPr>
        <w:t xml:space="preserve"> Sparta, on the other hand, stepped away from the institutionalised and political aspects of Pederasty and instead used it as </w:t>
      </w:r>
      <w:r w:rsidR="002E12DC">
        <w:rPr>
          <w:rFonts w:eastAsia="Times New Roman"/>
          <w:color w:val="000000"/>
        </w:rPr>
        <w:t>a furthering of</w:t>
      </w:r>
      <w:r w:rsidR="00A91BF2">
        <w:rPr>
          <w:rFonts w:eastAsia="Times New Roman"/>
          <w:color w:val="000000"/>
        </w:rPr>
        <w:t xml:space="preserve"> education. </w:t>
      </w:r>
      <w:r w:rsidR="000471DC">
        <w:rPr>
          <w:rFonts w:eastAsia="Times New Roman"/>
          <w:color w:val="000000"/>
        </w:rPr>
        <w:t>It appears Sparta had a more educational motive behind Pederasty and was used as a, “framework of private nepotism and patronage.”</w:t>
      </w:r>
      <w:r w:rsidR="000471DC">
        <w:rPr>
          <w:rStyle w:val="FootnoteReference"/>
          <w:rFonts w:eastAsia="Times New Roman"/>
          <w:color w:val="000000"/>
        </w:rPr>
        <w:footnoteReference w:id="6"/>
      </w:r>
      <w:r w:rsidR="00332596">
        <w:rPr>
          <w:rFonts w:eastAsia="Times New Roman"/>
          <w:color w:val="000000"/>
        </w:rPr>
        <w:t xml:space="preserve"> Ho</w:t>
      </w:r>
      <w:r w:rsidR="00524847">
        <w:rPr>
          <w:rFonts w:eastAsia="Times New Roman"/>
          <w:color w:val="000000"/>
        </w:rPr>
        <w:t>wever many differences there were</w:t>
      </w:r>
      <w:r w:rsidR="00332596">
        <w:rPr>
          <w:rFonts w:eastAsia="Times New Roman"/>
          <w:color w:val="000000"/>
        </w:rPr>
        <w:t xml:space="preserve"> in the use of Pederasty, both systems</w:t>
      </w:r>
      <w:r w:rsidR="00825ECC">
        <w:rPr>
          <w:rFonts w:eastAsia="Times New Roman"/>
          <w:color w:val="000000"/>
        </w:rPr>
        <w:t xml:space="preserve"> appear to have</w:t>
      </w:r>
      <w:r w:rsidR="00332596">
        <w:rPr>
          <w:rFonts w:eastAsia="Times New Roman"/>
          <w:color w:val="000000"/>
        </w:rPr>
        <w:t xml:space="preserve"> used the act as </w:t>
      </w:r>
      <w:r w:rsidR="00AB120C">
        <w:rPr>
          <w:rFonts w:eastAsia="Times New Roman"/>
          <w:color w:val="000000"/>
        </w:rPr>
        <w:t xml:space="preserve">a way to better the lives of the younger boy involved. </w:t>
      </w:r>
    </w:p>
    <w:p w14:paraId="092343DD" w14:textId="28213CF8" w:rsidR="00A2242D" w:rsidRDefault="00A2242D" w:rsidP="002A4C44">
      <w:pPr>
        <w:rPr>
          <w:rFonts w:eastAsia="Times New Roman"/>
          <w:color w:val="000000"/>
        </w:rPr>
      </w:pPr>
      <w:r>
        <w:rPr>
          <w:rFonts w:eastAsia="Times New Roman"/>
          <w:color w:val="000000"/>
        </w:rPr>
        <w:tab/>
        <w:t>An additional similarity to t</w:t>
      </w:r>
      <w:r w:rsidR="00A61DA6">
        <w:rPr>
          <w:rFonts w:eastAsia="Times New Roman"/>
          <w:color w:val="000000"/>
        </w:rPr>
        <w:t>he Spartan and Cretan systems was</w:t>
      </w:r>
      <w:r>
        <w:rPr>
          <w:rFonts w:eastAsia="Times New Roman"/>
          <w:color w:val="000000"/>
        </w:rPr>
        <w:t xml:space="preserve"> the quality of life the young men endured as a part of their education. </w:t>
      </w:r>
      <w:r w:rsidR="00A61DA6">
        <w:rPr>
          <w:rFonts w:eastAsia="Times New Roman"/>
          <w:color w:val="000000"/>
        </w:rPr>
        <w:t>Diamond gives a brief</w:t>
      </w:r>
      <w:r w:rsidR="002A2F7C">
        <w:rPr>
          <w:rFonts w:eastAsia="Times New Roman"/>
          <w:color w:val="000000"/>
        </w:rPr>
        <w:t xml:space="preserve"> overview of </w:t>
      </w:r>
      <w:r w:rsidR="00A61DA6">
        <w:rPr>
          <w:rFonts w:eastAsia="Times New Roman"/>
          <w:color w:val="000000"/>
        </w:rPr>
        <w:t xml:space="preserve">the similarities before delving into differences, though I feel she makes the differences out to be bigger than they were. </w:t>
      </w:r>
      <w:r w:rsidR="00FF5CD6">
        <w:rPr>
          <w:rFonts w:eastAsia="Times New Roman"/>
          <w:color w:val="000000"/>
        </w:rPr>
        <w:t>While it is true that it was</w:t>
      </w:r>
      <w:r w:rsidR="00A61DA6">
        <w:rPr>
          <w:rFonts w:eastAsia="Times New Roman"/>
          <w:color w:val="000000"/>
        </w:rPr>
        <w:t xml:space="preserve"> a fundamental difference that Cretans were taught by the father of one of the boys and the Spartan’s were under control of the state, I </w:t>
      </w:r>
      <w:r w:rsidR="006E5B4C">
        <w:rPr>
          <w:rFonts w:eastAsia="Times New Roman"/>
          <w:color w:val="000000"/>
        </w:rPr>
        <w:t xml:space="preserve">would argue that this is not ultimately relevant to the nature of their training. </w:t>
      </w:r>
      <w:r w:rsidR="004F488C">
        <w:rPr>
          <w:rFonts w:eastAsia="Times New Roman"/>
          <w:color w:val="000000"/>
        </w:rPr>
        <w:t xml:space="preserve">In Crete, it is demonstrated that the strongest and most influential boys created groups which were led by the father of the boys. </w:t>
      </w:r>
      <w:r w:rsidR="00537E13">
        <w:rPr>
          <w:rFonts w:eastAsia="Times New Roman"/>
          <w:color w:val="000000"/>
        </w:rPr>
        <w:t>Following the formation of these groups, the fathers would then lead them on hunts and other various physical activities where they could be monitored and tested, and ultimately punished for disobedience.</w:t>
      </w:r>
      <w:r w:rsidR="00537E13">
        <w:rPr>
          <w:rStyle w:val="FootnoteReference"/>
          <w:rFonts w:eastAsia="Times New Roman"/>
          <w:color w:val="000000"/>
        </w:rPr>
        <w:footnoteReference w:id="7"/>
      </w:r>
      <w:r w:rsidR="006F1353">
        <w:rPr>
          <w:rFonts w:eastAsia="Times New Roman"/>
          <w:color w:val="000000"/>
        </w:rPr>
        <w:t xml:space="preserve"> </w:t>
      </w:r>
      <w:r w:rsidR="000432A1">
        <w:rPr>
          <w:rFonts w:eastAsia="Times New Roman"/>
          <w:color w:val="000000"/>
        </w:rPr>
        <w:t>S</w:t>
      </w:r>
      <w:r w:rsidR="00F806A2">
        <w:rPr>
          <w:rFonts w:eastAsia="Times New Roman"/>
          <w:color w:val="000000"/>
        </w:rPr>
        <w:t xml:space="preserve">partan boys </w:t>
      </w:r>
      <w:r w:rsidR="000432A1">
        <w:rPr>
          <w:rFonts w:eastAsia="Times New Roman"/>
          <w:color w:val="000000"/>
        </w:rPr>
        <w:t xml:space="preserve">also went under the same scrutiny and </w:t>
      </w:r>
      <w:r w:rsidR="000432A1">
        <w:rPr>
          <w:rFonts w:eastAsia="Times New Roman"/>
          <w:color w:val="000000"/>
        </w:rPr>
        <w:lastRenderedPageBreak/>
        <w:t xml:space="preserve">testing for greatness in their education and </w:t>
      </w:r>
      <w:r w:rsidR="0034565F">
        <w:rPr>
          <w:rFonts w:eastAsia="Times New Roman"/>
          <w:color w:val="000000"/>
        </w:rPr>
        <w:t xml:space="preserve">physical training. </w:t>
      </w:r>
      <w:r w:rsidR="00F16330">
        <w:rPr>
          <w:rFonts w:eastAsia="Times New Roman"/>
          <w:color w:val="000000"/>
        </w:rPr>
        <w:t>However, compared to Crete, the boy who excelled the most was placed in charge of his own company</w:t>
      </w:r>
      <w:r w:rsidR="00803DEC">
        <w:rPr>
          <w:rFonts w:eastAsia="Times New Roman"/>
          <w:color w:val="000000"/>
        </w:rPr>
        <w:t>, rather than surrendering command to his father.</w:t>
      </w:r>
      <w:r w:rsidR="00F25132">
        <w:rPr>
          <w:rFonts w:eastAsia="Times New Roman"/>
          <w:color w:val="000000"/>
        </w:rPr>
        <w:t xml:space="preserve"> In this place of command, his subjects would have needed to follow his orders and ensure punishments in the same way as the Cretan subjects did.</w:t>
      </w:r>
      <w:r w:rsidR="0087454A">
        <w:rPr>
          <w:rStyle w:val="FootnoteReference"/>
          <w:rFonts w:eastAsia="Times New Roman"/>
          <w:color w:val="000000"/>
        </w:rPr>
        <w:footnoteReference w:id="8"/>
      </w:r>
      <w:r w:rsidR="00FD6C57">
        <w:rPr>
          <w:rFonts w:eastAsia="Times New Roman"/>
          <w:color w:val="000000"/>
        </w:rPr>
        <w:t xml:space="preserve"> All in all, the only sig</w:t>
      </w:r>
      <w:r w:rsidR="00F56996">
        <w:rPr>
          <w:rFonts w:eastAsia="Times New Roman"/>
          <w:color w:val="000000"/>
        </w:rPr>
        <w:t>nificant difference would have been in the comm</w:t>
      </w:r>
      <w:r w:rsidR="00940DDC">
        <w:rPr>
          <w:rFonts w:eastAsia="Times New Roman"/>
          <w:color w:val="000000"/>
        </w:rPr>
        <w:t>ander itself, not in the activities</w:t>
      </w:r>
      <w:r w:rsidR="00F56996">
        <w:rPr>
          <w:rFonts w:eastAsia="Times New Roman"/>
          <w:color w:val="000000"/>
        </w:rPr>
        <w:t xml:space="preserve"> i</w:t>
      </w:r>
      <w:r w:rsidR="00684E21">
        <w:rPr>
          <w:rFonts w:eastAsia="Times New Roman"/>
          <w:color w:val="000000"/>
        </w:rPr>
        <w:t xml:space="preserve">n which they all </w:t>
      </w:r>
      <w:r w:rsidR="00940DDC">
        <w:rPr>
          <w:rFonts w:eastAsia="Times New Roman"/>
          <w:color w:val="000000"/>
        </w:rPr>
        <w:t>took part in</w:t>
      </w:r>
      <w:r w:rsidR="004B3E8F">
        <w:rPr>
          <w:rFonts w:eastAsia="Times New Roman"/>
          <w:color w:val="000000"/>
        </w:rPr>
        <w:t xml:space="preserve">. </w:t>
      </w:r>
    </w:p>
    <w:p w14:paraId="3B1F2417" w14:textId="02335DC0" w:rsidR="00845373" w:rsidRPr="002A4C44" w:rsidRDefault="00845373" w:rsidP="002A4C44">
      <w:pPr>
        <w:rPr>
          <w:rFonts w:eastAsia="Times New Roman"/>
          <w:lang w:val="en-US"/>
        </w:rPr>
      </w:pPr>
      <w:r>
        <w:rPr>
          <w:rFonts w:eastAsia="Times New Roman"/>
          <w:color w:val="000000"/>
        </w:rPr>
        <w:tab/>
        <w:t xml:space="preserve">It is for these reasons that </w:t>
      </w:r>
      <w:r w:rsidR="00857C0F">
        <w:rPr>
          <w:rFonts w:eastAsia="Times New Roman"/>
          <w:color w:val="000000"/>
        </w:rPr>
        <w:t>I agree with Rebecca Diamond’s stance that the Spartan Agoge was not unique. However</w:t>
      </w:r>
      <w:r w:rsidR="007861F8">
        <w:rPr>
          <w:rFonts w:eastAsia="Times New Roman"/>
          <w:color w:val="000000"/>
        </w:rPr>
        <w:t>,</w:t>
      </w:r>
      <w:r w:rsidR="00857C0F">
        <w:rPr>
          <w:rFonts w:eastAsia="Times New Roman"/>
          <w:color w:val="000000"/>
        </w:rPr>
        <w:t xml:space="preserve"> I do think it is valuable to consider t</w:t>
      </w:r>
      <w:r w:rsidR="001B4C73">
        <w:rPr>
          <w:rFonts w:eastAsia="Times New Roman"/>
          <w:color w:val="000000"/>
        </w:rPr>
        <w:t>hat while there was another pol</w:t>
      </w:r>
      <w:r w:rsidR="00857C0F">
        <w:rPr>
          <w:rFonts w:eastAsia="Times New Roman"/>
          <w:color w:val="000000"/>
        </w:rPr>
        <w:t>is with a very similar system</w:t>
      </w:r>
      <w:r w:rsidR="00B444F9">
        <w:rPr>
          <w:rFonts w:eastAsia="Times New Roman"/>
          <w:color w:val="000000"/>
        </w:rPr>
        <w:t xml:space="preserve">, it </w:t>
      </w:r>
      <w:r w:rsidR="001B4C73">
        <w:rPr>
          <w:rFonts w:eastAsia="Times New Roman"/>
          <w:color w:val="000000"/>
        </w:rPr>
        <w:t xml:space="preserve">appears to be unique to those two </w:t>
      </w:r>
      <w:proofErr w:type="spellStart"/>
      <w:r w:rsidR="001B4C73">
        <w:rPr>
          <w:rFonts w:eastAsia="Times New Roman"/>
          <w:color w:val="000000"/>
        </w:rPr>
        <w:t>poleis</w:t>
      </w:r>
      <w:proofErr w:type="spellEnd"/>
      <w:r w:rsidR="001B4C73">
        <w:rPr>
          <w:rFonts w:eastAsia="Times New Roman"/>
          <w:color w:val="000000"/>
        </w:rPr>
        <w:t xml:space="preserve">. </w:t>
      </w:r>
      <w:r w:rsidR="00175B05">
        <w:rPr>
          <w:rFonts w:eastAsia="Times New Roman"/>
          <w:color w:val="000000"/>
        </w:rPr>
        <w:t xml:space="preserve">While smaller differences occur such as command and intent for certain things in place, the concepts and actions taken are very similar between Sparta and Crete. Crete had politically driven Pederasty while Sparta had mentorship driven Pederasty, but ultimately a huge focus was placed on the </w:t>
      </w:r>
      <w:r w:rsidR="00DB078A">
        <w:rPr>
          <w:rFonts w:eastAsia="Times New Roman"/>
          <w:color w:val="000000"/>
        </w:rPr>
        <w:t>procedure</w:t>
      </w:r>
      <w:r w:rsidR="00E6237E">
        <w:rPr>
          <w:rFonts w:eastAsia="Times New Roman"/>
          <w:color w:val="000000"/>
        </w:rPr>
        <w:t xml:space="preserve"> in both civilisations</w:t>
      </w:r>
      <w:r w:rsidR="00DB078A">
        <w:rPr>
          <w:rFonts w:eastAsia="Times New Roman"/>
          <w:color w:val="000000"/>
        </w:rPr>
        <w:t xml:space="preserve">. </w:t>
      </w:r>
      <w:r w:rsidR="008B1719">
        <w:rPr>
          <w:rFonts w:eastAsia="Times New Roman"/>
          <w:color w:val="000000"/>
        </w:rPr>
        <w:t xml:space="preserve">Crete had a parental influence on education while Sparta had a peer influence on education, but both civilisations greatly valued </w:t>
      </w:r>
      <w:r w:rsidR="00AE037F">
        <w:rPr>
          <w:rFonts w:eastAsia="Times New Roman"/>
          <w:color w:val="000000"/>
        </w:rPr>
        <w:t xml:space="preserve">the abilities to lead and follow command. </w:t>
      </w:r>
      <w:r w:rsidR="00921554">
        <w:rPr>
          <w:rFonts w:eastAsia="Times New Roman"/>
          <w:color w:val="000000"/>
        </w:rPr>
        <w:t xml:space="preserve">While I agree with </w:t>
      </w:r>
      <w:r w:rsidR="00100B9D">
        <w:rPr>
          <w:rFonts w:eastAsia="Times New Roman"/>
          <w:color w:val="000000"/>
        </w:rPr>
        <w:t xml:space="preserve">Diamond’s </w:t>
      </w:r>
      <w:r w:rsidR="00DD3E40">
        <w:rPr>
          <w:rFonts w:eastAsia="Times New Roman"/>
          <w:color w:val="000000"/>
        </w:rPr>
        <w:t xml:space="preserve">overarching argument, </w:t>
      </w:r>
      <w:r w:rsidR="00D74B88">
        <w:rPr>
          <w:rFonts w:eastAsia="Times New Roman"/>
          <w:color w:val="000000"/>
        </w:rPr>
        <w:t>I disagree with the way she pr</w:t>
      </w:r>
      <w:r w:rsidR="00E862E6">
        <w:rPr>
          <w:rFonts w:eastAsia="Times New Roman"/>
          <w:color w:val="000000"/>
        </w:rPr>
        <w:t xml:space="preserve">esented some of the information. I believe that she may have interpreted </w:t>
      </w:r>
      <w:r w:rsidR="00982F50">
        <w:rPr>
          <w:rFonts w:eastAsia="Times New Roman"/>
          <w:color w:val="000000"/>
        </w:rPr>
        <w:t xml:space="preserve">certain things, such as leadership and command within the Cretan Agoge, </w:t>
      </w:r>
      <w:r w:rsidR="00143216">
        <w:rPr>
          <w:rFonts w:eastAsia="Times New Roman"/>
          <w:color w:val="000000"/>
        </w:rPr>
        <w:t>as more different than</w:t>
      </w:r>
      <w:r w:rsidR="00E01A62">
        <w:rPr>
          <w:rFonts w:eastAsia="Times New Roman"/>
          <w:color w:val="000000"/>
        </w:rPr>
        <w:t xml:space="preserve"> they actually were. </w:t>
      </w:r>
      <w:r w:rsidR="00A559C4">
        <w:rPr>
          <w:rFonts w:eastAsia="Times New Roman"/>
          <w:color w:val="000000"/>
        </w:rPr>
        <w:t>That being said, the evidence she provided was well rounded and allowed me to branch off from her discoveries</w:t>
      </w:r>
      <w:r w:rsidR="009660DA">
        <w:rPr>
          <w:rFonts w:eastAsia="Times New Roman"/>
          <w:color w:val="000000"/>
        </w:rPr>
        <w:t xml:space="preserve"> which ultimately allowed me to further cement her argument. </w:t>
      </w:r>
    </w:p>
    <w:p w14:paraId="684D4C5C" w14:textId="6FCAF5F7" w:rsidR="000F4281" w:rsidRPr="002A4C44" w:rsidRDefault="000F4281" w:rsidP="000F4281"/>
    <w:p w14:paraId="6C82EC87" w14:textId="75B8F0F3" w:rsidR="004623CB" w:rsidRPr="002A4C44" w:rsidRDefault="004623CB" w:rsidP="000F4281">
      <w:r w:rsidRPr="002A4C44">
        <w:tab/>
      </w:r>
    </w:p>
    <w:p w14:paraId="34BCCCDE" w14:textId="4A0C1D44" w:rsidR="002D3F4D" w:rsidRDefault="002D3F4D" w:rsidP="000F4281">
      <w:r w:rsidRPr="002A4C44">
        <w:tab/>
      </w:r>
    </w:p>
    <w:p w14:paraId="7FCB0B17" w14:textId="77777777" w:rsidR="001B7A60" w:rsidRDefault="001B7A60" w:rsidP="000F4281"/>
    <w:p w14:paraId="2B75711C" w14:textId="77777777" w:rsidR="001B7A60" w:rsidRDefault="001B7A60" w:rsidP="000F4281"/>
    <w:p w14:paraId="53810D79" w14:textId="77777777" w:rsidR="001B7A60" w:rsidRDefault="001B7A60" w:rsidP="000F4281"/>
    <w:p w14:paraId="18EEADAE" w14:textId="77777777" w:rsidR="001B7A60" w:rsidRDefault="001B7A60" w:rsidP="000F4281"/>
    <w:p w14:paraId="1789B412" w14:textId="77777777" w:rsidR="001B7A60" w:rsidRDefault="001B7A60" w:rsidP="000F4281"/>
    <w:p w14:paraId="18CDD16F" w14:textId="77777777" w:rsidR="001B7A60" w:rsidRDefault="001B7A60" w:rsidP="000F4281"/>
    <w:p w14:paraId="2AE86053" w14:textId="77777777" w:rsidR="001B7A60" w:rsidRDefault="001B7A60" w:rsidP="000F4281"/>
    <w:p w14:paraId="2FC41131" w14:textId="77777777" w:rsidR="001B7A60" w:rsidRDefault="001B7A60" w:rsidP="000F4281"/>
    <w:p w14:paraId="0FD451C1" w14:textId="77777777" w:rsidR="001B7A60" w:rsidRDefault="001B7A60" w:rsidP="000F4281"/>
    <w:p w14:paraId="5F51217E" w14:textId="77777777" w:rsidR="001B7A60" w:rsidRDefault="001B7A60" w:rsidP="000F4281"/>
    <w:p w14:paraId="467ECA72" w14:textId="77777777" w:rsidR="001B7A60" w:rsidRDefault="001B7A60" w:rsidP="000F4281"/>
    <w:p w14:paraId="092951EE" w14:textId="77777777" w:rsidR="001B7A60" w:rsidRDefault="001B7A60" w:rsidP="000F4281"/>
    <w:p w14:paraId="1138DB20" w14:textId="77777777" w:rsidR="001B7A60" w:rsidRDefault="001B7A60" w:rsidP="000F4281"/>
    <w:p w14:paraId="4D3B0EED" w14:textId="77777777" w:rsidR="001B7A60" w:rsidRDefault="001B7A60" w:rsidP="000F4281"/>
    <w:p w14:paraId="6DB86BB1" w14:textId="77777777" w:rsidR="001B7A60" w:rsidRDefault="001B7A60" w:rsidP="000F4281"/>
    <w:p w14:paraId="57085E16" w14:textId="77777777" w:rsidR="001B7A60" w:rsidRDefault="001B7A60" w:rsidP="000F4281"/>
    <w:p w14:paraId="770E4456" w14:textId="77777777" w:rsidR="001B7A60" w:rsidRDefault="001B7A60" w:rsidP="000F4281"/>
    <w:p w14:paraId="796088FB" w14:textId="77777777" w:rsidR="001B7A60" w:rsidRDefault="001B7A60" w:rsidP="000F4281"/>
    <w:p w14:paraId="0773FB33" w14:textId="77777777" w:rsidR="001B7A60" w:rsidRDefault="001B7A60" w:rsidP="000F4281"/>
    <w:p w14:paraId="07788A4E" w14:textId="77777777" w:rsidR="001B7A60" w:rsidRDefault="001B7A60" w:rsidP="000F4281"/>
    <w:p w14:paraId="365E7D58" w14:textId="77777777" w:rsidR="001B7A60" w:rsidRDefault="001B7A60" w:rsidP="000F4281"/>
    <w:p w14:paraId="61FB7CD9" w14:textId="77777777" w:rsidR="001B7A60" w:rsidRDefault="001B7A60" w:rsidP="000F4281"/>
    <w:p w14:paraId="3180579B" w14:textId="77777777" w:rsidR="001A6161" w:rsidRDefault="001A6161" w:rsidP="001A6161">
      <w:pPr>
        <w:jc w:val="center"/>
        <w:rPr>
          <w:b/>
          <w:sz w:val="28"/>
          <w:szCs w:val="28"/>
          <w:u w:val="single"/>
        </w:rPr>
      </w:pPr>
      <w:r>
        <w:rPr>
          <w:b/>
          <w:sz w:val="28"/>
          <w:szCs w:val="28"/>
          <w:u w:val="single"/>
        </w:rPr>
        <w:t>Bibliography</w:t>
      </w:r>
    </w:p>
    <w:p w14:paraId="23ADB392" w14:textId="77777777" w:rsidR="001A6161" w:rsidRPr="008C4534" w:rsidRDefault="001A6161" w:rsidP="001A6161">
      <w:pPr>
        <w:jc w:val="center"/>
        <w:rPr>
          <w:b/>
          <w:color w:val="000000" w:themeColor="text1"/>
          <w:sz w:val="28"/>
          <w:szCs w:val="28"/>
          <w:u w:val="single"/>
        </w:rPr>
      </w:pPr>
    </w:p>
    <w:p w14:paraId="59CEAED8" w14:textId="77777777" w:rsidR="001A6161" w:rsidRPr="008C4534" w:rsidRDefault="001A6161" w:rsidP="001A6161">
      <w:pPr>
        <w:jc w:val="center"/>
        <w:rPr>
          <w:b/>
          <w:color w:val="000000" w:themeColor="text1"/>
          <w:u w:val="single"/>
        </w:rPr>
      </w:pPr>
    </w:p>
    <w:p w14:paraId="69168742" w14:textId="77777777" w:rsidR="001A6161" w:rsidRPr="008C4534" w:rsidRDefault="001A6161" w:rsidP="001A6161">
      <w:pPr>
        <w:rPr>
          <w:color w:val="000000" w:themeColor="text1"/>
          <w:u w:val="single"/>
        </w:rPr>
      </w:pPr>
      <w:r w:rsidRPr="008C4534">
        <w:rPr>
          <w:color w:val="000000" w:themeColor="text1"/>
          <w:u w:val="single"/>
        </w:rPr>
        <w:t>Ancient:</w:t>
      </w:r>
    </w:p>
    <w:p w14:paraId="204FD34F" w14:textId="77777777" w:rsidR="001A6161" w:rsidRPr="008C4534" w:rsidRDefault="001A6161" w:rsidP="001A6161">
      <w:pPr>
        <w:rPr>
          <w:color w:val="000000" w:themeColor="text1"/>
          <w:u w:val="single"/>
        </w:rPr>
      </w:pPr>
    </w:p>
    <w:p w14:paraId="316A397E" w14:textId="77777777" w:rsidR="001A6161" w:rsidRPr="008C4534" w:rsidRDefault="001A6161" w:rsidP="001A6161">
      <w:pPr>
        <w:rPr>
          <w:color w:val="000000" w:themeColor="text1"/>
        </w:rPr>
      </w:pPr>
      <w:r w:rsidRPr="008C4534">
        <w:rPr>
          <w:color w:val="000000" w:themeColor="text1"/>
        </w:rPr>
        <w:t xml:space="preserve">Aristotle, </w:t>
      </w:r>
      <w:r w:rsidRPr="008C4534">
        <w:rPr>
          <w:i/>
          <w:color w:val="000000" w:themeColor="text1"/>
        </w:rPr>
        <w:t xml:space="preserve">Politics. </w:t>
      </w:r>
      <w:r w:rsidRPr="008C4534">
        <w:rPr>
          <w:color w:val="000000" w:themeColor="text1"/>
        </w:rPr>
        <w:t>Rackham (trans.). 1944. Cambridge: Harvard University Press</w:t>
      </w:r>
    </w:p>
    <w:p w14:paraId="532C6EAA" w14:textId="77777777" w:rsidR="001A6161" w:rsidRPr="008C4534" w:rsidRDefault="001A6161" w:rsidP="001A6161">
      <w:pPr>
        <w:rPr>
          <w:color w:val="000000" w:themeColor="text1"/>
        </w:rPr>
      </w:pPr>
    </w:p>
    <w:p w14:paraId="6A9E4C11" w14:textId="77777777" w:rsidR="001A6161" w:rsidRPr="008C4534" w:rsidRDefault="001A6161" w:rsidP="001A6161">
      <w:pPr>
        <w:rPr>
          <w:rFonts w:eastAsia="Times New Roman"/>
          <w:color w:val="000000" w:themeColor="text1"/>
          <w:lang w:val="en-US"/>
        </w:rPr>
      </w:pPr>
      <w:r w:rsidRPr="008C4534">
        <w:rPr>
          <w:rFonts w:eastAsia="Times New Roman"/>
          <w:color w:val="000000" w:themeColor="text1"/>
          <w:shd w:val="clear" w:color="auto" w:fill="FFFFFF"/>
        </w:rPr>
        <w:t>Plato, </w:t>
      </w:r>
      <w:r w:rsidRPr="008C4534">
        <w:rPr>
          <w:rStyle w:val="Emphasis"/>
          <w:rFonts w:eastAsia="Times New Roman"/>
          <w:color w:val="000000" w:themeColor="text1"/>
          <w:shd w:val="clear" w:color="auto" w:fill="FFFFFF"/>
        </w:rPr>
        <w:t>Laws</w:t>
      </w:r>
      <w:r w:rsidRPr="008C4534">
        <w:rPr>
          <w:rFonts w:eastAsia="Times New Roman"/>
          <w:color w:val="000000" w:themeColor="text1"/>
          <w:shd w:val="clear" w:color="auto" w:fill="FFFFFF"/>
        </w:rPr>
        <w:t xml:space="preserve">. Saunders (trans.). 1970. </w:t>
      </w:r>
      <w:proofErr w:type="spellStart"/>
      <w:r w:rsidRPr="008C4534">
        <w:rPr>
          <w:rFonts w:eastAsia="Times New Roman"/>
          <w:color w:val="000000" w:themeColor="text1"/>
          <w:shd w:val="clear" w:color="auto" w:fill="FFFFFF"/>
        </w:rPr>
        <w:t>Harmondsworth</w:t>
      </w:r>
      <w:proofErr w:type="spellEnd"/>
      <w:r w:rsidRPr="008C4534">
        <w:rPr>
          <w:rFonts w:eastAsia="Times New Roman"/>
          <w:color w:val="000000" w:themeColor="text1"/>
          <w:shd w:val="clear" w:color="auto" w:fill="FFFFFF"/>
        </w:rPr>
        <w:t>: Penguin Books</w:t>
      </w:r>
    </w:p>
    <w:p w14:paraId="55D91FFC" w14:textId="77777777" w:rsidR="001A6161" w:rsidRPr="008C4534" w:rsidRDefault="001A6161" w:rsidP="001A6161">
      <w:pPr>
        <w:rPr>
          <w:color w:val="000000" w:themeColor="text1"/>
        </w:rPr>
      </w:pPr>
    </w:p>
    <w:p w14:paraId="05ACF166" w14:textId="77777777" w:rsidR="001A6161" w:rsidRPr="008C4534" w:rsidRDefault="001A6161" w:rsidP="001A6161">
      <w:pPr>
        <w:pStyle w:val="ListBullet"/>
        <w:numPr>
          <w:ilvl w:val="0"/>
          <w:numId w:val="0"/>
        </w:numPr>
        <w:rPr>
          <w:color w:val="000000" w:themeColor="text1"/>
        </w:rPr>
      </w:pPr>
      <w:r w:rsidRPr="008C4534">
        <w:rPr>
          <w:color w:val="000000" w:themeColor="text1"/>
        </w:rPr>
        <w:t xml:space="preserve">Plutarch. </w:t>
      </w:r>
      <w:r w:rsidRPr="008C4534">
        <w:rPr>
          <w:i/>
          <w:color w:val="000000" w:themeColor="text1"/>
        </w:rPr>
        <w:t xml:space="preserve">Lycurgus. </w:t>
      </w:r>
      <w:r w:rsidRPr="008C4534">
        <w:rPr>
          <w:color w:val="000000" w:themeColor="text1"/>
        </w:rPr>
        <w:t>Perrin (trans.). 1914. Cambridge: Harvard University Press</w:t>
      </w:r>
    </w:p>
    <w:p w14:paraId="56B58A47" w14:textId="77777777" w:rsidR="001A6161" w:rsidRPr="008C4534" w:rsidRDefault="001A6161" w:rsidP="001A6161">
      <w:pPr>
        <w:rPr>
          <w:color w:val="000000" w:themeColor="text1"/>
          <w:u w:val="single"/>
        </w:rPr>
      </w:pPr>
    </w:p>
    <w:p w14:paraId="0D86B6CA" w14:textId="77777777" w:rsidR="001A6161" w:rsidRPr="008C4534" w:rsidRDefault="001A6161" w:rsidP="001A6161">
      <w:pPr>
        <w:rPr>
          <w:color w:val="000000" w:themeColor="text1"/>
          <w:u w:val="single"/>
        </w:rPr>
      </w:pPr>
    </w:p>
    <w:p w14:paraId="041F1391" w14:textId="77777777" w:rsidR="001A6161" w:rsidRPr="008C4534" w:rsidRDefault="001A6161" w:rsidP="001A6161">
      <w:pPr>
        <w:rPr>
          <w:color w:val="000000" w:themeColor="text1"/>
          <w:u w:val="single"/>
        </w:rPr>
      </w:pPr>
    </w:p>
    <w:p w14:paraId="373E4D49" w14:textId="77777777" w:rsidR="001A6161" w:rsidRPr="008C4534" w:rsidRDefault="001A6161" w:rsidP="001A6161">
      <w:pPr>
        <w:rPr>
          <w:color w:val="000000" w:themeColor="text1"/>
          <w:u w:val="single"/>
        </w:rPr>
      </w:pPr>
      <w:r w:rsidRPr="008C4534">
        <w:rPr>
          <w:color w:val="000000" w:themeColor="text1"/>
          <w:u w:val="single"/>
        </w:rPr>
        <w:t>Modern:</w:t>
      </w:r>
    </w:p>
    <w:p w14:paraId="6C27B86B" w14:textId="77777777" w:rsidR="001A6161" w:rsidRPr="008C4534" w:rsidRDefault="001A6161" w:rsidP="001A6161">
      <w:pPr>
        <w:rPr>
          <w:color w:val="000000" w:themeColor="text1"/>
          <w:u w:val="single"/>
        </w:rPr>
      </w:pPr>
      <w:r w:rsidRPr="008C4534">
        <w:rPr>
          <w:color w:val="000000" w:themeColor="text1"/>
          <w:u w:val="single"/>
        </w:rPr>
        <w:t xml:space="preserve">  </w:t>
      </w:r>
    </w:p>
    <w:p w14:paraId="4ADAC4FA" w14:textId="77777777" w:rsidR="001A6161" w:rsidRPr="008C4534" w:rsidRDefault="001A6161" w:rsidP="001A6161">
      <w:pPr>
        <w:rPr>
          <w:rFonts w:eastAsia="Times New Roman"/>
          <w:color w:val="000000" w:themeColor="text1"/>
          <w:lang w:val="en-US"/>
        </w:rPr>
      </w:pPr>
      <w:r w:rsidRPr="008C4534">
        <w:rPr>
          <w:rFonts w:eastAsia="Times New Roman"/>
          <w:color w:val="000000" w:themeColor="text1"/>
          <w:shd w:val="clear" w:color="auto" w:fill="FFFFFF"/>
        </w:rPr>
        <w:t xml:space="preserve">Ducat, J. 2006. </w:t>
      </w:r>
      <w:r w:rsidRPr="008C4534">
        <w:rPr>
          <w:rFonts w:eastAsia="Times New Roman"/>
          <w:i/>
          <w:color w:val="000000" w:themeColor="text1"/>
          <w:shd w:val="clear" w:color="auto" w:fill="FFFFFF"/>
        </w:rPr>
        <w:t>Spartan Education: Youth and Society in the Classical Period</w:t>
      </w:r>
      <w:r w:rsidRPr="008C4534">
        <w:rPr>
          <w:rFonts w:eastAsia="Times New Roman"/>
          <w:color w:val="000000" w:themeColor="text1"/>
          <w:shd w:val="clear" w:color="auto" w:fill="FFFFFF"/>
        </w:rPr>
        <w:t>. Stafford, Shaw, Powell (trans). Swansea: The Classical Press of Wales</w:t>
      </w:r>
    </w:p>
    <w:p w14:paraId="45C37812" w14:textId="77777777" w:rsidR="001A6161" w:rsidRPr="008C4534" w:rsidRDefault="001A6161" w:rsidP="001A6161">
      <w:pPr>
        <w:rPr>
          <w:color w:val="000000" w:themeColor="text1"/>
        </w:rPr>
      </w:pPr>
    </w:p>
    <w:p w14:paraId="76E22ECA" w14:textId="77777777" w:rsidR="001A6161" w:rsidRPr="008C4534" w:rsidRDefault="001A6161" w:rsidP="001A6161">
      <w:pPr>
        <w:rPr>
          <w:color w:val="000000" w:themeColor="text1"/>
        </w:rPr>
      </w:pPr>
      <w:r w:rsidRPr="008C4534">
        <w:rPr>
          <w:color w:val="000000" w:themeColor="text1"/>
        </w:rPr>
        <w:t xml:space="preserve">Kennel, N. 1995. </w:t>
      </w:r>
      <w:r w:rsidRPr="008C4534">
        <w:rPr>
          <w:i/>
          <w:color w:val="000000" w:themeColor="text1"/>
        </w:rPr>
        <w:t xml:space="preserve">The Gymnasium of Virtue: Education &amp; Culture in Ancient Sparta. </w:t>
      </w:r>
      <w:r w:rsidRPr="008C4534">
        <w:rPr>
          <w:color w:val="000000" w:themeColor="text1"/>
        </w:rPr>
        <w:t>North Carolina: The University o</w:t>
      </w:r>
      <w:bookmarkStart w:id="0" w:name="_GoBack"/>
      <w:bookmarkEnd w:id="0"/>
      <w:r w:rsidRPr="008C4534">
        <w:rPr>
          <w:color w:val="000000" w:themeColor="text1"/>
        </w:rPr>
        <w:t>f North Carolina Press</w:t>
      </w:r>
    </w:p>
    <w:p w14:paraId="5E29FCEF" w14:textId="77777777" w:rsidR="001A6161" w:rsidRPr="008C4534" w:rsidRDefault="001A6161" w:rsidP="001A6161">
      <w:pPr>
        <w:rPr>
          <w:color w:val="000000" w:themeColor="text1"/>
          <w:u w:val="single"/>
        </w:rPr>
      </w:pPr>
    </w:p>
    <w:p w14:paraId="0BD938EA" w14:textId="77777777" w:rsidR="001A6161" w:rsidRPr="008C4534" w:rsidRDefault="001A6161" w:rsidP="001A6161">
      <w:pPr>
        <w:rPr>
          <w:rFonts w:eastAsia="Times New Roman"/>
          <w:color w:val="000000" w:themeColor="text1"/>
          <w:lang w:val="en-US"/>
        </w:rPr>
      </w:pPr>
      <w:r w:rsidRPr="008C4534">
        <w:rPr>
          <w:rFonts w:eastAsia="Times New Roman"/>
          <w:color w:val="000000" w:themeColor="text1"/>
          <w:shd w:val="clear" w:color="auto" w:fill="FFFFFF"/>
        </w:rPr>
        <w:t>Link, S. 2009. </w:t>
      </w:r>
      <w:r w:rsidRPr="008C4534">
        <w:rPr>
          <w:rStyle w:val="Emphasis"/>
          <w:rFonts w:eastAsia="Times New Roman"/>
          <w:color w:val="000000" w:themeColor="text1"/>
          <w:shd w:val="clear" w:color="auto" w:fill="FFFFFF"/>
        </w:rPr>
        <w:t>Sparta: Comparative Approaches. </w:t>
      </w:r>
      <w:r w:rsidRPr="008C4534">
        <w:rPr>
          <w:rFonts w:eastAsia="Times New Roman"/>
          <w:color w:val="000000" w:themeColor="text1"/>
          <w:shd w:val="clear" w:color="auto" w:fill="FFFFFF"/>
        </w:rPr>
        <w:t>Stephen Hodkinson (</w:t>
      </w:r>
      <w:proofErr w:type="spellStart"/>
      <w:r w:rsidRPr="008C4534">
        <w:rPr>
          <w:rFonts w:eastAsia="Times New Roman"/>
          <w:color w:val="000000" w:themeColor="text1"/>
          <w:shd w:val="clear" w:color="auto" w:fill="FFFFFF"/>
        </w:rPr>
        <w:t>ed</w:t>
      </w:r>
      <w:proofErr w:type="spellEnd"/>
      <w:r w:rsidRPr="008C4534">
        <w:rPr>
          <w:rFonts w:eastAsia="Times New Roman"/>
          <w:color w:val="000000" w:themeColor="text1"/>
          <w:shd w:val="clear" w:color="auto" w:fill="FFFFFF"/>
        </w:rPr>
        <w:t>). Swansea: The Classical Press of Wales</w:t>
      </w:r>
    </w:p>
    <w:p w14:paraId="07F16F8C" w14:textId="54B2FD15" w:rsidR="001B7A60" w:rsidRPr="002A4C44" w:rsidRDefault="001B7A60" w:rsidP="000F4281"/>
    <w:sectPr w:rsidR="001B7A60" w:rsidRPr="002A4C44" w:rsidSect="00705F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67E4F3" w14:textId="77777777" w:rsidR="000B65FC" w:rsidRDefault="000B65FC" w:rsidP="00EB455B">
      <w:r>
        <w:separator/>
      </w:r>
    </w:p>
  </w:endnote>
  <w:endnote w:type="continuationSeparator" w:id="0">
    <w:p w14:paraId="75E4205D" w14:textId="77777777" w:rsidR="000B65FC" w:rsidRDefault="000B65FC" w:rsidP="00EB45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8A83E8" w14:textId="77777777" w:rsidR="000B65FC" w:rsidRDefault="000B65FC" w:rsidP="00EB455B">
      <w:r>
        <w:separator/>
      </w:r>
    </w:p>
  </w:footnote>
  <w:footnote w:type="continuationSeparator" w:id="0">
    <w:p w14:paraId="037D1E97" w14:textId="77777777" w:rsidR="000B65FC" w:rsidRDefault="000B65FC" w:rsidP="00EB455B">
      <w:r>
        <w:continuationSeparator/>
      </w:r>
    </w:p>
  </w:footnote>
  <w:footnote w:id="1">
    <w:p w14:paraId="5FD892B0" w14:textId="67351328" w:rsidR="00F23E25" w:rsidRPr="00F23E25" w:rsidRDefault="00F23E25">
      <w:pPr>
        <w:pStyle w:val="FootnoteText"/>
        <w:rPr>
          <w:lang w:val="en-US"/>
        </w:rPr>
      </w:pPr>
      <w:r>
        <w:rPr>
          <w:rStyle w:val="FootnoteReference"/>
        </w:rPr>
        <w:footnoteRef/>
      </w:r>
      <w:r>
        <w:t xml:space="preserve"> </w:t>
      </w:r>
      <w:r>
        <w:rPr>
          <w:lang w:val="en-US"/>
        </w:rPr>
        <w:t>Link 2009: 89</w:t>
      </w:r>
    </w:p>
  </w:footnote>
  <w:footnote w:id="2">
    <w:p w14:paraId="2C7A8048" w14:textId="165C8298" w:rsidR="005012BE" w:rsidRPr="005012BE" w:rsidRDefault="005012BE">
      <w:pPr>
        <w:pStyle w:val="FootnoteText"/>
        <w:rPr>
          <w:lang w:val="en-US"/>
        </w:rPr>
      </w:pPr>
      <w:r>
        <w:rPr>
          <w:rStyle w:val="FootnoteReference"/>
        </w:rPr>
        <w:footnoteRef/>
      </w:r>
      <w:r>
        <w:t xml:space="preserve"> </w:t>
      </w:r>
      <w:proofErr w:type="spellStart"/>
      <w:r>
        <w:rPr>
          <w:lang w:val="en-US"/>
        </w:rPr>
        <w:t>Aristot</w:t>
      </w:r>
      <w:proofErr w:type="spellEnd"/>
      <w:r>
        <w:rPr>
          <w:lang w:val="en-US"/>
        </w:rPr>
        <w:t>. Pol. 2.1271b</w:t>
      </w:r>
    </w:p>
  </w:footnote>
  <w:footnote w:id="3">
    <w:p w14:paraId="75752506" w14:textId="2F56BDAA" w:rsidR="002A4C44" w:rsidRPr="002A4C44" w:rsidRDefault="002A4C44">
      <w:pPr>
        <w:pStyle w:val="FootnoteText"/>
        <w:rPr>
          <w:lang w:val="en-US"/>
        </w:rPr>
      </w:pPr>
      <w:r>
        <w:rPr>
          <w:rStyle w:val="FootnoteReference"/>
        </w:rPr>
        <w:footnoteRef/>
      </w:r>
      <w:r>
        <w:t xml:space="preserve"> </w:t>
      </w:r>
      <w:r w:rsidRPr="002A4C44">
        <w:t>Plat. Laws 1.636</w:t>
      </w:r>
      <w:r>
        <w:t>c</w:t>
      </w:r>
    </w:p>
  </w:footnote>
  <w:footnote w:id="4">
    <w:p w14:paraId="2FD05942" w14:textId="40289CAB" w:rsidR="00C6724C" w:rsidRPr="00C6724C" w:rsidRDefault="00C6724C">
      <w:pPr>
        <w:pStyle w:val="FootnoteText"/>
        <w:rPr>
          <w:lang w:val="en-US"/>
        </w:rPr>
      </w:pPr>
      <w:r>
        <w:rPr>
          <w:rStyle w:val="FootnoteReference"/>
        </w:rPr>
        <w:footnoteRef/>
      </w:r>
      <w:r>
        <w:t xml:space="preserve"> </w:t>
      </w:r>
      <w:r w:rsidRPr="00C6724C">
        <w:t>Plat. Laws 8.836</w:t>
      </w:r>
      <w:r>
        <w:t>c</w:t>
      </w:r>
    </w:p>
  </w:footnote>
  <w:footnote w:id="5">
    <w:p w14:paraId="170E5E0D" w14:textId="473D789B" w:rsidR="00B160A1" w:rsidRPr="00B160A1" w:rsidRDefault="00B160A1">
      <w:pPr>
        <w:pStyle w:val="FootnoteText"/>
        <w:rPr>
          <w:lang w:val="en-US"/>
        </w:rPr>
      </w:pPr>
      <w:r>
        <w:rPr>
          <w:rStyle w:val="FootnoteReference"/>
        </w:rPr>
        <w:footnoteRef/>
      </w:r>
      <w:r>
        <w:t xml:space="preserve"> </w:t>
      </w:r>
      <w:r>
        <w:rPr>
          <w:lang w:val="en-US"/>
        </w:rPr>
        <w:t>Link 2009: 97</w:t>
      </w:r>
      <w:r w:rsidR="0084018F">
        <w:rPr>
          <w:lang w:val="en-US"/>
        </w:rPr>
        <w:t>-98</w:t>
      </w:r>
    </w:p>
  </w:footnote>
  <w:footnote w:id="6">
    <w:p w14:paraId="1B029C97" w14:textId="23B1BF11" w:rsidR="000471DC" w:rsidRPr="000471DC" w:rsidRDefault="000471DC">
      <w:pPr>
        <w:pStyle w:val="FootnoteText"/>
        <w:rPr>
          <w:lang w:val="en-US"/>
        </w:rPr>
      </w:pPr>
      <w:r>
        <w:rPr>
          <w:rStyle w:val="FootnoteReference"/>
        </w:rPr>
        <w:footnoteRef/>
      </w:r>
      <w:r>
        <w:t xml:space="preserve"> </w:t>
      </w:r>
      <w:r>
        <w:rPr>
          <w:lang w:val="en-US"/>
        </w:rPr>
        <w:t>Link 2009: 101</w:t>
      </w:r>
    </w:p>
  </w:footnote>
  <w:footnote w:id="7">
    <w:p w14:paraId="4F84D235" w14:textId="4421767B" w:rsidR="00537E13" w:rsidRPr="00537E13" w:rsidRDefault="00537E13">
      <w:pPr>
        <w:pStyle w:val="FootnoteText"/>
        <w:rPr>
          <w:lang w:val="en-US"/>
        </w:rPr>
      </w:pPr>
      <w:r>
        <w:rPr>
          <w:rStyle w:val="FootnoteReference"/>
        </w:rPr>
        <w:footnoteRef/>
      </w:r>
      <w:r>
        <w:t xml:space="preserve"> </w:t>
      </w:r>
      <w:r>
        <w:rPr>
          <w:lang w:val="en-US"/>
        </w:rPr>
        <w:t>Link 2009: 94</w:t>
      </w:r>
    </w:p>
  </w:footnote>
  <w:footnote w:id="8">
    <w:p w14:paraId="5F1D3E8A" w14:textId="0BFB993B" w:rsidR="0087454A" w:rsidRPr="0087454A" w:rsidRDefault="0087454A">
      <w:pPr>
        <w:pStyle w:val="FootnoteText"/>
        <w:rPr>
          <w:lang w:val="en-US"/>
        </w:rPr>
      </w:pPr>
      <w:r>
        <w:rPr>
          <w:rStyle w:val="FootnoteReference"/>
        </w:rPr>
        <w:footnoteRef/>
      </w:r>
      <w:r>
        <w:t xml:space="preserve"> </w:t>
      </w:r>
      <w:proofErr w:type="spellStart"/>
      <w:r>
        <w:t>Plut</w:t>
      </w:r>
      <w:proofErr w:type="spellEnd"/>
      <w:r>
        <w:t>. Lyc. 16.4-5</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89"/>
    <w:multiLevelType w:val="singleLevel"/>
    <w:tmpl w:val="4ED00FA4"/>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48B0"/>
    <w:rsid w:val="0001017A"/>
    <w:rsid w:val="000432A1"/>
    <w:rsid w:val="00043B85"/>
    <w:rsid w:val="000471DC"/>
    <w:rsid w:val="00065506"/>
    <w:rsid w:val="000779C4"/>
    <w:rsid w:val="000B48B0"/>
    <w:rsid w:val="000B65FC"/>
    <w:rsid w:val="000F4281"/>
    <w:rsid w:val="00100B9D"/>
    <w:rsid w:val="0013773B"/>
    <w:rsid w:val="00143216"/>
    <w:rsid w:val="00175B05"/>
    <w:rsid w:val="001A6161"/>
    <w:rsid w:val="001B4C73"/>
    <w:rsid w:val="001B7A60"/>
    <w:rsid w:val="001C305B"/>
    <w:rsid w:val="001D0E0D"/>
    <w:rsid w:val="00202DFD"/>
    <w:rsid w:val="0023160F"/>
    <w:rsid w:val="00276970"/>
    <w:rsid w:val="002A2F7C"/>
    <w:rsid w:val="002A4C44"/>
    <w:rsid w:val="002D3F4D"/>
    <w:rsid w:val="002E12DC"/>
    <w:rsid w:val="00332596"/>
    <w:rsid w:val="00344CF1"/>
    <w:rsid w:val="0034565F"/>
    <w:rsid w:val="00357BE7"/>
    <w:rsid w:val="003C1D5D"/>
    <w:rsid w:val="0040508F"/>
    <w:rsid w:val="00412F57"/>
    <w:rsid w:val="004623CB"/>
    <w:rsid w:val="00493D3D"/>
    <w:rsid w:val="004B0A3A"/>
    <w:rsid w:val="004B3E8F"/>
    <w:rsid w:val="004D063D"/>
    <w:rsid w:val="004F488C"/>
    <w:rsid w:val="005012BE"/>
    <w:rsid w:val="00523599"/>
    <w:rsid w:val="00524847"/>
    <w:rsid w:val="00537E13"/>
    <w:rsid w:val="00565EF5"/>
    <w:rsid w:val="00580024"/>
    <w:rsid w:val="00583953"/>
    <w:rsid w:val="005B3F8C"/>
    <w:rsid w:val="005E1ED9"/>
    <w:rsid w:val="00611F36"/>
    <w:rsid w:val="00613CDE"/>
    <w:rsid w:val="00637BFA"/>
    <w:rsid w:val="00682EF5"/>
    <w:rsid w:val="00684E21"/>
    <w:rsid w:val="006E5B4C"/>
    <w:rsid w:val="006F1353"/>
    <w:rsid w:val="00705F83"/>
    <w:rsid w:val="007861F8"/>
    <w:rsid w:val="007A0C5A"/>
    <w:rsid w:val="007A5735"/>
    <w:rsid w:val="007C6875"/>
    <w:rsid w:val="007D35D5"/>
    <w:rsid w:val="007D4418"/>
    <w:rsid w:val="007E1356"/>
    <w:rsid w:val="007F6464"/>
    <w:rsid w:val="00803DEC"/>
    <w:rsid w:val="00825ECC"/>
    <w:rsid w:val="00832946"/>
    <w:rsid w:val="0084018F"/>
    <w:rsid w:val="00845373"/>
    <w:rsid w:val="00857C0F"/>
    <w:rsid w:val="0087454A"/>
    <w:rsid w:val="00876D4B"/>
    <w:rsid w:val="00885BE1"/>
    <w:rsid w:val="00891D39"/>
    <w:rsid w:val="008B1719"/>
    <w:rsid w:val="008C4534"/>
    <w:rsid w:val="00921554"/>
    <w:rsid w:val="00925B43"/>
    <w:rsid w:val="00940DDC"/>
    <w:rsid w:val="009660DA"/>
    <w:rsid w:val="00982F50"/>
    <w:rsid w:val="00992601"/>
    <w:rsid w:val="00A05525"/>
    <w:rsid w:val="00A2242D"/>
    <w:rsid w:val="00A559C4"/>
    <w:rsid w:val="00A61DA6"/>
    <w:rsid w:val="00A91BF2"/>
    <w:rsid w:val="00AB120C"/>
    <w:rsid w:val="00AE037F"/>
    <w:rsid w:val="00B160A1"/>
    <w:rsid w:val="00B262CB"/>
    <w:rsid w:val="00B444F9"/>
    <w:rsid w:val="00BA420D"/>
    <w:rsid w:val="00BB28C4"/>
    <w:rsid w:val="00C513F5"/>
    <w:rsid w:val="00C6724C"/>
    <w:rsid w:val="00C779B6"/>
    <w:rsid w:val="00C828F2"/>
    <w:rsid w:val="00CD3E2E"/>
    <w:rsid w:val="00D74B88"/>
    <w:rsid w:val="00D959F0"/>
    <w:rsid w:val="00DB078A"/>
    <w:rsid w:val="00DD3E40"/>
    <w:rsid w:val="00DE2696"/>
    <w:rsid w:val="00DF7DA7"/>
    <w:rsid w:val="00E01A62"/>
    <w:rsid w:val="00E04299"/>
    <w:rsid w:val="00E2064B"/>
    <w:rsid w:val="00E44122"/>
    <w:rsid w:val="00E6237E"/>
    <w:rsid w:val="00E862E6"/>
    <w:rsid w:val="00EB455B"/>
    <w:rsid w:val="00F16330"/>
    <w:rsid w:val="00F23E25"/>
    <w:rsid w:val="00F25132"/>
    <w:rsid w:val="00F2762A"/>
    <w:rsid w:val="00F45FE7"/>
    <w:rsid w:val="00F56996"/>
    <w:rsid w:val="00F72D84"/>
    <w:rsid w:val="00F806A2"/>
    <w:rsid w:val="00FB6082"/>
    <w:rsid w:val="00FD6C57"/>
    <w:rsid w:val="00FF5C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04E254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B455B"/>
  </w:style>
  <w:style w:type="character" w:customStyle="1" w:styleId="FootnoteTextChar">
    <w:name w:val="Footnote Text Char"/>
    <w:basedOn w:val="DefaultParagraphFont"/>
    <w:link w:val="FootnoteText"/>
    <w:uiPriority w:val="99"/>
    <w:rsid w:val="00EB455B"/>
    <w:rPr>
      <w:lang w:val="en-GB"/>
    </w:rPr>
  </w:style>
  <w:style w:type="character" w:styleId="FootnoteReference">
    <w:name w:val="footnote reference"/>
    <w:basedOn w:val="DefaultParagraphFont"/>
    <w:uiPriority w:val="99"/>
    <w:unhideWhenUsed/>
    <w:rsid w:val="00EB455B"/>
    <w:rPr>
      <w:vertAlign w:val="superscript"/>
    </w:rPr>
  </w:style>
  <w:style w:type="character" w:styleId="Emphasis">
    <w:name w:val="Emphasis"/>
    <w:basedOn w:val="DefaultParagraphFont"/>
    <w:uiPriority w:val="20"/>
    <w:qFormat/>
    <w:rsid w:val="001A6161"/>
    <w:rPr>
      <w:i/>
      <w:iCs/>
    </w:rPr>
  </w:style>
  <w:style w:type="paragraph" w:styleId="ListBullet">
    <w:name w:val="List Bullet"/>
    <w:basedOn w:val="Normal"/>
    <w:uiPriority w:val="99"/>
    <w:unhideWhenUsed/>
    <w:rsid w:val="001A6161"/>
    <w:pPr>
      <w:numPr>
        <w:numId w:val="1"/>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0019642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TotalTime>
  <Pages>3</Pages>
  <Words>917</Words>
  <Characters>4668</Characters>
  <Application>Microsoft Macintosh Word</Application>
  <DocSecurity>0</DocSecurity>
  <Lines>84</Lines>
  <Paragraphs>12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5573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Kinnicutt</dc:creator>
  <cp:keywords/>
  <dc:description/>
  <cp:lastModifiedBy>Jordan Kinnicutt</cp:lastModifiedBy>
  <cp:revision>339</cp:revision>
  <dcterms:created xsi:type="dcterms:W3CDTF">2018-05-15T18:10:00Z</dcterms:created>
  <dcterms:modified xsi:type="dcterms:W3CDTF">2018-05-15T20:40:00Z</dcterms:modified>
</cp:coreProperties>
</file>