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5F9FB" w14:textId="1AA96136" w:rsidR="05B2BDF1" w:rsidRPr="001A0D58" w:rsidRDefault="05B2BDF1" w:rsidP="005C1EAC">
      <w:pPr>
        <w:spacing w:line="360" w:lineRule="auto"/>
        <w:rPr>
          <w:rFonts w:ascii="Arial" w:eastAsia="Calibri" w:hAnsi="Arial" w:cs="Arial"/>
          <w:b/>
          <w:bCs/>
          <w:sz w:val="36"/>
          <w:szCs w:val="36"/>
        </w:rPr>
      </w:pPr>
      <w:bookmarkStart w:id="0" w:name="_Toc2145602969"/>
      <w:r w:rsidRPr="001A0D58">
        <w:rPr>
          <w:rFonts w:ascii="Arial" w:eastAsia="Calibri" w:hAnsi="Arial" w:cs="Arial"/>
          <w:b/>
          <w:bCs/>
          <w:sz w:val="36"/>
          <w:szCs w:val="36"/>
        </w:rPr>
        <w:t>ECDE 7013 Assessment Component 2</w:t>
      </w:r>
      <w:bookmarkEnd w:id="0"/>
    </w:p>
    <w:p w14:paraId="1F1DF6D5" w14:textId="15E4FDA5" w:rsidR="05B2BDF1" w:rsidRPr="001A0D58" w:rsidRDefault="05B2BDF1" w:rsidP="005C1EAC">
      <w:pPr>
        <w:spacing w:line="360" w:lineRule="auto"/>
        <w:rPr>
          <w:rFonts w:ascii="Arial" w:eastAsia="Calibri" w:hAnsi="Arial" w:cs="Arial"/>
          <w:b/>
          <w:bCs/>
          <w:sz w:val="36"/>
          <w:szCs w:val="36"/>
        </w:rPr>
      </w:pPr>
      <w:bookmarkStart w:id="1" w:name="_Toc791008437"/>
      <w:r w:rsidRPr="001A0D58">
        <w:rPr>
          <w:rFonts w:ascii="Arial" w:eastAsia="Calibri" w:hAnsi="Arial" w:cs="Arial"/>
          <w:b/>
          <w:bCs/>
          <w:sz w:val="36"/>
          <w:szCs w:val="36"/>
        </w:rPr>
        <w:t>Exploring ESL Students' Perceptions of Generative AI: Insights from UWTSD</w:t>
      </w:r>
      <w:bookmarkEnd w:id="1"/>
    </w:p>
    <w:p w14:paraId="1FAB344D" w14:textId="679F92D5" w:rsidR="00176A7B" w:rsidRDefault="00176A7B" w:rsidP="005C1EAC">
      <w:pPr>
        <w:spacing w:line="360" w:lineRule="auto"/>
        <w:rPr>
          <w:rFonts w:ascii="Arial" w:eastAsia="Calibri" w:hAnsi="Arial" w:cs="Arial"/>
          <w:b/>
          <w:bCs/>
          <w:sz w:val="36"/>
          <w:szCs w:val="36"/>
        </w:rPr>
      </w:pPr>
      <w:r w:rsidRPr="001A0D58">
        <w:rPr>
          <w:rFonts w:ascii="Arial" w:eastAsia="Calibri" w:hAnsi="Arial" w:cs="Arial"/>
          <w:b/>
          <w:bCs/>
          <w:sz w:val="36"/>
          <w:szCs w:val="36"/>
        </w:rPr>
        <w:t>Yan Zhang 2300534</w:t>
      </w:r>
    </w:p>
    <w:p w14:paraId="25725156" w14:textId="77777777" w:rsidR="00754182" w:rsidRPr="001A0D58" w:rsidRDefault="00754182" w:rsidP="005C1EAC">
      <w:pPr>
        <w:spacing w:line="360" w:lineRule="auto"/>
        <w:rPr>
          <w:rFonts w:ascii="Arial" w:eastAsia="Calibri" w:hAnsi="Arial" w:cs="Arial"/>
          <w:b/>
          <w:bCs/>
          <w:sz w:val="36"/>
          <w:szCs w:val="36"/>
        </w:rPr>
      </w:pPr>
    </w:p>
    <w:p w14:paraId="4150B108" w14:textId="61C41695" w:rsidR="00BB6BD7" w:rsidRPr="005C1EAC" w:rsidRDefault="00754182" w:rsidP="005C1EAC">
      <w:pPr>
        <w:spacing w:line="360" w:lineRule="auto"/>
        <w:rPr>
          <w:rFonts w:ascii="Arial" w:eastAsia="Calibri" w:hAnsi="Arial" w:cs="Arial"/>
          <w:b/>
          <w:bCs/>
        </w:rPr>
      </w:pPr>
      <w:r w:rsidRPr="00754182">
        <w:rPr>
          <w:rFonts w:ascii="Arial" w:eastAsia="Calibri" w:hAnsi="Arial" w:cs="Arial"/>
          <w:b/>
          <w:bCs/>
        </w:rPr>
        <w:t>Table of Contents</w:t>
      </w:r>
    </w:p>
    <w:sdt>
      <w:sdtPr>
        <w:rPr>
          <w:rStyle w:val="Hyperlink"/>
          <w:rFonts w:eastAsia="Calibri"/>
        </w:rPr>
        <w:id w:val="91796630"/>
        <w:docPartObj>
          <w:docPartGallery w:val="Table of Contents"/>
          <w:docPartUnique/>
        </w:docPartObj>
      </w:sdtPr>
      <w:sdtEndPr>
        <w:rPr>
          <w:rStyle w:val="Hyperlink"/>
          <w:noProof w:val="0"/>
        </w:rPr>
      </w:sdtEndPr>
      <w:sdtContent>
        <w:p w14:paraId="2CC19274" w14:textId="3E428737" w:rsidR="00AA48B6" w:rsidRDefault="5891D31E">
          <w:pPr>
            <w:pStyle w:val="TOC1"/>
            <w:rPr>
              <w:rFonts w:asciiTheme="minorHAnsi" w:hAnsiTheme="minorHAnsi" w:cstheme="minorBidi"/>
            </w:rPr>
          </w:pPr>
          <w:r w:rsidRPr="005C1EAC">
            <w:fldChar w:fldCharType="begin"/>
          </w:r>
          <w:r w:rsidRPr="005C1EAC">
            <w:instrText>TOC \o \z \u \h</w:instrText>
          </w:r>
          <w:r w:rsidRPr="005C1EAC">
            <w:fldChar w:fldCharType="separate"/>
          </w:r>
          <w:hyperlink w:anchor="_Toc178272207" w:history="1">
            <w:r w:rsidR="00AA48B6" w:rsidRPr="002C686E">
              <w:rPr>
                <w:rStyle w:val="Hyperlink"/>
                <w:rFonts w:eastAsia="Calibri"/>
              </w:rPr>
              <w:t>Chapter 1 Introduction</w:t>
            </w:r>
            <w:r w:rsidR="00AA48B6">
              <w:rPr>
                <w:webHidden/>
              </w:rPr>
              <w:tab/>
            </w:r>
            <w:r w:rsidR="00AA48B6">
              <w:rPr>
                <w:webHidden/>
              </w:rPr>
              <w:fldChar w:fldCharType="begin"/>
            </w:r>
            <w:r w:rsidR="00AA48B6">
              <w:rPr>
                <w:webHidden/>
              </w:rPr>
              <w:instrText xml:space="preserve"> PAGEREF _Toc178272207 \h </w:instrText>
            </w:r>
            <w:r w:rsidR="00AA48B6">
              <w:rPr>
                <w:webHidden/>
              </w:rPr>
            </w:r>
            <w:r w:rsidR="00AA48B6">
              <w:rPr>
                <w:webHidden/>
              </w:rPr>
              <w:fldChar w:fldCharType="separate"/>
            </w:r>
            <w:r w:rsidR="00AA48B6">
              <w:rPr>
                <w:webHidden/>
              </w:rPr>
              <w:t>3</w:t>
            </w:r>
            <w:r w:rsidR="00AA48B6">
              <w:rPr>
                <w:webHidden/>
              </w:rPr>
              <w:fldChar w:fldCharType="end"/>
            </w:r>
          </w:hyperlink>
        </w:p>
        <w:p w14:paraId="191C3E57" w14:textId="52906927" w:rsidR="00AA48B6" w:rsidRDefault="00AA48B6">
          <w:pPr>
            <w:pStyle w:val="TOC2"/>
            <w:tabs>
              <w:tab w:val="right" w:leader="dot" w:pos="9016"/>
            </w:tabs>
            <w:rPr>
              <w:noProof/>
            </w:rPr>
          </w:pPr>
          <w:hyperlink w:anchor="_Toc178272208" w:history="1">
            <w:r w:rsidRPr="002C686E">
              <w:rPr>
                <w:rStyle w:val="Hyperlink"/>
                <w:rFonts w:ascii="Arial" w:eastAsia="Calibri" w:hAnsi="Arial" w:cs="Arial"/>
                <w:noProof/>
              </w:rPr>
              <w:t>Context and Setting of the Research</w:t>
            </w:r>
            <w:r>
              <w:rPr>
                <w:noProof/>
                <w:webHidden/>
              </w:rPr>
              <w:tab/>
            </w:r>
            <w:r>
              <w:rPr>
                <w:noProof/>
                <w:webHidden/>
              </w:rPr>
              <w:fldChar w:fldCharType="begin"/>
            </w:r>
            <w:r>
              <w:rPr>
                <w:noProof/>
                <w:webHidden/>
              </w:rPr>
              <w:instrText xml:space="preserve"> PAGEREF _Toc178272208 \h </w:instrText>
            </w:r>
            <w:r>
              <w:rPr>
                <w:noProof/>
                <w:webHidden/>
              </w:rPr>
            </w:r>
            <w:r>
              <w:rPr>
                <w:noProof/>
                <w:webHidden/>
              </w:rPr>
              <w:fldChar w:fldCharType="separate"/>
            </w:r>
            <w:r>
              <w:rPr>
                <w:noProof/>
                <w:webHidden/>
              </w:rPr>
              <w:t>4</w:t>
            </w:r>
            <w:r>
              <w:rPr>
                <w:noProof/>
                <w:webHidden/>
              </w:rPr>
              <w:fldChar w:fldCharType="end"/>
            </w:r>
          </w:hyperlink>
        </w:p>
        <w:p w14:paraId="6B904D0B" w14:textId="2FD07B71" w:rsidR="00AA48B6" w:rsidRDefault="00AA48B6">
          <w:pPr>
            <w:pStyle w:val="TOC2"/>
            <w:tabs>
              <w:tab w:val="right" w:leader="dot" w:pos="9016"/>
            </w:tabs>
            <w:rPr>
              <w:noProof/>
            </w:rPr>
          </w:pPr>
          <w:hyperlink w:anchor="_Toc178272209" w:history="1">
            <w:r w:rsidRPr="002C686E">
              <w:rPr>
                <w:rStyle w:val="Hyperlink"/>
                <w:rFonts w:ascii="Arial" w:eastAsia="Calibri" w:hAnsi="Arial" w:cs="Arial"/>
                <w:noProof/>
              </w:rPr>
              <w:t>Aims and Objectives of the Research</w:t>
            </w:r>
            <w:r>
              <w:rPr>
                <w:noProof/>
                <w:webHidden/>
              </w:rPr>
              <w:tab/>
            </w:r>
            <w:r>
              <w:rPr>
                <w:noProof/>
                <w:webHidden/>
              </w:rPr>
              <w:fldChar w:fldCharType="begin"/>
            </w:r>
            <w:r>
              <w:rPr>
                <w:noProof/>
                <w:webHidden/>
              </w:rPr>
              <w:instrText xml:space="preserve"> PAGEREF _Toc178272209 \h </w:instrText>
            </w:r>
            <w:r>
              <w:rPr>
                <w:noProof/>
                <w:webHidden/>
              </w:rPr>
            </w:r>
            <w:r>
              <w:rPr>
                <w:noProof/>
                <w:webHidden/>
              </w:rPr>
              <w:fldChar w:fldCharType="separate"/>
            </w:r>
            <w:r>
              <w:rPr>
                <w:noProof/>
                <w:webHidden/>
              </w:rPr>
              <w:t>5</w:t>
            </w:r>
            <w:r>
              <w:rPr>
                <w:noProof/>
                <w:webHidden/>
              </w:rPr>
              <w:fldChar w:fldCharType="end"/>
            </w:r>
          </w:hyperlink>
        </w:p>
        <w:p w14:paraId="19E89D1A" w14:textId="11D83A22" w:rsidR="00AA48B6" w:rsidRDefault="00AA48B6">
          <w:pPr>
            <w:pStyle w:val="TOC1"/>
            <w:rPr>
              <w:rFonts w:asciiTheme="minorHAnsi" w:hAnsiTheme="minorHAnsi" w:cstheme="minorBidi"/>
            </w:rPr>
          </w:pPr>
          <w:hyperlink w:anchor="_Toc178272210" w:history="1">
            <w:r w:rsidRPr="002C686E">
              <w:rPr>
                <w:rStyle w:val="Hyperlink"/>
                <w:rFonts w:eastAsia="Calibri"/>
              </w:rPr>
              <w:t>Chapter 2 Literature Review</w:t>
            </w:r>
            <w:r>
              <w:rPr>
                <w:webHidden/>
              </w:rPr>
              <w:tab/>
            </w:r>
            <w:r>
              <w:rPr>
                <w:webHidden/>
              </w:rPr>
              <w:fldChar w:fldCharType="begin"/>
            </w:r>
            <w:r>
              <w:rPr>
                <w:webHidden/>
              </w:rPr>
              <w:instrText xml:space="preserve"> PAGEREF _Toc178272210 \h </w:instrText>
            </w:r>
            <w:r>
              <w:rPr>
                <w:webHidden/>
              </w:rPr>
            </w:r>
            <w:r>
              <w:rPr>
                <w:webHidden/>
              </w:rPr>
              <w:fldChar w:fldCharType="separate"/>
            </w:r>
            <w:r>
              <w:rPr>
                <w:webHidden/>
              </w:rPr>
              <w:t>6</w:t>
            </w:r>
            <w:r>
              <w:rPr>
                <w:webHidden/>
              </w:rPr>
              <w:fldChar w:fldCharType="end"/>
            </w:r>
          </w:hyperlink>
        </w:p>
        <w:p w14:paraId="0BDFBCE6" w14:textId="3C956E4B" w:rsidR="00AA48B6" w:rsidRDefault="00AA48B6">
          <w:pPr>
            <w:pStyle w:val="TOC2"/>
            <w:tabs>
              <w:tab w:val="right" w:leader="dot" w:pos="9016"/>
            </w:tabs>
            <w:rPr>
              <w:noProof/>
            </w:rPr>
          </w:pPr>
          <w:hyperlink w:anchor="_Toc178272211" w:history="1">
            <w:r w:rsidRPr="002C686E">
              <w:rPr>
                <w:rStyle w:val="Hyperlink"/>
                <w:rFonts w:ascii="Arial" w:eastAsia="Calibri" w:hAnsi="Arial" w:cs="Arial"/>
                <w:noProof/>
              </w:rPr>
              <w:t>What is Generative AI?</w:t>
            </w:r>
            <w:r>
              <w:rPr>
                <w:noProof/>
                <w:webHidden/>
              </w:rPr>
              <w:tab/>
            </w:r>
            <w:r>
              <w:rPr>
                <w:noProof/>
                <w:webHidden/>
              </w:rPr>
              <w:fldChar w:fldCharType="begin"/>
            </w:r>
            <w:r>
              <w:rPr>
                <w:noProof/>
                <w:webHidden/>
              </w:rPr>
              <w:instrText xml:space="preserve"> PAGEREF _Toc178272211 \h </w:instrText>
            </w:r>
            <w:r>
              <w:rPr>
                <w:noProof/>
                <w:webHidden/>
              </w:rPr>
            </w:r>
            <w:r>
              <w:rPr>
                <w:noProof/>
                <w:webHidden/>
              </w:rPr>
              <w:fldChar w:fldCharType="separate"/>
            </w:r>
            <w:r>
              <w:rPr>
                <w:noProof/>
                <w:webHidden/>
              </w:rPr>
              <w:t>7</w:t>
            </w:r>
            <w:r>
              <w:rPr>
                <w:noProof/>
                <w:webHidden/>
              </w:rPr>
              <w:fldChar w:fldCharType="end"/>
            </w:r>
          </w:hyperlink>
        </w:p>
        <w:p w14:paraId="215E7DDA" w14:textId="48E595DB" w:rsidR="00AA48B6" w:rsidRDefault="00AA48B6">
          <w:pPr>
            <w:pStyle w:val="TOC2"/>
            <w:tabs>
              <w:tab w:val="right" w:leader="dot" w:pos="9016"/>
            </w:tabs>
            <w:rPr>
              <w:noProof/>
            </w:rPr>
          </w:pPr>
          <w:hyperlink w:anchor="_Toc178272212" w:history="1">
            <w:r w:rsidRPr="002C686E">
              <w:rPr>
                <w:rStyle w:val="Hyperlink"/>
                <w:rFonts w:ascii="Arial" w:eastAsia="Calibri" w:hAnsi="Arial" w:cs="Arial"/>
                <w:noProof/>
              </w:rPr>
              <w:t>Contradictions in Current Studies</w:t>
            </w:r>
            <w:r>
              <w:rPr>
                <w:noProof/>
                <w:webHidden/>
              </w:rPr>
              <w:tab/>
            </w:r>
            <w:r>
              <w:rPr>
                <w:noProof/>
                <w:webHidden/>
              </w:rPr>
              <w:fldChar w:fldCharType="begin"/>
            </w:r>
            <w:r>
              <w:rPr>
                <w:noProof/>
                <w:webHidden/>
              </w:rPr>
              <w:instrText xml:space="preserve"> PAGEREF _Toc178272212 \h </w:instrText>
            </w:r>
            <w:r>
              <w:rPr>
                <w:noProof/>
                <w:webHidden/>
              </w:rPr>
            </w:r>
            <w:r>
              <w:rPr>
                <w:noProof/>
                <w:webHidden/>
              </w:rPr>
              <w:fldChar w:fldCharType="separate"/>
            </w:r>
            <w:r>
              <w:rPr>
                <w:noProof/>
                <w:webHidden/>
              </w:rPr>
              <w:t>8</w:t>
            </w:r>
            <w:r>
              <w:rPr>
                <w:noProof/>
                <w:webHidden/>
              </w:rPr>
              <w:fldChar w:fldCharType="end"/>
            </w:r>
          </w:hyperlink>
        </w:p>
        <w:p w14:paraId="410ED3CF" w14:textId="68889368" w:rsidR="00AA48B6" w:rsidRDefault="00AA48B6">
          <w:pPr>
            <w:pStyle w:val="TOC2"/>
            <w:tabs>
              <w:tab w:val="right" w:leader="dot" w:pos="9016"/>
            </w:tabs>
            <w:rPr>
              <w:noProof/>
            </w:rPr>
          </w:pPr>
          <w:hyperlink w:anchor="_Toc178272213" w:history="1">
            <w:r w:rsidRPr="002C686E">
              <w:rPr>
                <w:rStyle w:val="Hyperlink"/>
                <w:rFonts w:ascii="Arial" w:eastAsia="Calibri" w:hAnsi="Arial" w:cs="Arial"/>
                <w:noProof/>
              </w:rPr>
              <w:t>Absence of Student Perspectives</w:t>
            </w:r>
            <w:r>
              <w:rPr>
                <w:noProof/>
                <w:webHidden/>
              </w:rPr>
              <w:tab/>
            </w:r>
            <w:r>
              <w:rPr>
                <w:noProof/>
                <w:webHidden/>
              </w:rPr>
              <w:fldChar w:fldCharType="begin"/>
            </w:r>
            <w:r>
              <w:rPr>
                <w:noProof/>
                <w:webHidden/>
              </w:rPr>
              <w:instrText xml:space="preserve"> PAGEREF _Toc178272213 \h </w:instrText>
            </w:r>
            <w:r>
              <w:rPr>
                <w:noProof/>
                <w:webHidden/>
              </w:rPr>
            </w:r>
            <w:r>
              <w:rPr>
                <w:noProof/>
                <w:webHidden/>
              </w:rPr>
              <w:fldChar w:fldCharType="separate"/>
            </w:r>
            <w:r>
              <w:rPr>
                <w:noProof/>
                <w:webHidden/>
              </w:rPr>
              <w:t>9</w:t>
            </w:r>
            <w:r>
              <w:rPr>
                <w:noProof/>
                <w:webHidden/>
              </w:rPr>
              <w:fldChar w:fldCharType="end"/>
            </w:r>
          </w:hyperlink>
        </w:p>
        <w:p w14:paraId="70E08E34" w14:textId="4AFBF3DB" w:rsidR="00AA48B6" w:rsidRDefault="00AA48B6">
          <w:pPr>
            <w:pStyle w:val="TOC2"/>
            <w:tabs>
              <w:tab w:val="right" w:leader="dot" w:pos="9016"/>
            </w:tabs>
            <w:rPr>
              <w:noProof/>
            </w:rPr>
          </w:pPr>
          <w:hyperlink w:anchor="_Toc178272214" w:history="1">
            <w:r w:rsidRPr="002C686E">
              <w:rPr>
                <w:rStyle w:val="Hyperlink"/>
                <w:rFonts w:ascii="Arial" w:eastAsia="Calibri" w:hAnsi="Arial" w:cs="Arial"/>
                <w:noProof/>
              </w:rPr>
              <w:t>Focus on Language Practice vs. Broader Educational Contexts</w:t>
            </w:r>
            <w:r>
              <w:rPr>
                <w:noProof/>
                <w:webHidden/>
              </w:rPr>
              <w:tab/>
            </w:r>
            <w:r>
              <w:rPr>
                <w:noProof/>
                <w:webHidden/>
              </w:rPr>
              <w:fldChar w:fldCharType="begin"/>
            </w:r>
            <w:r>
              <w:rPr>
                <w:noProof/>
                <w:webHidden/>
              </w:rPr>
              <w:instrText xml:space="preserve"> PAGEREF _Toc178272214 \h </w:instrText>
            </w:r>
            <w:r>
              <w:rPr>
                <w:noProof/>
                <w:webHidden/>
              </w:rPr>
            </w:r>
            <w:r>
              <w:rPr>
                <w:noProof/>
                <w:webHidden/>
              </w:rPr>
              <w:fldChar w:fldCharType="separate"/>
            </w:r>
            <w:r>
              <w:rPr>
                <w:noProof/>
                <w:webHidden/>
              </w:rPr>
              <w:t>10</w:t>
            </w:r>
            <w:r>
              <w:rPr>
                <w:noProof/>
                <w:webHidden/>
              </w:rPr>
              <w:fldChar w:fldCharType="end"/>
            </w:r>
          </w:hyperlink>
        </w:p>
        <w:p w14:paraId="71BC5135" w14:textId="09DB95A1" w:rsidR="00AA48B6" w:rsidRDefault="00AA48B6">
          <w:pPr>
            <w:pStyle w:val="TOC2"/>
            <w:tabs>
              <w:tab w:val="right" w:leader="dot" w:pos="9016"/>
            </w:tabs>
            <w:rPr>
              <w:noProof/>
            </w:rPr>
          </w:pPr>
          <w:hyperlink w:anchor="_Toc178272215" w:history="1">
            <w:r w:rsidRPr="002C686E">
              <w:rPr>
                <w:rStyle w:val="Hyperlink"/>
                <w:rFonts w:ascii="Arial" w:eastAsia="Calibri" w:hAnsi="Arial" w:cs="Arial"/>
                <w:noProof/>
              </w:rPr>
              <w:t>Need for Research in the UWTSD Context</w:t>
            </w:r>
            <w:r>
              <w:rPr>
                <w:noProof/>
                <w:webHidden/>
              </w:rPr>
              <w:tab/>
            </w:r>
            <w:r>
              <w:rPr>
                <w:noProof/>
                <w:webHidden/>
              </w:rPr>
              <w:fldChar w:fldCharType="begin"/>
            </w:r>
            <w:r>
              <w:rPr>
                <w:noProof/>
                <w:webHidden/>
              </w:rPr>
              <w:instrText xml:space="preserve"> PAGEREF _Toc178272215 \h </w:instrText>
            </w:r>
            <w:r>
              <w:rPr>
                <w:noProof/>
                <w:webHidden/>
              </w:rPr>
            </w:r>
            <w:r>
              <w:rPr>
                <w:noProof/>
                <w:webHidden/>
              </w:rPr>
              <w:fldChar w:fldCharType="separate"/>
            </w:r>
            <w:r>
              <w:rPr>
                <w:noProof/>
                <w:webHidden/>
              </w:rPr>
              <w:t>12</w:t>
            </w:r>
            <w:r>
              <w:rPr>
                <w:noProof/>
                <w:webHidden/>
              </w:rPr>
              <w:fldChar w:fldCharType="end"/>
            </w:r>
          </w:hyperlink>
        </w:p>
        <w:p w14:paraId="608442E2" w14:textId="5F0505EF" w:rsidR="00AA48B6" w:rsidRDefault="00AA48B6">
          <w:pPr>
            <w:pStyle w:val="TOC2"/>
            <w:tabs>
              <w:tab w:val="right" w:leader="dot" w:pos="9016"/>
            </w:tabs>
            <w:rPr>
              <w:noProof/>
            </w:rPr>
          </w:pPr>
          <w:hyperlink w:anchor="_Toc178272216" w:history="1">
            <w:r w:rsidRPr="002C686E">
              <w:rPr>
                <w:rStyle w:val="Hyperlink"/>
                <w:rFonts w:ascii="Arial" w:eastAsia="Calibri" w:hAnsi="Arial" w:cs="Arial"/>
                <w:noProof/>
              </w:rPr>
              <w:t>Conclusion</w:t>
            </w:r>
            <w:r>
              <w:rPr>
                <w:noProof/>
                <w:webHidden/>
              </w:rPr>
              <w:tab/>
            </w:r>
            <w:r>
              <w:rPr>
                <w:noProof/>
                <w:webHidden/>
              </w:rPr>
              <w:fldChar w:fldCharType="begin"/>
            </w:r>
            <w:r>
              <w:rPr>
                <w:noProof/>
                <w:webHidden/>
              </w:rPr>
              <w:instrText xml:space="preserve"> PAGEREF _Toc178272216 \h </w:instrText>
            </w:r>
            <w:r>
              <w:rPr>
                <w:noProof/>
                <w:webHidden/>
              </w:rPr>
            </w:r>
            <w:r>
              <w:rPr>
                <w:noProof/>
                <w:webHidden/>
              </w:rPr>
              <w:fldChar w:fldCharType="separate"/>
            </w:r>
            <w:r>
              <w:rPr>
                <w:noProof/>
                <w:webHidden/>
              </w:rPr>
              <w:t>13</w:t>
            </w:r>
            <w:r>
              <w:rPr>
                <w:noProof/>
                <w:webHidden/>
              </w:rPr>
              <w:fldChar w:fldCharType="end"/>
            </w:r>
          </w:hyperlink>
        </w:p>
        <w:p w14:paraId="4D06AFD8" w14:textId="668A5CD3" w:rsidR="00AA48B6" w:rsidRDefault="00AA48B6">
          <w:pPr>
            <w:pStyle w:val="TOC1"/>
            <w:rPr>
              <w:rFonts w:asciiTheme="minorHAnsi" w:hAnsiTheme="minorHAnsi" w:cstheme="minorBidi"/>
            </w:rPr>
          </w:pPr>
          <w:hyperlink w:anchor="_Toc178272217" w:history="1">
            <w:r w:rsidRPr="002C686E">
              <w:rPr>
                <w:rStyle w:val="Hyperlink"/>
                <w:rFonts w:eastAsia="Calibri"/>
              </w:rPr>
              <w:t>Chapter 2: Methodology and Methods</w:t>
            </w:r>
            <w:r>
              <w:rPr>
                <w:webHidden/>
              </w:rPr>
              <w:tab/>
            </w:r>
            <w:r>
              <w:rPr>
                <w:webHidden/>
              </w:rPr>
              <w:fldChar w:fldCharType="begin"/>
            </w:r>
            <w:r>
              <w:rPr>
                <w:webHidden/>
              </w:rPr>
              <w:instrText xml:space="preserve"> PAGEREF _Toc178272217 \h </w:instrText>
            </w:r>
            <w:r>
              <w:rPr>
                <w:webHidden/>
              </w:rPr>
            </w:r>
            <w:r>
              <w:rPr>
                <w:webHidden/>
              </w:rPr>
              <w:fldChar w:fldCharType="separate"/>
            </w:r>
            <w:r>
              <w:rPr>
                <w:webHidden/>
              </w:rPr>
              <w:t>14</w:t>
            </w:r>
            <w:r>
              <w:rPr>
                <w:webHidden/>
              </w:rPr>
              <w:fldChar w:fldCharType="end"/>
            </w:r>
          </w:hyperlink>
        </w:p>
        <w:p w14:paraId="1494BFD9" w14:textId="2722201E" w:rsidR="00AA48B6" w:rsidRDefault="00AA48B6">
          <w:pPr>
            <w:pStyle w:val="TOC2"/>
            <w:tabs>
              <w:tab w:val="right" w:leader="dot" w:pos="9016"/>
            </w:tabs>
            <w:rPr>
              <w:noProof/>
            </w:rPr>
          </w:pPr>
          <w:hyperlink w:anchor="_Toc178272218" w:history="1">
            <w:r w:rsidRPr="002C686E">
              <w:rPr>
                <w:rStyle w:val="Hyperlink"/>
                <w:rFonts w:ascii="Arial" w:eastAsia="Calibri" w:hAnsi="Arial" w:cs="Arial"/>
                <w:noProof/>
              </w:rPr>
              <w:t>Ontological and Epistemological Positioning</w:t>
            </w:r>
            <w:r>
              <w:rPr>
                <w:noProof/>
                <w:webHidden/>
              </w:rPr>
              <w:tab/>
            </w:r>
            <w:r>
              <w:rPr>
                <w:noProof/>
                <w:webHidden/>
              </w:rPr>
              <w:fldChar w:fldCharType="begin"/>
            </w:r>
            <w:r>
              <w:rPr>
                <w:noProof/>
                <w:webHidden/>
              </w:rPr>
              <w:instrText xml:space="preserve"> PAGEREF _Toc178272218 \h </w:instrText>
            </w:r>
            <w:r>
              <w:rPr>
                <w:noProof/>
                <w:webHidden/>
              </w:rPr>
            </w:r>
            <w:r>
              <w:rPr>
                <w:noProof/>
                <w:webHidden/>
              </w:rPr>
              <w:fldChar w:fldCharType="separate"/>
            </w:r>
            <w:r>
              <w:rPr>
                <w:noProof/>
                <w:webHidden/>
              </w:rPr>
              <w:t>15</w:t>
            </w:r>
            <w:r>
              <w:rPr>
                <w:noProof/>
                <w:webHidden/>
              </w:rPr>
              <w:fldChar w:fldCharType="end"/>
            </w:r>
          </w:hyperlink>
        </w:p>
        <w:p w14:paraId="29909B29" w14:textId="74EBE4B0" w:rsidR="00AA48B6" w:rsidRDefault="00AA48B6">
          <w:pPr>
            <w:pStyle w:val="TOC2"/>
            <w:tabs>
              <w:tab w:val="right" w:leader="dot" w:pos="9016"/>
            </w:tabs>
            <w:rPr>
              <w:noProof/>
            </w:rPr>
          </w:pPr>
          <w:hyperlink w:anchor="_Toc178272219" w:history="1">
            <w:r w:rsidRPr="002C686E">
              <w:rPr>
                <w:rStyle w:val="Hyperlink"/>
                <w:rFonts w:ascii="Arial" w:eastAsia="Calibri" w:hAnsi="Arial" w:cs="Arial"/>
                <w:noProof/>
              </w:rPr>
              <w:t>Researcher Positionality and Reflexivity</w:t>
            </w:r>
            <w:r>
              <w:rPr>
                <w:noProof/>
                <w:webHidden/>
              </w:rPr>
              <w:tab/>
            </w:r>
            <w:r>
              <w:rPr>
                <w:noProof/>
                <w:webHidden/>
              </w:rPr>
              <w:fldChar w:fldCharType="begin"/>
            </w:r>
            <w:r>
              <w:rPr>
                <w:noProof/>
                <w:webHidden/>
              </w:rPr>
              <w:instrText xml:space="preserve"> PAGEREF _Toc178272219 \h </w:instrText>
            </w:r>
            <w:r>
              <w:rPr>
                <w:noProof/>
                <w:webHidden/>
              </w:rPr>
            </w:r>
            <w:r>
              <w:rPr>
                <w:noProof/>
                <w:webHidden/>
              </w:rPr>
              <w:fldChar w:fldCharType="separate"/>
            </w:r>
            <w:r>
              <w:rPr>
                <w:noProof/>
                <w:webHidden/>
              </w:rPr>
              <w:t>16</w:t>
            </w:r>
            <w:r>
              <w:rPr>
                <w:noProof/>
                <w:webHidden/>
              </w:rPr>
              <w:fldChar w:fldCharType="end"/>
            </w:r>
          </w:hyperlink>
        </w:p>
        <w:p w14:paraId="2B9D37A2" w14:textId="6863A047" w:rsidR="00AA48B6" w:rsidRDefault="00AA48B6">
          <w:pPr>
            <w:pStyle w:val="TOC2"/>
            <w:tabs>
              <w:tab w:val="right" w:leader="dot" w:pos="9016"/>
            </w:tabs>
            <w:rPr>
              <w:noProof/>
            </w:rPr>
          </w:pPr>
          <w:hyperlink w:anchor="_Toc178272220" w:history="1">
            <w:r w:rsidRPr="002C686E">
              <w:rPr>
                <w:rStyle w:val="Hyperlink"/>
                <w:rFonts w:ascii="Arial" w:eastAsia="Calibri" w:hAnsi="Arial" w:cs="Arial"/>
                <w:noProof/>
              </w:rPr>
              <w:t>Theoretical Framework: TAM2</w:t>
            </w:r>
            <w:r>
              <w:rPr>
                <w:noProof/>
                <w:webHidden/>
              </w:rPr>
              <w:tab/>
            </w:r>
            <w:r>
              <w:rPr>
                <w:noProof/>
                <w:webHidden/>
              </w:rPr>
              <w:fldChar w:fldCharType="begin"/>
            </w:r>
            <w:r>
              <w:rPr>
                <w:noProof/>
                <w:webHidden/>
              </w:rPr>
              <w:instrText xml:space="preserve"> PAGEREF _Toc178272220 \h </w:instrText>
            </w:r>
            <w:r>
              <w:rPr>
                <w:noProof/>
                <w:webHidden/>
              </w:rPr>
            </w:r>
            <w:r>
              <w:rPr>
                <w:noProof/>
                <w:webHidden/>
              </w:rPr>
              <w:fldChar w:fldCharType="separate"/>
            </w:r>
            <w:r>
              <w:rPr>
                <w:noProof/>
                <w:webHidden/>
              </w:rPr>
              <w:t>17</w:t>
            </w:r>
            <w:r>
              <w:rPr>
                <w:noProof/>
                <w:webHidden/>
              </w:rPr>
              <w:fldChar w:fldCharType="end"/>
            </w:r>
          </w:hyperlink>
        </w:p>
        <w:p w14:paraId="496BFD1F" w14:textId="256561BB" w:rsidR="00AA48B6" w:rsidRDefault="00AA48B6">
          <w:pPr>
            <w:pStyle w:val="TOC2"/>
            <w:tabs>
              <w:tab w:val="right" w:leader="dot" w:pos="9016"/>
            </w:tabs>
            <w:rPr>
              <w:noProof/>
            </w:rPr>
          </w:pPr>
          <w:hyperlink w:anchor="_Toc178272221" w:history="1">
            <w:r w:rsidRPr="002C686E">
              <w:rPr>
                <w:rStyle w:val="Hyperlink"/>
                <w:rFonts w:ascii="Arial" w:eastAsia="Calibri" w:hAnsi="Arial" w:cs="Arial"/>
                <w:noProof/>
              </w:rPr>
              <w:t>Research Design and Methods: Semi-Structured Interviews</w:t>
            </w:r>
            <w:r>
              <w:rPr>
                <w:noProof/>
                <w:webHidden/>
              </w:rPr>
              <w:tab/>
            </w:r>
            <w:r>
              <w:rPr>
                <w:noProof/>
                <w:webHidden/>
              </w:rPr>
              <w:fldChar w:fldCharType="begin"/>
            </w:r>
            <w:r>
              <w:rPr>
                <w:noProof/>
                <w:webHidden/>
              </w:rPr>
              <w:instrText xml:space="preserve"> PAGEREF _Toc178272221 \h </w:instrText>
            </w:r>
            <w:r>
              <w:rPr>
                <w:noProof/>
                <w:webHidden/>
              </w:rPr>
            </w:r>
            <w:r>
              <w:rPr>
                <w:noProof/>
                <w:webHidden/>
              </w:rPr>
              <w:fldChar w:fldCharType="separate"/>
            </w:r>
            <w:r>
              <w:rPr>
                <w:noProof/>
                <w:webHidden/>
              </w:rPr>
              <w:t>18</w:t>
            </w:r>
            <w:r>
              <w:rPr>
                <w:noProof/>
                <w:webHidden/>
              </w:rPr>
              <w:fldChar w:fldCharType="end"/>
            </w:r>
          </w:hyperlink>
        </w:p>
        <w:p w14:paraId="4EDA5BBD" w14:textId="7CF0BE90" w:rsidR="00AA48B6" w:rsidRDefault="00AA48B6">
          <w:pPr>
            <w:pStyle w:val="TOC2"/>
            <w:tabs>
              <w:tab w:val="right" w:leader="dot" w:pos="9016"/>
            </w:tabs>
            <w:rPr>
              <w:noProof/>
            </w:rPr>
          </w:pPr>
          <w:hyperlink w:anchor="_Toc178272222" w:history="1">
            <w:r w:rsidRPr="002C686E">
              <w:rPr>
                <w:rStyle w:val="Hyperlink"/>
                <w:rFonts w:ascii="Arial" w:eastAsia="Calibri" w:hAnsi="Arial" w:cs="Arial"/>
                <w:noProof/>
              </w:rPr>
              <w:t>Sampling</w:t>
            </w:r>
            <w:r>
              <w:rPr>
                <w:noProof/>
                <w:webHidden/>
              </w:rPr>
              <w:tab/>
            </w:r>
            <w:r>
              <w:rPr>
                <w:noProof/>
                <w:webHidden/>
              </w:rPr>
              <w:fldChar w:fldCharType="begin"/>
            </w:r>
            <w:r>
              <w:rPr>
                <w:noProof/>
                <w:webHidden/>
              </w:rPr>
              <w:instrText xml:space="preserve"> PAGEREF _Toc178272222 \h </w:instrText>
            </w:r>
            <w:r>
              <w:rPr>
                <w:noProof/>
                <w:webHidden/>
              </w:rPr>
            </w:r>
            <w:r>
              <w:rPr>
                <w:noProof/>
                <w:webHidden/>
              </w:rPr>
              <w:fldChar w:fldCharType="separate"/>
            </w:r>
            <w:r>
              <w:rPr>
                <w:noProof/>
                <w:webHidden/>
              </w:rPr>
              <w:t>19</w:t>
            </w:r>
            <w:r>
              <w:rPr>
                <w:noProof/>
                <w:webHidden/>
              </w:rPr>
              <w:fldChar w:fldCharType="end"/>
            </w:r>
          </w:hyperlink>
        </w:p>
        <w:p w14:paraId="29FE3475" w14:textId="3110FA84" w:rsidR="00AA48B6" w:rsidRDefault="00AA48B6">
          <w:pPr>
            <w:pStyle w:val="TOC2"/>
            <w:tabs>
              <w:tab w:val="right" w:leader="dot" w:pos="9016"/>
            </w:tabs>
            <w:rPr>
              <w:noProof/>
            </w:rPr>
          </w:pPr>
          <w:hyperlink w:anchor="_Toc178272223" w:history="1">
            <w:r w:rsidRPr="002C686E">
              <w:rPr>
                <w:rStyle w:val="Hyperlink"/>
                <w:rFonts w:ascii="Arial" w:eastAsia="Calibri" w:hAnsi="Arial" w:cs="Arial"/>
                <w:noProof/>
              </w:rPr>
              <w:t>Data Analysis</w:t>
            </w:r>
            <w:r>
              <w:rPr>
                <w:noProof/>
                <w:webHidden/>
              </w:rPr>
              <w:tab/>
            </w:r>
            <w:r>
              <w:rPr>
                <w:noProof/>
                <w:webHidden/>
              </w:rPr>
              <w:fldChar w:fldCharType="begin"/>
            </w:r>
            <w:r>
              <w:rPr>
                <w:noProof/>
                <w:webHidden/>
              </w:rPr>
              <w:instrText xml:space="preserve"> PAGEREF _Toc178272223 \h </w:instrText>
            </w:r>
            <w:r>
              <w:rPr>
                <w:noProof/>
                <w:webHidden/>
              </w:rPr>
            </w:r>
            <w:r>
              <w:rPr>
                <w:noProof/>
                <w:webHidden/>
              </w:rPr>
              <w:fldChar w:fldCharType="separate"/>
            </w:r>
            <w:r>
              <w:rPr>
                <w:noProof/>
                <w:webHidden/>
              </w:rPr>
              <w:t>20</w:t>
            </w:r>
            <w:r>
              <w:rPr>
                <w:noProof/>
                <w:webHidden/>
              </w:rPr>
              <w:fldChar w:fldCharType="end"/>
            </w:r>
          </w:hyperlink>
        </w:p>
        <w:p w14:paraId="182F3B55" w14:textId="3E6E99D7" w:rsidR="00AA48B6" w:rsidRDefault="00AA48B6">
          <w:pPr>
            <w:pStyle w:val="TOC2"/>
            <w:tabs>
              <w:tab w:val="right" w:leader="dot" w:pos="9016"/>
            </w:tabs>
            <w:rPr>
              <w:noProof/>
            </w:rPr>
          </w:pPr>
          <w:hyperlink w:anchor="_Toc178272224" w:history="1">
            <w:r w:rsidRPr="002C686E">
              <w:rPr>
                <w:rStyle w:val="Hyperlink"/>
                <w:rFonts w:ascii="Arial" w:eastAsia="Calibri" w:hAnsi="Arial" w:cs="Arial"/>
                <w:noProof/>
              </w:rPr>
              <w:t>Pilot Study Design and Adjustments</w:t>
            </w:r>
            <w:r>
              <w:rPr>
                <w:noProof/>
                <w:webHidden/>
              </w:rPr>
              <w:tab/>
            </w:r>
            <w:r>
              <w:rPr>
                <w:noProof/>
                <w:webHidden/>
              </w:rPr>
              <w:fldChar w:fldCharType="begin"/>
            </w:r>
            <w:r>
              <w:rPr>
                <w:noProof/>
                <w:webHidden/>
              </w:rPr>
              <w:instrText xml:space="preserve"> PAGEREF _Toc178272224 \h </w:instrText>
            </w:r>
            <w:r>
              <w:rPr>
                <w:noProof/>
                <w:webHidden/>
              </w:rPr>
            </w:r>
            <w:r>
              <w:rPr>
                <w:noProof/>
                <w:webHidden/>
              </w:rPr>
              <w:fldChar w:fldCharType="separate"/>
            </w:r>
            <w:r>
              <w:rPr>
                <w:noProof/>
                <w:webHidden/>
              </w:rPr>
              <w:t>21</w:t>
            </w:r>
            <w:r>
              <w:rPr>
                <w:noProof/>
                <w:webHidden/>
              </w:rPr>
              <w:fldChar w:fldCharType="end"/>
            </w:r>
          </w:hyperlink>
        </w:p>
        <w:p w14:paraId="6703E2A6" w14:textId="0B8A9FCF" w:rsidR="00AA48B6" w:rsidRDefault="00AA48B6">
          <w:pPr>
            <w:pStyle w:val="TOC2"/>
            <w:tabs>
              <w:tab w:val="right" w:leader="dot" w:pos="9016"/>
            </w:tabs>
            <w:rPr>
              <w:noProof/>
            </w:rPr>
          </w:pPr>
          <w:hyperlink w:anchor="_Toc178272225" w:history="1">
            <w:r w:rsidRPr="002C686E">
              <w:rPr>
                <w:rStyle w:val="Hyperlink"/>
                <w:rFonts w:ascii="Arial" w:eastAsia="Calibri" w:hAnsi="Arial" w:cs="Arial"/>
                <w:noProof/>
              </w:rPr>
              <w:t>Ethical Considerations</w:t>
            </w:r>
            <w:r>
              <w:rPr>
                <w:noProof/>
                <w:webHidden/>
              </w:rPr>
              <w:tab/>
            </w:r>
            <w:r>
              <w:rPr>
                <w:noProof/>
                <w:webHidden/>
              </w:rPr>
              <w:fldChar w:fldCharType="begin"/>
            </w:r>
            <w:r>
              <w:rPr>
                <w:noProof/>
                <w:webHidden/>
              </w:rPr>
              <w:instrText xml:space="preserve"> PAGEREF _Toc178272225 \h </w:instrText>
            </w:r>
            <w:r>
              <w:rPr>
                <w:noProof/>
                <w:webHidden/>
              </w:rPr>
            </w:r>
            <w:r>
              <w:rPr>
                <w:noProof/>
                <w:webHidden/>
              </w:rPr>
              <w:fldChar w:fldCharType="separate"/>
            </w:r>
            <w:r>
              <w:rPr>
                <w:noProof/>
                <w:webHidden/>
              </w:rPr>
              <w:t>24</w:t>
            </w:r>
            <w:r>
              <w:rPr>
                <w:noProof/>
                <w:webHidden/>
              </w:rPr>
              <w:fldChar w:fldCharType="end"/>
            </w:r>
          </w:hyperlink>
        </w:p>
        <w:p w14:paraId="1B1AF20B" w14:textId="2F03EC48" w:rsidR="00AA48B6" w:rsidRDefault="00AA48B6">
          <w:pPr>
            <w:pStyle w:val="TOC1"/>
            <w:rPr>
              <w:rFonts w:asciiTheme="minorHAnsi" w:hAnsiTheme="minorHAnsi" w:cstheme="minorBidi"/>
            </w:rPr>
          </w:pPr>
          <w:hyperlink w:anchor="_Toc178272226" w:history="1">
            <w:r w:rsidRPr="002C686E">
              <w:rPr>
                <w:rStyle w:val="Hyperlink"/>
                <w:rFonts w:eastAsia="Calibri"/>
              </w:rPr>
              <w:t>Chapter 4: Findings</w:t>
            </w:r>
            <w:r>
              <w:rPr>
                <w:webHidden/>
              </w:rPr>
              <w:tab/>
            </w:r>
            <w:r>
              <w:rPr>
                <w:webHidden/>
              </w:rPr>
              <w:fldChar w:fldCharType="begin"/>
            </w:r>
            <w:r>
              <w:rPr>
                <w:webHidden/>
              </w:rPr>
              <w:instrText xml:space="preserve"> PAGEREF _Toc178272226 \h </w:instrText>
            </w:r>
            <w:r>
              <w:rPr>
                <w:webHidden/>
              </w:rPr>
            </w:r>
            <w:r>
              <w:rPr>
                <w:webHidden/>
              </w:rPr>
              <w:fldChar w:fldCharType="separate"/>
            </w:r>
            <w:r>
              <w:rPr>
                <w:webHidden/>
              </w:rPr>
              <w:t>24</w:t>
            </w:r>
            <w:r>
              <w:rPr>
                <w:webHidden/>
              </w:rPr>
              <w:fldChar w:fldCharType="end"/>
            </w:r>
          </w:hyperlink>
        </w:p>
        <w:p w14:paraId="73C44D82" w14:textId="7B12EC22" w:rsidR="00AA48B6" w:rsidRDefault="00AA48B6">
          <w:pPr>
            <w:pStyle w:val="TOC2"/>
            <w:tabs>
              <w:tab w:val="right" w:leader="dot" w:pos="9016"/>
            </w:tabs>
            <w:rPr>
              <w:noProof/>
            </w:rPr>
          </w:pPr>
          <w:hyperlink w:anchor="_Toc178272227" w:history="1">
            <w:r w:rsidRPr="002C686E">
              <w:rPr>
                <w:rStyle w:val="Hyperlink"/>
                <w:rFonts w:ascii="Arial" w:eastAsia="Calibri" w:hAnsi="Arial" w:cs="Arial"/>
                <w:noProof/>
              </w:rPr>
              <w:t>Theme 1: Perceived Usefulness</w:t>
            </w:r>
            <w:r>
              <w:rPr>
                <w:noProof/>
                <w:webHidden/>
              </w:rPr>
              <w:tab/>
            </w:r>
            <w:r>
              <w:rPr>
                <w:noProof/>
                <w:webHidden/>
              </w:rPr>
              <w:fldChar w:fldCharType="begin"/>
            </w:r>
            <w:r>
              <w:rPr>
                <w:noProof/>
                <w:webHidden/>
              </w:rPr>
              <w:instrText xml:space="preserve"> PAGEREF _Toc178272227 \h </w:instrText>
            </w:r>
            <w:r>
              <w:rPr>
                <w:noProof/>
                <w:webHidden/>
              </w:rPr>
            </w:r>
            <w:r>
              <w:rPr>
                <w:noProof/>
                <w:webHidden/>
              </w:rPr>
              <w:fldChar w:fldCharType="separate"/>
            </w:r>
            <w:r>
              <w:rPr>
                <w:noProof/>
                <w:webHidden/>
              </w:rPr>
              <w:t>25</w:t>
            </w:r>
            <w:r>
              <w:rPr>
                <w:noProof/>
                <w:webHidden/>
              </w:rPr>
              <w:fldChar w:fldCharType="end"/>
            </w:r>
          </w:hyperlink>
        </w:p>
        <w:p w14:paraId="4CDE794C" w14:textId="46D42DF1" w:rsidR="00AA48B6" w:rsidRDefault="00AA48B6">
          <w:pPr>
            <w:pStyle w:val="TOC2"/>
            <w:tabs>
              <w:tab w:val="right" w:leader="dot" w:pos="9016"/>
            </w:tabs>
            <w:rPr>
              <w:noProof/>
            </w:rPr>
          </w:pPr>
          <w:hyperlink w:anchor="_Toc178272228" w:history="1">
            <w:r w:rsidRPr="002C686E">
              <w:rPr>
                <w:rStyle w:val="Hyperlink"/>
                <w:rFonts w:ascii="Arial" w:eastAsia="Calibri" w:hAnsi="Arial" w:cs="Arial"/>
                <w:noProof/>
              </w:rPr>
              <w:t>Theme 2: Perceived Ease of Use</w:t>
            </w:r>
            <w:r>
              <w:rPr>
                <w:noProof/>
                <w:webHidden/>
              </w:rPr>
              <w:tab/>
            </w:r>
            <w:r>
              <w:rPr>
                <w:noProof/>
                <w:webHidden/>
              </w:rPr>
              <w:fldChar w:fldCharType="begin"/>
            </w:r>
            <w:r>
              <w:rPr>
                <w:noProof/>
                <w:webHidden/>
              </w:rPr>
              <w:instrText xml:space="preserve"> PAGEREF _Toc178272228 \h </w:instrText>
            </w:r>
            <w:r>
              <w:rPr>
                <w:noProof/>
                <w:webHidden/>
              </w:rPr>
            </w:r>
            <w:r>
              <w:rPr>
                <w:noProof/>
                <w:webHidden/>
              </w:rPr>
              <w:fldChar w:fldCharType="separate"/>
            </w:r>
            <w:r>
              <w:rPr>
                <w:noProof/>
                <w:webHidden/>
              </w:rPr>
              <w:t>27</w:t>
            </w:r>
            <w:r>
              <w:rPr>
                <w:noProof/>
                <w:webHidden/>
              </w:rPr>
              <w:fldChar w:fldCharType="end"/>
            </w:r>
          </w:hyperlink>
        </w:p>
        <w:p w14:paraId="0DE0493B" w14:textId="09E2B03E" w:rsidR="00AA48B6" w:rsidRDefault="00AA48B6">
          <w:pPr>
            <w:pStyle w:val="TOC2"/>
            <w:tabs>
              <w:tab w:val="right" w:leader="dot" w:pos="9016"/>
            </w:tabs>
            <w:rPr>
              <w:noProof/>
            </w:rPr>
          </w:pPr>
          <w:hyperlink w:anchor="_Toc178272229" w:history="1">
            <w:r w:rsidRPr="002C686E">
              <w:rPr>
                <w:rStyle w:val="Hyperlink"/>
                <w:rFonts w:ascii="Arial" w:eastAsia="Calibri" w:hAnsi="Arial" w:cs="Arial"/>
                <w:noProof/>
              </w:rPr>
              <w:t>Theme 3: Social Influence and Norms</w:t>
            </w:r>
            <w:r>
              <w:rPr>
                <w:noProof/>
                <w:webHidden/>
              </w:rPr>
              <w:tab/>
            </w:r>
            <w:r>
              <w:rPr>
                <w:noProof/>
                <w:webHidden/>
              </w:rPr>
              <w:fldChar w:fldCharType="begin"/>
            </w:r>
            <w:r>
              <w:rPr>
                <w:noProof/>
                <w:webHidden/>
              </w:rPr>
              <w:instrText xml:space="preserve"> PAGEREF _Toc178272229 \h </w:instrText>
            </w:r>
            <w:r>
              <w:rPr>
                <w:noProof/>
                <w:webHidden/>
              </w:rPr>
            </w:r>
            <w:r>
              <w:rPr>
                <w:noProof/>
                <w:webHidden/>
              </w:rPr>
              <w:fldChar w:fldCharType="separate"/>
            </w:r>
            <w:r>
              <w:rPr>
                <w:noProof/>
                <w:webHidden/>
              </w:rPr>
              <w:t>28</w:t>
            </w:r>
            <w:r>
              <w:rPr>
                <w:noProof/>
                <w:webHidden/>
              </w:rPr>
              <w:fldChar w:fldCharType="end"/>
            </w:r>
          </w:hyperlink>
        </w:p>
        <w:p w14:paraId="70661022" w14:textId="125D7A0B" w:rsidR="00AA48B6" w:rsidRDefault="00AA48B6">
          <w:pPr>
            <w:pStyle w:val="TOC2"/>
            <w:tabs>
              <w:tab w:val="right" w:leader="dot" w:pos="9016"/>
            </w:tabs>
            <w:rPr>
              <w:noProof/>
            </w:rPr>
          </w:pPr>
          <w:hyperlink w:anchor="_Toc178272230" w:history="1">
            <w:r w:rsidRPr="002C686E">
              <w:rPr>
                <w:rStyle w:val="Hyperlink"/>
                <w:rFonts w:ascii="Arial" w:eastAsia="Calibri" w:hAnsi="Arial" w:cs="Arial"/>
                <w:noProof/>
              </w:rPr>
              <w:t>Theme 4: Facilitating Conditions</w:t>
            </w:r>
            <w:r>
              <w:rPr>
                <w:noProof/>
                <w:webHidden/>
              </w:rPr>
              <w:tab/>
            </w:r>
            <w:r>
              <w:rPr>
                <w:noProof/>
                <w:webHidden/>
              </w:rPr>
              <w:fldChar w:fldCharType="begin"/>
            </w:r>
            <w:r>
              <w:rPr>
                <w:noProof/>
                <w:webHidden/>
              </w:rPr>
              <w:instrText xml:space="preserve"> PAGEREF _Toc178272230 \h </w:instrText>
            </w:r>
            <w:r>
              <w:rPr>
                <w:noProof/>
                <w:webHidden/>
              </w:rPr>
            </w:r>
            <w:r>
              <w:rPr>
                <w:noProof/>
                <w:webHidden/>
              </w:rPr>
              <w:fldChar w:fldCharType="separate"/>
            </w:r>
            <w:r>
              <w:rPr>
                <w:noProof/>
                <w:webHidden/>
              </w:rPr>
              <w:t>29</w:t>
            </w:r>
            <w:r>
              <w:rPr>
                <w:noProof/>
                <w:webHidden/>
              </w:rPr>
              <w:fldChar w:fldCharType="end"/>
            </w:r>
          </w:hyperlink>
        </w:p>
        <w:p w14:paraId="1685CEEE" w14:textId="6AAC42B1" w:rsidR="00AA48B6" w:rsidRDefault="00AA48B6">
          <w:pPr>
            <w:pStyle w:val="TOC2"/>
            <w:tabs>
              <w:tab w:val="right" w:leader="dot" w:pos="9016"/>
            </w:tabs>
            <w:rPr>
              <w:noProof/>
            </w:rPr>
          </w:pPr>
          <w:hyperlink w:anchor="_Toc178272231" w:history="1">
            <w:r w:rsidRPr="002C686E">
              <w:rPr>
                <w:rStyle w:val="Hyperlink"/>
                <w:rFonts w:ascii="Arial" w:eastAsia="Calibri" w:hAnsi="Arial" w:cs="Arial"/>
                <w:noProof/>
              </w:rPr>
              <w:t>Theme 5: Barriers and Challenges</w:t>
            </w:r>
            <w:r>
              <w:rPr>
                <w:noProof/>
                <w:webHidden/>
              </w:rPr>
              <w:tab/>
            </w:r>
            <w:r>
              <w:rPr>
                <w:noProof/>
                <w:webHidden/>
              </w:rPr>
              <w:fldChar w:fldCharType="begin"/>
            </w:r>
            <w:r>
              <w:rPr>
                <w:noProof/>
                <w:webHidden/>
              </w:rPr>
              <w:instrText xml:space="preserve"> PAGEREF _Toc178272231 \h </w:instrText>
            </w:r>
            <w:r>
              <w:rPr>
                <w:noProof/>
                <w:webHidden/>
              </w:rPr>
            </w:r>
            <w:r>
              <w:rPr>
                <w:noProof/>
                <w:webHidden/>
              </w:rPr>
              <w:fldChar w:fldCharType="separate"/>
            </w:r>
            <w:r>
              <w:rPr>
                <w:noProof/>
                <w:webHidden/>
              </w:rPr>
              <w:t>30</w:t>
            </w:r>
            <w:r>
              <w:rPr>
                <w:noProof/>
                <w:webHidden/>
              </w:rPr>
              <w:fldChar w:fldCharType="end"/>
            </w:r>
          </w:hyperlink>
        </w:p>
        <w:p w14:paraId="26604D90" w14:textId="5E66843D" w:rsidR="00AA48B6" w:rsidRDefault="00AA48B6">
          <w:pPr>
            <w:pStyle w:val="TOC2"/>
            <w:tabs>
              <w:tab w:val="right" w:leader="dot" w:pos="9016"/>
            </w:tabs>
            <w:rPr>
              <w:noProof/>
            </w:rPr>
          </w:pPr>
          <w:hyperlink w:anchor="_Toc178272232" w:history="1">
            <w:r w:rsidRPr="002C686E">
              <w:rPr>
                <w:rStyle w:val="Hyperlink"/>
                <w:rFonts w:ascii="Arial" w:eastAsia="Calibri" w:hAnsi="Arial" w:cs="Arial"/>
                <w:noProof/>
              </w:rPr>
              <w:t>Theme 6: Emotional and Psychological Engagement</w:t>
            </w:r>
            <w:r>
              <w:rPr>
                <w:noProof/>
                <w:webHidden/>
              </w:rPr>
              <w:tab/>
            </w:r>
            <w:r>
              <w:rPr>
                <w:noProof/>
                <w:webHidden/>
              </w:rPr>
              <w:fldChar w:fldCharType="begin"/>
            </w:r>
            <w:r>
              <w:rPr>
                <w:noProof/>
                <w:webHidden/>
              </w:rPr>
              <w:instrText xml:space="preserve"> PAGEREF _Toc178272232 \h </w:instrText>
            </w:r>
            <w:r>
              <w:rPr>
                <w:noProof/>
                <w:webHidden/>
              </w:rPr>
            </w:r>
            <w:r>
              <w:rPr>
                <w:noProof/>
                <w:webHidden/>
              </w:rPr>
              <w:fldChar w:fldCharType="separate"/>
            </w:r>
            <w:r>
              <w:rPr>
                <w:noProof/>
                <w:webHidden/>
              </w:rPr>
              <w:t>31</w:t>
            </w:r>
            <w:r>
              <w:rPr>
                <w:noProof/>
                <w:webHidden/>
              </w:rPr>
              <w:fldChar w:fldCharType="end"/>
            </w:r>
          </w:hyperlink>
        </w:p>
        <w:p w14:paraId="578C63A1" w14:textId="75C2D4A1" w:rsidR="00AA48B6" w:rsidRDefault="00AA48B6">
          <w:pPr>
            <w:pStyle w:val="TOC1"/>
            <w:rPr>
              <w:rFonts w:asciiTheme="minorHAnsi" w:hAnsiTheme="minorHAnsi" w:cstheme="minorBidi"/>
            </w:rPr>
          </w:pPr>
          <w:hyperlink w:anchor="_Toc178272233" w:history="1">
            <w:r w:rsidRPr="002C686E">
              <w:rPr>
                <w:rStyle w:val="Hyperlink"/>
                <w:rFonts w:eastAsia="Calibri"/>
              </w:rPr>
              <w:t>Chapter 5: Discussion</w:t>
            </w:r>
            <w:r>
              <w:rPr>
                <w:webHidden/>
              </w:rPr>
              <w:tab/>
            </w:r>
            <w:r>
              <w:rPr>
                <w:webHidden/>
              </w:rPr>
              <w:fldChar w:fldCharType="begin"/>
            </w:r>
            <w:r>
              <w:rPr>
                <w:webHidden/>
              </w:rPr>
              <w:instrText xml:space="preserve"> PAGEREF _Toc178272233 \h </w:instrText>
            </w:r>
            <w:r>
              <w:rPr>
                <w:webHidden/>
              </w:rPr>
            </w:r>
            <w:r>
              <w:rPr>
                <w:webHidden/>
              </w:rPr>
              <w:fldChar w:fldCharType="separate"/>
            </w:r>
            <w:r>
              <w:rPr>
                <w:webHidden/>
              </w:rPr>
              <w:t>32</w:t>
            </w:r>
            <w:r>
              <w:rPr>
                <w:webHidden/>
              </w:rPr>
              <w:fldChar w:fldCharType="end"/>
            </w:r>
          </w:hyperlink>
        </w:p>
        <w:p w14:paraId="3FD6FAEB" w14:textId="35D710B8" w:rsidR="00AA48B6" w:rsidRDefault="00AA48B6">
          <w:pPr>
            <w:pStyle w:val="TOC2"/>
            <w:tabs>
              <w:tab w:val="right" w:leader="dot" w:pos="9016"/>
            </w:tabs>
            <w:rPr>
              <w:noProof/>
            </w:rPr>
          </w:pPr>
          <w:hyperlink w:anchor="_Toc178272234" w:history="1">
            <w:r w:rsidRPr="002C686E">
              <w:rPr>
                <w:rStyle w:val="Hyperlink"/>
                <w:rFonts w:ascii="Arial" w:eastAsia="Calibri" w:hAnsi="Arial" w:cs="Arial"/>
                <w:noProof/>
              </w:rPr>
              <w:t>Contribution to the Field</w:t>
            </w:r>
            <w:r>
              <w:rPr>
                <w:noProof/>
                <w:webHidden/>
              </w:rPr>
              <w:tab/>
            </w:r>
            <w:r>
              <w:rPr>
                <w:noProof/>
                <w:webHidden/>
              </w:rPr>
              <w:fldChar w:fldCharType="begin"/>
            </w:r>
            <w:r>
              <w:rPr>
                <w:noProof/>
                <w:webHidden/>
              </w:rPr>
              <w:instrText xml:space="preserve"> PAGEREF _Toc178272234 \h </w:instrText>
            </w:r>
            <w:r>
              <w:rPr>
                <w:noProof/>
                <w:webHidden/>
              </w:rPr>
            </w:r>
            <w:r>
              <w:rPr>
                <w:noProof/>
                <w:webHidden/>
              </w:rPr>
              <w:fldChar w:fldCharType="separate"/>
            </w:r>
            <w:r>
              <w:rPr>
                <w:noProof/>
                <w:webHidden/>
              </w:rPr>
              <w:t>33</w:t>
            </w:r>
            <w:r>
              <w:rPr>
                <w:noProof/>
                <w:webHidden/>
              </w:rPr>
              <w:fldChar w:fldCharType="end"/>
            </w:r>
          </w:hyperlink>
        </w:p>
        <w:p w14:paraId="3564E4A2" w14:textId="22C55756" w:rsidR="00AA48B6" w:rsidRDefault="00AA48B6">
          <w:pPr>
            <w:pStyle w:val="TOC2"/>
            <w:tabs>
              <w:tab w:val="right" w:leader="dot" w:pos="9016"/>
            </w:tabs>
            <w:rPr>
              <w:noProof/>
            </w:rPr>
          </w:pPr>
          <w:hyperlink w:anchor="_Toc178272235" w:history="1">
            <w:r w:rsidRPr="002C686E">
              <w:rPr>
                <w:rStyle w:val="Hyperlink"/>
                <w:rFonts w:ascii="Arial" w:eastAsia="Calibri" w:hAnsi="Arial" w:cs="Arial"/>
                <w:noProof/>
              </w:rPr>
              <w:t>Reflection on the Data Collection Process and Limitations</w:t>
            </w:r>
            <w:r>
              <w:rPr>
                <w:noProof/>
                <w:webHidden/>
              </w:rPr>
              <w:tab/>
            </w:r>
            <w:r>
              <w:rPr>
                <w:noProof/>
                <w:webHidden/>
              </w:rPr>
              <w:fldChar w:fldCharType="begin"/>
            </w:r>
            <w:r>
              <w:rPr>
                <w:noProof/>
                <w:webHidden/>
              </w:rPr>
              <w:instrText xml:space="preserve"> PAGEREF _Toc178272235 \h </w:instrText>
            </w:r>
            <w:r>
              <w:rPr>
                <w:noProof/>
                <w:webHidden/>
              </w:rPr>
            </w:r>
            <w:r>
              <w:rPr>
                <w:noProof/>
                <w:webHidden/>
              </w:rPr>
              <w:fldChar w:fldCharType="separate"/>
            </w:r>
            <w:r>
              <w:rPr>
                <w:noProof/>
                <w:webHidden/>
              </w:rPr>
              <w:t>35</w:t>
            </w:r>
            <w:r>
              <w:rPr>
                <w:noProof/>
                <w:webHidden/>
              </w:rPr>
              <w:fldChar w:fldCharType="end"/>
            </w:r>
          </w:hyperlink>
        </w:p>
        <w:p w14:paraId="7AA3FDD4" w14:textId="38120584" w:rsidR="00AA48B6" w:rsidRDefault="00AA48B6">
          <w:pPr>
            <w:pStyle w:val="TOC2"/>
            <w:tabs>
              <w:tab w:val="right" w:leader="dot" w:pos="9016"/>
            </w:tabs>
            <w:rPr>
              <w:noProof/>
            </w:rPr>
          </w:pPr>
          <w:hyperlink w:anchor="_Toc178272236" w:history="1">
            <w:r w:rsidRPr="002C686E">
              <w:rPr>
                <w:rStyle w:val="Hyperlink"/>
                <w:rFonts w:ascii="Arial" w:eastAsia="Calibri" w:hAnsi="Arial" w:cs="Arial"/>
                <w:noProof/>
              </w:rPr>
              <w:t>Conclusion</w:t>
            </w:r>
            <w:r>
              <w:rPr>
                <w:noProof/>
                <w:webHidden/>
              </w:rPr>
              <w:tab/>
            </w:r>
            <w:r>
              <w:rPr>
                <w:noProof/>
                <w:webHidden/>
              </w:rPr>
              <w:fldChar w:fldCharType="begin"/>
            </w:r>
            <w:r>
              <w:rPr>
                <w:noProof/>
                <w:webHidden/>
              </w:rPr>
              <w:instrText xml:space="preserve"> PAGEREF _Toc178272236 \h </w:instrText>
            </w:r>
            <w:r>
              <w:rPr>
                <w:noProof/>
                <w:webHidden/>
              </w:rPr>
            </w:r>
            <w:r>
              <w:rPr>
                <w:noProof/>
                <w:webHidden/>
              </w:rPr>
              <w:fldChar w:fldCharType="separate"/>
            </w:r>
            <w:r>
              <w:rPr>
                <w:noProof/>
                <w:webHidden/>
              </w:rPr>
              <w:t>38</w:t>
            </w:r>
            <w:r>
              <w:rPr>
                <w:noProof/>
                <w:webHidden/>
              </w:rPr>
              <w:fldChar w:fldCharType="end"/>
            </w:r>
          </w:hyperlink>
        </w:p>
        <w:p w14:paraId="004DAC33" w14:textId="4A8843FD" w:rsidR="00AA48B6" w:rsidRDefault="00AA48B6">
          <w:pPr>
            <w:pStyle w:val="TOC1"/>
            <w:rPr>
              <w:rFonts w:asciiTheme="minorHAnsi" w:hAnsiTheme="minorHAnsi" w:cstheme="minorBidi"/>
            </w:rPr>
          </w:pPr>
          <w:hyperlink w:anchor="_Toc178272237" w:history="1">
            <w:r w:rsidRPr="002C686E">
              <w:rPr>
                <w:rStyle w:val="Hyperlink"/>
                <w:rFonts w:eastAsia="Calibri"/>
              </w:rPr>
              <w:t>Chapter 6: Recommendations</w:t>
            </w:r>
            <w:r>
              <w:rPr>
                <w:webHidden/>
              </w:rPr>
              <w:tab/>
            </w:r>
            <w:r>
              <w:rPr>
                <w:webHidden/>
              </w:rPr>
              <w:fldChar w:fldCharType="begin"/>
            </w:r>
            <w:r>
              <w:rPr>
                <w:webHidden/>
              </w:rPr>
              <w:instrText xml:space="preserve"> PAGEREF _Toc178272237 \h </w:instrText>
            </w:r>
            <w:r>
              <w:rPr>
                <w:webHidden/>
              </w:rPr>
            </w:r>
            <w:r>
              <w:rPr>
                <w:webHidden/>
              </w:rPr>
              <w:fldChar w:fldCharType="separate"/>
            </w:r>
            <w:r>
              <w:rPr>
                <w:webHidden/>
              </w:rPr>
              <w:t>38</w:t>
            </w:r>
            <w:r>
              <w:rPr>
                <w:webHidden/>
              </w:rPr>
              <w:fldChar w:fldCharType="end"/>
            </w:r>
          </w:hyperlink>
        </w:p>
        <w:p w14:paraId="3ED3CF82" w14:textId="66115240" w:rsidR="00AA48B6" w:rsidRDefault="00AA48B6">
          <w:pPr>
            <w:pStyle w:val="TOC2"/>
            <w:tabs>
              <w:tab w:val="right" w:leader="dot" w:pos="9016"/>
            </w:tabs>
            <w:rPr>
              <w:noProof/>
            </w:rPr>
          </w:pPr>
          <w:hyperlink w:anchor="_Toc178272238" w:history="1">
            <w:r w:rsidRPr="002C686E">
              <w:rPr>
                <w:rStyle w:val="Hyperlink"/>
                <w:rFonts w:ascii="Arial" w:eastAsia="Calibri" w:hAnsi="Arial" w:cs="Arial"/>
                <w:noProof/>
              </w:rPr>
              <w:t>Broader Cultural Representation</w:t>
            </w:r>
            <w:r>
              <w:rPr>
                <w:noProof/>
                <w:webHidden/>
              </w:rPr>
              <w:tab/>
            </w:r>
            <w:r>
              <w:rPr>
                <w:noProof/>
                <w:webHidden/>
              </w:rPr>
              <w:fldChar w:fldCharType="begin"/>
            </w:r>
            <w:r>
              <w:rPr>
                <w:noProof/>
                <w:webHidden/>
              </w:rPr>
              <w:instrText xml:space="preserve"> PAGEREF _Toc178272238 \h </w:instrText>
            </w:r>
            <w:r>
              <w:rPr>
                <w:noProof/>
                <w:webHidden/>
              </w:rPr>
            </w:r>
            <w:r>
              <w:rPr>
                <w:noProof/>
                <w:webHidden/>
              </w:rPr>
              <w:fldChar w:fldCharType="separate"/>
            </w:r>
            <w:r>
              <w:rPr>
                <w:noProof/>
                <w:webHidden/>
              </w:rPr>
              <w:t>39</w:t>
            </w:r>
            <w:r>
              <w:rPr>
                <w:noProof/>
                <w:webHidden/>
              </w:rPr>
              <w:fldChar w:fldCharType="end"/>
            </w:r>
          </w:hyperlink>
        </w:p>
        <w:p w14:paraId="5ECC83CB" w14:textId="55E5E706" w:rsidR="00AA48B6" w:rsidRDefault="00AA48B6">
          <w:pPr>
            <w:pStyle w:val="TOC2"/>
            <w:tabs>
              <w:tab w:val="right" w:leader="dot" w:pos="9016"/>
            </w:tabs>
            <w:rPr>
              <w:noProof/>
            </w:rPr>
          </w:pPr>
          <w:hyperlink w:anchor="_Toc178272239" w:history="1">
            <w:r w:rsidRPr="002C686E">
              <w:rPr>
                <w:rStyle w:val="Hyperlink"/>
                <w:rFonts w:ascii="Arial" w:eastAsia="Calibri" w:hAnsi="Arial" w:cs="Arial"/>
                <w:noProof/>
              </w:rPr>
              <w:t>Emotional and Psychological Engagement</w:t>
            </w:r>
            <w:r>
              <w:rPr>
                <w:noProof/>
                <w:webHidden/>
              </w:rPr>
              <w:tab/>
            </w:r>
            <w:r>
              <w:rPr>
                <w:noProof/>
                <w:webHidden/>
              </w:rPr>
              <w:fldChar w:fldCharType="begin"/>
            </w:r>
            <w:r>
              <w:rPr>
                <w:noProof/>
                <w:webHidden/>
              </w:rPr>
              <w:instrText xml:space="preserve"> PAGEREF _Toc178272239 \h </w:instrText>
            </w:r>
            <w:r>
              <w:rPr>
                <w:noProof/>
                <w:webHidden/>
              </w:rPr>
            </w:r>
            <w:r>
              <w:rPr>
                <w:noProof/>
                <w:webHidden/>
              </w:rPr>
              <w:fldChar w:fldCharType="separate"/>
            </w:r>
            <w:r>
              <w:rPr>
                <w:noProof/>
                <w:webHidden/>
              </w:rPr>
              <w:t>39</w:t>
            </w:r>
            <w:r>
              <w:rPr>
                <w:noProof/>
                <w:webHidden/>
              </w:rPr>
              <w:fldChar w:fldCharType="end"/>
            </w:r>
          </w:hyperlink>
        </w:p>
        <w:p w14:paraId="66E8FB9A" w14:textId="7EEFF225" w:rsidR="00AA48B6" w:rsidRDefault="00AA48B6">
          <w:pPr>
            <w:pStyle w:val="TOC2"/>
            <w:tabs>
              <w:tab w:val="right" w:leader="dot" w:pos="9016"/>
            </w:tabs>
            <w:rPr>
              <w:noProof/>
            </w:rPr>
          </w:pPr>
          <w:hyperlink w:anchor="_Toc178272240" w:history="1">
            <w:r w:rsidRPr="002C686E">
              <w:rPr>
                <w:rStyle w:val="Hyperlink"/>
                <w:rFonts w:ascii="Arial" w:eastAsia="Calibri" w:hAnsi="Arial" w:cs="Arial"/>
                <w:noProof/>
              </w:rPr>
              <w:t>Long-Term Effects of Generative AI Use</w:t>
            </w:r>
            <w:r>
              <w:rPr>
                <w:noProof/>
                <w:webHidden/>
              </w:rPr>
              <w:tab/>
            </w:r>
            <w:r>
              <w:rPr>
                <w:noProof/>
                <w:webHidden/>
              </w:rPr>
              <w:fldChar w:fldCharType="begin"/>
            </w:r>
            <w:r>
              <w:rPr>
                <w:noProof/>
                <w:webHidden/>
              </w:rPr>
              <w:instrText xml:space="preserve"> PAGEREF _Toc178272240 \h </w:instrText>
            </w:r>
            <w:r>
              <w:rPr>
                <w:noProof/>
                <w:webHidden/>
              </w:rPr>
            </w:r>
            <w:r>
              <w:rPr>
                <w:noProof/>
                <w:webHidden/>
              </w:rPr>
              <w:fldChar w:fldCharType="separate"/>
            </w:r>
            <w:r>
              <w:rPr>
                <w:noProof/>
                <w:webHidden/>
              </w:rPr>
              <w:t>39</w:t>
            </w:r>
            <w:r>
              <w:rPr>
                <w:noProof/>
                <w:webHidden/>
              </w:rPr>
              <w:fldChar w:fldCharType="end"/>
            </w:r>
          </w:hyperlink>
        </w:p>
        <w:p w14:paraId="130942A0" w14:textId="63E5A62E" w:rsidR="00AA48B6" w:rsidRDefault="00AA48B6">
          <w:pPr>
            <w:pStyle w:val="TOC1"/>
            <w:rPr>
              <w:rFonts w:asciiTheme="minorHAnsi" w:hAnsiTheme="minorHAnsi" w:cstheme="minorBidi"/>
            </w:rPr>
          </w:pPr>
          <w:hyperlink w:anchor="_Toc178272241" w:history="1">
            <w:r w:rsidRPr="002C686E">
              <w:rPr>
                <w:rStyle w:val="Hyperlink"/>
              </w:rPr>
              <w:t>References</w:t>
            </w:r>
            <w:r>
              <w:rPr>
                <w:webHidden/>
              </w:rPr>
              <w:tab/>
            </w:r>
            <w:r>
              <w:rPr>
                <w:webHidden/>
              </w:rPr>
              <w:fldChar w:fldCharType="begin"/>
            </w:r>
            <w:r>
              <w:rPr>
                <w:webHidden/>
              </w:rPr>
              <w:instrText xml:space="preserve"> PAGEREF _Toc178272241 \h </w:instrText>
            </w:r>
            <w:r>
              <w:rPr>
                <w:webHidden/>
              </w:rPr>
            </w:r>
            <w:r>
              <w:rPr>
                <w:webHidden/>
              </w:rPr>
              <w:fldChar w:fldCharType="separate"/>
            </w:r>
            <w:r>
              <w:rPr>
                <w:webHidden/>
              </w:rPr>
              <w:t>40</w:t>
            </w:r>
            <w:r>
              <w:rPr>
                <w:webHidden/>
              </w:rPr>
              <w:fldChar w:fldCharType="end"/>
            </w:r>
          </w:hyperlink>
        </w:p>
        <w:p w14:paraId="61EE2E8C" w14:textId="654DBB61" w:rsidR="5891D31E" w:rsidRPr="005C1EAC" w:rsidRDefault="5891D31E" w:rsidP="005C1EAC">
          <w:pPr>
            <w:pStyle w:val="TOC2"/>
            <w:tabs>
              <w:tab w:val="right" w:leader="dot" w:pos="9015"/>
            </w:tabs>
            <w:spacing w:line="360" w:lineRule="auto"/>
            <w:rPr>
              <w:rStyle w:val="Hyperlink"/>
              <w:rFonts w:ascii="Arial" w:eastAsia="Calibri" w:hAnsi="Arial" w:cs="Arial"/>
            </w:rPr>
          </w:pPr>
          <w:r w:rsidRPr="005C1EAC">
            <w:rPr>
              <w:rFonts w:ascii="Arial" w:hAnsi="Arial" w:cs="Arial"/>
            </w:rPr>
            <w:fldChar w:fldCharType="end"/>
          </w:r>
        </w:p>
      </w:sdtContent>
    </w:sdt>
    <w:p w14:paraId="108AFBA0" w14:textId="74C0BF97" w:rsidR="5891D31E" w:rsidRPr="005C1EAC" w:rsidRDefault="5891D31E" w:rsidP="005C1EAC">
      <w:pPr>
        <w:pStyle w:val="TOC2"/>
        <w:tabs>
          <w:tab w:val="right" w:leader="dot" w:pos="9015"/>
        </w:tabs>
        <w:spacing w:line="360" w:lineRule="auto"/>
        <w:rPr>
          <w:rStyle w:val="Hyperlink"/>
          <w:rFonts w:ascii="Arial" w:eastAsia="Calibri" w:hAnsi="Arial" w:cs="Arial"/>
        </w:rPr>
      </w:pPr>
    </w:p>
    <w:p w14:paraId="6B1A5066" w14:textId="5C8AD856" w:rsidR="002D1AA9" w:rsidRPr="005C1EAC" w:rsidRDefault="00AA48B6" w:rsidP="00AA48B6">
      <w:pPr>
        <w:rPr>
          <w:rFonts w:ascii="Arial" w:eastAsia="Calibri" w:hAnsi="Arial" w:cs="Arial"/>
        </w:rPr>
      </w:pPr>
      <w:r>
        <w:rPr>
          <w:rFonts w:ascii="Arial" w:eastAsia="Calibri" w:hAnsi="Arial" w:cs="Arial"/>
        </w:rPr>
        <w:br w:type="page"/>
      </w:r>
    </w:p>
    <w:p w14:paraId="0CC2F990" w14:textId="6CB5D43E" w:rsidR="00C17FA4" w:rsidRPr="005C1EAC" w:rsidRDefault="009C0D74" w:rsidP="005C1EAC">
      <w:pPr>
        <w:pStyle w:val="Heading1"/>
        <w:spacing w:line="360" w:lineRule="auto"/>
        <w:rPr>
          <w:rFonts w:ascii="Arial" w:eastAsia="Calibri" w:hAnsi="Arial" w:cs="Arial"/>
          <w:sz w:val="24"/>
          <w:szCs w:val="24"/>
        </w:rPr>
      </w:pPr>
      <w:bookmarkStart w:id="2" w:name="_Toc1364684456"/>
      <w:bookmarkStart w:id="3" w:name="_Toc178272207"/>
      <w:r w:rsidRPr="005C1EAC">
        <w:rPr>
          <w:rFonts w:ascii="Arial" w:eastAsia="Calibri" w:hAnsi="Arial" w:cs="Arial"/>
          <w:sz w:val="24"/>
          <w:szCs w:val="24"/>
        </w:rPr>
        <w:lastRenderedPageBreak/>
        <w:t xml:space="preserve">Chapter 1 </w:t>
      </w:r>
      <w:r w:rsidR="00C17FA4" w:rsidRPr="005C1EAC">
        <w:rPr>
          <w:rFonts w:ascii="Arial" w:eastAsia="Calibri" w:hAnsi="Arial" w:cs="Arial"/>
          <w:sz w:val="24"/>
          <w:szCs w:val="24"/>
        </w:rPr>
        <w:t>Introduction</w:t>
      </w:r>
      <w:bookmarkEnd w:id="2"/>
      <w:bookmarkEnd w:id="3"/>
    </w:p>
    <w:p w14:paraId="32705A66" w14:textId="47BF30E1" w:rsidR="004B1891" w:rsidRPr="005C1EAC" w:rsidRDefault="004B1891" w:rsidP="005C1EAC">
      <w:pPr>
        <w:spacing w:line="360" w:lineRule="auto"/>
        <w:rPr>
          <w:rFonts w:ascii="Arial" w:eastAsia="Calibri" w:hAnsi="Arial" w:cs="Arial"/>
        </w:rPr>
      </w:pPr>
      <w:r w:rsidRPr="005C1EAC">
        <w:rPr>
          <w:rFonts w:ascii="Arial" w:eastAsia="Calibri" w:hAnsi="Arial" w:cs="Arial"/>
        </w:rPr>
        <w:t>Artificial Intelligence (AI) has swiftly transitioned from a theoretical concept to a transformative force across various sectors, notably in education</w:t>
      </w:r>
      <w:r w:rsidR="003725E9" w:rsidRPr="005C1EAC">
        <w:rPr>
          <w:rFonts w:ascii="Arial" w:eastAsia="Calibri" w:hAnsi="Arial" w:cs="Arial"/>
        </w:rPr>
        <w:t xml:space="preserve"> (Zhai</w:t>
      </w:r>
      <w:r w:rsidR="00A60F21" w:rsidRPr="005C1EAC">
        <w:rPr>
          <w:rFonts w:ascii="Arial" w:eastAsia="Calibri" w:hAnsi="Arial" w:cs="Arial"/>
        </w:rPr>
        <w:t xml:space="preserve"> et al., 2021)</w:t>
      </w:r>
      <w:r w:rsidRPr="005C1EAC">
        <w:rPr>
          <w:rFonts w:ascii="Arial" w:eastAsia="Calibri" w:hAnsi="Arial" w:cs="Arial"/>
        </w:rPr>
        <w:t>. AI is defined as the capacity of machines to execute tasks traditionally requiring human intelligence, such as learning, problem-solving, and language comprehension</w:t>
      </w:r>
      <w:r w:rsidR="00985C80" w:rsidRPr="005C1EAC">
        <w:rPr>
          <w:rFonts w:ascii="Arial" w:eastAsia="Calibri" w:hAnsi="Arial" w:cs="Arial"/>
        </w:rPr>
        <w:t xml:space="preserve"> (Kumar and Thakur, 2012)</w:t>
      </w:r>
      <w:r w:rsidRPr="005C1EAC">
        <w:rPr>
          <w:rFonts w:ascii="Arial" w:eastAsia="Calibri" w:hAnsi="Arial" w:cs="Arial"/>
        </w:rPr>
        <w:t>. In the past decade, AI has achieved significant strides, particularly in the domain of generative AI, a subfield dedicated to the creation of content—including text, images, audio, and video—derived from patterns in learned data</w:t>
      </w:r>
      <w:r w:rsidR="00B00A78" w:rsidRPr="005C1EAC">
        <w:rPr>
          <w:rFonts w:ascii="Arial" w:eastAsia="Calibri" w:hAnsi="Arial" w:cs="Arial"/>
        </w:rPr>
        <w:t xml:space="preserve"> (</w:t>
      </w:r>
      <w:proofErr w:type="spellStart"/>
      <w:r w:rsidR="002F4EC9" w:rsidRPr="005C1EAC">
        <w:rPr>
          <w:rFonts w:ascii="Arial" w:eastAsia="Calibri" w:hAnsi="Arial" w:cs="Arial"/>
        </w:rPr>
        <w:t>Mbakwe</w:t>
      </w:r>
      <w:proofErr w:type="spellEnd"/>
      <w:r w:rsidR="002F4EC9" w:rsidRPr="005C1EAC">
        <w:rPr>
          <w:rFonts w:ascii="Arial" w:eastAsia="Calibri" w:hAnsi="Arial" w:cs="Arial"/>
        </w:rPr>
        <w:t xml:space="preserve"> </w:t>
      </w:r>
      <w:r w:rsidR="002F4EC9" w:rsidRPr="005C1EAC">
        <w:rPr>
          <w:rFonts w:ascii="Arial" w:eastAsia="Calibri" w:hAnsi="Arial" w:cs="Arial"/>
          <w:i/>
        </w:rPr>
        <w:t>et al.</w:t>
      </w:r>
      <w:r w:rsidR="002F4EC9" w:rsidRPr="005C1EAC">
        <w:rPr>
          <w:rFonts w:ascii="Arial" w:eastAsia="Calibri" w:hAnsi="Arial" w:cs="Arial"/>
        </w:rPr>
        <w:t>, 2023</w:t>
      </w:r>
      <w:r w:rsidR="00B00A78" w:rsidRPr="005C1EAC">
        <w:rPr>
          <w:rFonts w:ascii="Arial" w:eastAsia="Calibri" w:hAnsi="Arial" w:cs="Arial"/>
        </w:rPr>
        <w:t>)</w:t>
      </w:r>
      <w:r w:rsidRPr="005C1EAC">
        <w:rPr>
          <w:rFonts w:ascii="Arial" w:eastAsia="Calibri" w:hAnsi="Arial" w:cs="Arial"/>
        </w:rPr>
        <w:t>.</w:t>
      </w:r>
    </w:p>
    <w:p w14:paraId="1B48C23D" w14:textId="77777777" w:rsidR="004B1891" w:rsidRPr="005C1EAC" w:rsidRDefault="004B1891" w:rsidP="005C1EAC">
      <w:pPr>
        <w:spacing w:line="360" w:lineRule="auto"/>
        <w:rPr>
          <w:rFonts w:ascii="Arial" w:eastAsia="Calibri" w:hAnsi="Arial" w:cs="Arial"/>
        </w:rPr>
      </w:pPr>
    </w:p>
    <w:p w14:paraId="0950254F" w14:textId="607CD45B" w:rsidR="004B1891" w:rsidRPr="005C1EAC" w:rsidRDefault="004B1891" w:rsidP="005C1EAC">
      <w:pPr>
        <w:spacing w:line="360" w:lineRule="auto"/>
        <w:rPr>
          <w:rFonts w:ascii="Arial" w:eastAsia="Calibri" w:hAnsi="Arial" w:cs="Arial"/>
        </w:rPr>
      </w:pPr>
      <w:r w:rsidRPr="005C1EAC">
        <w:rPr>
          <w:rFonts w:ascii="Arial" w:eastAsia="Calibri" w:hAnsi="Arial" w:cs="Arial"/>
        </w:rPr>
        <w:t>The origins of AI trace back to the mid-20th century, with pioneers like Alan Turing introducing the notion of machines that could think</w:t>
      </w:r>
      <w:r w:rsidR="002201FE" w:rsidRPr="005C1EAC">
        <w:rPr>
          <w:rFonts w:ascii="Arial" w:eastAsia="Calibri" w:hAnsi="Arial" w:cs="Arial"/>
        </w:rPr>
        <w:t xml:space="preserve"> (Turing, </w:t>
      </w:r>
      <w:r w:rsidR="00450DFD" w:rsidRPr="005C1EAC">
        <w:rPr>
          <w:rFonts w:ascii="Arial" w:eastAsia="Calibri" w:hAnsi="Arial" w:cs="Arial"/>
        </w:rPr>
        <w:t>2009</w:t>
      </w:r>
      <w:r w:rsidR="002201FE" w:rsidRPr="005C1EAC">
        <w:rPr>
          <w:rFonts w:ascii="Arial" w:eastAsia="Calibri" w:hAnsi="Arial" w:cs="Arial"/>
        </w:rPr>
        <w:t>)</w:t>
      </w:r>
      <w:r w:rsidRPr="005C1EAC">
        <w:rPr>
          <w:rFonts w:ascii="Arial" w:eastAsia="Calibri" w:hAnsi="Arial" w:cs="Arial"/>
        </w:rPr>
        <w:t>. Since then, AI has experienced alternating phases of enthusiasm and scepticism. Early efforts, such as symbolic AI in the 1950s and 1960s, employed rule-based systems to mimic reasoning</w:t>
      </w:r>
      <w:r w:rsidR="00450DFD" w:rsidRPr="005C1EAC">
        <w:rPr>
          <w:rFonts w:ascii="Arial" w:eastAsia="Calibri" w:hAnsi="Arial" w:cs="Arial"/>
        </w:rPr>
        <w:t xml:space="preserve"> (Crevier</w:t>
      </w:r>
      <w:r w:rsidR="00F96DED" w:rsidRPr="005C1EAC">
        <w:rPr>
          <w:rFonts w:ascii="Arial" w:eastAsia="Calibri" w:hAnsi="Arial" w:cs="Arial"/>
        </w:rPr>
        <w:t>, 1993</w:t>
      </w:r>
      <w:r w:rsidR="00450DFD" w:rsidRPr="005C1EAC">
        <w:rPr>
          <w:rFonts w:ascii="Arial" w:eastAsia="Calibri" w:hAnsi="Arial" w:cs="Arial"/>
        </w:rPr>
        <w:t>)</w:t>
      </w:r>
      <w:r w:rsidRPr="005C1EAC">
        <w:rPr>
          <w:rFonts w:ascii="Arial" w:eastAsia="Calibri" w:hAnsi="Arial" w:cs="Arial"/>
        </w:rPr>
        <w:t xml:space="preserve">. However, the limitations of these systems resulted in periods referred to as AI </w:t>
      </w:r>
      <w:r w:rsidR="00DA06D6" w:rsidRPr="005C1EAC">
        <w:rPr>
          <w:rFonts w:ascii="Arial" w:eastAsia="Calibri" w:hAnsi="Arial" w:cs="Arial"/>
        </w:rPr>
        <w:t>wi</w:t>
      </w:r>
      <w:r w:rsidRPr="005C1EAC">
        <w:rPr>
          <w:rFonts w:ascii="Arial" w:eastAsia="Calibri" w:hAnsi="Arial" w:cs="Arial"/>
        </w:rPr>
        <w:t>nters</w:t>
      </w:r>
      <w:r w:rsidR="00DA06D6" w:rsidRPr="005C1EAC">
        <w:rPr>
          <w:rFonts w:ascii="Arial" w:eastAsia="Calibri" w:hAnsi="Arial" w:cs="Arial"/>
        </w:rPr>
        <w:t xml:space="preserve">, </w:t>
      </w:r>
      <w:r w:rsidRPr="005C1EAC">
        <w:rPr>
          <w:rFonts w:ascii="Arial" w:eastAsia="Calibri" w:hAnsi="Arial" w:cs="Arial"/>
        </w:rPr>
        <w:t>characterised by stalled progress due to unmet expectations and diminished funding</w:t>
      </w:r>
      <w:r w:rsidR="00C70ED1" w:rsidRPr="005C1EAC">
        <w:rPr>
          <w:rFonts w:ascii="Arial" w:eastAsia="Calibri" w:hAnsi="Arial" w:cs="Arial"/>
        </w:rPr>
        <w:t xml:space="preserve"> </w:t>
      </w:r>
      <w:r w:rsidR="0058407F" w:rsidRPr="005C1EAC">
        <w:rPr>
          <w:rFonts w:ascii="Arial" w:eastAsia="Calibri" w:hAnsi="Arial" w:cs="Arial"/>
        </w:rPr>
        <w:t>(</w:t>
      </w:r>
      <w:proofErr w:type="spellStart"/>
      <w:r w:rsidR="00C70ED1" w:rsidRPr="005C1EAC">
        <w:rPr>
          <w:rFonts w:ascii="Arial" w:eastAsia="Calibri" w:hAnsi="Arial" w:cs="Arial"/>
        </w:rPr>
        <w:t>Floridi</w:t>
      </w:r>
      <w:proofErr w:type="spellEnd"/>
      <w:r w:rsidR="00C70ED1" w:rsidRPr="005C1EAC">
        <w:rPr>
          <w:rFonts w:ascii="Arial" w:eastAsia="Calibri" w:hAnsi="Arial" w:cs="Arial"/>
        </w:rPr>
        <w:t>, 2020</w:t>
      </w:r>
      <w:r w:rsidR="0058407F" w:rsidRPr="005C1EAC">
        <w:rPr>
          <w:rFonts w:ascii="Arial" w:eastAsia="Calibri" w:hAnsi="Arial" w:cs="Arial"/>
        </w:rPr>
        <w:t>)</w:t>
      </w:r>
      <w:r w:rsidR="00C70ED1" w:rsidRPr="005C1EAC">
        <w:rPr>
          <w:rFonts w:ascii="Arial" w:eastAsia="Calibri" w:hAnsi="Arial" w:cs="Arial"/>
        </w:rPr>
        <w:t>.</w:t>
      </w:r>
      <w:r w:rsidR="00DA06D6" w:rsidRPr="005C1EAC">
        <w:rPr>
          <w:rFonts w:ascii="Arial" w:eastAsia="Calibri" w:hAnsi="Arial" w:cs="Arial"/>
        </w:rPr>
        <w:t xml:space="preserve"> </w:t>
      </w:r>
      <w:r w:rsidRPr="005C1EAC">
        <w:rPr>
          <w:rFonts w:ascii="Arial" w:eastAsia="Calibri" w:hAnsi="Arial" w:cs="Arial"/>
        </w:rPr>
        <w:t>The resurgence of AI in the 1980s and its evolution into the machine learning (ML) era signalled a pivotal moment. Machine learning algorithms, which enable computers to learn from data and enhance their performance over time, laid the foundation for contemporary AI applications</w:t>
      </w:r>
      <w:r w:rsidR="00A770DA" w:rsidRPr="005C1EAC">
        <w:rPr>
          <w:rFonts w:ascii="Arial" w:eastAsia="Calibri" w:hAnsi="Arial" w:cs="Arial"/>
        </w:rPr>
        <w:t xml:space="preserve"> (</w:t>
      </w:r>
      <w:proofErr w:type="spellStart"/>
      <w:r w:rsidR="00C70ED1" w:rsidRPr="005C1EAC">
        <w:rPr>
          <w:rFonts w:ascii="Arial" w:eastAsia="Calibri" w:hAnsi="Arial" w:cs="Arial"/>
        </w:rPr>
        <w:t>Toosi</w:t>
      </w:r>
      <w:proofErr w:type="spellEnd"/>
      <w:r w:rsidR="00C70ED1" w:rsidRPr="005C1EAC">
        <w:rPr>
          <w:rFonts w:ascii="Arial" w:eastAsia="Calibri" w:hAnsi="Arial" w:cs="Arial"/>
        </w:rPr>
        <w:t xml:space="preserve"> et al., 2021</w:t>
      </w:r>
      <w:r w:rsidR="00A770DA" w:rsidRPr="005C1EAC">
        <w:rPr>
          <w:rFonts w:ascii="Arial" w:eastAsia="Calibri" w:hAnsi="Arial" w:cs="Arial"/>
        </w:rPr>
        <w:t>)</w:t>
      </w:r>
      <w:r w:rsidRPr="005C1EAC">
        <w:rPr>
          <w:rFonts w:ascii="Arial" w:eastAsia="Calibri" w:hAnsi="Arial" w:cs="Arial"/>
        </w:rPr>
        <w:t>. The 2010s saw the emergence of deep learning—a subset of ML that utilises neural networks to model complex patterns—leading to breakthroughs in areas such as natural language processing (NLP) and computer vision</w:t>
      </w:r>
      <w:r w:rsidR="00162FBB" w:rsidRPr="005C1EAC">
        <w:rPr>
          <w:rFonts w:ascii="Arial" w:eastAsia="Calibri" w:hAnsi="Arial" w:cs="Arial"/>
        </w:rPr>
        <w:t xml:space="preserve"> </w:t>
      </w:r>
      <w:r w:rsidR="009677AB" w:rsidRPr="005C1EAC">
        <w:rPr>
          <w:rFonts w:ascii="Arial" w:eastAsia="Calibri" w:hAnsi="Arial" w:cs="Arial"/>
        </w:rPr>
        <w:t>(</w:t>
      </w:r>
      <w:proofErr w:type="spellStart"/>
      <w:r w:rsidR="009677AB" w:rsidRPr="005C1EAC">
        <w:rPr>
          <w:rFonts w:ascii="Arial" w:eastAsia="Calibri" w:hAnsi="Arial" w:cs="Arial"/>
        </w:rPr>
        <w:t>Toosi</w:t>
      </w:r>
      <w:proofErr w:type="spellEnd"/>
      <w:r w:rsidR="009677AB" w:rsidRPr="005C1EAC">
        <w:rPr>
          <w:rFonts w:ascii="Arial" w:eastAsia="Calibri" w:hAnsi="Arial" w:cs="Arial"/>
        </w:rPr>
        <w:t xml:space="preserve"> et al., 2021)</w:t>
      </w:r>
      <w:r w:rsidRPr="005C1EAC">
        <w:rPr>
          <w:rFonts w:ascii="Arial" w:eastAsia="Calibri" w:hAnsi="Arial" w:cs="Arial"/>
        </w:rPr>
        <w:t>. These advancements culminated in the advent of generative AI, capable of producing human-like text, generating realistic images, and even composing music</w:t>
      </w:r>
      <w:r w:rsidR="009677AB" w:rsidRPr="005C1EAC">
        <w:rPr>
          <w:rFonts w:ascii="Arial" w:eastAsia="Calibri" w:hAnsi="Arial" w:cs="Arial"/>
        </w:rPr>
        <w:t xml:space="preserve"> (</w:t>
      </w:r>
      <w:proofErr w:type="spellStart"/>
      <w:r w:rsidR="009677AB" w:rsidRPr="005C1EAC">
        <w:rPr>
          <w:rFonts w:ascii="Arial" w:eastAsia="Calibri" w:hAnsi="Arial" w:cs="Arial"/>
        </w:rPr>
        <w:t>Mbakwe</w:t>
      </w:r>
      <w:proofErr w:type="spellEnd"/>
      <w:r w:rsidR="009677AB" w:rsidRPr="005C1EAC">
        <w:rPr>
          <w:rFonts w:ascii="Arial" w:eastAsia="Calibri" w:hAnsi="Arial" w:cs="Arial"/>
        </w:rPr>
        <w:t xml:space="preserve"> </w:t>
      </w:r>
      <w:r w:rsidR="009677AB" w:rsidRPr="005C1EAC">
        <w:rPr>
          <w:rFonts w:ascii="Arial" w:eastAsia="Calibri" w:hAnsi="Arial" w:cs="Arial"/>
          <w:i/>
        </w:rPr>
        <w:t>et al.</w:t>
      </w:r>
      <w:r w:rsidR="009677AB" w:rsidRPr="005C1EAC">
        <w:rPr>
          <w:rFonts w:ascii="Arial" w:eastAsia="Calibri" w:hAnsi="Arial" w:cs="Arial"/>
        </w:rPr>
        <w:t>, 2023)</w:t>
      </w:r>
      <w:r w:rsidRPr="005C1EAC">
        <w:rPr>
          <w:rFonts w:ascii="Arial" w:eastAsia="Calibri" w:hAnsi="Arial" w:cs="Arial"/>
        </w:rPr>
        <w:t>.</w:t>
      </w:r>
      <w:r w:rsidR="00D93C1D" w:rsidRPr="005C1EAC">
        <w:rPr>
          <w:rFonts w:ascii="Arial" w:eastAsia="Calibri" w:hAnsi="Arial" w:cs="Arial"/>
        </w:rPr>
        <w:t xml:space="preserve"> </w:t>
      </w:r>
      <w:r w:rsidRPr="005C1EAC">
        <w:rPr>
          <w:rFonts w:ascii="Arial" w:eastAsia="Calibri" w:hAnsi="Arial" w:cs="Arial"/>
        </w:rPr>
        <w:t>Generative AI, particularly in the context of language, has attracted significant attention for its ability to generate coherent and contextually relevant text</w:t>
      </w:r>
      <w:r w:rsidR="00E0483F" w:rsidRPr="005C1EAC">
        <w:rPr>
          <w:rFonts w:ascii="Arial" w:eastAsia="Calibri" w:hAnsi="Arial" w:cs="Arial"/>
        </w:rPr>
        <w:t xml:space="preserve"> (</w:t>
      </w:r>
      <w:proofErr w:type="spellStart"/>
      <w:r w:rsidR="00220789" w:rsidRPr="005C1EAC">
        <w:rPr>
          <w:rFonts w:ascii="Arial" w:eastAsia="Calibri" w:hAnsi="Arial" w:cs="Arial"/>
        </w:rPr>
        <w:t>Fui</w:t>
      </w:r>
      <w:proofErr w:type="spellEnd"/>
      <w:r w:rsidR="00220789" w:rsidRPr="005C1EAC">
        <w:rPr>
          <w:rFonts w:ascii="Arial" w:eastAsia="Calibri" w:hAnsi="Arial" w:cs="Arial"/>
        </w:rPr>
        <w:t>-Hoon Nah et al., 2023</w:t>
      </w:r>
      <w:r w:rsidR="00A330B7" w:rsidRPr="005C1EAC">
        <w:rPr>
          <w:rFonts w:ascii="Arial" w:eastAsia="Calibri" w:hAnsi="Arial" w:cs="Arial"/>
        </w:rPr>
        <w:t>; Michel-Villarreal et al., 2023</w:t>
      </w:r>
      <w:r w:rsidR="00E0483F" w:rsidRPr="005C1EAC">
        <w:rPr>
          <w:rFonts w:ascii="Arial" w:eastAsia="Calibri" w:hAnsi="Arial" w:cs="Arial"/>
        </w:rPr>
        <w:t>)</w:t>
      </w:r>
      <w:r w:rsidRPr="005C1EAC">
        <w:rPr>
          <w:rFonts w:ascii="Arial" w:eastAsia="Calibri" w:hAnsi="Arial" w:cs="Arial"/>
        </w:rPr>
        <w:t>. Models like OpenAI's GPT-3 exemplify this technology, demonstrating the ability to generate essays, answer questions, and participate in conversations with a level of sophistication that would have been unimaginable just a few years ago</w:t>
      </w:r>
      <w:r w:rsidR="00220789" w:rsidRPr="005C1EAC">
        <w:rPr>
          <w:rFonts w:ascii="Arial" w:eastAsia="Calibri" w:hAnsi="Arial" w:cs="Arial"/>
        </w:rPr>
        <w:t xml:space="preserve"> </w:t>
      </w:r>
      <w:r w:rsidR="00A330B7" w:rsidRPr="005C1EAC">
        <w:rPr>
          <w:rFonts w:ascii="Arial" w:eastAsia="Calibri" w:hAnsi="Arial" w:cs="Arial"/>
        </w:rPr>
        <w:t>(</w:t>
      </w:r>
      <w:proofErr w:type="spellStart"/>
      <w:r w:rsidR="00A330B7" w:rsidRPr="005C1EAC">
        <w:rPr>
          <w:rFonts w:ascii="Arial" w:eastAsia="Calibri" w:hAnsi="Arial" w:cs="Arial"/>
        </w:rPr>
        <w:t>Fui</w:t>
      </w:r>
      <w:proofErr w:type="spellEnd"/>
      <w:r w:rsidR="00A330B7" w:rsidRPr="005C1EAC">
        <w:rPr>
          <w:rFonts w:ascii="Arial" w:eastAsia="Calibri" w:hAnsi="Arial" w:cs="Arial"/>
        </w:rPr>
        <w:t>-Hoon Nah et al., 2023)</w:t>
      </w:r>
      <w:r w:rsidRPr="005C1EAC">
        <w:rPr>
          <w:rFonts w:ascii="Arial" w:eastAsia="Calibri" w:hAnsi="Arial" w:cs="Arial"/>
        </w:rPr>
        <w:t>. This development has profound implications for education, particularly in the field of language learning</w:t>
      </w:r>
      <w:r w:rsidR="00D95F8C" w:rsidRPr="005C1EAC">
        <w:rPr>
          <w:rFonts w:ascii="Arial" w:eastAsia="Calibri" w:hAnsi="Arial" w:cs="Arial"/>
        </w:rPr>
        <w:t xml:space="preserve"> (Du</w:t>
      </w:r>
      <w:r w:rsidR="00D93C1D" w:rsidRPr="005C1EAC">
        <w:rPr>
          <w:rFonts w:ascii="Arial" w:eastAsia="Calibri" w:hAnsi="Arial" w:cs="Arial"/>
        </w:rPr>
        <w:t xml:space="preserve"> </w:t>
      </w:r>
      <w:r w:rsidR="00D95F8C" w:rsidRPr="005C1EAC">
        <w:rPr>
          <w:rFonts w:ascii="Arial" w:eastAsia="Calibri" w:hAnsi="Arial" w:cs="Arial"/>
        </w:rPr>
        <w:t>and Daniel, 2024</w:t>
      </w:r>
      <w:r w:rsidR="00D93C1D" w:rsidRPr="005C1EAC">
        <w:rPr>
          <w:rFonts w:ascii="Arial" w:eastAsia="Calibri" w:hAnsi="Arial" w:cs="Arial"/>
        </w:rPr>
        <w:t>)</w:t>
      </w:r>
      <w:r w:rsidRPr="005C1EAC">
        <w:rPr>
          <w:rFonts w:ascii="Arial" w:eastAsia="Calibri" w:hAnsi="Arial" w:cs="Arial"/>
        </w:rPr>
        <w:t>.</w:t>
      </w:r>
    </w:p>
    <w:p w14:paraId="62B3FC26" w14:textId="77777777" w:rsidR="004B1891" w:rsidRPr="005C1EAC" w:rsidRDefault="004B1891" w:rsidP="005C1EAC">
      <w:pPr>
        <w:spacing w:line="360" w:lineRule="auto"/>
        <w:rPr>
          <w:rFonts w:ascii="Arial" w:eastAsia="Calibri" w:hAnsi="Arial" w:cs="Arial"/>
        </w:rPr>
      </w:pPr>
    </w:p>
    <w:p w14:paraId="249D0122" w14:textId="1CC29F3B" w:rsidR="009D21D8" w:rsidRPr="005C1EAC" w:rsidRDefault="004B1891" w:rsidP="005C1EAC">
      <w:pPr>
        <w:spacing w:line="360" w:lineRule="auto"/>
        <w:rPr>
          <w:rFonts w:ascii="Arial" w:eastAsia="Calibri" w:hAnsi="Arial" w:cs="Arial"/>
        </w:rPr>
      </w:pPr>
      <w:r w:rsidRPr="005C1EAC">
        <w:rPr>
          <w:rFonts w:ascii="Arial" w:eastAsia="Calibri" w:hAnsi="Arial" w:cs="Arial"/>
        </w:rPr>
        <w:t>However, the incorporation of AI tools in education is not without challenges. While AI presents promising opportunities for personalised learning and expanded access to educational resources, it also raises important concerns regarding equity, ethics, and the potential for misuse</w:t>
      </w:r>
      <w:r w:rsidR="00D93C1D" w:rsidRPr="005C1EAC">
        <w:rPr>
          <w:rFonts w:ascii="Arial" w:eastAsia="Calibri" w:hAnsi="Arial" w:cs="Arial"/>
        </w:rPr>
        <w:t xml:space="preserve"> </w:t>
      </w:r>
      <w:r w:rsidR="00823522" w:rsidRPr="005C1EAC">
        <w:rPr>
          <w:rFonts w:ascii="Arial" w:eastAsia="Calibri" w:hAnsi="Arial" w:cs="Arial"/>
        </w:rPr>
        <w:t>(Labadze, Grigolia, and Machaidze, 2023)</w:t>
      </w:r>
      <w:r w:rsidRPr="005C1EAC">
        <w:rPr>
          <w:rFonts w:ascii="Arial" w:eastAsia="Calibri" w:hAnsi="Arial" w:cs="Arial"/>
        </w:rPr>
        <w:t>. The integration of AI in educational settings requires a careful examination of its impact on both educators and learners, especially for those learning English as a second language (ESL).</w:t>
      </w:r>
      <w:r w:rsidR="0092677E" w:rsidRPr="005C1EAC">
        <w:rPr>
          <w:rFonts w:ascii="Arial" w:eastAsia="Calibri" w:hAnsi="Arial" w:cs="Arial"/>
        </w:rPr>
        <w:t xml:space="preserve"> </w:t>
      </w:r>
      <w:r w:rsidR="009D21D8" w:rsidRPr="005C1EAC">
        <w:rPr>
          <w:rFonts w:ascii="Arial" w:eastAsia="Calibri" w:hAnsi="Arial" w:cs="Arial"/>
        </w:rPr>
        <w:t>This research focuses on exploring the perceptions of ESL students at the University of Wales</w:t>
      </w:r>
      <w:r w:rsidR="00BA5F76" w:rsidRPr="005C1EAC">
        <w:rPr>
          <w:rFonts w:ascii="Arial" w:eastAsia="Calibri" w:hAnsi="Arial" w:cs="Arial"/>
        </w:rPr>
        <w:t xml:space="preserve"> </w:t>
      </w:r>
      <w:r w:rsidR="009D21D8" w:rsidRPr="005C1EAC">
        <w:rPr>
          <w:rFonts w:ascii="Arial" w:eastAsia="Calibri" w:hAnsi="Arial" w:cs="Arial"/>
        </w:rPr>
        <w:t>Trinity Saint David (UWTSD) regarding the use of generative AI in their education. The primary research question guiding this study is: How do ESL students at UWTSD perceive the use of generative AI in their education, and what are the perceived benefits and challenges?</w:t>
      </w:r>
    </w:p>
    <w:p w14:paraId="36414467" w14:textId="77777777" w:rsidR="009D21D8" w:rsidRPr="005C1EAC" w:rsidRDefault="009D21D8" w:rsidP="005C1EAC">
      <w:pPr>
        <w:spacing w:line="360" w:lineRule="auto"/>
        <w:rPr>
          <w:rFonts w:ascii="Arial" w:eastAsia="Calibri" w:hAnsi="Arial" w:cs="Arial"/>
        </w:rPr>
      </w:pPr>
    </w:p>
    <w:p w14:paraId="7BEE6F7B" w14:textId="4D5C54EE" w:rsidR="00854418" w:rsidRPr="005C1EAC" w:rsidRDefault="00854418" w:rsidP="005C1EAC">
      <w:pPr>
        <w:pStyle w:val="Heading2"/>
        <w:spacing w:line="360" w:lineRule="auto"/>
        <w:rPr>
          <w:rFonts w:ascii="Arial" w:eastAsia="Calibri" w:hAnsi="Arial" w:cs="Arial"/>
          <w:sz w:val="24"/>
          <w:szCs w:val="24"/>
        </w:rPr>
      </w:pPr>
      <w:bookmarkStart w:id="4" w:name="_Toc1419694932"/>
      <w:bookmarkStart w:id="5" w:name="_Toc178272208"/>
      <w:r w:rsidRPr="005C1EAC">
        <w:rPr>
          <w:rFonts w:ascii="Arial" w:eastAsia="Calibri" w:hAnsi="Arial" w:cs="Arial"/>
          <w:sz w:val="24"/>
          <w:szCs w:val="24"/>
        </w:rPr>
        <w:t>Context and Setting of the Research</w:t>
      </w:r>
      <w:bookmarkEnd w:id="4"/>
      <w:bookmarkEnd w:id="5"/>
    </w:p>
    <w:p w14:paraId="39B9E629" w14:textId="6AD764E0" w:rsidR="009D21D8" w:rsidRPr="005C1EAC" w:rsidRDefault="009D21D8" w:rsidP="005C1EAC">
      <w:pPr>
        <w:spacing w:line="360" w:lineRule="auto"/>
        <w:rPr>
          <w:rFonts w:ascii="Arial" w:eastAsia="Calibri" w:hAnsi="Arial" w:cs="Arial"/>
        </w:rPr>
      </w:pPr>
      <w:r w:rsidRPr="005C1EAC">
        <w:rPr>
          <w:rFonts w:ascii="Arial" w:eastAsia="Calibri" w:hAnsi="Arial" w:cs="Arial"/>
        </w:rPr>
        <w:t>In the realm of ESL education, generative AI has the potential to act as a valuable supplement to traditional learning methods</w:t>
      </w:r>
      <w:r w:rsidR="00345288" w:rsidRPr="005C1EAC">
        <w:rPr>
          <w:rFonts w:ascii="Arial" w:eastAsia="Calibri" w:hAnsi="Arial" w:cs="Arial"/>
        </w:rPr>
        <w:t xml:space="preserve"> (Du and Daniel, 2024)</w:t>
      </w:r>
      <w:r w:rsidRPr="005C1EAC">
        <w:rPr>
          <w:rFonts w:ascii="Arial" w:eastAsia="Calibri" w:hAnsi="Arial" w:cs="Arial"/>
        </w:rPr>
        <w:t>. AI-powered platforms can provide personalised learning experiences that adjust to the pace and proficiency level of individual students</w:t>
      </w:r>
      <w:r w:rsidR="00234321" w:rsidRPr="005C1EAC">
        <w:rPr>
          <w:rFonts w:ascii="Arial" w:eastAsia="Calibri" w:hAnsi="Arial" w:cs="Arial"/>
        </w:rPr>
        <w:t xml:space="preserve"> (Labadze, Grigolia, and Machaidze, 2023)</w:t>
      </w:r>
      <w:r w:rsidRPr="005C1EAC">
        <w:rPr>
          <w:rFonts w:ascii="Arial" w:eastAsia="Calibri" w:hAnsi="Arial" w:cs="Arial"/>
        </w:rPr>
        <w:t>. For example, an AI tool could generate reading comprehension exercises tailored to a student’s current vocabulary level or suggest writing prompts that align with their specific learning objectives</w:t>
      </w:r>
      <w:r w:rsidR="004C2B1C" w:rsidRPr="005C1EAC">
        <w:rPr>
          <w:rFonts w:ascii="Arial" w:eastAsia="Calibri" w:hAnsi="Arial" w:cs="Arial"/>
        </w:rPr>
        <w:t xml:space="preserve"> (Forrester, 2023)</w:t>
      </w:r>
      <w:r w:rsidRPr="005C1EAC">
        <w:rPr>
          <w:rFonts w:ascii="Arial" w:eastAsia="Calibri" w:hAnsi="Arial" w:cs="Arial"/>
        </w:rPr>
        <w:t>. Furthermore, AI-driven language models can simulate real-world conversation scenarios, offering learners a safe environment in which to practice their language skills</w:t>
      </w:r>
      <w:r w:rsidR="003D315F" w:rsidRPr="005C1EAC">
        <w:rPr>
          <w:rFonts w:ascii="Arial" w:eastAsia="Calibri" w:hAnsi="Arial" w:cs="Arial"/>
        </w:rPr>
        <w:t xml:space="preserve"> (Aktay, Gok and </w:t>
      </w:r>
      <w:proofErr w:type="spellStart"/>
      <w:r w:rsidR="003D315F" w:rsidRPr="005C1EAC">
        <w:rPr>
          <w:rFonts w:ascii="Arial" w:eastAsia="Calibri" w:hAnsi="Arial" w:cs="Arial"/>
        </w:rPr>
        <w:t>Uzunoglu</w:t>
      </w:r>
      <w:proofErr w:type="spellEnd"/>
      <w:r w:rsidR="003D315F" w:rsidRPr="005C1EAC">
        <w:rPr>
          <w:rFonts w:ascii="Arial" w:eastAsia="Calibri" w:hAnsi="Arial" w:cs="Arial"/>
        </w:rPr>
        <w:t>, 2023)</w:t>
      </w:r>
      <w:r w:rsidRPr="005C1EAC">
        <w:rPr>
          <w:rFonts w:ascii="Arial" w:eastAsia="Calibri" w:hAnsi="Arial" w:cs="Arial"/>
        </w:rPr>
        <w:t>.</w:t>
      </w:r>
      <w:r w:rsidR="00C4503B" w:rsidRPr="005C1EAC">
        <w:rPr>
          <w:rFonts w:ascii="Arial" w:eastAsia="Calibri" w:hAnsi="Arial" w:cs="Arial"/>
        </w:rPr>
        <w:t xml:space="preserve"> </w:t>
      </w:r>
      <w:r w:rsidRPr="005C1EAC">
        <w:rPr>
          <w:rFonts w:ascii="Arial" w:eastAsia="Calibri" w:hAnsi="Arial" w:cs="Arial"/>
        </w:rPr>
        <w:t>However, the integration of generative AI into ESL education also presents several challenges. A major concern is the potential for AI to exacerbate existing inequalities</w:t>
      </w:r>
      <w:r w:rsidR="005C1C43" w:rsidRPr="005C1EAC">
        <w:rPr>
          <w:rFonts w:ascii="Arial" w:eastAsia="Calibri" w:hAnsi="Arial" w:cs="Arial"/>
        </w:rPr>
        <w:t xml:space="preserve"> (Capraro et al., 2024)</w:t>
      </w:r>
      <w:r w:rsidRPr="005C1EAC">
        <w:rPr>
          <w:rFonts w:ascii="Arial" w:eastAsia="Calibri" w:hAnsi="Arial" w:cs="Arial"/>
        </w:rPr>
        <w:t>. Students from varying socio-economic backgrounds may have different levels of access to AI tools, which could widen educational disparities</w:t>
      </w:r>
      <w:r w:rsidR="005C1C43" w:rsidRPr="005C1EAC">
        <w:rPr>
          <w:rFonts w:ascii="Arial" w:eastAsia="Calibri" w:hAnsi="Arial" w:cs="Arial"/>
        </w:rPr>
        <w:t xml:space="preserve"> (Capraro et al., 2024)</w:t>
      </w:r>
      <w:r w:rsidRPr="005C1EAC">
        <w:rPr>
          <w:rFonts w:ascii="Arial" w:eastAsia="Calibri" w:hAnsi="Arial" w:cs="Arial"/>
        </w:rPr>
        <w:t>. Additionally, there is a risk that students might become overly dependent on AI-generated content, potentially hindering the development of critical thinking and problem-solving skills</w:t>
      </w:r>
      <w:r w:rsidR="00C41B98" w:rsidRPr="005C1EAC">
        <w:rPr>
          <w:rFonts w:ascii="Arial" w:eastAsia="Calibri" w:hAnsi="Arial" w:cs="Arial"/>
        </w:rPr>
        <w:t xml:space="preserve"> (Labadze, Grigolia, and Machaidze, 2023)</w:t>
      </w:r>
      <w:r w:rsidRPr="005C1EAC">
        <w:rPr>
          <w:rFonts w:ascii="Arial" w:eastAsia="Calibri" w:hAnsi="Arial" w:cs="Arial"/>
        </w:rPr>
        <w:t xml:space="preserve">. Moreover, the quality and cultural relevance of AI-generated content are also problematic, as AI models are trained on extensive </w:t>
      </w:r>
      <w:r w:rsidRPr="005C1EAC">
        <w:rPr>
          <w:rFonts w:ascii="Arial" w:eastAsia="Calibri" w:hAnsi="Arial" w:cs="Arial"/>
        </w:rPr>
        <w:lastRenderedPageBreak/>
        <w:t>datasets that may not always reflect the diverse cultural contexts of ESL learners</w:t>
      </w:r>
      <w:r w:rsidR="00C41B98" w:rsidRPr="005C1EAC">
        <w:rPr>
          <w:rFonts w:ascii="Arial" w:eastAsia="Calibri" w:hAnsi="Arial" w:cs="Arial"/>
        </w:rPr>
        <w:t xml:space="preserve"> (</w:t>
      </w:r>
      <w:r w:rsidR="009B0C8B" w:rsidRPr="005C1EAC">
        <w:rPr>
          <w:rFonts w:ascii="Arial" w:eastAsia="Calibri" w:hAnsi="Arial" w:cs="Arial"/>
        </w:rPr>
        <w:t>Ferrara, 2024</w:t>
      </w:r>
      <w:r w:rsidR="00C41B98" w:rsidRPr="005C1EAC">
        <w:rPr>
          <w:rFonts w:ascii="Arial" w:eastAsia="Calibri" w:hAnsi="Arial" w:cs="Arial"/>
        </w:rPr>
        <w:t>)</w:t>
      </w:r>
      <w:r w:rsidRPr="005C1EAC">
        <w:rPr>
          <w:rFonts w:ascii="Arial" w:eastAsia="Calibri" w:hAnsi="Arial" w:cs="Arial"/>
        </w:rPr>
        <w:t>.</w:t>
      </w:r>
    </w:p>
    <w:p w14:paraId="41C9CF8B" w14:textId="77777777" w:rsidR="00854418" w:rsidRPr="005C1EAC" w:rsidRDefault="00854418" w:rsidP="005C1EAC">
      <w:pPr>
        <w:spacing w:line="360" w:lineRule="auto"/>
        <w:rPr>
          <w:rFonts w:ascii="Arial" w:eastAsia="Calibri" w:hAnsi="Arial" w:cs="Arial"/>
        </w:rPr>
      </w:pPr>
    </w:p>
    <w:p w14:paraId="361B1190" w14:textId="61493258" w:rsidR="008B15DC" w:rsidRPr="005C1EAC" w:rsidRDefault="008B15DC" w:rsidP="005C1EAC">
      <w:pPr>
        <w:pStyle w:val="Heading2"/>
        <w:spacing w:line="360" w:lineRule="auto"/>
        <w:rPr>
          <w:rFonts w:ascii="Arial" w:eastAsia="Calibri" w:hAnsi="Arial" w:cs="Arial"/>
          <w:sz w:val="24"/>
          <w:szCs w:val="24"/>
        </w:rPr>
      </w:pPr>
      <w:bookmarkStart w:id="6" w:name="_Toc950956945"/>
      <w:bookmarkStart w:id="7" w:name="_Toc178272209"/>
      <w:r w:rsidRPr="005C1EAC">
        <w:rPr>
          <w:rFonts w:ascii="Arial" w:eastAsia="Calibri" w:hAnsi="Arial" w:cs="Arial"/>
          <w:sz w:val="24"/>
          <w:szCs w:val="24"/>
        </w:rPr>
        <w:t>Aims and Objectives of the Research</w:t>
      </w:r>
      <w:bookmarkEnd w:id="6"/>
      <w:bookmarkEnd w:id="7"/>
    </w:p>
    <w:p w14:paraId="0367DB99" w14:textId="1402CBE0" w:rsidR="008B15DC" w:rsidRPr="005C1EAC" w:rsidRDefault="008B15DC" w:rsidP="005C1EAC">
      <w:pPr>
        <w:spacing w:line="360" w:lineRule="auto"/>
        <w:rPr>
          <w:rFonts w:ascii="Arial" w:eastAsia="Calibri" w:hAnsi="Arial" w:cs="Arial"/>
        </w:rPr>
      </w:pPr>
      <w:r w:rsidRPr="005C1EAC">
        <w:rPr>
          <w:rFonts w:ascii="Arial" w:eastAsia="Calibri" w:hAnsi="Arial" w:cs="Arial"/>
        </w:rPr>
        <w:t>The primary aim of this research is to gain a comprehensive understanding of ESL students’ attitudes towards generative AI at UWTSD. This research seeks to identify the challenges and benefits these students perceive in the context of using AI for educational purposes. Furthermore, the study aims to explore the contextual factors, as outlined by the Technology Acceptance Model (TAM2), that influence students’ readiness to adopt generative AI tools.</w:t>
      </w:r>
      <w:r w:rsidR="00D900CD" w:rsidRPr="005C1EAC">
        <w:rPr>
          <w:rFonts w:ascii="Arial" w:eastAsia="Calibri" w:hAnsi="Arial" w:cs="Arial"/>
        </w:rPr>
        <w:t xml:space="preserve"> </w:t>
      </w:r>
      <w:r w:rsidRPr="005C1EAC">
        <w:rPr>
          <w:rFonts w:ascii="Arial" w:eastAsia="Calibri" w:hAnsi="Arial" w:cs="Arial"/>
        </w:rPr>
        <w:t>To</w:t>
      </w:r>
      <w:r w:rsidR="00D900CD" w:rsidRPr="005C1EAC">
        <w:rPr>
          <w:rFonts w:ascii="Arial" w:eastAsia="Calibri" w:hAnsi="Arial" w:cs="Arial"/>
        </w:rPr>
        <w:t xml:space="preserve"> </w:t>
      </w:r>
      <w:r w:rsidRPr="005C1EAC">
        <w:rPr>
          <w:rFonts w:ascii="Arial" w:eastAsia="Calibri" w:hAnsi="Arial" w:cs="Arial"/>
        </w:rPr>
        <w:t>achieve these aims, the research has established the following objectives:</w:t>
      </w:r>
    </w:p>
    <w:p w14:paraId="42603740" w14:textId="77777777" w:rsidR="008B15DC" w:rsidRPr="005C1EAC" w:rsidRDefault="008B15DC" w:rsidP="005C1EAC">
      <w:pPr>
        <w:spacing w:line="360" w:lineRule="auto"/>
        <w:rPr>
          <w:rFonts w:ascii="Arial" w:eastAsia="Calibri" w:hAnsi="Arial" w:cs="Arial"/>
        </w:rPr>
      </w:pPr>
    </w:p>
    <w:p w14:paraId="003474B6" w14:textId="25346E7A" w:rsidR="008B15DC" w:rsidRPr="005C1EAC" w:rsidRDefault="008B15DC" w:rsidP="005C1EAC">
      <w:pPr>
        <w:spacing w:line="360" w:lineRule="auto"/>
        <w:rPr>
          <w:rFonts w:ascii="Arial" w:eastAsia="Calibri" w:hAnsi="Arial" w:cs="Arial"/>
        </w:rPr>
      </w:pPr>
      <w:r w:rsidRPr="005C1EAC">
        <w:rPr>
          <w:rFonts w:ascii="Arial" w:eastAsia="Calibri" w:hAnsi="Arial" w:cs="Arial"/>
        </w:rPr>
        <w:t xml:space="preserve">Conduct Semi-Structured Interviews: The study </w:t>
      </w:r>
      <w:r w:rsidR="00FB6016" w:rsidRPr="005C1EAC">
        <w:rPr>
          <w:rFonts w:ascii="Arial" w:eastAsia="Calibri" w:hAnsi="Arial" w:cs="Arial"/>
        </w:rPr>
        <w:t xml:space="preserve">was </w:t>
      </w:r>
      <w:r w:rsidRPr="005C1EAC">
        <w:rPr>
          <w:rFonts w:ascii="Arial" w:eastAsia="Calibri" w:hAnsi="Arial" w:cs="Arial"/>
        </w:rPr>
        <w:t>conduct</w:t>
      </w:r>
      <w:r w:rsidR="00FB6016" w:rsidRPr="005C1EAC">
        <w:rPr>
          <w:rFonts w:ascii="Arial" w:eastAsia="Calibri" w:hAnsi="Arial" w:cs="Arial"/>
        </w:rPr>
        <w:t>ed</w:t>
      </w:r>
      <w:r w:rsidRPr="005C1EAC">
        <w:rPr>
          <w:rFonts w:ascii="Arial" w:eastAsia="Calibri" w:hAnsi="Arial" w:cs="Arial"/>
        </w:rPr>
        <w:t xml:space="preserve"> </w:t>
      </w:r>
      <w:r w:rsidR="00FB6016" w:rsidRPr="005C1EAC">
        <w:rPr>
          <w:rFonts w:ascii="Arial" w:eastAsia="Calibri" w:hAnsi="Arial" w:cs="Arial"/>
        </w:rPr>
        <w:t xml:space="preserve">with </w:t>
      </w:r>
      <w:r w:rsidRPr="005C1EAC">
        <w:rPr>
          <w:rFonts w:ascii="Arial" w:eastAsia="Calibri" w:hAnsi="Arial" w:cs="Arial"/>
        </w:rPr>
        <w:t>semi-structured interviews with ESL students at UWTSD to collect qualitative data on their perceptions of generative AI. This approach</w:t>
      </w:r>
      <w:r w:rsidR="00FB6016" w:rsidRPr="005C1EAC">
        <w:rPr>
          <w:rFonts w:ascii="Arial" w:eastAsia="Calibri" w:hAnsi="Arial" w:cs="Arial"/>
        </w:rPr>
        <w:t xml:space="preserve"> </w:t>
      </w:r>
      <w:r w:rsidRPr="005C1EAC">
        <w:rPr>
          <w:rFonts w:ascii="Arial" w:eastAsia="Calibri" w:hAnsi="Arial" w:cs="Arial"/>
        </w:rPr>
        <w:t>facilitate</w:t>
      </w:r>
      <w:r w:rsidR="00CD3F00" w:rsidRPr="005C1EAC">
        <w:rPr>
          <w:rFonts w:ascii="Arial" w:eastAsia="Calibri" w:hAnsi="Arial" w:cs="Arial"/>
        </w:rPr>
        <w:t>s</w:t>
      </w:r>
      <w:r w:rsidRPr="005C1EAC">
        <w:rPr>
          <w:rFonts w:ascii="Arial" w:eastAsia="Calibri" w:hAnsi="Arial" w:cs="Arial"/>
        </w:rPr>
        <w:t xml:space="preserve"> an in-depth exploration of individual experiences and attitudes towards AI within their educational journey</w:t>
      </w:r>
      <w:r w:rsidR="001F20C6" w:rsidRPr="005C1EAC">
        <w:rPr>
          <w:rFonts w:ascii="Arial" w:eastAsia="Calibri" w:hAnsi="Arial" w:cs="Arial"/>
        </w:rPr>
        <w:t xml:space="preserve"> (</w:t>
      </w:r>
      <w:r w:rsidR="007947FF" w:rsidRPr="005C1EAC">
        <w:rPr>
          <w:rFonts w:ascii="Arial" w:eastAsia="Calibri" w:hAnsi="Arial" w:cs="Arial"/>
        </w:rPr>
        <w:t>Sturges and Hanrahan, 2004</w:t>
      </w:r>
      <w:r w:rsidR="001F20C6" w:rsidRPr="005C1EAC">
        <w:rPr>
          <w:rFonts w:ascii="Arial" w:eastAsia="Calibri" w:hAnsi="Arial" w:cs="Arial"/>
        </w:rPr>
        <w:t>)</w:t>
      </w:r>
      <w:r w:rsidRPr="005C1EAC">
        <w:rPr>
          <w:rFonts w:ascii="Arial" w:eastAsia="Calibri" w:hAnsi="Arial" w:cs="Arial"/>
        </w:rPr>
        <w:t>.</w:t>
      </w:r>
    </w:p>
    <w:p w14:paraId="776E1127" w14:textId="77777777" w:rsidR="008B15DC" w:rsidRPr="005C1EAC" w:rsidRDefault="008B15DC" w:rsidP="005C1EAC">
      <w:pPr>
        <w:spacing w:line="360" w:lineRule="auto"/>
        <w:rPr>
          <w:rFonts w:ascii="Arial" w:eastAsia="Calibri" w:hAnsi="Arial" w:cs="Arial"/>
        </w:rPr>
      </w:pPr>
    </w:p>
    <w:p w14:paraId="5494F75C" w14:textId="6ECC0FA4" w:rsidR="008B15DC" w:rsidRPr="005C1EAC" w:rsidRDefault="008B15DC" w:rsidP="005C1EAC">
      <w:pPr>
        <w:spacing w:line="360" w:lineRule="auto"/>
        <w:rPr>
          <w:rFonts w:ascii="Arial" w:eastAsia="Calibri" w:hAnsi="Arial" w:cs="Arial"/>
        </w:rPr>
      </w:pPr>
      <w:r w:rsidRPr="005C1EAC">
        <w:rPr>
          <w:rFonts w:ascii="Arial" w:eastAsia="Calibri" w:hAnsi="Arial" w:cs="Arial"/>
        </w:rPr>
        <w:t>Utilise the TAM2 Framework: The research utilise</w:t>
      </w:r>
      <w:r w:rsidR="00CD3F00" w:rsidRPr="005C1EAC">
        <w:rPr>
          <w:rFonts w:ascii="Arial" w:eastAsia="Calibri" w:hAnsi="Arial" w:cs="Arial"/>
        </w:rPr>
        <w:t>s</w:t>
      </w:r>
      <w:r w:rsidRPr="005C1EAC">
        <w:rPr>
          <w:rFonts w:ascii="Arial" w:eastAsia="Calibri" w:hAnsi="Arial" w:cs="Arial"/>
        </w:rPr>
        <w:t xml:space="preserve"> the TAM2 framework to guide the thematic analysis of the interview data. This framework </w:t>
      </w:r>
      <w:r w:rsidR="00C22E11" w:rsidRPr="005C1EAC">
        <w:rPr>
          <w:rFonts w:ascii="Arial" w:eastAsia="Calibri" w:hAnsi="Arial" w:cs="Arial"/>
        </w:rPr>
        <w:t>aids</w:t>
      </w:r>
      <w:r w:rsidRPr="005C1EAC">
        <w:rPr>
          <w:rFonts w:ascii="Arial" w:eastAsia="Calibri" w:hAnsi="Arial" w:cs="Arial"/>
        </w:rPr>
        <w:t xml:space="preserve"> in identifying key themes related to technology acceptance, such as perceived usefulness, perceived ease of use, and other contextual factors that influence students’ willingness to engage with generative AI tools</w:t>
      </w:r>
      <w:r w:rsidR="00AC7CAA" w:rsidRPr="005C1EAC">
        <w:rPr>
          <w:rFonts w:ascii="Arial" w:eastAsia="Calibri" w:hAnsi="Arial" w:cs="Arial"/>
        </w:rPr>
        <w:t xml:space="preserve"> (Davis, 1985; Venkatesh, Thong, and Xu, 2012)</w:t>
      </w:r>
      <w:r w:rsidRPr="005C1EAC">
        <w:rPr>
          <w:rFonts w:ascii="Arial" w:eastAsia="Calibri" w:hAnsi="Arial" w:cs="Arial"/>
        </w:rPr>
        <w:t>.</w:t>
      </w:r>
    </w:p>
    <w:p w14:paraId="71E265C0" w14:textId="77777777" w:rsidR="008B15DC" w:rsidRPr="005C1EAC" w:rsidRDefault="008B15DC" w:rsidP="005C1EAC">
      <w:pPr>
        <w:spacing w:line="360" w:lineRule="auto"/>
        <w:rPr>
          <w:rFonts w:ascii="Arial" w:eastAsia="Calibri" w:hAnsi="Arial" w:cs="Arial"/>
        </w:rPr>
      </w:pPr>
    </w:p>
    <w:p w14:paraId="15667515" w14:textId="250B902C" w:rsidR="008B15DC" w:rsidRPr="005C1EAC" w:rsidRDefault="008B15DC" w:rsidP="005C1EAC">
      <w:pPr>
        <w:spacing w:line="360" w:lineRule="auto"/>
        <w:rPr>
          <w:rFonts w:ascii="Arial" w:eastAsia="Calibri" w:hAnsi="Arial" w:cs="Arial"/>
        </w:rPr>
      </w:pPr>
      <w:r w:rsidRPr="005C1EAC">
        <w:rPr>
          <w:rFonts w:ascii="Arial" w:eastAsia="Calibri" w:hAnsi="Arial" w:cs="Arial"/>
        </w:rPr>
        <w:t xml:space="preserve">Provide Preliminary Insights: The final objective is to provide a preliminary set of insights that can inform the design of more inclusive and effective generative AI educational tools. These insights </w:t>
      </w:r>
      <w:r w:rsidR="00C22635" w:rsidRPr="005C1EAC">
        <w:rPr>
          <w:rFonts w:ascii="Arial" w:eastAsia="Calibri" w:hAnsi="Arial" w:cs="Arial"/>
        </w:rPr>
        <w:t>are</w:t>
      </w:r>
      <w:r w:rsidRPr="005C1EAC">
        <w:rPr>
          <w:rFonts w:ascii="Arial" w:eastAsia="Calibri" w:hAnsi="Arial" w:cs="Arial"/>
        </w:rPr>
        <w:t xml:space="preserve"> specifically tailored to the needs of ESL students, ensuring that AI-driven educational technologies are both accessible and beneficial to this diverse group of learners.</w:t>
      </w:r>
    </w:p>
    <w:p w14:paraId="16A663B3" w14:textId="77777777" w:rsidR="008B15DC" w:rsidRPr="005C1EAC" w:rsidRDefault="008B15DC" w:rsidP="005C1EAC">
      <w:pPr>
        <w:spacing w:line="360" w:lineRule="auto"/>
        <w:rPr>
          <w:rFonts w:ascii="Arial" w:eastAsia="Calibri" w:hAnsi="Arial" w:cs="Arial"/>
        </w:rPr>
      </w:pPr>
    </w:p>
    <w:p w14:paraId="0BB2BA74" w14:textId="084B7EEE" w:rsidR="00854418" w:rsidRPr="005C1EAC" w:rsidRDefault="008B15DC" w:rsidP="005C1EAC">
      <w:pPr>
        <w:spacing w:line="360" w:lineRule="auto"/>
        <w:rPr>
          <w:rFonts w:ascii="Arial" w:eastAsia="Calibri" w:hAnsi="Arial" w:cs="Arial"/>
        </w:rPr>
      </w:pPr>
      <w:r w:rsidRPr="005C1EAC">
        <w:rPr>
          <w:rFonts w:ascii="Arial" w:eastAsia="Calibri" w:hAnsi="Arial" w:cs="Arial"/>
        </w:rPr>
        <w:lastRenderedPageBreak/>
        <w:t>By addressing these objectives, the research aims to contribute to a broader understanding of how generative AI can be effectively and equitably integrated into ESL education. The findings from this study are expected to offer valuable guidance to educators, policymakers, and developers in designing AI tools that enhance language learning while addressing the unique challenges faced by ESL students.</w:t>
      </w:r>
    </w:p>
    <w:p w14:paraId="66BE18AD" w14:textId="77777777" w:rsidR="008E6F8C" w:rsidRPr="005C1EAC" w:rsidRDefault="008E6F8C" w:rsidP="005C1EAC">
      <w:pPr>
        <w:spacing w:line="360" w:lineRule="auto"/>
        <w:rPr>
          <w:rFonts w:ascii="Arial" w:eastAsia="Calibri" w:hAnsi="Arial" w:cs="Arial"/>
        </w:rPr>
      </w:pPr>
    </w:p>
    <w:p w14:paraId="7149F45D" w14:textId="2437E1FB" w:rsidR="00364D87" w:rsidRPr="005C1EAC" w:rsidRDefault="00364D87" w:rsidP="005C1EAC">
      <w:pPr>
        <w:pStyle w:val="Heading1"/>
        <w:spacing w:line="360" w:lineRule="auto"/>
        <w:rPr>
          <w:rFonts w:ascii="Arial" w:eastAsia="Calibri" w:hAnsi="Arial" w:cs="Arial"/>
          <w:sz w:val="24"/>
          <w:szCs w:val="24"/>
        </w:rPr>
      </w:pPr>
      <w:bookmarkStart w:id="8" w:name="_Toc1171633766"/>
      <w:bookmarkStart w:id="9" w:name="_Toc178272210"/>
      <w:r w:rsidRPr="005C1EAC">
        <w:rPr>
          <w:rFonts w:ascii="Arial" w:eastAsia="Calibri" w:hAnsi="Arial" w:cs="Arial"/>
          <w:sz w:val="24"/>
          <w:szCs w:val="24"/>
        </w:rPr>
        <w:t>Chapter 2 Literature Review</w:t>
      </w:r>
      <w:bookmarkEnd w:id="8"/>
      <w:bookmarkEnd w:id="9"/>
    </w:p>
    <w:p w14:paraId="7B4EB680" w14:textId="19030792" w:rsidR="004B0F1A" w:rsidRPr="005C1EAC" w:rsidRDefault="004B0F1A" w:rsidP="005C1EAC">
      <w:pPr>
        <w:spacing w:line="360" w:lineRule="auto"/>
        <w:rPr>
          <w:rFonts w:ascii="Arial" w:eastAsia="Calibri" w:hAnsi="Arial" w:cs="Arial"/>
        </w:rPr>
      </w:pPr>
      <w:r w:rsidRPr="005C1EAC">
        <w:rPr>
          <w:rFonts w:ascii="Arial" w:eastAsia="Calibri" w:hAnsi="Arial" w:cs="Arial"/>
        </w:rPr>
        <w:t>The integration of AI in education has garnered significant interest in recent years, particularly with the advent of generative AI, which can produce human-like text, images, and other content</w:t>
      </w:r>
      <w:r w:rsidR="00E56FF8" w:rsidRPr="005C1EAC">
        <w:rPr>
          <w:rFonts w:ascii="Arial" w:eastAsia="Calibri" w:hAnsi="Arial" w:cs="Arial"/>
        </w:rPr>
        <w:t xml:space="preserve"> (</w:t>
      </w:r>
      <w:proofErr w:type="spellStart"/>
      <w:r w:rsidR="00372147" w:rsidRPr="005C1EAC">
        <w:rPr>
          <w:rFonts w:ascii="Arial" w:eastAsia="Calibri" w:hAnsi="Arial" w:cs="Arial"/>
        </w:rPr>
        <w:t>Feuerriegel</w:t>
      </w:r>
      <w:proofErr w:type="spellEnd"/>
      <w:r w:rsidR="00372147" w:rsidRPr="005C1EAC">
        <w:rPr>
          <w:rFonts w:ascii="Arial" w:eastAsia="Calibri" w:hAnsi="Arial" w:cs="Arial"/>
        </w:rPr>
        <w:t xml:space="preserve"> </w:t>
      </w:r>
      <w:r w:rsidR="00372147" w:rsidRPr="005C1EAC">
        <w:rPr>
          <w:rFonts w:ascii="Arial" w:eastAsia="Calibri" w:hAnsi="Arial" w:cs="Arial"/>
          <w:i/>
        </w:rPr>
        <w:t>et al.</w:t>
      </w:r>
      <w:r w:rsidR="00372147" w:rsidRPr="005C1EAC">
        <w:rPr>
          <w:rFonts w:ascii="Arial" w:eastAsia="Calibri" w:hAnsi="Arial" w:cs="Arial"/>
        </w:rPr>
        <w:t>, 2024</w:t>
      </w:r>
      <w:r w:rsidR="00E56FF8" w:rsidRPr="005C1EAC">
        <w:rPr>
          <w:rFonts w:ascii="Arial" w:eastAsia="Calibri" w:hAnsi="Arial" w:cs="Arial"/>
        </w:rPr>
        <w:t>)</w:t>
      </w:r>
      <w:r w:rsidRPr="005C1EAC">
        <w:rPr>
          <w:rFonts w:ascii="Arial" w:eastAsia="Calibri" w:hAnsi="Arial" w:cs="Arial"/>
        </w:rPr>
        <w:t>. This technology offers considerable potential for enhancing educational experiences, especially for ESL students</w:t>
      </w:r>
      <w:r w:rsidR="00D874CB" w:rsidRPr="005C1EAC">
        <w:rPr>
          <w:rFonts w:ascii="Arial" w:eastAsia="Calibri" w:hAnsi="Arial" w:cs="Arial"/>
        </w:rPr>
        <w:t xml:space="preserve"> (</w:t>
      </w:r>
      <w:proofErr w:type="spellStart"/>
      <w:r w:rsidR="00653594" w:rsidRPr="005C1EAC">
        <w:rPr>
          <w:rFonts w:ascii="Arial" w:eastAsia="Calibri" w:hAnsi="Arial" w:cs="Arial"/>
        </w:rPr>
        <w:t>Watermeyer</w:t>
      </w:r>
      <w:proofErr w:type="spellEnd"/>
      <w:r w:rsidR="00653594" w:rsidRPr="005C1EAC">
        <w:rPr>
          <w:rFonts w:ascii="Arial" w:eastAsia="Calibri" w:hAnsi="Arial" w:cs="Arial"/>
        </w:rPr>
        <w:t xml:space="preserve"> et al., 2023</w:t>
      </w:r>
      <w:r w:rsidR="00D874CB" w:rsidRPr="005C1EAC">
        <w:rPr>
          <w:rFonts w:ascii="Arial" w:eastAsia="Calibri" w:hAnsi="Arial" w:cs="Arial"/>
        </w:rPr>
        <w:t>)</w:t>
      </w:r>
      <w:r w:rsidRPr="005C1EAC">
        <w:rPr>
          <w:rFonts w:ascii="Arial" w:eastAsia="Calibri" w:hAnsi="Arial" w:cs="Arial"/>
        </w:rPr>
        <w:t>. However, despite the expanding body of literature on AI in education, several gaps remain underexplored, particularly from the perspective of students themselves.</w:t>
      </w:r>
      <w:r w:rsidR="00653594" w:rsidRPr="005C1EAC">
        <w:rPr>
          <w:rFonts w:ascii="Arial" w:eastAsia="Calibri" w:hAnsi="Arial" w:cs="Arial"/>
        </w:rPr>
        <w:t xml:space="preserve"> </w:t>
      </w:r>
      <w:r w:rsidRPr="005C1EAC">
        <w:rPr>
          <w:rFonts w:ascii="Arial" w:eastAsia="Calibri" w:hAnsi="Arial" w:cs="Arial"/>
        </w:rPr>
        <w:t>This literature review aims to provide a comprehensive analysis of existing research on generative AI in education, with a specific focus on its relevance to ESL students at UWTSD. The review is organised around four key themes corresponding to gaps identified in the current literature. By addressing these gaps, this study seeks to deepen our understanding of how ESL students perceive and interact with generative AI tools and the implications for their educational experiences.</w:t>
      </w:r>
      <w:r w:rsidR="00574B65" w:rsidRPr="005C1EAC">
        <w:rPr>
          <w:rFonts w:ascii="Arial" w:eastAsia="Calibri" w:hAnsi="Arial" w:cs="Arial"/>
        </w:rPr>
        <w:t xml:space="preserve"> </w:t>
      </w:r>
      <w:r w:rsidRPr="005C1EAC">
        <w:rPr>
          <w:rFonts w:ascii="Arial" w:eastAsia="Calibri" w:hAnsi="Arial" w:cs="Arial"/>
        </w:rPr>
        <w:t>The structure of this literature review is organised around the following four main gaps:</w:t>
      </w:r>
      <w:r w:rsidR="00DE78B2" w:rsidRPr="005C1EAC">
        <w:rPr>
          <w:rFonts w:ascii="Arial" w:eastAsia="Calibri" w:hAnsi="Arial" w:cs="Arial"/>
        </w:rPr>
        <w:t xml:space="preserve"> c</w:t>
      </w:r>
      <w:r w:rsidRPr="005C1EAC">
        <w:rPr>
          <w:rFonts w:ascii="Arial" w:eastAsia="Calibri" w:hAnsi="Arial" w:cs="Arial"/>
        </w:rPr>
        <w:t xml:space="preserve">ontradictions in </w:t>
      </w:r>
      <w:r w:rsidR="00574B65" w:rsidRPr="005C1EAC">
        <w:rPr>
          <w:rFonts w:ascii="Arial" w:eastAsia="Calibri" w:hAnsi="Arial" w:cs="Arial"/>
        </w:rPr>
        <w:t>c</w:t>
      </w:r>
      <w:r w:rsidRPr="005C1EAC">
        <w:rPr>
          <w:rFonts w:ascii="Arial" w:eastAsia="Calibri" w:hAnsi="Arial" w:cs="Arial"/>
        </w:rPr>
        <w:t xml:space="preserve">urrent </w:t>
      </w:r>
      <w:r w:rsidR="00574B65" w:rsidRPr="005C1EAC">
        <w:rPr>
          <w:rFonts w:ascii="Arial" w:eastAsia="Calibri" w:hAnsi="Arial" w:cs="Arial"/>
        </w:rPr>
        <w:t>s</w:t>
      </w:r>
      <w:r w:rsidRPr="005C1EAC">
        <w:rPr>
          <w:rFonts w:ascii="Arial" w:eastAsia="Calibri" w:hAnsi="Arial" w:cs="Arial"/>
        </w:rPr>
        <w:t>tudies</w:t>
      </w:r>
      <w:r w:rsidR="00574B65" w:rsidRPr="005C1EAC">
        <w:rPr>
          <w:rFonts w:ascii="Arial" w:eastAsia="Calibri" w:hAnsi="Arial" w:cs="Arial"/>
        </w:rPr>
        <w:t xml:space="preserve">, </w:t>
      </w:r>
      <w:r w:rsidR="00DE78B2" w:rsidRPr="005C1EAC">
        <w:rPr>
          <w:rFonts w:ascii="Arial" w:eastAsia="Calibri" w:hAnsi="Arial" w:cs="Arial"/>
        </w:rPr>
        <w:t xml:space="preserve">absence of student perspectives, </w:t>
      </w:r>
      <w:r w:rsidR="00574B65" w:rsidRPr="005C1EAC">
        <w:rPr>
          <w:rFonts w:ascii="Arial" w:eastAsia="Calibri" w:hAnsi="Arial" w:cs="Arial"/>
        </w:rPr>
        <w:t>f</w:t>
      </w:r>
      <w:r w:rsidRPr="005C1EAC">
        <w:rPr>
          <w:rFonts w:ascii="Arial" w:eastAsia="Calibri" w:hAnsi="Arial" w:cs="Arial"/>
        </w:rPr>
        <w:t xml:space="preserve">ocus on </w:t>
      </w:r>
      <w:r w:rsidR="00574B65" w:rsidRPr="005C1EAC">
        <w:rPr>
          <w:rFonts w:ascii="Arial" w:eastAsia="Calibri" w:hAnsi="Arial" w:cs="Arial"/>
        </w:rPr>
        <w:t>l</w:t>
      </w:r>
      <w:r w:rsidRPr="005C1EAC">
        <w:rPr>
          <w:rFonts w:ascii="Arial" w:eastAsia="Calibri" w:hAnsi="Arial" w:cs="Arial"/>
        </w:rPr>
        <w:t xml:space="preserve">anguage </w:t>
      </w:r>
      <w:r w:rsidR="00574B65" w:rsidRPr="005C1EAC">
        <w:rPr>
          <w:rFonts w:ascii="Arial" w:eastAsia="Calibri" w:hAnsi="Arial" w:cs="Arial"/>
        </w:rPr>
        <w:t>p</w:t>
      </w:r>
      <w:r w:rsidRPr="005C1EAC">
        <w:rPr>
          <w:rFonts w:ascii="Arial" w:eastAsia="Calibri" w:hAnsi="Arial" w:cs="Arial"/>
        </w:rPr>
        <w:t>ractice</w:t>
      </w:r>
      <w:r w:rsidR="00574B65" w:rsidRPr="005C1EAC">
        <w:rPr>
          <w:rFonts w:ascii="Arial" w:eastAsia="Calibri" w:hAnsi="Arial" w:cs="Arial"/>
        </w:rPr>
        <w:t xml:space="preserve"> and n</w:t>
      </w:r>
      <w:r w:rsidRPr="005C1EAC">
        <w:rPr>
          <w:rFonts w:ascii="Arial" w:eastAsia="Calibri" w:hAnsi="Arial" w:cs="Arial"/>
        </w:rPr>
        <w:t xml:space="preserve">eed for </w:t>
      </w:r>
      <w:r w:rsidR="00574B65" w:rsidRPr="005C1EAC">
        <w:rPr>
          <w:rFonts w:ascii="Arial" w:eastAsia="Calibri" w:hAnsi="Arial" w:cs="Arial"/>
        </w:rPr>
        <w:t>r</w:t>
      </w:r>
      <w:r w:rsidRPr="005C1EAC">
        <w:rPr>
          <w:rFonts w:ascii="Arial" w:eastAsia="Calibri" w:hAnsi="Arial" w:cs="Arial"/>
        </w:rPr>
        <w:t xml:space="preserve">esearch in the UWTSD </w:t>
      </w:r>
      <w:r w:rsidR="00574B65" w:rsidRPr="005C1EAC">
        <w:rPr>
          <w:rFonts w:ascii="Arial" w:eastAsia="Calibri" w:hAnsi="Arial" w:cs="Arial"/>
        </w:rPr>
        <w:t>c</w:t>
      </w:r>
      <w:r w:rsidRPr="005C1EAC">
        <w:rPr>
          <w:rFonts w:ascii="Arial" w:eastAsia="Calibri" w:hAnsi="Arial" w:cs="Arial"/>
        </w:rPr>
        <w:t>ontext</w:t>
      </w:r>
      <w:r w:rsidR="00574B65" w:rsidRPr="005C1EAC">
        <w:rPr>
          <w:rFonts w:ascii="Arial" w:eastAsia="Calibri" w:hAnsi="Arial" w:cs="Arial"/>
        </w:rPr>
        <w:t>.</w:t>
      </w:r>
    </w:p>
    <w:p w14:paraId="15BC346E" w14:textId="77777777" w:rsidR="004B0F1A" w:rsidRPr="005C1EAC" w:rsidRDefault="004B0F1A" w:rsidP="005C1EAC">
      <w:pPr>
        <w:spacing w:line="360" w:lineRule="auto"/>
        <w:rPr>
          <w:rFonts w:ascii="Arial" w:eastAsia="Calibri" w:hAnsi="Arial" w:cs="Arial"/>
        </w:rPr>
      </w:pPr>
    </w:p>
    <w:p w14:paraId="558A3B5A" w14:textId="27DDDE7F" w:rsidR="004B0F1A" w:rsidRPr="005C1EAC" w:rsidRDefault="004B0F1A" w:rsidP="005C1EAC">
      <w:pPr>
        <w:spacing w:line="360" w:lineRule="auto"/>
        <w:rPr>
          <w:rFonts w:ascii="Arial" w:eastAsia="Calibri" w:hAnsi="Arial" w:cs="Arial"/>
        </w:rPr>
      </w:pPr>
      <w:r w:rsidRPr="005C1EAC">
        <w:rPr>
          <w:rFonts w:ascii="Arial" w:eastAsia="Calibri" w:hAnsi="Arial" w:cs="Arial"/>
        </w:rPr>
        <w:t>By addressing these gaps, this literature review lay</w:t>
      </w:r>
      <w:r w:rsidR="00572F89" w:rsidRPr="005C1EAC">
        <w:rPr>
          <w:rFonts w:ascii="Arial" w:eastAsia="Calibri" w:hAnsi="Arial" w:cs="Arial"/>
        </w:rPr>
        <w:t>s</w:t>
      </w:r>
      <w:r w:rsidRPr="005C1EAC">
        <w:rPr>
          <w:rFonts w:ascii="Arial" w:eastAsia="Calibri" w:hAnsi="Arial" w:cs="Arial"/>
        </w:rPr>
        <w:t xml:space="preserve"> the groundwork for the subsequent chapters of this study, particularly the analysis of how ESL students at UWTSD perceive the use of generative AI in their education. The findings from this review not only illuminate the current state of research but also identify areas where further investigation is required, ultimately contributing to the development of more effective and inclusive AI tools for ESL education.</w:t>
      </w:r>
    </w:p>
    <w:p w14:paraId="40623C7A" w14:textId="77777777" w:rsidR="00DE78B2" w:rsidRPr="005C1EAC" w:rsidRDefault="00DE78B2" w:rsidP="005C1EAC">
      <w:pPr>
        <w:spacing w:line="360" w:lineRule="auto"/>
        <w:rPr>
          <w:rFonts w:ascii="Arial" w:eastAsia="Calibri" w:hAnsi="Arial" w:cs="Arial"/>
        </w:rPr>
      </w:pPr>
    </w:p>
    <w:p w14:paraId="6A917E9F" w14:textId="77777777" w:rsidR="00A17BD6" w:rsidRPr="005C1EAC" w:rsidRDefault="00A17BD6" w:rsidP="005C1EAC">
      <w:pPr>
        <w:pStyle w:val="Heading2"/>
        <w:spacing w:line="360" w:lineRule="auto"/>
        <w:rPr>
          <w:rFonts w:ascii="Arial" w:eastAsia="Calibri" w:hAnsi="Arial" w:cs="Arial"/>
          <w:sz w:val="24"/>
          <w:szCs w:val="24"/>
        </w:rPr>
      </w:pPr>
      <w:bookmarkStart w:id="10" w:name="_Toc2056347973"/>
      <w:bookmarkStart w:id="11" w:name="_Toc178272211"/>
      <w:r w:rsidRPr="005C1EAC">
        <w:rPr>
          <w:rFonts w:ascii="Arial" w:eastAsia="Calibri" w:hAnsi="Arial" w:cs="Arial"/>
          <w:sz w:val="24"/>
          <w:szCs w:val="24"/>
        </w:rPr>
        <w:lastRenderedPageBreak/>
        <w:t>What is Generative AI?</w:t>
      </w:r>
      <w:bookmarkEnd w:id="10"/>
      <w:bookmarkEnd w:id="11"/>
    </w:p>
    <w:p w14:paraId="06BC0F31" w14:textId="3D49A176" w:rsidR="00A17BD6" w:rsidRPr="005C1EAC" w:rsidRDefault="00A17BD6" w:rsidP="005C1EAC">
      <w:pPr>
        <w:spacing w:line="360" w:lineRule="auto"/>
        <w:rPr>
          <w:rFonts w:ascii="Arial" w:eastAsia="Calibri" w:hAnsi="Arial" w:cs="Arial"/>
        </w:rPr>
      </w:pPr>
      <w:r w:rsidRPr="005C1EAC">
        <w:rPr>
          <w:rFonts w:ascii="Arial" w:eastAsia="Calibri" w:hAnsi="Arial" w:cs="Arial"/>
        </w:rPr>
        <w:t>Generative AI refers to a category of artificial intelligence models that utilise algorithms to create new content by learning from extensive datasets. This content can encompass text, images, music, and even code. Unlike traditional AI models, which are primarily focused on tasks such as classification or prediction, generative AI models are specifically designed to produce outputs that closely resemble the data on which they were trained, often yielding creative and novel results (Peres et al., 2023</w:t>
      </w:r>
      <w:r w:rsidR="007B2F9D" w:rsidRPr="005C1EAC">
        <w:rPr>
          <w:rFonts w:ascii="Arial" w:eastAsia="Calibri" w:hAnsi="Arial" w:cs="Arial"/>
        </w:rPr>
        <w:t xml:space="preserve">; </w:t>
      </w:r>
      <w:proofErr w:type="spellStart"/>
      <w:r w:rsidR="007B2F9D" w:rsidRPr="005C1EAC">
        <w:rPr>
          <w:rFonts w:ascii="Arial" w:eastAsia="Calibri" w:hAnsi="Arial" w:cs="Arial"/>
        </w:rPr>
        <w:t>Toosi</w:t>
      </w:r>
      <w:proofErr w:type="spellEnd"/>
      <w:r w:rsidR="007B2F9D" w:rsidRPr="005C1EAC">
        <w:rPr>
          <w:rFonts w:ascii="Arial" w:eastAsia="Calibri" w:hAnsi="Arial" w:cs="Arial"/>
        </w:rPr>
        <w:t xml:space="preserve"> et al., 2021</w:t>
      </w:r>
      <w:r w:rsidRPr="005C1EAC">
        <w:rPr>
          <w:rFonts w:ascii="Arial" w:eastAsia="Calibri" w:hAnsi="Arial" w:cs="Arial"/>
        </w:rPr>
        <w:t>).</w:t>
      </w:r>
    </w:p>
    <w:p w14:paraId="779F7CDA" w14:textId="77777777" w:rsidR="00A17BD6" w:rsidRPr="005C1EAC" w:rsidRDefault="00A17BD6" w:rsidP="005C1EAC">
      <w:pPr>
        <w:spacing w:line="360" w:lineRule="auto"/>
        <w:rPr>
          <w:rFonts w:ascii="Arial" w:eastAsia="Calibri" w:hAnsi="Arial" w:cs="Arial"/>
        </w:rPr>
      </w:pPr>
    </w:p>
    <w:p w14:paraId="716C7B93" w14:textId="3A9CC52A" w:rsidR="00A63D97" w:rsidRPr="005C1EAC" w:rsidRDefault="00A17BD6" w:rsidP="005C1EAC">
      <w:pPr>
        <w:spacing w:line="360" w:lineRule="auto"/>
        <w:rPr>
          <w:rFonts w:ascii="Arial" w:eastAsia="Calibri" w:hAnsi="Arial" w:cs="Arial"/>
        </w:rPr>
      </w:pPr>
      <w:r w:rsidRPr="005C1EAC">
        <w:rPr>
          <w:rFonts w:ascii="Arial" w:eastAsia="Calibri" w:hAnsi="Arial" w:cs="Arial"/>
        </w:rPr>
        <w:t>The development of generative AI is closely linked to advancements in machine learning, particularly deep learning. Early AI research in the mid-20th century centred on symbolic AI, which relied on predefined rules to accomplish tasks. However, these approaches were constrained by their inability to scale to more complex problems. The evolution of machine learning, particularly with the advent of neural networks, marked a significant turning point in AI research. It was not until the 2010s that generative AI began to rise to prominence, largely due to significant advancements in deep learning and the increased availability of large datasets</w:t>
      </w:r>
      <w:r w:rsidR="009E2138" w:rsidRPr="005C1EAC">
        <w:rPr>
          <w:rFonts w:ascii="Arial" w:eastAsia="Calibri" w:hAnsi="Arial" w:cs="Arial"/>
        </w:rPr>
        <w:t xml:space="preserve"> (</w:t>
      </w:r>
      <w:proofErr w:type="spellStart"/>
      <w:r w:rsidR="009E2138" w:rsidRPr="005C1EAC">
        <w:rPr>
          <w:rFonts w:ascii="Arial" w:eastAsia="Calibri" w:hAnsi="Arial" w:cs="Arial"/>
        </w:rPr>
        <w:t>Toosi</w:t>
      </w:r>
      <w:proofErr w:type="spellEnd"/>
      <w:r w:rsidR="009E2138" w:rsidRPr="005C1EAC">
        <w:rPr>
          <w:rFonts w:ascii="Arial" w:eastAsia="Calibri" w:hAnsi="Arial" w:cs="Arial"/>
        </w:rPr>
        <w:t xml:space="preserve"> et al., 2021)</w:t>
      </w:r>
      <w:r w:rsidRPr="005C1EAC">
        <w:rPr>
          <w:rFonts w:ascii="Arial" w:eastAsia="Calibri" w:hAnsi="Arial" w:cs="Arial"/>
        </w:rPr>
        <w:t>.</w:t>
      </w:r>
      <w:r w:rsidR="009E2138" w:rsidRPr="005C1EAC">
        <w:rPr>
          <w:rFonts w:ascii="Arial" w:eastAsia="Calibri" w:hAnsi="Arial" w:cs="Arial"/>
        </w:rPr>
        <w:t xml:space="preserve"> </w:t>
      </w:r>
      <w:r w:rsidRPr="005C1EAC">
        <w:rPr>
          <w:rFonts w:ascii="Arial" w:eastAsia="Calibri" w:hAnsi="Arial" w:cs="Arial"/>
        </w:rPr>
        <w:t>Several key milestones have shaped the development of generative AI</w:t>
      </w:r>
      <w:r w:rsidR="005B17DC" w:rsidRPr="005C1EAC">
        <w:rPr>
          <w:rFonts w:ascii="Arial" w:eastAsia="Calibri" w:hAnsi="Arial" w:cs="Arial"/>
        </w:rPr>
        <w:t>: G</w:t>
      </w:r>
      <w:r w:rsidRPr="005C1EAC">
        <w:rPr>
          <w:rFonts w:ascii="Arial" w:eastAsia="Calibri" w:hAnsi="Arial" w:cs="Arial"/>
        </w:rPr>
        <w:t>enerative Adversarial Networks (GANs): Introduced by Ian Goodfellow in 2014, GANs comprise two neural networks—a generator and a discriminator—that work together to create outputs that closely mimic real data, such as highly realistic images (Bond-Taylor et al., 2021).</w:t>
      </w:r>
      <w:r w:rsidR="009E2138" w:rsidRPr="005C1EAC">
        <w:rPr>
          <w:rFonts w:ascii="Arial" w:eastAsia="Calibri" w:hAnsi="Arial" w:cs="Arial"/>
        </w:rPr>
        <w:t xml:space="preserve"> </w:t>
      </w:r>
      <w:r w:rsidRPr="005C1EAC">
        <w:rPr>
          <w:rFonts w:ascii="Arial" w:eastAsia="Calibri" w:hAnsi="Arial" w:cs="Arial"/>
        </w:rPr>
        <w:t>Variational Autoencoders (VAEs): VAEs are another form of generative model that encode data into a latent space and then decode it back into its original space, allowing for the generation of new data samples (Bond-Taylor et al., 2021).</w:t>
      </w:r>
      <w:r w:rsidR="009E2138" w:rsidRPr="005C1EAC">
        <w:rPr>
          <w:rFonts w:ascii="Arial" w:eastAsia="Calibri" w:hAnsi="Arial" w:cs="Arial"/>
        </w:rPr>
        <w:t xml:space="preserve"> </w:t>
      </w:r>
      <w:r w:rsidRPr="005C1EAC">
        <w:rPr>
          <w:rFonts w:ascii="Arial" w:eastAsia="Calibri" w:hAnsi="Arial" w:cs="Arial"/>
        </w:rPr>
        <w:t>Transformer Models: Transformer models, such as OpenAI’s GPT series, have become foundational to many generative AI applications, particularly in text generation. These models have revolutionised natural language processing (NLP) by enabling the generation of text that is more coherent and contextually appropriate (Brown et al., 2020).</w:t>
      </w:r>
    </w:p>
    <w:p w14:paraId="069D4829" w14:textId="77777777" w:rsidR="005B17DC" w:rsidRPr="005C1EAC" w:rsidRDefault="005B17DC" w:rsidP="005C1EAC">
      <w:pPr>
        <w:spacing w:line="360" w:lineRule="auto"/>
        <w:rPr>
          <w:rFonts w:ascii="Arial" w:eastAsia="Calibri" w:hAnsi="Arial" w:cs="Arial"/>
        </w:rPr>
      </w:pPr>
    </w:p>
    <w:p w14:paraId="3B59830C" w14:textId="4C39F4BB" w:rsidR="00DE78B2" w:rsidRPr="005C1EAC" w:rsidRDefault="00A855BC" w:rsidP="005C1EAC">
      <w:pPr>
        <w:pStyle w:val="Heading2"/>
        <w:spacing w:line="360" w:lineRule="auto"/>
        <w:rPr>
          <w:rFonts w:ascii="Arial" w:eastAsia="Calibri" w:hAnsi="Arial" w:cs="Arial"/>
          <w:sz w:val="24"/>
          <w:szCs w:val="24"/>
        </w:rPr>
      </w:pPr>
      <w:bookmarkStart w:id="12" w:name="_Toc1667411213"/>
      <w:bookmarkStart w:id="13" w:name="_Toc178272212"/>
      <w:r w:rsidRPr="005C1EAC">
        <w:rPr>
          <w:rFonts w:ascii="Arial" w:eastAsia="Calibri" w:hAnsi="Arial" w:cs="Arial"/>
          <w:sz w:val="24"/>
          <w:szCs w:val="24"/>
        </w:rPr>
        <w:lastRenderedPageBreak/>
        <w:t>Contradictions in Current Studies</w:t>
      </w:r>
      <w:bookmarkEnd w:id="12"/>
      <w:bookmarkEnd w:id="13"/>
    </w:p>
    <w:p w14:paraId="4C0CECF6" w14:textId="0E02F59B" w:rsidR="00A855BC" w:rsidRPr="005C1EAC" w:rsidRDefault="00A855BC" w:rsidP="005C1EAC">
      <w:pPr>
        <w:spacing w:line="360" w:lineRule="auto"/>
        <w:rPr>
          <w:rFonts w:ascii="Arial" w:eastAsia="Calibri" w:hAnsi="Arial" w:cs="Arial"/>
        </w:rPr>
      </w:pPr>
      <w:r w:rsidRPr="005C1EAC">
        <w:rPr>
          <w:rFonts w:ascii="Arial" w:eastAsia="Calibri" w:hAnsi="Arial" w:cs="Arial"/>
        </w:rPr>
        <w:t>Generative AI has emerged as a transformative tool in education, offering a wide range of applications that have the potential to enhance learning experiences across various domains (Chiu et al., 2023). However, despite its promise, the integration of generative AI in educational settings has been met with mixed reactions. While some scholars commend its ability to personalise learning and provide real-time responses in educational processes, others raise critical concerns regarding its ethical implications, potential biases, and impact on students' critical thinking skills (</w:t>
      </w:r>
      <w:proofErr w:type="spellStart"/>
      <w:r w:rsidRPr="005C1EAC">
        <w:rPr>
          <w:rFonts w:ascii="Arial" w:eastAsia="Calibri" w:hAnsi="Arial" w:cs="Arial"/>
        </w:rPr>
        <w:t>Farrokhnia</w:t>
      </w:r>
      <w:proofErr w:type="spellEnd"/>
      <w:r w:rsidRPr="005C1EAC">
        <w:rPr>
          <w:rFonts w:ascii="Arial" w:eastAsia="Calibri" w:hAnsi="Arial" w:cs="Arial"/>
        </w:rPr>
        <w:t xml:space="preserve"> et al., 2023; Michel-Villarreal et al., 2023; Rahman and </w:t>
      </w:r>
      <w:proofErr w:type="spellStart"/>
      <w:r w:rsidRPr="005C1EAC">
        <w:rPr>
          <w:rFonts w:ascii="Arial" w:eastAsia="Calibri" w:hAnsi="Arial" w:cs="Arial"/>
        </w:rPr>
        <w:t>Watanobe</w:t>
      </w:r>
      <w:proofErr w:type="spellEnd"/>
      <w:r w:rsidRPr="005C1EAC">
        <w:rPr>
          <w:rFonts w:ascii="Arial" w:eastAsia="Calibri" w:hAnsi="Arial" w:cs="Arial"/>
        </w:rPr>
        <w:t>, 2023). This section provides an overview of these contrasting viewpoints, highlighting the ongoing debate surrounding the role of generative AI in education.</w:t>
      </w:r>
    </w:p>
    <w:p w14:paraId="26EB8112" w14:textId="77777777" w:rsidR="00A855BC" w:rsidRPr="005C1EAC" w:rsidRDefault="00A855BC" w:rsidP="005C1EAC">
      <w:pPr>
        <w:spacing w:line="360" w:lineRule="auto"/>
        <w:rPr>
          <w:rFonts w:ascii="Arial" w:eastAsia="Calibri" w:hAnsi="Arial" w:cs="Arial"/>
        </w:rPr>
      </w:pPr>
    </w:p>
    <w:p w14:paraId="33C35200" w14:textId="77777777" w:rsidR="00A855BC" w:rsidRPr="005C1EAC" w:rsidRDefault="00A855BC" w:rsidP="005C1EAC">
      <w:pPr>
        <w:spacing w:line="360" w:lineRule="auto"/>
        <w:rPr>
          <w:rFonts w:ascii="Arial" w:eastAsia="Calibri" w:hAnsi="Arial" w:cs="Arial"/>
        </w:rPr>
      </w:pPr>
      <w:r w:rsidRPr="005C1EAC">
        <w:rPr>
          <w:rFonts w:ascii="Arial" w:eastAsia="Calibri" w:hAnsi="Arial" w:cs="Arial"/>
        </w:rPr>
        <w:t>Generative AI has been praised for its capacity to autonomously create educational content, such as generating quizzes, practice problems, and tailored study materials (Michel-Villarreal et al., 2023). This automation not only saves educators significant time but also ensures that students receive learning materials specifically tailored to their individual needs (</w:t>
      </w:r>
      <w:proofErr w:type="spellStart"/>
      <w:r w:rsidRPr="005C1EAC">
        <w:rPr>
          <w:rFonts w:ascii="Arial" w:eastAsia="Calibri" w:hAnsi="Arial" w:cs="Arial"/>
        </w:rPr>
        <w:t>Hirankerd</w:t>
      </w:r>
      <w:proofErr w:type="spellEnd"/>
      <w:r w:rsidRPr="005C1EAC">
        <w:rPr>
          <w:rFonts w:ascii="Arial" w:eastAsia="Calibri" w:hAnsi="Arial" w:cs="Arial"/>
        </w:rPr>
        <w:t xml:space="preserve"> and </w:t>
      </w:r>
      <w:proofErr w:type="spellStart"/>
      <w:r w:rsidRPr="005C1EAC">
        <w:rPr>
          <w:rFonts w:ascii="Arial" w:eastAsia="Calibri" w:hAnsi="Arial" w:cs="Arial"/>
        </w:rPr>
        <w:t>Kittisunthonphisarn</w:t>
      </w:r>
      <w:proofErr w:type="spellEnd"/>
      <w:r w:rsidRPr="005C1EAC">
        <w:rPr>
          <w:rFonts w:ascii="Arial" w:eastAsia="Calibri" w:hAnsi="Arial" w:cs="Arial"/>
        </w:rPr>
        <w:t>, 2020). Another key advantage of generative AI is its ability to personalise learning experiences. By analysing students' learning patterns, AI can generate customised study plans that cater to individual strengths and weaknesses (</w:t>
      </w:r>
      <w:proofErr w:type="spellStart"/>
      <w:r w:rsidRPr="005C1EAC">
        <w:rPr>
          <w:rFonts w:ascii="Arial" w:eastAsia="Calibri" w:hAnsi="Arial" w:cs="Arial"/>
        </w:rPr>
        <w:t>Farrokhnia</w:t>
      </w:r>
      <w:proofErr w:type="spellEnd"/>
      <w:r w:rsidRPr="005C1EAC">
        <w:rPr>
          <w:rFonts w:ascii="Arial" w:eastAsia="Calibri" w:hAnsi="Arial" w:cs="Arial"/>
        </w:rPr>
        <w:t xml:space="preserve"> et al., 2023). This approach has proven particularly effective not only in language learning but also in specialised fields such as medical education and programming courses (Rahman and </w:t>
      </w:r>
      <w:proofErr w:type="spellStart"/>
      <w:r w:rsidRPr="005C1EAC">
        <w:rPr>
          <w:rFonts w:ascii="Arial" w:eastAsia="Calibri" w:hAnsi="Arial" w:cs="Arial"/>
        </w:rPr>
        <w:t>Watanobe</w:t>
      </w:r>
      <w:proofErr w:type="spellEnd"/>
      <w:r w:rsidRPr="005C1EAC">
        <w:rPr>
          <w:rFonts w:ascii="Arial" w:eastAsia="Calibri" w:hAnsi="Arial" w:cs="Arial"/>
        </w:rPr>
        <w:t>, 2023). In the realm of language learning, generative AI offers students opportunities to practice and improve their language proficiency through interactive simulations and feedback (Lim et al., 2023). Beyond language learning, AI-driven tools are being utilised in creative projects, assisting in brainstorming, music generation, and visual arts (Vartiainen and Tedre, 2023).</w:t>
      </w:r>
    </w:p>
    <w:p w14:paraId="672DA842" w14:textId="77777777" w:rsidR="00A855BC" w:rsidRPr="005C1EAC" w:rsidRDefault="00A855BC" w:rsidP="005C1EAC">
      <w:pPr>
        <w:spacing w:line="360" w:lineRule="auto"/>
        <w:rPr>
          <w:rFonts w:ascii="Arial" w:eastAsia="Calibri" w:hAnsi="Arial" w:cs="Arial"/>
        </w:rPr>
      </w:pPr>
    </w:p>
    <w:p w14:paraId="5D9CD925" w14:textId="77777777" w:rsidR="00A855BC" w:rsidRPr="005C1EAC" w:rsidRDefault="00A855BC" w:rsidP="005C1EAC">
      <w:pPr>
        <w:spacing w:line="360" w:lineRule="auto"/>
        <w:rPr>
          <w:rFonts w:ascii="Arial" w:eastAsia="Calibri" w:hAnsi="Arial" w:cs="Arial"/>
        </w:rPr>
      </w:pPr>
      <w:r w:rsidRPr="005C1EAC">
        <w:rPr>
          <w:rFonts w:ascii="Arial" w:eastAsia="Calibri" w:hAnsi="Arial" w:cs="Arial"/>
        </w:rPr>
        <w:t xml:space="preserve">Despite these benefits, the use of generative AI in education has raised significant ethical concerns (Albayati, 2024). A major issue is the potential for bias in AI-generated content, which stems from the heavy reliance on training data. If the data used to train these models contain biases or anomalies, the AI's outputs may </w:t>
      </w:r>
      <w:r w:rsidRPr="005C1EAC">
        <w:rPr>
          <w:rFonts w:ascii="Arial" w:eastAsia="Calibri" w:hAnsi="Arial" w:cs="Arial"/>
        </w:rPr>
        <w:lastRenderedPageBreak/>
        <w:t xml:space="preserve">reinforce those biases, leading to unfair or inaccurate results (Rahman and </w:t>
      </w:r>
      <w:proofErr w:type="spellStart"/>
      <w:r w:rsidRPr="005C1EAC">
        <w:rPr>
          <w:rFonts w:ascii="Arial" w:eastAsia="Calibri" w:hAnsi="Arial" w:cs="Arial"/>
        </w:rPr>
        <w:t>Watanobe</w:t>
      </w:r>
      <w:proofErr w:type="spellEnd"/>
      <w:r w:rsidRPr="005C1EAC">
        <w:rPr>
          <w:rFonts w:ascii="Arial" w:eastAsia="Calibri" w:hAnsi="Arial" w:cs="Arial"/>
        </w:rPr>
        <w:t xml:space="preserve">, 2023). Another concern is the impact of generative AI on assessment practices (Rudolph et al., 2023) and scientific integrity (Cotton et al., 2023). AI's ability to generate nearly accurate answers to technical questions or partially correct programming codes can pose a barrier to developing critical thinking and problem-solving skills among students. Reliance on AI-generated solutions may lead to a superficial understanding of the material, rather than fostering deeper cognitive skills (Rahman and </w:t>
      </w:r>
      <w:proofErr w:type="spellStart"/>
      <w:r w:rsidRPr="005C1EAC">
        <w:rPr>
          <w:rFonts w:ascii="Arial" w:eastAsia="Calibri" w:hAnsi="Arial" w:cs="Arial"/>
        </w:rPr>
        <w:t>Watanobe</w:t>
      </w:r>
      <w:proofErr w:type="spellEnd"/>
      <w:r w:rsidRPr="005C1EAC">
        <w:rPr>
          <w:rFonts w:ascii="Arial" w:eastAsia="Calibri" w:hAnsi="Arial" w:cs="Arial"/>
        </w:rPr>
        <w:t>, 2023).</w:t>
      </w:r>
    </w:p>
    <w:p w14:paraId="6543533B" w14:textId="77777777" w:rsidR="00A855BC" w:rsidRPr="005C1EAC" w:rsidRDefault="00A855BC" w:rsidP="005C1EAC">
      <w:pPr>
        <w:spacing w:line="360" w:lineRule="auto"/>
        <w:rPr>
          <w:rFonts w:ascii="Arial" w:eastAsia="Calibri" w:hAnsi="Arial" w:cs="Arial"/>
        </w:rPr>
      </w:pPr>
    </w:p>
    <w:p w14:paraId="3AA19977" w14:textId="2EEDE805" w:rsidR="00920BF9" w:rsidRPr="005C1EAC" w:rsidRDefault="00A855BC" w:rsidP="005C1EAC">
      <w:pPr>
        <w:spacing w:line="360" w:lineRule="auto"/>
        <w:rPr>
          <w:rFonts w:ascii="Arial" w:eastAsia="Calibri" w:hAnsi="Arial" w:cs="Arial"/>
        </w:rPr>
      </w:pPr>
      <w:r w:rsidRPr="005C1EAC">
        <w:rPr>
          <w:rFonts w:ascii="Arial" w:eastAsia="Calibri" w:hAnsi="Arial" w:cs="Arial"/>
        </w:rPr>
        <w:t xml:space="preserve">These conflicting viewpoints </w:t>
      </w:r>
      <w:r w:rsidR="007C4099" w:rsidRPr="005C1EAC">
        <w:rPr>
          <w:rFonts w:ascii="Arial" w:eastAsia="Calibri" w:hAnsi="Arial" w:cs="Arial"/>
        </w:rPr>
        <w:t>bring to light</w:t>
      </w:r>
      <w:r w:rsidRPr="005C1EAC">
        <w:rPr>
          <w:rFonts w:ascii="Arial" w:eastAsia="Calibri" w:hAnsi="Arial" w:cs="Arial"/>
        </w:rPr>
        <w:t xml:space="preserve"> the complexity of integrating generative AI into educational settings. While the literature offers a wealth of theoretical and technical insights, there remains a significant gap in understanding how students themselves perceive and experience these technologies.</w:t>
      </w:r>
    </w:p>
    <w:p w14:paraId="06087C6D" w14:textId="77777777" w:rsidR="007C4099" w:rsidRPr="005C1EAC" w:rsidRDefault="007C4099" w:rsidP="005C1EAC">
      <w:pPr>
        <w:spacing w:line="360" w:lineRule="auto"/>
        <w:rPr>
          <w:rFonts w:ascii="Arial" w:eastAsia="Calibri" w:hAnsi="Arial" w:cs="Arial"/>
        </w:rPr>
      </w:pPr>
    </w:p>
    <w:p w14:paraId="491E8074" w14:textId="1DCFDBAB" w:rsidR="007C4099" w:rsidRPr="005C1EAC" w:rsidRDefault="007C4099" w:rsidP="005C1EAC">
      <w:pPr>
        <w:pStyle w:val="Heading2"/>
        <w:spacing w:line="360" w:lineRule="auto"/>
        <w:rPr>
          <w:rFonts w:ascii="Arial" w:eastAsia="Calibri" w:hAnsi="Arial" w:cs="Arial"/>
          <w:sz w:val="24"/>
          <w:szCs w:val="24"/>
        </w:rPr>
      </w:pPr>
      <w:bookmarkStart w:id="14" w:name="_Toc337879369"/>
      <w:bookmarkStart w:id="15" w:name="_Toc178272213"/>
      <w:r w:rsidRPr="005C1EAC">
        <w:rPr>
          <w:rFonts w:ascii="Arial" w:eastAsia="Calibri" w:hAnsi="Arial" w:cs="Arial"/>
          <w:sz w:val="24"/>
          <w:szCs w:val="24"/>
        </w:rPr>
        <w:t>Absence of Student Perspectives</w:t>
      </w:r>
      <w:bookmarkEnd w:id="14"/>
      <w:bookmarkEnd w:id="15"/>
    </w:p>
    <w:p w14:paraId="7042CF94" w14:textId="77777777" w:rsidR="00432444" w:rsidRPr="005C1EAC" w:rsidRDefault="00432444" w:rsidP="005C1EAC">
      <w:pPr>
        <w:spacing w:line="360" w:lineRule="auto"/>
        <w:rPr>
          <w:rFonts w:ascii="Arial" w:eastAsia="Calibri" w:hAnsi="Arial" w:cs="Arial"/>
        </w:rPr>
      </w:pPr>
      <w:r w:rsidRPr="005C1EAC">
        <w:rPr>
          <w:rFonts w:ascii="Arial" w:eastAsia="Calibri" w:hAnsi="Arial" w:cs="Arial"/>
        </w:rPr>
        <w:t>While the academic discourse surrounding generative AI in education is robust, encompassing both enthusiastic endorsements and critical concerns, a notable gap persists in the literature: the perspectives of the students who interact with these technologies (Smerdon, 2024). Despite the central role that students play within the educational ecosystem, their voices are frequently absent from these discussions. This section examines the literature's tendency to overlook student perspectives, emphasising the need for research that directly engages with students to understand their experiences and perceptions.</w:t>
      </w:r>
    </w:p>
    <w:p w14:paraId="4E225847" w14:textId="77777777" w:rsidR="00432444" w:rsidRPr="005C1EAC" w:rsidRDefault="00432444" w:rsidP="005C1EAC">
      <w:pPr>
        <w:spacing w:line="360" w:lineRule="auto"/>
        <w:rPr>
          <w:rFonts w:ascii="Arial" w:eastAsia="Calibri" w:hAnsi="Arial" w:cs="Arial"/>
        </w:rPr>
      </w:pPr>
    </w:p>
    <w:p w14:paraId="16A16AD8" w14:textId="77777777" w:rsidR="00432444" w:rsidRPr="005C1EAC" w:rsidRDefault="00432444" w:rsidP="005C1EAC">
      <w:pPr>
        <w:spacing w:line="360" w:lineRule="auto"/>
        <w:rPr>
          <w:rFonts w:ascii="Arial" w:eastAsia="Calibri" w:hAnsi="Arial" w:cs="Arial"/>
        </w:rPr>
      </w:pPr>
      <w:r w:rsidRPr="005C1EAC">
        <w:rPr>
          <w:rFonts w:ascii="Arial" w:eastAsia="Calibri" w:hAnsi="Arial" w:cs="Arial"/>
        </w:rPr>
        <w:t>A significant portion of the literature on generative AI in education is dominated by theoretical discussions and the viewpoints of educators and policymakers (</w:t>
      </w:r>
      <w:proofErr w:type="spellStart"/>
      <w:r w:rsidRPr="005C1EAC">
        <w:rPr>
          <w:rFonts w:ascii="Arial" w:eastAsia="Calibri" w:hAnsi="Arial" w:cs="Arial"/>
        </w:rPr>
        <w:t>Farrokhnia</w:t>
      </w:r>
      <w:proofErr w:type="spellEnd"/>
      <w:r w:rsidRPr="005C1EAC">
        <w:rPr>
          <w:rFonts w:ascii="Arial" w:eastAsia="Calibri" w:hAnsi="Arial" w:cs="Arial"/>
        </w:rPr>
        <w:t xml:space="preserve"> et al., 2023; Lee et al., 2024; Lim et al., 2023). For instance, in a systematic literature review, Chiu et al. (2023) analysed 92 articles from over 100,000 studies on AI in education, finding that discussions predominantly centred around four key areas: learning, teaching, assessment, and administration. However, despite the importance of teaching and learning in the educational process, only a </w:t>
      </w:r>
      <w:r w:rsidRPr="005C1EAC">
        <w:rPr>
          <w:rFonts w:ascii="Arial" w:eastAsia="Calibri" w:hAnsi="Arial" w:cs="Arial"/>
        </w:rPr>
        <w:lastRenderedPageBreak/>
        <w:t>quarter of these articles addressed the role of students. This oversight may be attributed to the traditional focus of educational research on the perspectives of teachers and educators, who are often viewed as the primary agents of change within the classroom (Burroughs et al., 2019). Additionally, collecting data from teachers is generally more straightforward, as they can offer detailed insights into their teaching practices, classroom management, and student performance (Lee et al., 2024).</w:t>
      </w:r>
    </w:p>
    <w:p w14:paraId="498CAC25" w14:textId="77777777" w:rsidR="00432444" w:rsidRPr="005C1EAC" w:rsidRDefault="00432444" w:rsidP="005C1EAC">
      <w:pPr>
        <w:spacing w:line="360" w:lineRule="auto"/>
        <w:rPr>
          <w:rFonts w:ascii="Arial" w:eastAsia="Calibri" w:hAnsi="Arial" w:cs="Arial"/>
        </w:rPr>
      </w:pPr>
    </w:p>
    <w:p w14:paraId="0B4060D3" w14:textId="64E9E972" w:rsidR="00432444" w:rsidRPr="005C1EAC" w:rsidRDefault="00432444" w:rsidP="005C1EAC">
      <w:pPr>
        <w:spacing w:line="360" w:lineRule="auto"/>
        <w:rPr>
          <w:rFonts w:ascii="Arial" w:eastAsia="Calibri" w:hAnsi="Arial" w:cs="Arial"/>
        </w:rPr>
      </w:pPr>
      <w:r w:rsidRPr="005C1EAC">
        <w:rPr>
          <w:rFonts w:ascii="Arial" w:eastAsia="Calibri" w:hAnsi="Arial" w:cs="Arial"/>
        </w:rPr>
        <w:t>Although some studies have attempted to capture student perceptions of AI, these efforts are relatively few and often limited in scope. For example, Albayati (2024) conducted a survey on student engagement with AI tools, but the study was confined to a single institution and did not explore deeper qualitative aspects, such as students' concerns or their overall attitudes towards AI in their learning processes. While such studies provide valuable insights, they do not fully address the broader spectrum of student experiences.</w:t>
      </w:r>
      <w:r w:rsidR="00240058" w:rsidRPr="005C1EAC">
        <w:rPr>
          <w:rFonts w:ascii="Arial" w:eastAsia="Calibri" w:hAnsi="Arial" w:cs="Arial"/>
        </w:rPr>
        <w:t xml:space="preserve"> </w:t>
      </w:r>
      <w:r w:rsidRPr="005C1EAC">
        <w:rPr>
          <w:rFonts w:ascii="Arial" w:eastAsia="Calibri" w:hAnsi="Arial" w:cs="Arial"/>
        </w:rPr>
        <w:t>Similarly, Smerdon (2024) examined the effects of AI tools on undergraduate students' essay-based assessments. Although this research primarily focused on quantitative data concerning student adoption, usage, and performance with AI tools, it did not thoroughly explore students' personal experiences, motivations, or feelings about using these tools. The human aspect—how students perceive AI's role in their learning and assessment—is underrepresented in the current literature.</w:t>
      </w:r>
    </w:p>
    <w:p w14:paraId="3FCF3174" w14:textId="77777777" w:rsidR="00432444" w:rsidRPr="005C1EAC" w:rsidRDefault="00432444" w:rsidP="005C1EAC">
      <w:pPr>
        <w:spacing w:line="360" w:lineRule="auto"/>
        <w:rPr>
          <w:rFonts w:ascii="Arial" w:eastAsia="Calibri" w:hAnsi="Arial" w:cs="Arial"/>
        </w:rPr>
      </w:pPr>
    </w:p>
    <w:p w14:paraId="54CAE892" w14:textId="0AA90ED4" w:rsidR="00432444" w:rsidRPr="005C1EAC" w:rsidRDefault="00432444" w:rsidP="005C1EAC">
      <w:pPr>
        <w:spacing w:line="360" w:lineRule="auto"/>
        <w:rPr>
          <w:rFonts w:ascii="Arial" w:eastAsia="Calibri" w:hAnsi="Arial" w:cs="Arial"/>
        </w:rPr>
      </w:pPr>
      <w:r w:rsidRPr="005C1EAC">
        <w:rPr>
          <w:rFonts w:ascii="Arial" w:eastAsia="Calibri" w:hAnsi="Arial" w:cs="Arial"/>
        </w:rPr>
        <w:t>Understanding how students perceive and interact with generative AI is crucial. Student feedback is essential for evaluating the real-world effectiveness of these technologies. Without input from the actual users—students—there is a risk that AI tools may be developed and implemented in ways that do not fully align with student needs or preferences, thereby limiting their potential impact.</w:t>
      </w:r>
    </w:p>
    <w:p w14:paraId="62F585B0" w14:textId="77777777" w:rsidR="00934F4C" w:rsidRPr="005C1EAC" w:rsidRDefault="00934F4C" w:rsidP="005C1EAC">
      <w:pPr>
        <w:spacing w:line="360" w:lineRule="auto"/>
        <w:rPr>
          <w:rFonts w:ascii="Arial" w:eastAsia="Calibri" w:hAnsi="Arial" w:cs="Arial"/>
        </w:rPr>
      </w:pPr>
    </w:p>
    <w:p w14:paraId="759E1E6B" w14:textId="77777777" w:rsidR="007C7A0B" w:rsidRPr="005C1EAC" w:rsidRDefault="007C7A0B" w:rsidP="005C1EAC">
      <w:pPr>
        <w:pStyle w:val="Heading2"/>
        <w:spacing w:line="360" w:lineRule="auto"/>
        <w:rPr>
          <w:rFonts w:ascii="Arial" w:eastAsia="Calibri" w:hAnsi="Arial" w:cs="Arial"/>
          <w:sz w:val="24"/>
          <w:szCs w:val="24"/>
        </w:rPr>
      </w:pPr>
      <w:bookmarkStart w:id="16" w:name="_Toc2138487630"/>
      <w:bookmarkStart w:id="17" w:name="_Toc178272214"/>
      <w:r w:rsidRPr="005C1EAC">
        <w:rPr>
          <w:rFonts w:ascii="Arial" w:eastAsia="Calibri" w:hAnsi="Arial" w:cs="Arial"/>
          <w:sz w:val="24"/>
          <w:szCs w:val="24"/>
        </w:rPr>
        <w:t>Focus on Language Practice vs. Broader Educational Contexts</w:t>
      </w:r>
      <w:bookmarkEnd w:id="16"/>
      <w:bookmarkEnd w:id="17"/>
    </w:p>
    <w:p w14:paraId="196C6CAF" w14:textId="11E0BC22" w:rsidR="00083DAB" w:rsidRPr="005C1EAC" w:rsidRDefault="00083DAB" w:rsidP="005C1EAC">
      <w:pPr>
        <w:spacing w:line="360" w:lineRule="auto"/>
        <w:rPr>
          <w:rFonts w:ascii="Arial" w:eastAsia="Calibri" w:hAnsi="Arial" w:cs="Arial"/>
        </w:rPr>
      </w:pPr>
      <w:r w:rsidRPr="005C1EAC">
        <w:rPr>
          <w:rFonts w:ascii="Arial" w:eastAsia="Calibri" w:hAnsi="Arial" w:cs="Arial"/>
        </w:rPr>
        <w:t xml:space="preserve">A significant portion of the research on generative AI in ESL education primarily concentrates on language practice, including reading and writing skills, grammar, </w:t>
      </w:r>
      <w:r w:rsidRPr="005C1EAC">
        <w:rPr>
          <w:rFonts w:ascii="Arial" w:eastAsia="Calibri" w:hAnsi="Arial" w:cs="Arial"/>
        </w:rPr>
        <w:lastRenderedPageBreak/>
        <w:t xml:space="preserve">vocabulary acquisition, pronunciation, and conversational abilities. For example, research conducted at a comprehensive university in China found that integrating generative AI into classroom debates enhanced undergraduate students' speaking skills and increased task motivation among participants (Guo et al., 2023). Bonner, Lege, and Frazier (2023) highlight the various tasks that generative AI can perform in the language classroom, particularly in grammar checking and correction. Similarly, Kohnke, Moorhouse, and Zou (2023) emphasise the benefits of generative AI in providing vocabulary support through authentic interactions, such as explaining word meanings. Additionally, </w:t>
      </w:r>
      <w:proofErr w:type="spellStart"/>
      <w:r w:rsidRPr="005C1EAC">
        <w:rPr>
          <w:rFonts w:ascii="Arial" w:eastAsia="Calibri" w:hAnsi="Arial" w:cs="Arial"/>
        </w:rPr>
        <w:t>Koraishi</w:t>
      </w:r>
      <w:proofErr w:type="spellEnd"/>
      <w:r w:rsidRPr="005C1EAC">
        <w:rPr>
          <w:rFonts w:ascii="Arial" w:eastAsia="Calibri" w:hAnsi="Arial" w:cs="Arial"/>
        </w:rPr>
        <w:t xml:space="preserve"> (2023) notes that English teachers can use ChatGPT to generate tailored text passages, aiding students in improving their </w:t>
      </w:r>
      <w:r w:rsidR="008C03B0" w:rsidRPr="005C1EAC">
        <w:rPr>
          <w:rFonts w:ascii="Arial" w:eastAsia="Calibri" w:hAnsi="Arial" w:cs="Arial"/>
        </w:rPr>
        <w:t xml:space="preserve">reading </w:t>
      </w:r>
      <w:r w:rsidRPr="005C1EAC">
        <w:rPr>
          <w:rFonts w:ascii="Arial" w:eastAsia="Calibri" w:hAnsi="Arial" w:cs="Arial"/>
        </w:rPr>
        <w:t>comprehension skills. These studies collectively demonstrate the effectiveness of AI tools in enhancing students' language proficiency through personalised exercises, real-time feedback, and simulated conversations (</w:t>
      </w:r>
      <w:proofErr w:type="spellStart"/>
      <w:r w:rsidRPr="005C1EAC">
        <w:rPr>
          <w:rFonts w:ascii="Arial" w:eastAsia="Calibri" w:hAnsi="Arial" w:cs="Arial"/>
        </w:rPr>
        <w:t>Agustini</w:t>
      </w:r>
      <w:proofErr w:type="spellEnd"/>
      <w:r w:rsidRPr="005C1EAC">
        <w:rPr>
          <w:rFonts w:ascii="Arial" w:eastAsia="Calibri" w:hAnsi="Arial" w:cs="Arial"/>
        </w:rPr>
        <w:t>, 2023; Forrester, 2023).</w:t>
      </w:r>
    </w:p>
    <w:p w14:paraId="6F922DC5" w14:textId="77777777" w:rsidR="00083DAB" w:rsidRPr="005C1EAC" w:rsidRDefault="00083DAB" w:rsidP="005C1EAC">
      <w:pPr>
        <w:spacing w:line="360" w:lineRule="auto"/>
        <w:rPr>
          <w:rFonts w:ascii="Arial" w:eastAsia="Calibri" w:hAnsi="Arial" w:cs="Arial"/>
        </w:rPr>
      </w:pPr>
    </w:p>
    <w:p w14:paraId="18E08F58" w14:textId="344D2ED3" w:rsidR="00240058" w:rsidRPr="005C1EAC" w:rsidRDefault="00083DAB" w:rsidP="005C1EAC">
      <w:pPr>
        <w:spacing w:line="360" w:lineRule="auto"/>
        <w:rPr>
          <w:rFonts w:ascii="Arial" w:eastAsia="Calibri" w:hAnsi="Arial" w:cs="Arial"/>
        </w:rPr>
      </w:pPr>
      <w:r w:rsidRPr="005C1EAC">
        <w:rPr>
          <w:rFonts w:ascii="Arial" w:eastAsia="Calibri" w:hAnsi="Arial" w:cs="Arial"/>
        </w:rPr>
        <w:t xml:space="preserve">However, this narrow focus on language practice overlooks the broader educational experiences of ESL students, who often encounter additional challenges beyond language acquisition when studying abroad in English-speaking countries (Duff, 2001; Ooi and Othman, 2023; Smith, 2011). These challenges include academic performance in other subjects, social integration, cultural adaptation, and overall language proficiency (Duff, 2001; Ooi and Othman, 2023; Smith, 2011). </w:t>
      </w:r>
      <w:proofErr w:type="spellStart"/>
      <w:r w:rsidRPr="005C1EAC">
        <w:rPr>
          <w:rFonts w:ascii="Arial" w:eastAsia="Calibri" w:hAnsi="Arial" w:cs="Arial"/>
        </w:rPr>
        <w:t>Watermeyer</w:t>
      </w:r>
      <w:proofErr w:type="spellEnd"/>
      <w:r w:rsidRPr="005C1EAC">
        <w:rPr>
          <w:rFonts w:ascii="Arial" w:eastAsia="Calibri" w:hAnsi="Arial" w:cs="Arial"/>
        </w:rPr>
        <w:t xml:space="preserve"> et al. (2023) observe that generative AI could support ESL students by providing customised language practice and bridging communication gaps. However, the research has yet to sufficiently address how generative AI might support or hinder ESL students in these broader aspects of their education while studying abroad (Du and Daniel, 2024).</w:t>
      </w:r>
      <w:r w:rsidR="004E2446" w:rsidRPr="005C1EAC">
        <w:rPr>
          <w:rFonts w:ascii="Arial" w:eastAsia="Calibri" w:hAnsi="Arial" w:cs="Arial"/>
        </w:rPr>
        <w:t xml:space="preserve"> </w:t>
      </w:r>
      <w:r w:rsidRPr="005C1EAC">
        <w:rPr>
          <w:rFonts w:ascii="Arial" w:eastAsia="Calibri" w:hAnsi="Arial" w:cs="Arial"/>
        </w:rPr>
        <w:t xml:space="preserve">By focusing primarily on language practice, existing research risks providing an incomplete picture of how generative AI can support ESL students. The broader academic and social challenges that these students face </w:t>
      </w:r>
      <w:proofErr w:type="gramStart"/>
      <w:r w:rsidRPr="005C1EAC">
        <w:rPr>
          <w:rFonts w:ascii="Arial" w:eastAsia="Calibri" w:hAnsi="Arial" w:cs="Arial"/>
        </w:rPr>
        <w:t>are</w:t>
      </w:r>
      <w:proofErr w:type="gramEnd"/>
      <w:r w:rsidRPr="005C1EAC">
        <w:rPr>
          <w:rFonts w:ascii="Arial" w:eastAsia="Calibri" w:hAnsi="Arial" w:cs="Arial"/>
        </w:rPr>
        <w:t xml:space="preserve"> critical to their overall success, yet they remain underexplored in the context of AI integration. Without considering these factors, educators may fail to fully leverage AI’s potential to provide comprehensive support to ESL students. This gap in the literature highlights the need for research that extends beyond language practice to examine how generative AI influences the broader educational experiences of ESL students. </w:t>
      </w:r>
      <w:r w:rsidRPr="005C1EAC">
        <w:rPr>
          <w:rFonts w:ascii="Arial" w:eastAsia="Calibri" w:hAnsi="Arial" w:cs="Arial"/>
        </w:rPr>
        <w:lastRenderedPageBreak/>
        <w:t>My research aims to fill this gap by exploring how ESL students at UWTSD perceive and interact with generative AI across various aspects of their academic journey.</w:t>
      </w:r>
    </w:p>
    <w:p w14:paraId="1A78F8E3" w14:textId="77777777" w:rsidR="005C4AC2" w:rsidRPr="005C1EAC" w:rsidRDefault="005C4AC2" w:rsidP="005C1EAC">
      <w:pPr>
        <w:spacing w:line="360" w:lineRule="auto"/>
        <w:rPr>
          <w:rFonts w:ascii="Arial" w:eastAsia="Calibri" w:hAnsi="Arial" w:cs="Arial"/>
        </w:rPr>
      </w:pPr>
    </w:p>
    <w:p w14:paraId="34E04837" w14:textId="47015DD1" w:rsidR="005C4AC2" w:rsidRPr="005C1EAC" w:rsidRDefault="005C4AC2" w:rsidP="005C1EAC">
      <w:pPr>
        <w:pStyle w:val="Heading2"/>
        <w:spacing w:line="360" w:lineRule="auto"/>
        <w:rPr>
          <w:rFonts w:ascii="Arial" w:eastAsia="Calibri" w:hAnsi="Arial" w:cs="Arial"/>
          <w:sz w:val="24"/>
          <w:szCs w:val="24"/>
        </w:rPr>
      </w:pPr>
      <w:bookmarkStart w:id="18" w:name="_Toc1536759002"/>
      <w:bookmarkStart w:id="19" w:name="_Toc178272215"/>
      <w:r w:rsidRPr="005C1EAC">
        <w:rPr>
          <w:rFonts w:ascii="Arial" w:eastAsia="Calibri" w:hAnsi="Arial" w:cs="Arial"/>
          <w:sz w:val="24"/>
          <w:szCs w:val="24"/>
        </w:rPr>
        <w:t>Need for Research in the UWTSD Context</w:t>
      </w:r>
      <w:bookmarkEnd w:id="18"/>
      <w:bookmarkEnd w:id="19"/>
    </w:p>
    <w:p w14:paraId="64E7A84E" w14:textId="77777777" w:rsidR="005C4AC2" w:rsidRPr="005C1EAC" w:rsidRDefault="005C4AC2" w:rsidP="005C1EAC">
      <w:pPr>
        <w:spacing w:line="360" w:lineRule="auto"/>
        <w:rPr>
          <w:rFonts w:ascii="Arial" w:eastAsia="Calibri" w:hAnsi="Arial" w:cs="Arial"/>
        </w:rPr>
      </w:pPr>
      <w:r w:rsidRPr="005C1EAC">
        <w:rPr>
          <w:rFonts w:ascii="Arial" w:eastAsia="Calibri" w:hAnsi="Arial" w:cs="Arial"/>
        </w:rPr>
        <w:t xml:space="preserve">While numerous studies have explored the use of generative AI in education, </w:t>
      </w:r>
      <w:proofErr w:type="gramStart"/>
      <w:r w:rsidRPr="005C1EAC">
        <w:rPr>
          <w:rFonts w:ascii="Arial" w:eastAsia="Calibri" w:hAnsi="Arial" w:cs="Arial"/>
        </w:rPr>
        <w:t>the vast majority of</w:t>
      </w:r>
      <w:proofErr w:type="gramEnd"/>
      <w:r w:rsidRPr="005C1EAC">
        <w:rPr>
          <w:rFonts w:ascii="Arial" w:eastAsia="Calibri" w:hAnsi="Arial" w:cs="Arial"/>
        </w:rPr>
        <w:t xml:space="preserve"> this research has been conducted outside of Wales, and often outside the UK altogether (Albayati, 2024; Antony and Ramnath, 2023; Barrett and Pack, 2023). This presents a significant gap, particularly considering the unique demographic, cultural, and policy environments of Welsh universities such as UWTSD. Understanding how generative AI is perceived and utilised in this distinct context can provide valuable insights currently lacking in the literature.</w:t>
      </w:r>
    </w:p>
    <w:p w14:paraId="263096D3" w14:textId="77777777" w:rsidR="005C4AC2" w:rsidRPr="005C1EAC" w:rsidRDefault="005C4AC2" w:rsidP="005C1EAC">
      <w:pPr>
        <w:spacing w:line="360" w:lineRule="auto"/>
        <w:rPr>
          <w:rFonts w:ascii="Arial" w:eastAsia="Calibri" w:hAnsi="Arial" w:cs="Arial"/>
        </w:rPr>
      </w:pPr>
    </w:p>
    <w:p w14:paraId="3116D201" w14:textId="77777777" w:rsidR="005C4AC2" w:rsidRPr="005C1EAC" w:rsidRDefault="005C4AC2" w:rsidP="005C1EAC">
      <w:pPr>
        <w:spacing w:line="360" w:lineRule="auto"/>
        <w:rPr>
          <w:rFonts w:ascii="Arial" w:eastAsia="Calibri" w:hAnsi="Arial" w:cs="Arial"/>
        </w:rPr>
      </w:pPr>
      <w:r w:rsidRPr="005C1EAC">
        <w:rPr>
          <w:rFonts w:ascii="Arial" w:eastAsia="Calibri" w:hAnsi="Arial" w:cs="Arial"/>
        </w:rPr>
        <w:t xml:space="preserve">The integration of generative AI in higher education is a topic of global interest, yet there has been limited exploration of how this technological shift is unfolding specifically within Wales. Much of the existing research has taken place in countries such as the United States, the Philippines, and Sweden (Barrett and Pack, 2023; </w:t>
      </w:r>
      <w:proofErr w:type="spellStart"/>
      <w:r w:rsidRPr="005C1EAC">
        <w:rPr>
          <w:rFonts w:ascii="Arial" w:eastAsia="Calibri" w:hAnsi="Arial" w:cs="Arial"/>
        </w:rPr>
        <w:t>Espartinez</w:t>
      </w:r>
      <w:proofErr w:type="spellEnd"/>
      <w:r w:rsidRPr="005C1EAC">
        <w:rPr>
          <w:rFonts w:ascii="Arial" w:eastAsia="Calibri" w:hAnsi="Arial" w:cs="Arial"/>
        </w:rPr>
        <w:t>, 2024; Stöhr, Ou, and Malmström, 2024). Even within the UK, the devolved nature of Welsh education policy—which provides a unique opportunity for tailored digital innovation—has not been fully utilised to examine AI's role in Welsh universities. For example, the Welsh in Education Strategic Plans 2022 to 2032 outlines broad goals for digital competence but does not specifically address AI's integration into learning environments (Welsh Government, 2022). Instead, the focus has primarily been on promoting bilingual education and enhancing the use of the Welsh language through digital tools, as seen in the Welsh Language Technology Action Plan (Welsh Government, 2024).</w:t>
      </w:r>
    </w:p>
    <w:p w14:paraId="5383306D" w14:textId="77777777" w:rsidR="005C4AC2" w:rsidRPr="005C1EAC" w:rsidRDefault="005C4AC2" w:rsidP="005C1EAC">
      <w:pPr>
        <w:spacing w:line="360" w:lineRule="auto"/>
        <w:rPr>
          <w:rFonts w:ascii="Arial" w:eastAsia="Calibri" w:hAnsi="Arial" w:cs="Arial"/>
        </w:rPr>
      </w:pPr>
    </w:p>
    <w:p w14:paraId="340688F1" w14:textId="395412FA" w:rsidR="005C4AC2" w:rsidRPr="005C1EAC" w:rsidRDefault="005C4AC2" w:rsidP="005C1EAC">
      <w:pPr>
        <w:spacing w:line="360" w:lineRule="auto"/>
        <w:rPr>
          <w:rFonts w:ascii="Arial" w:eastAsia="Calibri" w:hAnsi="Arial" w:cs="Arial"/>
        </w:rPr>
      </w:pPr>
      <w:r w:rsidRPr="005C1EAC">
        <w:rPr>
          <w:rFonts w:ascii="Arial" w:eastAsia="Calibri" w:hAnsi="Arial" w:cs="Arial"/>
        </w:rPr>
        <w:t xml:space="preserve">There are also significant differences in the development of AI policies and resources across Welsh universities. Institutions such as Cardiff University, Swansea University, and the University of South Wales have established AI principles, guidelines, and dedicated AI hubs that provide resources and support for educators and students (Cardiff University, n.d.; Russell Group, 2023; Swansea University, n.d.; </w:t>
      </w:r>
      <w:r w:rsidRPr="005C1EAC">
        <w:rPr>
          <w:rFonts w:ascii="Arial" w:eastAsia="Calibri" w:hAnsi="Arial" w:cs="Arial"/>
        </w:rPr>
        <w:lastRenderedPageBreak/>
        <w:t>University of South Wales, n.d.). In contrast, UWTSD has only general guidelines on the use of generative AI (UWTSD, 2024), lacking a comprehensive set of policies specifically tailored to the practice of generative AI. This discrepancy makes UWTSD an intriguing case study for examining how students navigate and perceive AI in a less structured policy environment. Moreover, UWTSD has a unique demographic profile compared to other Welsh and UK institutions. According to the Higher Education Student Statistics (2023), UWTSD has a significantly smaller proportion of non-UK students compared to institutions like Cardiff University, Swansea University, and the University of South Wales, which have higher percentages of international students. This demographic distinction may affect how generative AI tools are perceived and utilised, making UWTSD an ideal setting for exploring the integration of generative AI within a predominantly domestic student body.</w:t>
      </w:r>
    </w:p>
    <w:p w14:paraId="79C04815" w14:textId="77777777" w:rsidR="005C4AC2" w:rsidRPr="005C1EAC" w:rsidRDefault="005C4AC2" w:rsidP="005C1EAC">
      <w:pPr>
        <w:spacing w:line="360" w:lineRule="auto"/>
        <w:rPr>
          <w:rFonts w:ascii="Arial" w:eastAsia="Calibri" w:hAnsi="Arial" w:cs="Arial"/>
        </w:rPr>
      </w:pPr>
    </w:p>
    <w:p w14:paraId="0D92B05B" w14:textId="609A5938" w:rsidR="00B34F2F" w:rsidRPr="005C1EAC" w:rsidRDefault="005C4AC2" w:rsidP="005C1EAC">
      <w:pPr>
        <w:spacing w:line="360" w:lineRule="auto"/>
        <w:rPr>
          <w:rFonts w:ascii="Arial" w:eastAsia="Calibri" w:hAnsi="Arial" w:cs="Arial"/>
        </w:rPr>
      </w:pPr>
      <w:r w:rsidRPr="005C1EAC">
        <w:rPr>
          <w:rFonts w:ascii="Arial" w:eastAsia="Calibri" w:hAnsi="Arial" w:cs="Arial"/>
        </w:rPr>
        <w:t xml:space="preserve">By investigating the perceptions of ESL students at UWTSD regarding generative AI, this research aims to provide empirical data on how these primary stakeholders view AI's potential benefits and challenges. Such data is essential for informing policymakers on how to better align AI initiatives with local needs and contexts, potentially leading to more effective AI strategies that </w:t>
      </w:r>
      <w:proofErr w:type="gramStart"/>
      <w:r w:rsidRPr="005C1EAC">
        <w:rPr>
          <w:rFonts w:ascii="Arial" w:eastAsia="Calibri" w:hAnsi="Arial" w:cs="Arial"/>
        </w:rPr>
        <w:t>take into account</w:t>
      </w:r>
      <w:proofErr w:type="gramEnd"/>
      <w:r w:rsidRPr="005C1EAC">
        <w:rPr>
          <w:rFonts w:ascii="Arial" w:eastAsia="Calibri" w:hAnsi="Arial" w:cs="Arial"/>
        </w:rPr>
        <w:t xml:space="preserve"> both the educational and cultural dimensions unique to Wales. These contextual distinctions highlight the need for research focused specifically on UWTSD, where demographic and policy environments differ from those at larger or more diverse institutions. By examining how ESL students at UWTSD perceive and engage with generative AI, this study seeks to fill a significant gap in the literature, offering insights that can inform AI policy and practice in Welsh universities and beyond.</w:t>
      </w:r>
    </w:p>
    <w:p w14:paraId="0A1814BA" w14:textId="77777777" w:rsidR="002D1AA9" w:rsidRPr="005C1EAC" w:rsidRDefault="002D1AA9" w:rsidP="005C1EAC">
      <w:pPr>
        <w:spacing w:line="360" w:lineRule="auto"/>
        <w:rPr>
          <w:rFonts w:ascii="Arial" w:eastAsia="Calibri" w:hAnsi="Arial" w:cs="Arial"/>
        </w:rPr>
      </w:pPr>
    </w:p>
    <w:p w14:paraId="687EAFF1" w14:textId="79F6BF5C" w:rsidR="00E1034F" w:rsidRPr="005C1EAC" w:rsidRDefault="00E1034F" w:rsidP="005C1EAC">
      <w:pPr>
        <w:pStyle w:val="Heading2"/>
        <w:spacing w:line="360" w:lineRule="auto"/>
        <w:rPr>
          <w:rFonts w:ascii="Arial" w:eastAsia="Calibri" w:hAnsi="Arial" w:cs="Arial"/>
          <w:sz w:val="24"/>
          <w:szCs w:val="24"/>
        </w:rPr>
      </w:pPr>
      <w:bookmarkStart w:id="20" w:name="_Toc2026935720"/>
      <w:bookmarkStart w:id="21" w:name="_Toc178272216"/>
      <w:r w:rsidRPr="005C1EAC">
        <w:rPr>
          <w:rFonts w:ascii="Arial" w:eastAsia="Calibri" w:hAnsi="Arial" w:cs="Arial"/>
          <w:sz w:val="24"/>
          <w:szCs w:val="24"/>
        </w:rPr>
        <w:t>Conclusion</w:t>
      </w:r>
      <w:bookmarkEnd w:id="20"/>
      <w:bookmarkEnd w:id="21"/>
    </w:p>
    <w:p w14:paraId="6A2D6B74" w14:textId="2314EB4B" w:rsidR="00E1034F" w:rsidRPr="005C1EAC" w:rsidRDefault="00E1034F" w:rsidP="005C1EAC">
      <w:pPr>
        <w:spacing w:line="360" w:lineRule="auto"/>
        <w:rPr>
          <w:rFonts w:ascii="Arial" w:eastAsia="Calibri" w:hAnsi="Arial" w:cs="Arial"/>
        </w:rPr>
      </w:pPr>
      <w:r w:rsidRPr="005C1EAC">
        <w:rPr>
          <w:rFonts w:ascii="Arial" w:eastAsia="Calibri" w:hAnsi="Arial" w:cs="Arial"/>
        </w:rPr>
        <w:t xml:space="preserve">This literature review chapter has explored four key themes related to the use of generative AI in education. Firstly, it highlighted the contradictory viewpoints in current studies, where both the potential benefits and risks of AI integration have been widely debated. Secondly, it examined the absence of student perspectives in the existing literature, emphasising the need for direct engagement with students to gain a clearer understanding of their experiences and perceptions of AI tools. Thirdly, </w:t>
      </w:r>
      <w:r w:rsidRPr="005C1EAC">
        <w:rPr>
          <w:rFonts w:ascii="Arial" w:eastAsia="Calibri" w:hAnsi="Arial" w:cs="Arial"/>
        </w:rPr>
        <w:lastRenderedPageBreak/>
        <w:t xml:space="preserve">the review identified a narrow focus on language practice, often overlooking the broader educational experiences of ESL students. Finally, it </w:t>
      </w:r>
      <w:r w:rsidR="00BB2AB3" w:rsidRPr="005C1EAC">
        <w:rPr>
          <w:rFonts w:ascii="Arial" w:eastAsia="Calibri" w:hAnsi="Arial" w:cs="Arial"/>
        </w:rPr>
        <w:t>highlighted</w:t>
      </w:r>
      <w:r w:rsidRPr="005C1EAC">
        <w:rPr>
          <w:rFonts w:ascii="Arial" w:eastAsia="Calibri" w:hAnsi="Arial" w:cs="Arial"/>
        </w:rPr>
        <w:t xml:space="preserve"> the need for research in the specific context of UWTSD, where unique demographic and policy environments provide an ideal setting for investigating these issues.</w:t>
      </w:r>
    </w:p>
    <w:p w14:paraId="6B804370" w14:textId="77777777" w:rsidR="00E1034F" w:rsidRPr="005C1EAC" w:rsidRDefault="00E1034F" w:rsidP="005C1EAC">
      <w:pPr>
        <w:spacing w:line="360" w:lineRule="auto"/>
        <w:rPr>
          <w:rFonts w:ascii="Arial" w:eastAsia="Calibri" w:hAnsi="Arial" w:cs="Arial"/>
        </w:rPr>
      </w:pPr>
    </w:p>
    <w:p w14:paraId="55351D21" w14:textId="2B34B564" w:rsidR="00E1034F" w:rsidRPr="005C1EAC" w:rsidRDefault="00E1034F" w:rsidP="005C1EAC">
      <w:pPr>
        <w:spacing w:line="360" w:lineRule="auto"/>
        <w:rPr>
          <w:rFonts w:ascii="Arial" w:eastAsia="Calibri" w:hAnsi="Arial" w:cs="Arial"/>
        </w:rPr>
      </w:pPr>
      <w:r w:rsidRPr="005C1EAC">
        <w:rPr>
          <w:rFonts w:ascii="Arial" w:eastAsia="Calibri" w:hAnsi="Arial" w:cs="Arial"/>
        </w:rPr>
        <w:t>Collectively, these gaps point to a critical need for research that not only incorporates the perspectives of ESL students but also situates these insights within the unique context of a Welsh university like UWTSD. While the existing literature provides a foundation for understanding the role of generative AI in education, there remains a significant lack of empirical data on how these tools are perceived and utilised by students in diverse academic settings, particularly in a predominantly domestic, policy-distinct institution such as UWTSD.</w:t>
      </w:r>
      <w:r w:rsidR="00BB2AB3" w:rsidRPr="005C1EAC">
        <w:rPr>
          <w:rFonts w:ascii="Arial" w:eastAsia="Calibri" w:hAnsi="Arial" w:cs="Arial"/>
        </w:rPr>
        <w:t xml:space="preserve"> </w:t>
      </w:r>
      <w:r w:rsidRPr="005C1EAC">
        <w:rPr>
          <w:rFonts w:ascii="Arial" w:eastAsia="Calibri" w:hAnsi="Arial" w:cs="Arial"/>
        </w:rPr>
        <w:t>This study, therefore, seeks to answer the following research question: How do ESL students at UWTSD perceive the use of generative AI in their education, and what are its perceived benefits and challenges? Addressing this question provide</w:t>
      </w:r>
      <w:r w:rsidR="007609F6" w:rsidRPr="005C1EAC">
        <w:rPr>
          <w:rFonts w:ascii="Arial" w:eastAsia="Calibri" w:hAnsi="Arial" w:cs="Arial"/>
        </w:rPr>
        <w:t>s</w:t>
      </w:r>
      <w:r w:rsidRPr="005C1EAC">
        <w:rPr>
          <w:rFonts w:ascii="Arial" w:eastAsia="Calibri" w:hAnsi="Arial" w:cs="Arial"/>
        </w:rPr>
        <w:t xml:space="preserve"> valuable insights that can inform AI policy and practice in Welsh universities and beyond. By exploring these questions, this research contribute</w:t>
      </w:r>
      <w:r w:rsidR="007609F6" w:rsidRPr="005C1EAC">
        <w:rPr>
          <w:rFonts w:ascii="Arial" w:eastAsia="Calibri" w:hAnsi="Arial" w:cs="Arial"/>
        </w:rPr>
        <w:t>s</w:t>
      </w:r>
      <w:r w:rsidRPr="005C1EAC">
        <w:rPr>
          <w:rFonts w:ascii="Arial" w:eastAsia="Calibri" w:hAnsi="Arial" w:cs="Arial"/>
        </w:rPr>
        <w:t xml:space="preserve"> to a more comprehensive understanding of the role of generative AI in supporting ESL students' educational experiences. It also provide</w:t>
      </w:r>
      <w:r w:rsidR="007609F6" w:rsidRPr="005C1EAC">
        <w:rPr>
          <w:rFonts w:ascii="Arial" w:eastAsia="Calibri" w:hAnsi="Arial" w:cs="Arial"/>
        </w:rPr>
        <w:t>s</w:t>
      </w:r>
      <w:r w:rsidRPr="005C1EAC">
        <w:rPr>
          <w:rFonts w:ascii="Arial" w:eastAsia="Calibri" w:hAnsi="Arial" w:cs="Arial"/>
        </w:rPr>
        <w:t xml:space="preserve"> empirical data that can help shape AI strategies and policies in Welsh universities, ensuring that these initiatives are better aligned with the specific needs and contexts of local students.</w:t>
      </w:r>
      <w:r w:rsidR="00BB2AB3" w:rsidRPr="005C1EAC">
        <w:rPr>
          <w:rFonts w:ascii="Arial" w:eastAsia="Calibri" w:hAnsi="Arial" w:cs="Arial"/>
        </w:rPr>
        <w:t xml:space="preserve"> </w:t>
      </w:r>
      <w:r w:rsidRPr="005C1EAC">
        <w:rPr>
          <w:rFonts w:ascii="Arial" w:eastAsia="Calibri" w:hAnsi="Arial" w:cs="Arial"/>
        </w:rPr>
        <w:t>Ultimately, this study aims to bridge the gap between theoretical discussions of AI in education and the practical realities faced by students and educators within a uniquely Welsh context.</w:t>
      </w:r>
    </w:p>
    <w:p w14:paraId="1F370298" w14:textId="77777777" w:rsidR="00B34F2F" w:rsidRPr="005C1EAC" w:rsidRDefault="00B34F2F" w:rsidP="005C1EAC">
      <w:pPr>
        <w:spacing w:line="360" w:lineRule="auto"/>
        <w:rPr>
          <w:rFonts w:ascii="Arial" w:eastAsia="Calibri" w:hAnsi="Arial" w:cs="Arial"/>
        </w:rPr>
      </w:pPr>
    </w:p>
    <w:p w14:paraId="734D6C7B" w14:textId="77777777" w:rsidR="00633951" w:rsidRPr="005C1EAC" w:rsidRDefault="00633951" w:rsidP="005C1EAC">
      <w:pPr>
        <w:pStyle w:val="Heading1"/>
        <w:spacing w:line="360" w:lineRule="auto"/>
        <w:rPr>
          <w:rFonts w:ascii="Arial" w:eastAsia="Calibri" w:hAnsi="Arial" w:cs="Arial"/>
          <w:sz w:val="24"/>
          <w:szCs w:val="24"/>
        </w:rPr>
      </w:pPr>
      <w:bookmarkStart w:id="22" w:name="_Toc1789294807"/>
      <w:bookmarkStart w:id="23" w:name="_Toc178272217"/>
      <w:r w:rsidRPr="005C1EAC">
        <w:rPr>
          <w:rFonts w:ascii="Arial" w:eastAsia="Calibri" w:hAnsi="Arial" w:cs="Arial"/>
          <w:sz w:val="24"/>
          <w:szCs w:val="24"/>
        </w:rPr>
        <w:t>Chapter 2: Methodology and Methods</w:t>
      </w:r>
      <w:bookmarkEnd w:id="22"/>
      <w:bookmarkEnd w:id="23"/>
    </w:p>
    <w:p w14:paraId="7C47AF61" w14:textId="77777777" w:rsidR="00633951" w:rsidRPr="005C1EAC" w:rsidRDefault="00633951" w:rsidP="005C1EAC">
      <w:pPr>
        <w:spacing w:line="360" w:lineRule="auto"/>
        <w:rPr>
          <w:rFonts w:ascii="Arial" w:eastAsia="Calibri" w:hAnsi="Arial" w:cs="Arial"/>
        </w:rPr>
      </w:pPr>
    </w:p>
    <w:p w14:paraId="65201073" w14:textId="77777777" w:rsidR="00633951" w:rsidRPr="005C1EAC" w:rsidRDefault="00633951" w:rsidP="005C1EAC">
      <w:pPr>
        <w:spacing w:line="360" w:lineRule="auto"/>
        <w:rPr>
          <w:rFonts w:ascii="Arial" w:eastAsia="Calibri" w:hAnsi="Arial" w:cs="Arial"/>
        </w:rPr>
      </w:pPr>
      <w:r w:rsidRPr="005C1EAC">
        <w:rPr>
          <w:rFonts w:ascii="Arial" w:eastAsia="Calibri" w:hAnsi="Arial" w:cs="Arial"/>
        </w:rPr>
        <w:t xml:space="preserve">This chapter outlines the research methodology employed in this study, providing justification for the chosen design and methods in relation to the research objectives. It begins with a discussion of the study’s ontological and epistemological positioning, followed by an examination of the researcher's positionality and reflexivity. The chapter then details the theoretical framework used (Technology Acceptance Model </w:t>
      </w:r>
      <w:r w:rsidRPr="005C1EAC">
        <w:rPr>
          <w:rFonts w:ascii="Arial" w:eastAsia="Calibri" w:hAnsi="Arial" w:cs="Arial"/>
        </w:rPr>
        <w:lastRenderedPageBreak/>
        <w:t>2), the data collection method (semi-structured interviews), the sampling strategy, the data collection procedures, and concludes with considerations of ethical issues and the approach to data analysis.</w:t>
      </w:r>
    </w:p>
    <w:p w14:paraId="1A24017E" w14:textId="77777777" w:rsidR="00633951" w:rsidRPr="005C1EAC" w:rsidRDefault="00633951" w:rsidP="005C1EAC">
      <w:pPr>
        <w:spacing w:line="360" w:lineRule="auto"/>
        <w:rPr>
          <w:rFonts w:ascii="Arial" w:eastAsia="Calibri" w:hAnsi="Arial" w:cs="Arial"/>
        </w:rPr>
      </w:pPr>
    </w:p>
    <w:p w14:paraId="7259FFF5" w14:textId="77777777" w:rsidR="00633951" w:rsidRPr="005C1EAC" w:rsidRDefault="00633951" w:rsidP="005C1EAC">
      <w:pPr>
        <w:pStyle w:val="Heading2"/>
        <w:spacing w:line="360" w:lineRule="auto"/>
        <w:rPr>
          <w:rFonts w:ascii="Arial" w:eastAsia="Calibri" w:hAnsi="Arial" w:cs="Arial"/>
          <w:sz w:val="24"/>
          <w:szCs w:val="24"/>
        </w:rPr>
      </w:pPr>
      <w:bookmarkStart w:id="24" w:name="_Toc1054460492"/>
      <w:bookmarkStart w:id="25" w:name="_Toc178272218"/>
      <w:r w:rsidRPr="005C1EAC">
        <w:rPr>
          <w:rFonts w:ascii="Arial" w:eastAsia="Calibri" w:hAnsi="Arial" w:cs="Arial"/>
          <w:sz w:val="24"/>
          <w:szCs w:val="24"/>
        </w:rPr>
        <w:t>Ontological and Epistemological Positioning</w:t>
      </w:r>
      <w:bookmarkEnd w:id="24"/>
      <w:bookmarkEnd w:id="25"/>
    </w:p>
    <w:p w14:paraId="3F33AED1" w14:textId="4B7F4358" w:rsidR="00633951" w:rsidRPr="005C1EAC" w:rsidRDefault="00633951" w:rsidP="005C1EAC">
      <w:pPr>
        <w:spacing w:line="360" w:lineRule="auto"/>
        <w:rPr>
          <w:rFonts w:ascii="Arial" w:eastAsia="Calibri" w:hAnsi="Arial" w:cs="Arial"/>
        </w:rPr>
      </w:pPr>
      <w:r w:rsidRPr="005C1EAC">
        <w:rPr>
          <w:rFonts w:ascii="Arial" w:eastAsia="Calibri" w:hAnsi="Arial" w:cs="Arial"/>
        </w:rPr>
        <w:t>Ontology, which concerns the nature of reality and what can be known about it, forms a critical foundation for this research. This study is grounded in a relativist ontology, which acknowledges that reality is perceived differently by individuals based on their unique experiences and cultural contexts (Cohen, Manion, and Morrison, 2018). Given the focus on individual perceptions of generative AI, a relativist perspective is appropriate because it accepts that multiple, equally valid realities exist, shaped by personal and social contexts (</w:t>
      </w:r>
      <w:proofErr w:type="spellStart"/>
      <w:r w:rsidRPr="005C1EAC">
        <w:rPr>
          <w:rFonts w:ascii="Arial" w:eastAsia="Calibri" w:hAnsi="Arial" w:cs="Arial"/>
        </w:rPr>
        <w:t>Vrijhoef</w:t>
      </w:r>
      <w:proofErr w:type="spellEnd"/>
      <w:r w:rsidRPr="005C1EAC">
        <w:rPr>
          <w:rFonts w:ascii="Arial" w:eastAsia="Calibri" w:hAnsi="Arial" w:cs="Arial"/>
        </w:rPr>
        <w:t xml:space="preserve"> and Ridder, 2008). This ontological stance supports the idea that there is no single objective truth about the role of generative AI in education; rather, each participant's understanding is constructed from their own experiences, environment, and cultural background. Therefore, the study aims to explore these varied interpretations, recognising them as valid and </w:t>
      </w:r>
      <w:proofErr w:type="gramStart"/>
      <w:r w:rsidRPr="005C1EAC">
        <w:rPr>
          <w:rFonts w:ascii="Arial" w:eastAsia="Calibri" w:hAnsi="Arial" w:cs="Arial"/>
        </w:rPr>
        <w:t>meaningful in their own right</w:t>
      </w:r>
      <w:proofErr w:type="gramEnd"/>
      <w:r w:rsidRPr="005C1EAC">
        <w:rPr>
          <w:rFonts w:ascii="Arial" w:eastAsia="Calibri" w:hAnsi="Arial" w:cs="Arial"/>
        </w:rPr>
        <w:t>.</w:t>
      </w:r>
      <w:r w:rsidR="00ED79F4" w:rsidRPr="005C1EAC">
        <w:rPr>
          <w:rFonts w:ascii="Arial" w:eastAsia="Calibri" w:hAnsi="Arial" w:cs="Arial"/>
        </w:rPr>
        <w:t xml:space="preserve"> </w:t>
      </w:r>
      <w:r w:rsidRPr="005C1EAC">
        <w:rPr>
          <w:rFonts w:ascii="Arial" w:eastAsia="Calibri" w:hAnsi="Arial" w:cs="Arial"/>
        </w:rPr>
        <w:t>Complementing this ontological perspective, the research adopts an interpretivist epistemology. Interpretivism emphasises understanding the subjective meanings that individuals attach to their experiences, asserting that knowledge is constructed through social interactions and personal reflections (Cohen, Manion, and Morrison, 2018). Unlike positivist approaches, which seek objective facts and generalisable laws, interpretivism focuses on interpreting the complex, nuanced views of individuals. By adopting this epistemological approach, the study seeks to uncover how ESL students perceive and make sense of their experiences with generative AI at UWTSD. This understanding goes beyond collecting objective data; it involves interpreting the meanings, motivations, and contexts that shape participants' views.</w:t>
      </w:r>
      <w:r w:rsidR="00894CB2" w:rsidRPr="005C1EAC">
        <w:rPr>
          <w:rFonts w:ascii="Arial" w:eastAsia="Calibri" w:hAnsi="Arial" w:cs="Arial"/>
        </w:rPr>
        <w:t xml:space="preserve"> </w:t>
      </w:r>
      <w:r w:rsidRPr="005C1EAC">
        <w:rPr>
          <w:rFonts w:ascii="Arial" w:eastAsia="Calibri" w:hAnsi="Arial" w:cs="Arial"/>
        </w:rPr>
        <w:t>Thus, the combination of a relativist ontology and an interpretivist epistemology is particularly well-suited to this study's qualitative methods, such as semi-structured interviews, which provide deep, exploratory insights into the subjective experiences and perceptions of individuals (</w:t>
      </w:r>
      <w:proofErr w:type="spellStart"/>
      <w:r w:rsidRPr="005C1EAC">
        <w:rPr>
          <w:rFonts w:ascii="Arial" w:eastAsia="Calibri" w:hAnsi="Arial" w:cs="Arial"/>
        </w:rPr>
        <w:t>Lukenchuk</w:t>
      </w:r>
      <w:proofErr w:type="spellEnd"/>
      <w:r w:rsidRPr="005C1EAC">
        <w:rPr>
          <w:rFonts w:ascii="Arial" w:eastAsia="Calibri" w:hAnsi="Arial" w:cs="Arial"/>
        </w:rPr>
        <w:t xml:space="preserve">, 2013). This philosophical alignment enables a more nuanced understanding of ESL students' perceptions of generative AI, </w:t>
      </w:r>
      <w:r w:rsidRPr="005C1EAC">
        <w:rPr>
          <w:rFonts w:ascii="Arial" w:eastAsia="Calibri" w:hAnsi="Arial" w:cs="Arial"/>
        </w:rPr>
        <w:lastRenderedPageBreak/>
        <w:t>acknowledging that their views are shaped by a diverse range of experiences and interactions within their specific educational contexts.</w:t>
      </w:r>
    </w:p>
    <w:p w14:paraId="72B08FF1" w14:textId="77777777" w:rsidR="00894CB2" w:rsidRPr="005C1EAC" w:rsidRDefault="00894CB2" w:rsidP="005C1EAC">
      <w:pPr>
        <w:spacing w:line="360" w:lineRule="auto"/>
        <w:rPr>
          <w:rFonts w:ascii="Arial" w:eastAsia="Calibri" w:hAnsi="Arial" w:cs="Arial"/>
        </w:rPr>
      </w:pPr>
    </w:p>
    <w:p w14:paraId="1301DEA2" w14:textId="77777777" w:rsidR="00894CB2" w:rsidRPr="005C1EAC" w:rsidRDefault="00894CB2" w:rsidP="005C1EAC">
      <w:pPr>
        <w:pStyle w:val="Heading2"/>
        <w:spacing w:line="360" w:lineRule="auto"/>
        <w:rPr>
          <w:rFonts w:ascii="Arial" w:eastAsia="Calibri" w:hAnsi="Arial" w:cs="Arial"/>
          <w:sz w:val="24"/>
          <w:szCs w:val="24"/>
        </w:rPr>
      </w:pPr>
      <w:bookmarkStart w:id="26" w:name="_Toc1077177051"/>
      <w:bookmarkStart w:id="27" w:name="_Toc178272219"/>
      <w:r w:rsidRPr="005C1EAC">
        <w:rPr>
          <w:rFonts w:ascii="Arial" w:eastAsia="Calibri" w:hAnsi="Arial" w:cs="Arial"/>
          <w:sz w:val="24"/>
          <w:szCs w:val="24"/>
        </w:rPr>
        <w:t>Researcher Positionality and Reflexivity</w:t>
      </w:r>
      <w:bookmarkEnd w:id="26"/>
      <w:bookmarkEnd w:id="27"/>
    </w:p>
    <w:p w14:paraId="41219805" w14:textId="3C066F21" w:rsidR="00894CB2" w:rsidRPr="005C1EAC" w:rsidRDefault="00894CB2" w:rsidP="005C1EAC">
      <w:pPr>
        <w:spacing w:line="360" w:lineRule="auto"/>
        <w:rPr>
          <w:rFonts w:ascii="Arial" w:eastAsia="Calibri" w:hAnsi="Arial" w:cs="Arial"/>
        </w:rPr>
      </w:pPr>
      <w:r w:rsidRPr="005C1EAC">
        <w:rPr>
          <w:rFonts w:ascii="Arial" w:eastAsia="Calibri" w:hAnsi="Arial" w:cs="Arial"/>
        </w:rPr>
        <w:t>As a doctoral student at UWTSD and an international student who regularly utilises generative AI tools for both academic and everyday purposes—such as brainstorming ideas, proofreading academic writing, and understanding cultural nuances in British English—I occupy a unique position within the context of this research. My background as an English teacher in China further enriches my understanding of the challenges faced by non-native English speakers in adapting to an English-speaking environment. However, this dual identity also shapes my perspective on the research topic.</w:t>
      </w:r>
      <w:r w:rsidR="00084AED" w:rsidRPr="005C1EAC">
        <w:rPr>
          <w:rFonts w:ascii="Arial" w:eastAsia="Calibri" w:hAnsi="Arial" w:cs="Arial"/>
        </w:rPr>
        <w:t xml:space="preserve"> </w:t>
      </w:r>
      <w:r w:rsidRPr="005C1EAC">
        <w:rPr>
          <w:rFonts w:ascii="Arial" w:eastAsia="Calibri" w:hAnsi="Arial" w:cs="Arial"/>
        </w:rPr>
        <w:t>My experiences provide me with both a familiarity with the educational environment at UWTSD and a firsthand appreciation of the potential benefits that generative AI can offer in enhancing educational practices. This position enables me to empathise with the struggles and opportunities that ESL students might encounter when using AI tools, particularly in a context where language and cultural barriers exist. However, my positive experiences with generative AI and my inclination towards recognising its potential benefits may also introduce biases into my research, as I may unconsciously favour interpretations that align with my own experiences.</w:t>
      </w:r>
    </w:p>
    <w:p w14:paraId="40D1E01E" w14:textId="77777777" w:rsidR="00894CB2" w:rsidRPr="005C1EAC" w:rsidRDefault="00894CB2" w:rsidP="005C1EAC">
      <w:pPr>
        <w:spacing w:line="360" w:lineRule="auto"/>
        <w:rPr>
          <w:rFonts w:ascii="Arial" w:eastAsia="Calibri" w:hAnsi="Arial" w:cs="Arial"/>
        </w:rPr>
      </w:pPr>
    </w:p>
    <w:p w14:paraId="4E8FB2BE" w14:textId="4FD74170" w:rsidR="00894CB2" w:rsidRPr="005C1EAC" w:rsidRDefault="00894CB2" w:rsidP="005C1EAC">
      <w:pPr>
        <w:spacing w:line="360" w:lineRule="auto"/>
        <w:rPr>
          <w:rFonts w:ascii="Arial" w:eastAsia="Calibri" w:hAnsi="Arial" w:cs="Arial"/>
        </w:rPr>
      </w:pPr>
      <w:r w:rsidRPr="005C1EAC">
        <w:rPr>
          <w:rFonts w:ascii="Arial" w:eastAsia="Calibri" w:hAnsi="Arial" w:cs="Arial"/>
        </w:rPr>
        <w:t xml:space="preserve">To address these potential biases, reflexivity is essential. Reflexivity involves a continuous process of self-examination and critical reflection on how my positionality—my personal experiences, background, and perspectives—may shape the research process (Braun </w:t>
      </w:r>
      <w:r w:rsidR="00163DCE" w:rsidRPr="005C1EAC">
        <w:rPr>
          <w:rFonts w:ascii="Arial" w:eastAsia="Calibri" w:hAnsi="Arial" w:cs="Arial"/>
        </w:rPr>
        <w:t>and</w:t>
      </w:r>
      <w:r w:rsidRPr="005C1EAC">
        <w:rPr>
          <w:rFonts w:ascii="Arial" w:eastAsia="Calibri" w:hAnsi="Arial" w:cs="Arial"/>
        </w:rPr>
        <w:t xml:space="preserve"> Clarke, 2013). To maintain objectivity and rigour, I engage</w:t>
      </w:r>
      <w:r w:rsidR="008D25CB" w:rsidRPr="005C1EAC">
        <w:rPr>
          <w:rFonts w:ascii="Arial" w:eastAsia="Calibri" w:hAnsi="Arial" w:cs="Arial"/>
        </w:rPr>
        <w:t>d</w:t>
      </w:r>
      <w:r w:rsidRPr="005C1EAC">
        <w:rPr>
          <w:rFonts w:ascii="Arial" w:eastAsia="Calibri" w:hAnsi="Arial" w:cs="Arial"/>
        </w:rPr>
        <w:t xml:space="preserve"> in reflexive practices such as maintaining a research journal to document my thoughts, assumptions, and decision-making processes throughout the study. By actively engaging in these reflexive practices, I aim</w:t>
      </w:r>
      <w:r w:rsidR="00291B14" w:rsidRPr="005C1EAC">
        <w:rPr>
          <w:rFonts w:ascii="Arial" w:eastAsia="Calibri" w:hAnsi="Arial" w:cs="Arial"/>
        </w:rPr>
        <w:t>ed</w:t>
      </w:r>
      <w:r w:rsidRPr="005C1EAC">
        <w:rPr>
          <w:rFonts w:ascii="Arial" w:eastAsia="Calibri" w:hAnsi="Arial" w:cs="Arial"/>
        </w:rPr>
        <w:t xml:space="preserve"> to remain aware of, and mitigate</w:t>
      </w:r>
      <w:r w:rsidR="00163DCE" w:rsidRPr="005C1EAC">
        <w:rPr>
          <w:rFonts w:ascii="Arial" w:eastAsia="Calibri" w:hAnsi="Arial" w:cs="Arial"/>
        </w:rPr>
        <w:t xml:space="preserve"> as possible</w:t>
      </w:r>
      <w:r w:rsidRPr="005C1EAC">
        <w:rPr>
          <w:rFonts w:ascii="Arial" w:eastAsia="Calibri" w:hAnsi="Arial" w:cs="Arial"/>
        </w:rPr>
        <w:t>, the influence of my positionality on the research process, ensuring that the study authentically captures the diverse experiences and perceptions of ESL students regarding generative AI at UWTSD.</w:t>
      </w:r>
    </w:p>
    <w:p w14:paraId="05DB6075" w14:textId="77777777" w:rsidR="00430E5C" w:rsidRPr="005C1EAC" w:rsidRDefault="00430E5C" w:rsidP="005C1EAC">
      <w:pPr>
        <w:spacing w:line="360" w:lineRule="auto"/>
        <w:rPr>
          <w:rFonts w:ascii="Arial" w:eastAsia="Calibri" w:hAnsi="Arial" w:cs="Arial"/>
        </w:rPr>
      </w:pPr>
    </w:p>
    <w:p w14:paraId="4D91F1AF" w14:textId="77777777" w:rsidR="0017583F" w:rsidRPr="005C1EAC" w:rsidRDefault="0017583F" w:rsidP="005C1EAC">
      <w:pPr>
        <w:pStyle w:val="Heading2"/>
        <w:spacing w:line="360" w:lineRule="auto"/>
        <w:rPr>
          <w:rFonts w:ascii="Arial" w:eastAsia="Calibri" w:hAnsi="Arial" w:cs="Arial"/>
          <w:sz w:val="24"/>
          <w:szCs w:val="24"/>
        </w:rPr>
      </w:pPr>
      <w:bookmarkStart w:id="28" w:name="_Toc166062859"/>
      <w:bookmarkStart w:id="29" w:name="_Toc178272220"/>
      <w:r w:rsidRPr="005C1EAC">
        <w:rPr>
          <w:rFonts w:ascii="Arial" w:eastAsia="Calibri" w:hAnsi="Arial" w:cs="Arial"/>
          <w:sz w:val="24"/>
          <w:szCs w:val="24"/>
        </w:rPr>
        <w:t>Theoretical Framework: TAM2</w:t>
      </w:r>
      <w:bookmarkEnd w:id="28"/>
      <w:bookmarkEnd w:id="29"/>
    </w:p>
    <w:p w14:paraId="72F195D8" w14:textId="56302616" w:rsidR="0017583F" w:rsidRPr="005C1EAC" w:rsidRDefault="0017583F" w:rsidP="005C1EAC">
      <w:pPr>
        <w:spacing w:line="360" w:lineRule="auto"/>
        <w:rPr>
          <w:rFonts w:ascii="Arial" w:eastAsia="Calibri" w:hAnsi="Arial" w:cs="Arial"/>
        </w:rPr>
      </w:pPr>
      <w:r w:rsidRPr="005C1EAC">
        <w:rPr>
          <w:rFonts w:ascii="Arial" w:eastAsia="Calibri" w:hAnsi="Arial" w:cs="Arial"/>
        </w:rPr>
        <w:t>To understand ESL students' perceptions of generative AI tools at UWTSD, this study employs the TAM2 as its theoretical framework. The original Technology Acceptance Model (TAM), an application of the Theory of Reasoned Action (TRA), was developed to predict and explain the acceptance and use of new technologies (Davis, 1989). TAM identifies two primary factors influencing technology acceptance: perceived usefulness (PU)—the extent to which an individual believes that using a particular technology will enhance their performance—and perceived ease of use</w:t>
      </w:r>
      <w:r w:rsidR="00E3107C" w:rsidRPr="005C1EAC">
        <w:rPr>
          <w:rFonts w:ascii="Arial" w:eastAsia="Calibri" w:hAnsi="Arial" w:cs="Arial"/>
        </w:rPr>
        <w:t xml:space="preserve"> (PEOU)</w:t>
      </w:r>
      <w:r w:rsidRPr="005C1EAC">
        <w:rPr>
          <w:rFonts w:ascii="Arial" w:eastAsia="Calibri" w:hAnsi="Arial" w:cs="Arial"/>
        </w:rPr>
        <w:t>—the degree to which an individual expects the technology to be easy to use (Davis, 1989). These factors have been widely employed in educational settings to investigate the determinants of technology acceptance by both educators and learners.</w:t>
      </w:r>
    </w:p>
    <w:p w14:paraId="390E866A" w14:textId="77777777" w:rsidR="0017583F" w:rsidRPr="005C1EAC" w:rsidRDefault="0017583F" w:rsidP="005C1EAC">
      <w:pPr>
        <w:spacing w:line="360" w:lineRule="auto"/>
        <w:rPr>
          <w:rFonts w:ascii="Arial" w:eastAsia="Calibri" w:hAnsi="Arial" w:cs="Arial"/>
        </w:rPr>
      </w:pPr>
    </w:p>
    <w:p w14:paraId="2912B61A" w14:textId="2D9315CE" w:rsidR="0017583F" w:rsidRPr="005C1EAC" w:rsidRDefault="0017583F" w:rsidP="005C1EAC">
      <w:pPr>
        <w:spacing w:line="360" w:lineRule="auto"/>
        <w:rPr>
          <w:rFonts w:ascii="Arial" w:eastAsia="Calibri" w:hAnsi="Arial" w:cs="Arial"/>
        </w:rPr>
      </w:pPr>
      <w:r w:rsidRPr="005C1EAC">
        <w:rPr>
          <w:rFonts w:ascii="Arial" w:eastAsia="Calibri" w:hAnsi="Arial" w:cs="Arial"/>
        </w:rPr>
        <w:t>While TAM provides a foundational understanding of technology acceptance, TAM2 extends this framework by incorporating additional factors that offer a more nuanced view of users' decision-making processes regarding technology adoption. TAM2 introduces new variables such as subjective norms</w:t>
      </w:r>
      <w:r w:rsidR="001A504E" w:rsidRPr="005C1EAC">
        <w:rPr>
          <w:rFonts w:ascii="Arial" w:eastAsia="Calibri" w:hAnsi="Arial" w:cs="Arial"/>
        </w:rPr>
        <w:t xml:space="preserve"> (SN)</w:t>
      </w:r>
      <w:r w:rsidRPr="005C1EAC">
        <w:rPr>
          <w:rFonts w:ascii="Arial" w:eastAsia="Calibri" w:hAnsi="Arial" w:cs="Arial"/>
        </w:rPr>
        <w:t>—the perceived social pressure to use a technology (e.g., peer influence); output quality—the extent to which users believe produces high-quality outcomes; and behavioural intention to use</w:t>
      </w:r>
      <w:r w:rsidR="001A504E" w:rsidRPr="005C1EAC">
        <w:rPr>
          <w:rFonts w:ascii="Arial" w:eastAsia="Calibri" w:hAnsi="Arial" w:cs="Arial"/>
        </w:rPr>
        <w:t xml:space="preserve"> (BI)</w:t>
      </w:r>
      <w:r w:rsidRPr="005C1EAC">
        <w:rPr>
          <w:rFonts w:ascii="Arial" w:eastAsia="Calibri" w:hAnsi="Arial" w:cs="Arial"/>
        </w:rPr>
        <w:t>—the extent to which students plan to use</w:t>
      </w:r>
      <w:r w:rsidR="0062461C" w:rsidRPr="005C1EAC">
        <w:rPr>
          <w:rFonts w:ascii="Arial" w:eastAsia="Calibri" w:hAnsi="Arial" w:cs="Arial"/>
        </w:rPr>
        <w:t xml:space="preserve"> </w:t>
      </w:r>
      <w:r w:rsidRPr="005C1EAC">
        <w:rPr>
          <w:rFonts w:ascii="Arial" w:eastAsia="Calibri" w:hAnsi="Arial" w:cs="Arial"/>
        </w:rPr>
        <w:t>(Venkatesh and Davis, 2000). These additional factors make TAM2 a more comprehensive model for understanding the acceptance of generative AI tools among ESL students, who may be influenced by social and cultural norms, perceptions of technological quality, and their intention to use these tools in their learning environment.</w:t>
      </w:r>
      <w:r w:rsidR="00237FF5" w:rsidRPr="005C1EAC">
        <w:rPr>
          <w:rFonts w:ascii="Arial" w:eastAsia="Calibri" w:hAnsi="Arial" w:cs="Arial"/>
        </w:rPr>
        <w:t xml:space="preserve"> </w:t>
      </w:r>
      <w:r w:rsidRPr="005C1EAC">
        <w:rPr>
          <w:rFonts w:ascii="Arial" w:eastAsia="Calibri" w:hAnsi="Arial" w:cs="Arial"/>
        </w:rPr>
        <w:t xml:space="preserve">This study utilises TAM2 to examine how ESL students at UWTSD perceive and interact with generative AI tools. For example, </w:t>
      </w:r>
      <w:r w:rsidR="00237FF5" w:rsidRPr="005C1EAC">
        <w:rPr>
          <w:rFonts w:ascii="Arial" w:eastAsia="Calibri" w:hAnsi="Arial" w:cs="Arial"/>
        </w:rPr>
        <w:t xml:space="preserve">PU </w:t>
      </w:r>
      <w:r w:rsidR="00291B14" w:rsidRPr="005C1EAC">
        <w:rPr>
          <w:rFonts w:ascii="Arial" w:eastAsia="Calibri" w:hAnsi="Arial" w:cs="Arial"/>
        </w:rPr>
        <w:t>was</w:t>
      </w:r>
      <w:r w:rsidRPr="005C1EAC">
        <w:rPr>
          <w:rFonts w:ascii="Arial" w:eastAsia="Calibri" w:hAnsi="Arial" w:cs="Arial"/>
        </w:rPr>
        <w:t xml:space="preserve"> explored by asking students to describe instances where generative AI tools have helped them in their academic work, while </w:t>
      </w:r>
      <w:r w:rsidR="00237FF5" w:rsidRPr="005C1EAC">
        <w:rPr>
          <w:rFonts w:ascii="Arial" w:eastAsia="Calibri" w:hAnsi="Arial" w:cs="Arial"/>
        </w:rPr>
        <w:t xml:space="preserve">PEOU </w:t>
      </w:r>
      <w:r w:rsidR="00291B14" w:rsidRPr="005C1EAC">
        <w:rPr>
          <w:rFonts w:ascii="Arial" w:eastAsia="Calibri" w:hAnsi="Arial" w:cs="Arial"/>
        </w:rPr>
        <w:t>was</w:t>
      </w:r>
      <w:r w:rsidRPr="005C1EAC">
        <w:rPr>
          <w:rFonts w:ascii="Arial" w:eastAsia="Calibri" w:hAnsi="Arial" w:cs="Arial"/>
        </w:rPr>
        <w:t xml:space="preserve"> assessed through questions about their experiences with the usability of these tools. </w:t>
      </w:r>
      <w:r w:rsidR="00237FF5" w:rsidRPr="005C1EAC">
        <w:rPr>
          <w:rFonts w:ascii="Arial" w:eastAsia="Calibri" w:hAnsi="Arial" w:cs="Arial"/>
        </w:rPr>
        <w:t>SN</w:t>
      </w:r>
      <w:r w:rsidRPr="005C1EAC">
        <w:rPr>
          <w:rFonts w:ascii="Arial" w:eastAsia="Calibri" w:hAnsi="Arial" w:cs="Arial"/>
        </w:rPr>
        <w:t xml:space="preserve"> </w:t>
      </w:r>
      <w:r w:rsidR="00291B14" w:rsidRPr="005C1EAC">
        <w:rPr>
          <w:rFonts w:ascii="Arial" w:eastAsia="Calibri" w:hAnsi="Arial" w:cs="Arial"/>
        </w:rPr>
        <w:t>was</w:t>
      </w:r>
      <w:r w:rsidRPr="005C1EAC">
        <w:rPr>
          <w:rFonts w:ascii="Arial" w:eastAsia="Calibri" w:hAnsi="Arial" w:cs="Arial"/>
        </w:rPr>
        <w:t xml:space="preserve"> examined by probing students' perceptions of social pressures or influences from peers and educators to use these tools.</w:t>
      </w:r>
    </w:p>
    <w:p w14:paraId="4DE0C588" w14:textId="77777777" w:rsidR="0017583F" w:rsidRPr="005C1EAC" w:rsidRDefault="0017583F" w:rsidP="005C1EAC">
      <w:pPr>
        <w:spacing w:line="360" w:lineRule="auto"/>
        <w:rPr>
          <w:rFonts w:ascii="Arial" w:eastAsia="Calibri" w:hAnsi="Arial" w:cs="Arial"/>
        </w:rPr>
      </w:pPr>
    </w:p>
    <w:p w14:paraId="4306D430" w14:textId="77777777" w:rsidR="0017583F" w:rsidRPr="005C1EAC" w:rsidRDefault="0017583F" w:rsidP="005C1EAC">
      <w:pPr>
        <w:pStyle w:val="Heading2"/>
        <w:spacing w:line="360" w:lineRule="auto"/>
        <w:rPr>
          <w:rFonts w:ascii="Arial" w:eastAsia="Calibri" w:hAnsi="Arial" w:cs="Arial"/>
          <w:sz w:val="24"/>
          <w:szCs w:val="24"/>
        </w:rPr>
      </w:pPr>
      <w:bookmarkStart w:id="30" w:name="_Toc2002755050"/>
      <w:bookmarkStart w:id="31" w:name="_Toc178272221"/>
      <w:r w:rsidRPr="005C1EAC">
        <w:rPr>
          <w:rFonts w:ascii="Arial" w:eastAsia="Calibri" w:hAnsi="Arial" w:cs="Arial"/>
          <w:sz w:val="24"/>
          <w:szCs w:val="24"/>
        </w:rPr>
        <w:lastRenderedPageBreak/>
        <w:t>Research Design and Methods: Semi-Structured Interviews</w:t>
      </w:r>
      <w:bookmarkEnd w:id="30"/>
      <w:bookmarkEnd w:id="31"/>
    </w:p>
    <w:p w14:paraId="56732E6E" w14:textId="459AADD0" w:rsidR="00D7383B" w:rsidRPr="005C1EAC" w:rsidRDefault="0017583F" w:rsidP="005C1EAC">
      <w:pPr>
        <w:spacing w:line="360" w:lineRule="auto"/>
        <w:rPr>
          <w:rFonts w:ascii="Arial" w:eastAsia="Calibri" w:hAnsi="Arial" w:cs="Arial"/>
        </w:rPr>
      </w:pPr>
      <w:r w:rsidRPr="005C1EAC">
        <w:rPr>
          <w:rFonts w:ascii="Arial" w:eastAsia="Calibri" w:hAnsi="Arial" w:cs="Arial"/>
        </w:rPr>
        <w:t xml:space="preserve">Semi-structured interviews </w:t>
      </w:r>
      <w:r w:rsidR="00815D5F" w:rsidRPr="005C1EAC">
        <w:rPr>
          <w:rFonts w:ascii="Arial" w:eastAsia="Calibri" w:hAnsi="Arial" w:cs="Arial"/>
        </w:rPr>
        <w:t>were</w:t>
      </w:r>
      <w:r w:rsidRPr="005C1EAC">
        <w:rPr>
          <w:rFonts w:ascii="Arial" w:eastAsia="Calibri" w:hAnsi="Arial" w:cs="Arial"/>
        </w:rPr>
        <w:t xml:space="preserve"> selected as the primary data collection method for this study because they provide the flexibility needed to explore complex and subjective topics in depth (Kvale and Brinkmann, 2009), </w:t>
      </w:r>
      <w:r w:rsidR="00D7383B" w:rsidRPr="005C1EAC">
        <w:rPr>
          <w:rFonts w:ascii="Arial" w:eastAsia="Calibri" w:hAnsi="Arial" w:cs="Arial"/>
        </w:rPr>
        <w:t xml:space="preserve">while </w:t>
      </w:r>
      <w:r w:rsidRPr="005C1EAC">
        <w:rPr>
          <w:rFonts w:ascii="Arial" w:eastAsia="Calibri" w:hAnsi="Arial" w:cs="Arial"/>
        </w:rPr>
        <w:t>allow for open-ended questions that can be adjusted during the interview to probe deeper into specific areas of interest, while still maintaining a degree of structure to ensure that all key topics related to the TAM2 framework are covered (Cohen, Manion, and Morrison, 2018). Semi-structured interviews are particularly suitable for understanding ESL students' nuanced perceptions and experiences with generative AI tools. By employing open-ended questions supplemented with prompts and probes, these interviews foster in-depth discussions that allow for the elucidation of complex issues surrounding generative AI, capturing the diversity of views in a meaningful way (Denscombe, 2</w:t>
      </w:r>
      <w:r w:rsidR="004C0505" w:rsidRPr="005C1EAC">
        <w:rPr>
          <w:rFonts w:ascii="Arial" w:eastAsia="Calibri" w:hAnsi="Arial" w:cs="Arial"/>
        </w:rPr>
        <w:t>021</w:t>
      </w:r>
      <w:r w:rsidRPr="005C1EAC">
        <w:rPr>
          <w:rFonts w:ascii="Arial" w:eastAsia="Calibri" w:hAnsi="Arial" w:cs="Arial"/>
        </w:rPr>
        <w:t>).</w:t>
      </w:r>
      <w:r w:rsidR="00D7383B" w:rsidRPr="005C1EAC">
        <w:rPr>
          <w:rFonts w:ascii="Arial" w:eastAsia="Calibri" w:hAnsi="Arial" w:cs="Arial"/>
        </w:rPr>
        <w:t xml:space="preserve"> </w:t>
      </w:r>
    </w:p>
    <w:p w14:paraId="0DFB64F0" w14:textId="77777777" w:rsidR="00D7383B" w:rsidRPr="005C1EAC" w:rsidRDefault="00D7383B" w:rsidP="005C1EAC">
      <w:pPr>
        <w:spacing w:line="360" w:lineRule="auto"/>
        <w:rPr>
          <w:rFonts w:ascii="Arial" w:eastAsia="Calibri" w:hAnsi="Arial" w:cs="Arial"/>
        </w:rPr>
      </w:pPr>
    </w:p>
    <w:p w14:paraId="1E66A667" w14:textId="26643F82" w:rsidR="0017583F" w:rsidRPr="005C1EAC" w:rsidRDefault="0017583F" w:rsidP="005C1EAC">
      <w:pPr>
        <w:spacing w:line="360" w:lineRule="auto"/>
        <w:rPr>
          <w:rFonts w:ascii="Arial" w:eastAsia="Calibri" w:hAnsi="Arial" w:cs="Arial"/>
        </w:rPr>
      </w:pPr>
      <w:r w:rsidRPr="005C1EAC">
        <w:rPr>
          <w:rFonts w:ascii="Arial" w:eastAsia="Calibri" w:hAnsi="Arial" w:cs="Arial"/>
        </w:rPr>
        <w:t>Within the context of semi-structured interviews, this study specifically employ</w:t>
      </w:r>
      <w:r w:rsidR="00DA439E" w:rsidRPr="005C1EAC">
        <w:rPr>
          <w:rFonts w:ascii="Arial" w:eastAsia="Calibri" w:hAnsi="Arial" w:cs="Arial"/>
        </w:rPr>
        <w:t>ed</w:t>
      </w:r>
      <w:r w:rsidRPr="005C1EAC">
        <w:rPr>
          <w:rFonts w:ascii="Arial" w:eastAsia="Calibri" w:hAnsi="Arial" w:cs="Arial"/>
        </w:rPr>
        <w:t xml:space="preserve"> face-to-face interviews. Conducting interviews in person offers several distinct advantages that align with the research objectives. For example, face-to-face interviews allow the researcher to observe participants' non-verbal cues, such as facial expressions, body language, and gestures, which can provide valuable context to their verbal responses (</w:t>
      </w:r>
      <w:proofErr w:type="spellStart"/>
      <w:r w:rsidRPr="005C1EAC">
        <w:rPr>
          <w:rFonts w:ascii="Arial" w:eastAsia="Calibri" w:hAnsi="Arial" w:cs="Arial"/>
        </w:rPr>
        <w:t>Opdenakker</w:t>
      </w:r>
      <w:proofErr w:type="spellEnd"/>
      <w:r w:rsidRPr="005C1EAC">
        <w:rPr>
          <w:rFonts w:ascii="Arial" w:eastAsia="Calibri" w:hAnsi="Arial" w:cs="Arial"/>
        </w:rPr>
        <w:t xml:space="preserve">, 2006). These non-verbal signals help the researcher better understand participants' emotions, attitudes, and levels of comfort or discomfort with the topics discussed, offering deeper insights into their perceptions of generative AI. Face-to-face interactions are </w:t>
      </w:r>
      <w:r w:rsidR="00D7383B" w:rsidRPr="005C1EAC">
        <w:rPr>
          <w:rFonts w:ascii="Arial" w:eastAsia="Calibri" w:hAnsi="Arial" w:cs="Arial"/>
        </w:rPr>
        <w:t xml:space="preserve">also </w:t>
      </w:r>
      <w:r w:rsidRPr="005C1EAC">
        <w:rPr>
          <w:rFonts w:ascii="Arial" w:eastAsia="Calibri" w:hAnsi="Arial" w:cs="Arial"/>
        </w:rPr>
        <w:t>effective for building rapport and trust between the interviewer and the participant (</w:t>
      </w:r>
      <w:r w:rsidR="00B43B6D">
        <w:rPr>
          <w:rFonts w:ascii="Arial" w:eastAsia="Calibri" w:hAnsi="Arial" w:cs="Arial"/>
        </w:rPr>
        <w:t>Irvin</w:t>
      </w:r>
      <w:r w:rsidR="003441B7">
        <w:rPr>
          <w:rFonts w:ascii="Arial" w:eastAsia="Calibri" w:hAnsi="Arial" w:cs="Arial"/>
        </w:rPr>
        <w:t>e</w:t>
      </w:r>
      <w:r w:rsidRPr="005C1EAC">
        <w:rPr>
          <w:rFonts w:ascii="Arial" w:eastAsia="Calibri" w:hAnsi="Arial" w:cs="Arial"/>
        </w:rPr>
        <w:t>, 20</w:t>
      </w:r>
      <w:r w:rsidR="003441B7">
        <w:rPr>
          <w:rFonts w:ascii="Arial" w:eastAsia="Calibri" w:hAnsi="Arial" w:cs="Arial"/>
        </w:rPr>
        <w:t>11</w:t>
      </w:r>
      <w:r w:rsidRPr="005C1EAC">
        <w:rPr>
          <w:rFonts w:ascii="Arial" w:eastAsia="Calibri" w:hAnsi="Arial" w:cs="Arial"/>
        </w:rPr>
        <w:t>), and enhancing participant engagement (Sturges and Hanrahan, 2004).</w:t>
      </w:r>
    </w:p>
    <w:p w14:paraId="630A741D" w14:textId="77777777" w:rsidR="0017583F" w:rsidRPr="005C1EAC" w:rsidRDefault="0017583F" w:rsidP="005C1EAC">
      <w:pPr>
        <w:spacing w:line="360" w:lineRule="auto"/>
        <w:rPr>
          <w:rFonts w:ascii="Arial" w:eastAsia="Calibri" w:hAnsi="Arial" w:cs="Arial"/>
        </w:rPr>
      </w:pPr>
    </w:p>
    <w:p w14:paraId="23156D4E" w14:textId="4B8D4166" w:rsidR="0017583F" w:rsidRPr="005C1EAC" w:rsidRDefault="0017583F" w:rsidP="005C1EAC">
      <w:pPr>
        <w:spacing w:line="360" w:lineRule="auto"/>
        <w:rPr>
          <w:rFonts w:ascii="Arial" w:eastAsia="Calibri" w:hAnsi="Arial" w:cs="Arial"/>
        </w:rPr>
      </w:pPr>
      <w:r w:rsidRPr="005C1EAC">
        <w:rPr>
          <w:rFonts w:ascii="Arial" w:eastAsia="Calibri" w:hAnsi="Arial" w:cs="Arial"/>
        </w:rPr>
        <w:t>The interview guide (</w:t>
      </w:r>
      <w:r w:rsidR="00DC039D" w:rsidRPr="005C1EAC">
        <w:rPr>
          <w:rFonts w:ascii="Arial" w:eastAsia="Calibri" w:hAnsi="Arial" w:cs="Arial"/>
        </w:rPr>
        <w:t xml:space="preserve">Appendix </w:t>
      </w:r>
      <w:r w:rsidR="00FE6750">
        <w:rPr>
          <w:rFonts w:ascii="Arial" w:eastAsia="Calibri" w:hAnsi="Arial" w:cs="Arial"/>
        </w:rPr>
        <w:t>D</w:t>
      </w:r>
      <w:r w:rsidRPr="005C1EAC">
        <w:rPr>
          <w:rFonts w:ascii="Arial" w:eastAsia="Calibri" w:hAnsi="Arial" w:cs="Arial"/>
        </w:rPr>
        <w:t>) was designed to align with the TAM2 framework, ensuring that each question relate</w:t>
      </w:r>
      <w:r w:rsidR="00A9270A" w:rsidRPr="005C1EAC">
        <w:rPr>
          <w:rFonts w:ascii="Arial" w:eastAsia="Calibri" w:hAnsi="Arial" w:cs="Arial"/>
        </w:rPr>
        <w:t>d</w:t>
      </w:r>
      <w:r w:rsidRPr="005C1EAC">
        <w:rPr>
          <w:rFonts w:ascii="Arial" w:eastAsia="Calibri" w:hAnsi="Arial" w:cs="Arial"/>
        </w:rPr>
        <w:t xml:space="preserve"> to a specific component of technology acceptance</w:t>
      </w:r>
      <w:r w:rsidR="00DC039D" w:rsidRPr="005C1EAC">
        <w:rPr>
          <w:rFonts w:ascii="Arial" w:eastAsia="Calibri" w:hAnsi="Arial" w:cs="Arial"/>
        </w:rPr>
        <w:t xml:space="preserve"> (Bearman, 2019)</w:t>
      </w:r>
      <w:r w:rsidRPr="005C1EAC">
        <w:rPr>
          <w:rFonts w:ascii="Arial" w:eastAsia="Calibri" w:hAnsi="Arial" w:cs="Arial"/>
        </w:rPr>
        <w:t xml:space="preserve">. For example, questions related to </w:t>
      </w:r>
      <w:r w:rsidR="00D7383B" w:rsidRPr="005C1EAC">
        <w:rPr>
          <w:rFonts w:ascii="Arial" w:eastAsia="Calibri" w:hAnsi="Arial" w:cs="Arial"/>
        </w:rPr>
        <w:t>P</w:t>
      </w:r>
      <w:r w:rsidR="0086158F" w:rsidRPr="005C1EAC">
        <w:rPr>
          <w:rFonts w:ascii="Arial" w:eastAsia="Calibri" w:hAnsi="Arial" w:cs="Arial"/>
        </w:rPr>
        <w:t>U</w:t>
      </w:r>
      <w:r w:rsidRPr="005C1EAC">
        <w:rPr>
          <w:rFonts w:ascii="Arial" w:eastAsia="Calibri" w:hAnsi="Arial" w:cs="Arial"/>
        </w:rPr>
        <w:t xml:space="preserve"> include</w:t>
      </w:r>
      <w:r w:rsidR="00C0792B" w:rsidRPr="005C1EAC">
        <w:rPr>
          <w:rFonts w:ascii="Arial" w:eastAsia="Calibri" w:hAnsi="Arial" w:cs="Arial"/>
        </w:rPr>
        <w:t>d</w:t>
      </w:r>
      <w:r w:rsidRPr="005C1EAC">
        <w:rPr>
          <w:rFonts w:ascii="Arial" w:eastAsia="Calibri" w:hAnsi="Arial" w:cs="Arial"/>
        </w:rPr>
        <w:t xml:space="preserve">: 'Can you describe any experiences </w:t>
      </w:r>
      <w:proofErr w:type="gramStart"/>
      <w:r w:rsidRPr="005C1EAC">
        <w:rPr>
          <w:rFonts w:ascii="Arial" w:eastAsia="Calibri" w:hAnsi="Arial" w:cs="Arial"/>
        </w:rPr>
        <w:t>where</w:t>
      </w:r>
      <w:proofErr w:type="gramEnd"/>
      <w:r w:rsidRPr="005C1EAC">
        <w:rPr>
          <w:rFonts w:ascii="Arial" w:eastAsia="Calibri" w:hAnsi="Arial" w:cs="Arial"/>
        </w:rPr>
        <w:t xml:space="preserve"> using generative AI tools in your academic</w:t>
      </w:r>
      <w:r w:rsidR="00135318" w:rsidRPr="005C1EAC">
        <w:rPr>
          <w:rFonts w:ascii="Arial" w:eastAsia="Calibri" w:hAnsi="Arial" w:cs="Arial"/>
        </w:rPr>
        <w:t xml:space="preserve"> studies</w:t>
      </w:r>
      <w:r w:rsidRPr="005C1EAC">
        <w:rPr>
          <w:rFonts w:ascii="Arial" w:eastAsia="Calibri" w:hAnsi="Arial" w:cs="Arial"/>
        </w:rPr>
        <w:t>?' This question aim</w:t>
      </w:r>
      <w:r w:rsidR="00C0792B" w:rsidRPr="005C1EAC">
        <w:rPr>
          <w:rFonts w:ascii="Arial" w:eastAsia="Calibri" w:hAnsi="Arial" w:cs="Arial"/>
        </w:rPr>
        <w:t>ed</w:t>
      </w:r>
      <w:r w:rsidRPr="005C1EAC">
        <w:rPr>
          <w:rFonts w:ascii="Arial" w:eastAsia="Calibri" w:hAnsi="Arial" w:cs="Arial"/>
        </w:rPr>
        <w:t xml:space="preserve"> to uncover how students perceive the benefits of AI tools in their studies. To explore </w:t>
      </w:r>
      <w:r w:rsidR="0086158F" w:rsidRPr="005C1EAC">
        <w:rPr>
          <w:rFonts w:ascii="Arial" w:eastAsia="Calibri" w:hAnsi="Arial" w:cs="Arial"/>
        </w:rPr>
        <w:t>PEOU</w:t>
      </w:r>
      <w:r w:rsidRPr="005C1EAC">
        <w:rPr>
          <w:rFonts w:ascii="Arial" w:eastAsia="Calibri" w:hAnsi="Arial" w:cs="Arial"/>
        </w:rPr>
        <w:t xml:space="preserve"> participants </w:t>
      </w:r>
      <w:r w:rsidR="00273D27" w:rsidRPr="005C1EAC">
        <w:rPr>
          <w:rFonts w:ascii="Arial" w:eastAsia="Calibri" w:hAnsi="Arial" w:cs="Arial"/>
        </w:rPr>
        <w:t>were</w:t>
      </w:r>
      <w:r w:rsidRPr="005C1EAC">
        <w:rPr>
          <w:rFonts w:ascii="Arial" w:eastAsia="Calibri" w:hAnsi="Arial" w:cs="Arial"/>
        </w:rPr>
        <w:t xml:space="preserve"> asked: 'How easy or difficult </w:t>
      </w:r>
      <w:r w:rsidRPr="005C1EAC">
        <w:rPr>
          <w:rFonts w:ascii="Arial" w:eastAsia="Calibri" w:hAnsi="Arial" w:cs="Arial"/>
        </w:rPr>
        <w:lastRenderedPageBreak/>
        <w:t xml:space="preserve">do you find using generative AI tools for your </w:t>
      </w:r>
      <w:r w:rsidR="00151C0C" w:rsidRPr="005C1EAC">
        <w:rPr>
          <w:rFonts w:ascii="Arial" w:eastAsia="Calibri" w:hAnsi="Arial" w:cs="Arial"/>
        </w:rPr>
        <w:t>task</w:t>
      </w:r>
      <w:r w:rsidR="00836215" w:rsidRPr="005C1EAC">
        <w:rPr>
          <w:rFonts w:ascii="Arial" w:eastAsia="Calibri" w:hAnsi="Arial" w:cs="Arial"/>
        </w:rPr>
        <w:t>s</w:t>
      </w:r>
      <w:r w:rsidRPr="005C1EAC">
        <w:rPr>
          <w:rFonts w:ascii="Arial" w:eastAsia="Calibri" w:hAnsi="Arial" w:cs="Arial"/>
        </w:rPr>
        <w:t>?' This question help</w:t>
      </w:r>
      <w:r w:rsidR="00C0792B" w:rsidRPr="005C1EAC">
        <w:rPr>
          <w:rFonts w:ascii="Arial" w:eastAsia="Calibri" w:hAnsi="Arial" w:cs="Arial"/>
        </w:rPr>
        <w:t>ed</w:t>
      </w:r>
      <w:r w:rsidRPr="005C1EAC">
        <w:rPr>
          <w:rFonts w:ascii="Arial" w:eastAsia="Calibri" w:hAnsi="Arial" w:cs="Arial"/>
        </w:rPr>
        <w:t xml:space="preserve"> assess the usability challenges faced by students. </w:t>
      </w:r>
    </w:p>
    <w:p w14:paraId="080F0AFA" w14:textId="77777777" w:rsidR="0017583F" w:rsidRPr="005C1EAC" w:rsidRDefault="0017583F" w:rsidP="005C1EAC">
      <w:pPr>
        <w:spacing w:line="360" w:lineRule="auto"/>
        <w:rPr>
          <w:rFonts w:ascii="Arial" w:eastAsia="Calibri" w:hAnsi="Arial" w:cs="Arial"/>
        </w:rPr>
      </w:pPr>
    </w:p>
    <w:p w14:paraId="64C72E81" w14:textId="55240022" w:rsidR="0017583F" w:rsidRPr="005C1EAC" w:rsidRDefault="0017583F" w:rsidP="005C1EAC">
      <w:pPr>
        <w:spacing w:line="360" w:lineRule="auto"/>
        <w:rPr>
          <w:rFonts w:ascii="Arial" w:eastAsia="Calibri" w:hAnsi="Arial" w:cs="Arial"/>
        </w:rPr>
      </w:pPr>
      <w:r w:rsidRPr="005C1EAC">
        <w:rPr>
          <w:rFonts w:ascii="Arial" w:eastAsia="Calibri" w:hAnsi="Arial" w:cs="Arial"/>
        </w:rPr>
        <w:t xml:space="preserve">The data collected from the semi-structured interviews </w:t>
      </w:r>
      <w:r w:rsidR="002550DE" w:rsidRPr="005C1EAC">
        <w:rPr>
          <w:rFonts w:ascii="Arial" w:eastAsia="Calibri" w:hAnsi="Arial" w:cs="Arial"/>
        </w:rPr>
        <w:t>were</w:t>
      </w:r>
      <w:r w:rsidRPr="005C1EAC">
        <w:rPr>
          <w:rFonts w:ascii="Arial" w:eastAsia="Calibri" w:hAnsi="Arial" w:cs="Arial"/>
        </w:rPr>
        <w:t xml:space="preserve"> analysed using thematic analysis, guided by the TAM2 framework (Braun and Clarke, </w:t>
      </w:r>
      <w:r w:rsidR="002550DE" w:rsidRPr="005C1EAC">
        <w:rPr>
          <w:rFonts w:ascii="Arial" w:eastAsia="Calibri" w:hAnsi="Arial" w:cs="Arial"/>
        </w:rPr>
        <w:t>2023</w:t>
      </w:r>
      <w:r w:rsidRPr="005C1EAC">
        <w:rPr>
          <w:rFonts w:ascii="Arial" w:eastAsia="Calibri" w:hAnsi="Arial" w:cs="Arial"/>
        </w:rPr>
        <w:t xml:space="preserve">). Themes related to </w:t>
      </w:r>
      <w:r w:rsidR="002550DE" w:rsidRPr="005C1EAC">
        <w:rPr>
          <w:rFonts w:ascii="Arial" w:eastAsia="Calibri" w:hAnsi="Arial" w:cs="Arial"/>
        </w:rPr>
        <w:t>PU</w:t>
      </w:r>
      <w:r w:rsidRPr="005C1EAC">
        <w:rPr>
          <w:rFonts w:ascii="Arial" w:eastAsia="Calibri" w:hAnsi="Arial" w:cs="Arial"/>
        </w:rPr>
        <w:t xml:space="preserve">, </w:t>
      </w:r>
      <w:r w:rsidR="002550DE" w:rsidRPr="005C1EAC">
        <w:rPr>
          <w:rFonts w:ascii="Arial" w:eastAsia="Calibri" w:hAnsi="Arial" w:cs="Arial"/>
        </w:rPr>
        <w:t xml:space="preserve">PEOU </w:t>
      </w:r>
      <w:r w:rsidRPr="005C1EAC">
        <w:rPr>
          <w:rFonts w:ascii="Arial" w:eastAsia="Calibri" w:hAnsi="Arial" w:cs="Arial"/>
        </w:rPr>
        <w:t xml:space="preserve">and other factors </w:t>
      </w:r>
      <w:r w:rsidR="002550DE" w:rsidRPr="005C1EAC">
        <w:rPr>
          <w:rFonts w:ascii="Arial" w:eastAsia="Calibri" w:hAnsi="Arial" w:cs="Arial"/>
        </w:rPr>
        <w:t>were</w:t>
      </w:r>
      <w:r w:rsidRPr="005C1EAC">
        <w:rPr>
          <w:rFonts w:ascii="Arial" w:eastAsia="Calibri" w:hAnsi="Arial" w:cs="Arial"/>
        </w:rPr>
        <w:t xml:space="preserve"> identified to understand how these elements influence</w:t>
      </w:r>
      <w:r w:rsidR="00870115" w:rsidRPr="005C1EAC">
        <w:rPr>
          <w:rFonts w:ascii="Arial" w:eastAsia="Calibri" w:hAnsi="Arial" w:cs="Arial"/>
        </w:rPr>
        <w:t>d</w:t>
      </w:r>
      <w:r w:rsidRPr="005C1EAC">
        <w:rPr>
          <w:rFonts w:ascii="Arial" w:eastAsia="Calibri" w:hAnsi="Arial" w:cs="Arial"/>
        </w:rPr>
        <w:t xml:space="preserve"> students' acceptance of generative AI tools. For example, data related to 'perceived usefulness' </w:t>
      </w:r>
      <w:r w:rsidR="00870115" w:rsidRPr="005C1EAC">
        <w:rPr>
          <w:rFonts w:ascii="Arial" w:eastAsia="Calibri" w:hAnsi="Arial" w:cs="Arial"/>
        </w:rPr>
        <w:t>were</w:t>
      </w:r>
      <w:r w:rsidRPr="005C1EAC">
        <w:rPr>
          <w:rFonts w:ascii="Arial" w:eastAsia="Calibri" w:hAnsi="Arial" w:cs="Arial"/>
        </w:rPr>
        <w:t xml:space="preserve"> coded to identify patterns in students' beliefs about the benefits of AI tools for their academic success, while data related to 'subjective norms' </w:t>
      </w:r>
      <w:r w:rsidR="00717032" w:rsidRPr="005C1EAC">
        <w:rPr>
          <w:rFonts w:ascii="Arial" w:eastAsia="Calibri" w:hAnsi="Arial" w:cs="Arial"/>
        </w:rPr>
        <w:t xml:space="preserve">were </w:t>
      </w:r>
      <w:r w:rsidRPr="005C1EAC">
        <w:rPr>
          <w:rFonts w:ascii="Arial" w:eastAsia="Calibri" w:hAnsi="Arial" w:cs="Arial"/>
        </w:rPr>
        <w:t xml:space="preserve">examined to explore social </w:t>
      </w:r>
      <w:r w:rsidR="00870115" w:rsidRPr="005C1EAC">
        <w:rPr>
          <w:rFonts w:ascii="Arial" w:eastAsia="Calibri" w:hAnsi="Arial" w:cs="Arial"/>
        </w:rPr>
        <w:t xml:space="preserve">and cultural </w:t>
      </w:r>
      <w:r w:rsidRPr="005C1EAC">
        <w:rPr>
          <w:rFonts w:ascii="Arial" w:eastAsia="Calibri" w:hAnsi="Arial" w:cs="Arial"/>
        </w:rPr>
        <w:t>influences on technology adoption.</w:t>
      </w:r>
    </w:p>
    <w:p w14:paraId="6EB9590E" w14:textId="77777777" w:rsidR="00485CA6" w:rsidRPr="005C1EAC" w:rsidRDefault="00485CA6" w:rsidP="005C1EAC">
      <w:pPr>
        <w:spacing w:line="360" w:lineRule="auto"/>
        <w:rPr>
          <w:rFonts w:ascii="Arial" w:eastAsia="Calibri" w:hAnsi="Arial" w:cs="Arial"/>
        </w:rPr>
      </w:pPr>
    </w:p>
    <w:p w14:paraId="544195A9" w14:textId="77777777" w:rsidR="00FE18AC" w:rsidRPr="005C1EAC" w:rsidRDefault="00FE18AC" w:rsidP="005C1EAC">
      <w:pPr>
        <w:pStyle w:val="Heading2"/>
        <w:spacing w:line="360" w:lineRule="auto"/>
        <w:rPr>
          <w:rFonts w:ascii="Arial" w:eastAsia="Calibri" w:hAnsi="Arial" w:cs="Arial"/>
          <w:sz w:val="24"/>
          <w:szCs w:val="24"/>
        </w:rPr>
      </w:pPr>
      <w:bookmarkStart w:id="32" w:name="_Toc1668117385"/>
      <w:bookmarkStart w:id="33" w:name="_Toc178272222"/>
      <w:r w:rsidRPr="005C1EAC">
        <w:rPr>
          <w:rFonts w:ascii="Arial" w:eastAsia="Calibri" w:hAnsi="Arial" w:cs="Arial"/>
          <w:sz w:val="24"/>
          <w:szCs w:val="24"/>
        </w:rPr>
        <w:t>Sampling</w:t>
      </w:r>
      <w:bookmarkEnd w:id="32"/>
      <w:bookmarkEnd w:id="33"/>
    </w:p>
    <w:p w14:paraId="73175D97" w14:textId="77777777" w:rsidR="00FE18AC" w:rsidRPr="005C1EAC" w:rsidRDefault="00FE18AC" w:rsidP="005C1EAC">
      <w:pPr>
        <w:spacing w:line="360" w:lineRule="auto"/>
        <w:rPr>
          <w:rFonts w:ascii="Arial" w:eastAsia="Calibri" w:hAnsi="Arial" w:cs="Arial"/>
        </w:rPr>
      </w:pPr>
      <w:r w:rsidRPr="005C1EAC">
        <w:rPr>
          <w:rFonts w:ascii="Arial" w:eastAsia="Calibri" w:hAnsi="Arial" w:cs="Arial"/>
        </w:rPr>
        <w:t>This study employed a purposive sampling strategy, which enabled the selection of participants based on specific characteristics that were most relevant to the research objectives (Denscombe, 2021). Purposive sampling was particularly suitable for this study as it allowed the researcher to gather rich, in-depth information by focusing on a relatively small number of participants who were deliberately chosen for their unique attributes and potential to provide valuable insights into the research topic (</w:t>
      </w:r>
      <w:proofErr w:type="spellStart"/>
      <w:r w:rsidRPr="005C1EAC">
        <w:rPr>
          <w:rFonts w:ascii="Arial" w:eastAsia="Calibri" w:hAnsi="Arial" w:cs="Arial"/>
        </w:rPr>
        <w:t>Etikan</w:t>
      </w:r>
      <w:proofErr w:type="spellEnd"/>
      <w:r w:rsidRPr="005C1EAC">
        <w:rPr>
          <w:rFonts w:ascii="Arial" w:eastAsia="Calibri" w:hAnsi="Arial" w:cs="Arial"/>
        </w:rPr>
        <w:t xml:space="preserve">, Musa, and </w:t>
      </w:r>
      <w:proofErr w:type="spellStart"/>
      <w:r w:rsidRPr="005C1EAC">
        <w:rPr>
          <w:rFonts w:ascii="Arial" w:eastAsia="Calibri" w:hAnsi="Arial" w:cs="Arial"/>
        </w:rPr>
        <w:t>Alkassim</w:t>
      </w:r>
      <w:proofErr w:type="spellEnd"/>
      <w:r w:rsidRPr="005C1EAC">
        <w:rPr>
          <w:rFonts w:ascii="Arial" w:eastAsia="Calibri" w:hAnsi="Arial" w:cs="Arial"/>
        </w:rPr>
        <w:t>, 2016).</w:t>
      </w:r>
    </w:p>
    <w:p w14:paraId="626E6AF5" w14:textId="77777777" w:rsidR="00FE18AC" w:rsidRPr="005C1EAC" w:rsidRDefault="00FE18AC" w:rsidP="005C1EAC">
      <w:pPr>
        <w:spacing w:line="360" w:lineRule="auto"/>
        <w:rPr>
          <w:rFonts w:ascii="Arial" w:eastAsia="Calibri" w:hAnsi="Arial" w:cs="Arial"/>
        </w:rPr>
      </w:pPr>
    </w:p>
    <w:p w14:paraId="410A11A5" w14:textId="77777777" w:rsidR="00FE18AC" w:rsidRPr="005C1EAC" w:rsidRDefault="00FE18AC" w:rsidP="005C1EAC">
      <w:pPr>
        <w:spacing w:line="360" w:lineRule="auto"/>
        <w:rPr>
          <w:rFonts w:ascii="Arial" w:eastAsia="Calibri" w:hAnsi="Arial" w:cs="Arial"/>
        </w:rPr>
      </w:pPr>
      <w:r w:rsidRPr="005C1EAC">
        <w:rPr>
          <w:rFonts w:ascii="Arial" w:eastAsia="Calibri" w:hAnsi="Arial" w:cs="Arial"/>
        </w:rPr>
        <w:t>Within the framework of purposive sampling, this study utilised maximum variation sampling (MVS), a method involving the selection of participants to capture a wide range of perspectives on the phenomenon under investigation (</w:t>
      </w:r>
      <w:proofErr w:type="spellStart"/>
      <w:r w:rsidRPr="005C1EAC">
        <w:rPr>
          <w:rFonts w:ascii="Arial" w:eastAsia="Calibri" w:hAnsi="Arial" w:cs="Arial"/>
        </w:rPr>
        <w:t>Etikan</w:t>
      </w:r>
      <w:proofErr w:type="spellEnd"/>
      <w:r w:rsidRPr="005C1EAC">
        <w:rPr>
          <w:rFonts w:ascii="Arial" w:eastAsia="Calibri" w:hAnsi="Arial" w:cs="Arial"/>
        </w:rPr>
        <w:t xml:space="preserve">, Musa, and </w:t>
      </w:r>
      <w:proofErr w:type="spellStart"/>
      <w:r w:rsidRPr="005C1EAC">
        <w:rPr>
          <w:rFonts w:ascii="Arial" w:eastAsia="Calibri" w:hAnsi="Arial" w:cs="Arial"/>
        </w:rPr>
        <w:t>Alkassim</w:t>
      </w:r>
      <w:proofErr w:type="spellEnd"/>
      <w:r w:rsidRPr="005C1EAC">
        <w:rPr>
          <w:rFonts w:ascii="Arial" w:eastAsia="Calibri" w:hAnsi="Arial" w:cs="Arial"/>
        </w:rPr>
        <w:t>, 2016). The goal of MVS was to examine the subject from multiple angles, thereby achieving a deeper understanding of the diverse experiences and perceptions of ESL students regarding generative AI. Participants were selected from UWTSD based on the following criteria: different levels of study, various language and cultural backgrounds, varying degrees of familiarity with generative AI, and diverse academic disciplines.</w:t>
      </w:r>
    </w:p>
    <w:p w14:paraId="3A53BC36" w14:textId="77777777" w:rsidR="00FE18AC" w:rsidRPr="005C1EAC" w:rsidRDefault="00FE18AC" w:rsidP="005C1EAC">
      <w:pPr>
        <w:spacing w:line="360" w:lineRule="auto"/>
        <w:rPr>
          <w:rFonts w:ascii="Arial" w:eastAsia="Calibri" w:hAnsi="Arial" w:cs="Arial"/>
        </w:rPr>
      </w:pPr>
    </w:p>
    <w:p w14:paraId="39683238" w14:textId="77777777" w:rsidR="00FE18AC" w:rsidRPr="005C1EAC" w:rsidRDefault="00FE18AC" w:rsidP="005C1EAC">
      <w:pPr>
        <w:spacing w:line="360" w:lineRule="auto"/>
        <w:rPr>
          <w:rFonts w:ascii="Arial" w:eastAsia="Calibri" w:hAnsi="Arial" w:cs="Arial"/>
        </w:rPr>
      </w:pPr>
      <w:r w:rsidRPr="005C1EAC">
        <w:rPr>
          <w:rFonts w:ascii="Arial" w:eastAsia="Calibri" w:hAnsi="Arial" w:cs="Arial"/>
        </w:rPr>
        <w:lastRenderedPageBreak/>
        <w:t xml:space="preserve">A sample size of six participants was chosen to allow for an in-depth exploration of individual experiences while maintaining manageability in data collection and analysis. According to Guest, Bunce, and Johnson (2006), most themes in qualitative research typically emerge within the first 12 interviews, with </w:t>
      </w:r>
      <w:proofErr w:type="gramStart"/>
      <w:r w:rsidRPr="005C1EAC">
        <w:rPr>
          <w:rFonts w:ascii="Arial" w:eastAsia="Calibri" w:hAnsi="Arial" w:cs="Arial"/>
        </w:rPr>
        <w:t>the majority of</w:t>
      </w:r>
      <w:proofErr w:type="gramEnd"/>
      <w:r w:rsidRPr="005C1EAC">
        <w:rPr>
          <w:rFonts w:ascii="Arial" w:eastAsia="Calibri" w:hAnsi="Arial" w:cs="Arial"/>
        </w:rPr>
        <w:t xml:space="preserve"> key themes being identified within the first six interviews. Their research suggests that even a relatively small number of interviews can provide sufficient data for identifying meaningful patterns and themes, particularly when participants are purposefully selected to represent a diverse range of perspectives. This sample size was therefore considered adequate to achieve data saturation, where no new themes or insights are likely to emerge from additional interviews (Guest, Bunce, and Johnson, 2006). It also aligns with the study's interpretivist approach, which seeks to understand the nuanced experiences of participants rather than generalise findings to a larger population.</w:t>
      </w:r>
    </w:p>
    <w:p w14:paraId="50A4C139" w14:textId="77777777" w:rsidR="004E16CD" w:rsidRPr="005C1EAC" w:rsidRDefault="004E16CD" w:rsidP="005C1EAC">
      <w:pPr>
        <w:spacing w:line="360" w:lineRule="auto"/>
        <w:rPr>
          <w:rFonts w:ascii="Arial" w:eastAsia="Calibri" w:hAnsi="Arial" w:cs="Arial"/>
        </w:rPr>
      </w:pPr>
    </w:p>
    <w:p w14:paraId="0E2C4BBE" w14:textId="77777777" w:rsidR="004E16CD" w:rsidRPr="005C1EAC" w:rsidRDefault="004E16CD" w:rsidP="005C1EAC">
      <w:pPr>
        <w:pStyle w:val="Heading2"/>
        <w:spacing w:line="360" w:lineRule="auto"/>
        <w:rPr>
          <w:rFonts w:ascii="Arial" w:eastAsia="Calibri" w:hAnsi="Arial" w:cs="Arial"/>
          <w:sz w:val="24"/>
          <w:szCs w:val="24"/>
        </w:rPr>
      </w:pPr>
      <w:bookmarkStart w:id="34" w:name="_Toc617246113"/>
      <w:bookmarkStart w:id="35" w:name="_Toc178272223"/>
      <w:r w:rsidRPr="005C1EAC">
        <w:rPr>
          <w:rFonts w:ascii="Arial" w:eastAsia="Calibri" w:hAnsi="Arial" w:cs="Arial"/>
          <w:sz w:val="24"/>
          <w:szCs w:val="24"/>
        </w:rPr>
        <w:t>Data Analysis</w:t>
      </w:r>
      <w:bookmarkEnd w:id="34"/>
      <w:bookmarkEnd w:id="35"/>
    </w:p>
    <w:p w14:paraId="546268A7" w14:textId="46D3EA21" w:rsidR="004E16CD" w:rsidRPr="005C1EAC" w:rsidRDefault="004E16CD" w:rsidP="005C1EAC">
      <w:pPr>
        <w:spacing w:line="360" w:lineRule="auto"/>
        <w:rPr>
          <w:rFonts w:ascii="Arial" w:eastAsia="Calibri" w:hAnsi="Arial" w:cs="Arial"/>
        </w:rPr>
      </w:pPr>
      <w:r w:rsidRPr="005C1EAC">
        <w:rPr>
          <w:rFonts w:ascii="Arial" w:eastAsia="Calibri" w:hAnsi="Arial" w:cs="Arial"/>
        </w:rPr>
        <w:t>The qualitative data collected from the interviews were analysed using Reflexive Thematic Analysis (RTA), as outlined by Braun and Clarke (2022, 2023). This approach is particularly suitable for exploring the nuanced perceptions of technology, such as generative AI, among ESL students, as it allows for the identification and interpretation of patterns of meaning within the data. The method was chosen for its flexibility and depth, enabling a comprehensive exploration of participants' subjective experiences. RTA is particularly well-suited for studies aiming to uncover complex and multifaceted perspectives, such as those of ESL students navigating new technologies in an academic environment (Braun and Clarke, 2020).</w:t>
      </w:r>
    </w:p>
    <w:p w14:paraId="5E55A416" w14:textId="77777777" w:rsidR="004E16CD" w:rsidRPr="005C1EAC" w:rsidRDefault="004E16CD" w:rsidP="005C1EAC">
      <w:pPr>
        <w:spacing w:line="360" w:lineRule="auto"/>
        <w:rPr>
          <w:rFonts w:ascii="Arial" w:eastAsia="Calibri" w:hAnsi="Arial" w:cs="Arial"/>
        </w:rPr>
      </w:pPr>
    </w:p>
    <w:p w14:paraId="1684BC88" w14:textId="7C121C9D" w:rsidR="004E16CD" w:rsidRPr="005C1EAC" w:rsidRDefault="004E16CD" w:rsidP="005C1EAC">
      <w:pPr>
        <w:spacing w:line="360" w:lineRule="auto"/>
        <w:rPr>
          <w:rFonts w:ascii="Arial" w:eastAsia="Calibri" w:hAnsi="Arial" w:cs="Arial"/>
        </w:rPr>
      </w:pPr>
      <w:r w:rsidRPr="005C1EAC">
        <w:rPr>
          <w:rFonts w:ascii="Arial" w:eastAsia="Calibri" w:hAnsi="Arial" w:cs="Arial"/>
        </w:rPr>
        <w:t xml:space="preserve">Reflexive Thematic Analysis involves a systematic process that includes familiarisation with the data, generating initial codes, developing and reviewing themes, defining and naming themes, and finally writing up the findings (Braun and Clarke, 2022). This iterative and reflective process focuses on interpreting the data to uncover deeper meanings and complexities within the themes, rather than merely describing patterns. The method aligns with the study's aim of capturing the complex </w:t>
      </w:r>
      <w:r w:rsidRPr="005C1EAC">
        <w:rPr>
          <w:rFonts w:ascii="Arial" w:eastAsia="Calibri" w:hAnsi="Arial" w:cs="Arial"/>
        </w:rPr>
        <w:lastRenderedPageBreak/>
        <w:t>and multifaceted experiences and perceptions of ESL students regarding generative AI tools.</w:t>
      </w:r>
    </w:p>
    <w:p w14:paraId="7D416D64" w14:textId="77777777" w:rsidR="004E16CD" w:rsidRPr="005C1EAC" w:rsidRDefault="004E16CD" w:rsidP="005C1EAC">
      <w:pPr>
        <w:spacing w:line="360" w:lineRule="auto"/>
        <w:rPr>
          <w:rFonts w:ascii="Arial" w:eastAsia="Calibri" w:hAnsi="Arial" w:cs="Arial"/>
        </w:rPr>
      </w:pPr>
    </w:p>
    <w:p w14:paraId="11AEA880" w14:textId="2E4128CA" w:rsidR="004E16CD" w:rsidRPr="005C1EAC" w:rsidRDefault="004E16CD" w:rsidP="005C1EAC">
      <w:pPr>
        <w:spacing w:line="360" w:lineRule="auto"/>
        <w:rPr>
          <w:rFonts w:ascii="Arial" w:eastAsia="Calibri" w:hAnsi="Arial" w:cs="Arial"/>
        </w:rPr>
      </w:pPr>
      <w:r w:rsidRPr="005C1EAC">
        <w:rPr>
          <w:rFonts w:ascii="Arial" w:eastAsia="Calibri" w:hAnsi="Arial" w:cs="Arial"/>
        </w:rPr>
        <w:t>The analysis began with a familiarisation phase, where the researcher immersed in the interview transcripts, reading and re-reading to gain a comprehensive understanding of the content. During the coding phase, data segments relevant to the research question and the theoretical framework of the TAM2 model were systematically coded. The initial codes included both semantic codes, which reflect explicit meanings in the data, and latent codes, which capture underlying meanings and assumptions (Braun and Clarke, 2022).</w:t>
      </w:r>
      <w:r w:rsidR="00505D84" w:rsidRPr="005C1EAC">
        <w:rPr>
          <w:rFonts w:ascii="Arial" w:eastAsia="Calibri" w:hAnsi="Arial" w:cs="Arial"/>
        </w:rPr>
        <w:t xml:space="preserve"> </w:t>
      </w:r>
      <w:r w:rsidRPr="005C1EAC">
        <w:rPr>
          <w:rFonts w:ascii="Arial" w:eastAsia="Calibri" w:hAnsi="Arial" w:cs="Arial"/>
        </w:rPr>
        <w:t xml:space="preserve">Following the initial coding, the process of generating themes involved grouping related codes into potential themes that encapsulated broader patterns of meaning related to the study's objectives. These themes were then developed and reviewed iteratively, refining and reorganising them to ensure they were coherent, distinct, and aligned with the research question and the TAM2 factors, such as </w:t>
      </w:r>
      <w:r w:rsidR="00505D84" w:rsidRPr="005C1EAC">
        <w:rPr>
          <w:rFonts w:ascii="Arial" w:eastAsia="Calibri" w:hAnsi="Arial" w:cs="Arial"/>
        </w:rPr>
        <w:t>PU</w:t>
      </w:r>
      <w:r w:rsidRPr="005C1EAC">
        <w:rPr>
          <w:rFonts w:ascii="Arial" w:eastAsia="Calibri" w:hAnsi="Arial" w:cs="Arial"/>
        </w:rPr>
        <w:t xml:space="preserve"> </w:t>
      </w:r>
      <w:r w:rsidR="00505D84" w:rsidRPr="005C1EAC">
        <w:rPr>
          <w:rFonts w:ascii="Arial" w:eastAsia="Calibri" w:hAnsi="Arial" w:cs="Arial"/>
        </w:rPr>
        <w:t>and PEOU</w:t>
      </w:r>
      <w:r w:rsidRPr="005C1EAC">
        <w:rPr>
          <w:rFonts w:ascii="Arial" w:eastAsia="Calibri" w:hAnsi="Arial" w:cs="Arial"/>
        </w:rPr>
        <w:t>. The next step involved defining and naming themes, where each theme was clearly defined in terms of its scope and focus, with appropriate labels assigned to reflect the essence of each theme. Throughout this process, themes were continually refined and reinterpreted to ensure they accurately represented the complexities of the data and the participants' unique experiences and perceptions.</w:t>
      </w:r>
      <w:r w:rsidR="00505D84" w:rsidRPr="005C1EAC">
        <w:rPr>
          <w:rFonts w:ascii="Arial" w:eastAsia="Calibri" w:hAnsi="Arial" w:cs="Arial"/>
        </w:rPr>
        <w:t xml:space="preserve"> </w:t>
      </w:r>
      <w:r w:rsidRPr="005C1EAC">
        <w:rPr>
          <w:rFonts w:ascii="Arial" w:eastAsia="Calibri" w:hAnsi="Arial" w:cs="Arial"/>
        </w:rPr>
        <w:t>This reflexive approach to thematic analysis enabled an iterative process, where themes and sub-themes were revisited multiple times to ensure a rich and nuanced interpretation of the data. The final themes were framed around the TAM2 model, using it as a guiding framework to understand how the themes related to the key technology acceptance factors.</w:t>
      </w:r>
    </w:p>
    <w:p w14:paraId="73962816" w14:textId="77777777" w:rsidR="00FE18AC" w:rsidRPr="005C1EAC" w:rsidRDefault="00FE18AC" w:rsidP="005C1EAC">
      <w:pPr>
        <w:spacing w:line="360" w:lineRule="auto"/>
        <w:rPr>
          <w:rFonts w:ascii="Arial" w:eastAsia="Calibri" w:hAnsi="Arial" w:cs="Arial"/>
        </w:rPr>
      </w:pPr>
    </w:p>
    <w:p w14:paraId="563BCB9B" w14:textId="77777777" w:rsidR="00137F98" w:rsidRPr="005C1EAC" w:rsidRDefault="00137F98" w:rsidP="005C1EAC">
      <w:pPr>
        <w:pStyle w:val="Heading2"/>
        <w:spacing w:line="360" w:lineRule="auto"/>
        <w:rPr>
          <w:rFonts w:ascii="Arial" w:eastAsia="Calibri" w:hAnsi="Arial" w:cs="Arial"/>
          <w:sz w:val="24"/>
          <w:szCs w:val="24"/>
        </w:rPr>
      </w:pPr>
      <w:bookmarkStart w:id="36" w:name="_Toc714353375"/>
      <w:bookmarkStart w:id="37" w:name="_Toc178272224"/>
      <w:r w:rsidRPr="005C1EAC">
        <w:rPr>
          <w:rFonts w:ascii="Arial" w:eastAsia="Calibri" w:hAnsi="Arial" w:cs="Arial"/>
          <w:sz w:val="24"/>
          <w:szCs w:val="24"/>
        </w:rPr>
        <w:t>Pilot Study Design and Adjustments</w:t>
      </w:r>
      <w:bookmarkEnd w:id="36"/>
      <w:bookmarkEnd w:id="37"/>
    </w:p>
    <w:p w14:paraId="4EFEE774" w14:textId="77777777" w:rsidR="00137F98" w:rsidRPr="005C1EAC" w:rsidRDefault="00137F98" w:rsidP="005C1EAC">
      <w:pPr>
        <w:spacing w:line="360" w:lineRule="auto"/>
        <w:rPr>
          <w:rFonts w:ascii="Arial" w:eastAsia="Calibri" w:hAnsi="Arial" w:cs="Arial"/>
        </w:rPr>
      </w:pPr>
      <w:r w:rsidRPr="005C1EAC">
        <w:rPr>
          <w:rFonts w:ascii="Arial" w:eastAsia="Calibri" w:hAnsi="Arial" w:cs="Arial"/>
        </w:rPr>
        <w:t>The pilot study was conducted to test the feasibility of the semi-structured interview approach, the effectiveness of the interview guide based on the TAM2 framework, and the overall data collection process. One ESL student at UWTSD participated in this pilot study, which aimed to assess whether the interview questions were comprehensive, relevant, and capable of eliciting meaningful insights into the participant's experiences with generative AI tools.</w:t>
      </w:r>
    </w:p>
    <w:p w14:paraId="2402276E" w14:textId="77777777" w:rsidR="00137F98" w:rsidRPr="005C1EAC" w:rsidRDefault="00137F98" w:rsidP="005C1EAC">
      <w:pPr>
        <w:spacing w:line="360" w:lineRule="auto"/>
        <w:rPr>
          <w:rFonts w:ascii="Arial" w:eastAsia="Calibri" w:hAnsi="Arial" w:cs="Arial"/>
        </w:rPr>
      </w:pPr>
    </w:p>
    <w:p w14:paraId="01AF7C15" w14:textId="5C4ADDC2" w:rsidR="00137F98" w:rsidRPr="005C1EAC" w:rsidRDefault="00137F98" w:rsidP="005C1EAC">
      <w:pPr>
        <w:spacing w:line="360" w:lineRule="auto"/>
        <w:rPr>
          <w:rFonts w:ascii="Arial" w:eastAsia="Calibri" w:hAnsi="Arial" w:cs="Arial"/>
        </w:rPr>
      </w:pPr>
      <w:r w:rsidRPr="005C1EAC">
        <w:rPr>
          <w:rFonts w:ascii="Arial" w:eastAsia="Calibri" w:hAnsi="Arial" w:cs="Arial"/>
        </w:rPr>
        <w:t>The interview was designed to encourage the participant to share their perspective on their use of generative AI tools. Recognising that the initial few minutes of an interview are critical for establishing rapport (Brinkmann and Kvale, 2018), the interview began with a briefing in which the interviewer introduced the study, explained its purpose, clarified the use of audio recording, and addressed any questions from the participant. At the end of the interview, a debriefing was conducted to reflect on the interview process and ensure that the participant felt comfortable and understood the next steps. The pilot study involved a face-to-face interview, which was audio-recorded, and both verbal and non-verbal cues were noted to assess participant engagement and comfort. The interview questions were structured around the TAM2 framework, exploring factors such as</w:t>
      </w:r>
      <w:r w:rsidR="00E847FD" w:rsidRPr="005C1EAC">
        <w:rPr>
          <w:rFonts w:ascii="Arial" w:eastAsia="Calibri" w:hAnsi="Arial" w:cs="Arial"/>
        </w:rPr>
        <w:t xml:space="preserve"> </w:t>
      </w:r>
      <w:r w:rsidRPr="005C1EAC">
        <w:rPr>
          <w:rFonts w:ascii="Arial" w:eastAsia="Calibri" w:hAnsi="Arial" w:cs="Arial"/>
        </w:rPr>
        <w:t>PU</w:t>
      </w:r>
      <w:r w:rsidR="00322DC3" w:rsidRPr="005C1EAC">
        <w:rPr>
          <w:rFonts w:ascii="Arial" w:eastAsia="Calibri" w:hAnsi="Arial" w:cs="Arial"/>
        </w:rPr>
        <w:t xml:space="preserve">, </w:t>
      </w:r>
      <w:r w:rsidRPr="005C1EAC">
        <w:rPr>
          <w:rFonts w:ascii="Arial" w:eastAsia="Calibri" w:hAnsi="Arial" w:cs="Arial"/>
        </w:rPr>
        <w:t>PEOU</w:t>
      </w:r>
      <w:r w:rsidR="00322DC3" w:rsidRPr="005C1EAC">
        <w:rPr>
          <w:rFonts w:ascii="Arial" w:eastAsia="Calibri" w:hAnsi="Arial" w:cs="Arial"/>
        </w:rPr>
        <w:t xml:space="preserve"> </w:t>
      </w:r>
      <w:r w:rsidRPr="005C1EAC">
        <w:rPr>
          <w:rFonts w:ascii="Arial" w:eastAsia="Calibri" w:hAnsi="Arial" w:cs="Arial"/>
        </w:rPr>
        <w:t>and SN. This approach was intended to align the data collection process with the research objectives and the theoretical framework guiding the study.</w:t>
      </w:r>
    </w:p>
    <w:p w14:paraId="4437F24B" w14:textId="77777777" w:rsidR="00137F98" w:rsidRPr="005C1EAC" w:rsidRDefault="00137F98" w:rsidP="005C1EAC">
      <w:pPr>
        <w:spacing w:line="360" w:lineRule="auto"/>
        <w:rPr>
          <w:rFonts w:ascii="Arial" w:eastAsia="Calibri" w:hAnsi="Arial" w:cs="Arial"/>
        </w:rPr>
      </w:pPr>
    </w:p>
    <w:p w14:paraId="3156F7B9" w14:textId="77777777" w:rsidR="00137F98" w:rsidRPr="005C1EAC" w:rsidRDefault="00137F98" w:rsidP="005C1EAC">
      <w:pPr>
        <w:spacing w:line="360" w:lineRule="auto"/>
        <w:rPr>
          <w:rFonts w:ascii="Arial" w:eastAsia="Calibri" w:hAnsi="Arial" w:cs="Arial"/>
        </w:rPr>
      </w:pPr>
      <w:r w:rsidRPr="005C1EAC">
        <w:rPr>
          <w:rFonts w:ascii="Arial" w:eastAsia="Calibri" w:hAnsi="Arial" w:cs="Arial"/>
        </w:rPr>
        <w:t>The pilot study revealed several areas that required reflection and adjustment:</w:t>
      </w:r>
    </w:p>
    <w:p w14:paraId="376C691D" w14:textId="77777777" w:rsidR="00137F98" w:rsidRPr="005C1EAC" w:rsidRDefault="00137F98" w:rsidP="005C1EAC">
      <w:pPr>
        <w:spacing w:line="360" w:lineRule="auto"/>
        <w:rPr>
          <w:rFonts w:ascii="Arial" w:eastAsia="Calibri" w:hAnsi="Arial" w:cs="Arial"/>
        </w:rPr>
      </w:pPr>
      <w:r w:rsidRPr="005C1EAC">
        <w:rPr>
          <w:rFonts w:ascii="Arial" w:eastAsia="Calibri" w:hAnsi="Arial" w:cs="Arial"/>
        </w:rPr>
        <w:t>Ensuring Question Relevance and Specificity: The primary focus of the pilot study was to ensure that the interview questions were comprehensive and directly relevant to the unique experiences of ESL students using generative AI tools. It was observed that some questions needed to more explicitly address the challenges and benefits of using AI tools in an English-speaking academic environment to ensure that the data collected closely aligned with the research objectives. Consequently, some interview questions were redesigned to be more specific, allowing the interview to start with general questions about the participants' experiences with generative AI and then move to more targeted questions based on the participants' initial responses. This adjustment ensured that the interview process was both flexible and thorough in capturing relevant data.</w:t>
      </w:r>
    </w:p>
    <w:p w14:paraId="55094431" w14:textId="77777777" w:rsidR="00137F98" w:rsidRPr="005C1EAC" w:rsidRDefault="00137F98" w:rsidP="005C1EAC">
      <w:pPr>
        <w:spacing w:line="360" w:lineRule="auto"/>
        <w:rPr>
          <w:rFonts w:ascii="Arial" w:eastAsia="Calibri" w:hAnsi="Arial" w:cs="Arial"/>
        </w:rPr>
      </w:pPr>
    </w:p>
    <w:p w14:paraId="5F89F0A7" w14:textId="77777777" w:rsidR="00137F98" w:rsidRPr="005C1EAC" w:rsidRDefault="00137F98" w:rsidP="005C1EAC">
      <w:pPr>
        <w:spacing w:line="360" w:lineRule="auto"/>
        <w:rPr>
          <w:rFonts w:ascii="Arial" w:eastAsia="Calibri" w:hAnsi="Arial" w:cs="Arial"/>
        </w:rPr>
      </w:pPr>
      <w:r w:rsidRPr="005C1EAC">
        <w:rPr>
          <w:rFonts w:ascii="Arial" w:eastAsia="Calibri" w:hAnsi="Arial" w:cs="Arial"/>
        </w:rPr>
        <w:t xml:space="preserve">Improving Interview Engagement and Active Listening: During the transcription process of the pilot study, a lack of active engagement from the interviewer in response to the participant's answers was identified. To address this, a strategy was </w:t>
      </w:r>
      <w:r w:rsidRPr="005C1EAC">
        <w:rPr>
          <w:rFonts w:ascii="Arial" w:eastAsia="Calibri" w:hAnsi="Arial" w:cs="Arial"/>
        </w:rPr>
        <w:lastRenderedPageBreak/>
        <w:t>developed to actively summarise the participants' responses and seek confirmation or elaboration. This approach clarifies any ambiguities, encourages deeper discussion, and ensures a richer data collection process (Brinkmann, 2013).</w:t>
      </w:r>
    </w:p>
    <w:p w14:paraId="49E2233D" w14:textId="77777777" w:rsidR="00137F98" w:rsidRPr="005C1EAC" w:rsidRDefault="00137F98" w:rsidP="005C1EAC">
      <w:pPr>
        <w:spacing w:line="360" w:lineRule="auto"/>
        <w:rPr>
          <w:rFonts w:ascii="Arial" w:eastAsia="Calibri" w:hAnsi="Arial" w:cs="Arial"/>
        </w:rPr>
      </w:pPr>
    </w:p>
    <w:p w14:paraId="036EBC92" w14:textId="77777777" w:rsidR="00137F98" w:rsidRPr="005C1EAC" w:rsidRDefault="00137F98" w:rsidP="005C1EAC">
      <w:pPr>
        <w:spacing w:line="360" w:lineRule="auto"/>
        <w:rPr>
          <w:rFonts w:ascii="Arial" w:eastAsia="Calibri" w:hAnsi="Arial" w:cs="Arial"/>
        </w:rPr>
      </w:pPr>
      <w:r w:rsidRPr="005C1EAC">
        <w:rPr>
          <w:rFonts w:ascii="Arial" w:eastAsia="Calibri" w:hAnsi="Arial" w:cs="Arial"/>
        </w:rPr>
        <w:t>Addressing Language Considerations: It was noted that conducting interviews in the participant's first language could enhance comfort and clarity, leading to richer data. To facilitate this, simplified language was used, and participants were given ample time to respond (Liamputtong, 2010). This approach helps prevent misunderstandings and ensures that the data collected accurately reflects the participants' views and experiences (Liamputtong, 2010).</w:t>
      </w:r>
    </w:p>
    <w:p w14:paraId="4A44E59C" w14:textId="77777777" w:rsidR="00137F98" w:rsidRPr="005C1EAC" w:rsidRDefault="00137F98" w:rsidP="005C1EAC">
      <w:pPr>
        <w:spacing w:line="360" w:lineRule="auto"/>
        <w:rPr>
          <w:rFonts w:ascii="Arial" w:eastAsia="Calibri" w:hAnsi="Arial" w:cs="Arial"/>
        </w:rPr>
      </w:pPr>
    </w:p>
    <w:p w14:paraId="502970D5" w14:textId="77777777" w:rsidR="00137F98" w:rsidRPr="005C1EAC" w:rsidRDefault="00137F98" w:rsidP="005C1EAC">
      <w:pPr>
        <w:spacing w:line="360" w:lineRule="auto"/>
        <w:rPr>
          <w:rFonts w:ascii="Arial" w:eastAsia="Calibri" w:hAnsi="Arial" w:cs="Arial"/>
        </w:rPr>
      </w:pPr>
      <w:r w:rsidRPr="005C1EAC">
        <w:rPr>
          <w:rFonts w:ascii="Arial" w:eastAsia="Calibri" w:hAnsi="Arial" w:cs="Arial"/>
        </w:rPr>
        <w:t xml:space="preserve">Mitigating Bias and Social Desirability: Acting as both the interviewer and interviewee during the pilot study revealed a tendency to alter the usual way of speaking to appear clearer and more logical. This experience highlighted the importance of mitigating bias and social desirability in interviews. Participants may adjust their responses based on perceived expectations or to present themselves in a favourable light. To counteract this, techniques were developed to minimise bias, such as emphasising confidentiality, maintaining a neutral stance during questioning, and creating a comfortable and non-judgemental interview environment (Bergen and </w:t>
      </w:r>
      <w:proofErr w:type="spellStart"/>
      <w:r w:rsidRPr="005C1EAC">
        <w:rPr>
          <w:rFonts w:ascii="Arial" w:eastAsia="Calibri" w:hAnsi="Arial" w:cs="Arial"/>
        </w:rPr>
        <w:t>Labonté</w:t>
      </w:r>
      <w:proofErr w:type="spellEnd"/>
      <w:r w:rsidRPr="005C1EAC">
        <w:rPr>
          <w:rFonts w:ascii="Arial" w:eastAsia="Calibri" w:hAnsi="Arial" w:cs="Arial"/>
        </w:rPr>
        <w:t>, 2020).</w:t>
      </w:r>
    </w:p>
    <w:p w14:paraId="60DA6914" w14:textId="77777777" w:rsidR="00137F98" w:rsidRPr="005C1EAC" w:rsidRDefault="00137F98" w:rsidP="005C1EAC">
      <w:pPr>
        <w:spacing w:line="360" w:lineRule="auto"/>
        <w:rPr>
          <w:rFonts w:ascii="Arial" w:eastAsia="Calibri" w:hAnsi="Arial" w:cs="Arial"/>
        </w:rPr>
      </w:pPr>
    </w:p>
    <w:p w14:paraId="5D54F7C7" w14:textId="5F882AC3" w:rsidR="00137F98" w:rsidRPr="005C1EAC" w:rsidRDefault="00137F98" w:rsidP="005C1EAC">
      <w:pPr>
        <w:spacing w:line="360" w:lineRule="auto"/>
        <w:rPr>
          <w:rFonts w:ascii="Arial" w:eastAsia="Calibri" w:hAnsi="Arial" w:cs="Arial"/>
        </w:rPr>
      </w:pPr>
      <w:r w:rsidRPr="005C1EAC">
        <w:rPr>
          <w:rFonts w:ascii="Arial" w:eastAsia="Calibri" w:hAnsi="Arial" w:cs="Arial"/>
        </w:rPr>
        <w:t xml:space="preserve">Testing Technical Aspects: The pilot study also provided an opportunity to test the technical aspects of the interview process, including the audio recording and transcription functions of Microsoft Teams. This helped ensure that the location was </w:t>
      </w:r>
      <w:r w:rsidR="00322DC3" w:rsidRPr="005C1EAC">
        <w:rPr>
          <w:rFonts w:ascii="Arial" w:eastAsia="Calibri" w:hAnsi="Arial" w:cs="Arial"/>
        </w:rPr>
        <w:t>suitable,</w:t>
      </w:r>
      <w:r w:rsidRPr="005C1EAC">
        <w:rPr>
          <w:rFonts w:ascii="Arial" w:eastAsia="Calibri" w:hAnsi="Arial" w:cs="Arial"/>
        </w:rPr>
        <w:t xml:space="preserve"> and that the technological setup was reliable, with a quiet and controlled environment for conducting interviews. This step was crucial for preventing technical difficulties that could compromise the quality of the data collected.</w:t>
      </w:r>
    </w:p>
    <w:p w14:paraId="102E3E46" w14:textId="77777777" w:rsidR="00B42AFB" w:rsidRPr="005C1EAC" w:rsidRDefault="00B42AFB" w:rsidP="005C1EAC">
      <w:pPr>
        <w:spacing w:line="360" w:lineRule="auto"/>
        <w:rPr>
          <w:rFonts w:ascii="Arial" w:eastAsia="Calibri" w:hAnsi="Arial" w:cs="Arial"/>
        </w:rPr>
      </w:pPr>
    </w:p>
    <w:p w14:paraId="20835171" w14:textId="3ACAC682" w:rsidR="00B42AFB" w:rsidRPr="005C1EAC" w:rsidRDefault="00B42AFB" w:rsidP="005C1EAC">
      <w:pPr>
        <w:pStyle w:val="Heading2"/>
        <w:spacing w:line="360" w:lineRule="auto"/>
        <w:rPr>
          <w:rFonts w:ascii="Arial" w:eastAsia="Calibri" w:hAnsi="Arial" w:cs="Arial"/>
          <w:sz w:val="24"/>
          <w:szCs w:val="24"/>
        </w:rPr>
      </w:pPr>
      <w:bookmarkStart w:id="38" w:name="_Toc1802633278"/>
      <w:bookmarkStart w:id="39" w:name="_Toc178272225"/>
      <w:r w:rsidRPr="005C1EAC">
        <w:rPr>
          <w:rFonts w:ascii="Arial" w:eastAsia="Calibri" w:hAnsi="Arial" w:cs="Arial"/>
          <w:sz w:val="24"/>
          <w:szCs w:val="24"/>
        </w:rPr>
        <w:lastRenderedPageBreak/>
        <w:t>Ethical Considerations</w:t>
      </w:r>
      <w:bookmarkEnd w:id="38"/>
      <w:bookmarkEnd w:id="39"/>
    </w:p>
    <w:p w14:paraId="68D82926" w14:textId="3D890CA5" w:rsidR="00B42AFB" w:rsidRPr="005C1EAC" w:rsidRDefault="00B42AFB" w:rsidP="005C1EAC">
      <w:pPr>
        <w:spacing w:line="360" w:lineRule="auto"/>
        <w:rPr>
          <w:rFonts w:ascii="Arial" w:eastAsia="Calibri" w:hAnsi="Arial" w:cs="Arial"/>
        </w:rPr>
      </w:pPr>
      <w:r w:rsidRPr="005C1EAC">
        <w:rPr>
          <w:rFonts w:ascii="Arial" w:eastAsia="Calibri" w:hAnsi="Arial" w:cs="Arial"/>
        </w:rPr>
        <w:t xml:space="preserve">Ethical considerations were of utmost priority in the design of this research. The study underwent a rigorous ethical approval process conducted by the University of Wales Trinity Saint David’s Ethics Committee. Following the submission of necessary amendments, ethical consent was granted in June 2024. The research adhered to the ethical guidelines for educational research as established by the British Educational Research Association (BERA, 2024) to ensure compliance with the highest ethical standards. Details of the ethical aspects are provided in the PG-2 form, for further information, see Appendix </w:t>
      </w:r>
      <w:r w:rsidR="00FE6750">
        <w:rPr>
          <w:rFonts w:ascii="Arial" w:eastAsia="Calibri" w:hAnsi="Arial" w:cs="Arial"/>
        </w:rPr>
        <w:t>A</w:t>
      </w:r>
      <w:r w:rsidRPr="005C1EAC">
        <w:rPr>
          <w:rFonts w:ascii="Arial" w:eastAsia="Calibri" w:hAnsi="Arial" w:cs="Arial"/>
        </w:rPr>
        <w:t>.</w:t>
      </w:r>
    </w:p>
    <w:p w14:paraId="47AF937C" w14:textId="77777777" w:rsidR="00B42AFB" w:rsidRPr="005C1EAC" w:rsidRDefault="00B42AFB" w:rsidP="005C1EAC">
      <w:pPr>
        <w:spacing w:line="360" w:lineRule="auto"/>
        <w:rPr>
          <w:rFonts w:ascii="Arial" w:eastAsia="Calibri" w:hAnsi="Arial" w:cs="Arial"/>
        </w:rPr>
      </w:pPr>
    </w:p>
    <w:p w14:paraId="049B1719" w14:textId="0D0F0DA1" w:rsidR="00DA381B" w:rsidRPr="005C1EAC" w:rsidRDefault="00B42AFB" w:rsidP="005C1EAC">
      <w:pPr>
        <w:spacing w:line="360" w:lineRule="auto"/>
        <w:rPr>
          <w:rFonts w:ascii="Arial" w:eastAsia="Calibri" w:hAnsi="Arial" w:cs="Arial"/>
        </w:rPr>
      </w:pPr>
      <w:r w:rsidRPr="005C1EAC">
        <w:rPr>
          <w:rFonts w:ascii="Arial" w:eastAsia="Calibri" w:hAnsi="Arial" w:cs="Arial"/>
        </w:rPr>
        <w:t>Throughout the research process, strict confidentiality measures were maintained. All identifying information was removed from the data, and pseudonyms were used in all transcripts, notes, and published materials. The data were securely stored in line with UWTSD’s ethical guidelines, ensuring that only the researcher and authorised personnel had access to it. By adhering to these protocols, the study aimed to protect the rights, privacy, and well-being of all participants throughout the research process.</w:t>
      </w:r>
    </w:p>
    <w:p w14:paraId="2645A052" w14:textId="77777777" w:rsidR="009D0E5E" w:rsidRPr="005C1EAC" w:rsidRDefault="009D0E5E" w:rsidP="005C1EAC">
      <w:pPr>
        <w:spacing w:line="360" w:lineRule="auto"/>
        <w:rPr>
          <w:rFonts w:ascii="Arial" w:eastAsia="Calibri" w:hAnsi="Arial" w:cs="Arial"/>
        </w:rPr>
      </w:pPr>
    </w:p>
    <w:p w14:paraId="0D628EC8" w14:textId="77777777" w:rsidR="009D0E5E" w:rsidRPr="005C1EAC" w:rsidRDefault="009D0E5E" w:rsidP="005C1EAC">
      <w:pPr>
        <w:pStyle w:val="Heading1"/>
        <w:spacing w:line="360" w:lineRule="auto"/>
        <w:rPr>
          <w:rFonts w:ascii="Arial" w:eastAsia="Calibri" w:hAnsi="Arial" w:cs="Arial"/>
          <w:sz w:val="24"/>
          <w:szCs w:val="24"/>
        </w:rPr>
      </w:pPr>
      <w:bookmarkStart w:id="40" w:name="_Toc762292173"/>
      <w:bookmarkStart w:id="41" w:name="_Toc178272226"/>
      <w:r w:rsidRPr="005C1EAC">
        <w:rPr>
          <w:rFonts w:ascii="Arial" w:eastAsia="Calibri" w:hAnsi="Arial" w:cs="Arial"/>
          <w:sz w:val="24"/>
          <w:szCs w:val="24"/>
        </w:rPr>
        <w:t>Chapter 4: Findings</w:t>
      </w:r>
      <w:bookmarkEnd w:id="40"/>
      <w:bookmarkEnd w:id="41"/>
    </w:p>
    <w:p w14:paraId="7EB42928" w14:textId="190C3912" w:rsidR="009D0E5E" w:rsidRPr="005C1EAC" w:rsidRDefault="009D0E5E" w:rsidP="005C1EAC">
      <w:pPr>
        <w:spacing w:line="360" w:lineRule="auto"/>
        <w:rPr>
          <w:rFonts w:ascii="Arial" w:eastAsia="Calibri" w:hAnsi="Arial" w:cs="Arial"/>
        </w:rPr>
      </w:pPr>
      <w:r w:rsidRPr="005C1EAC">
        <w:rPr>
          <w:rFonts w:ascii="Arial" w:eastAsia="Calibri" w:hAnsi="Arial" w:cs="Arial"/>
        </w:rPr>
        <w:t xml:space="preserve">This chapter presents the findings from six semi-structured interviews conducted with ESL students at UWTSD to explore their perceptions and experiences of using generative AI tools, such as ChatGPT. The data were analysed using Braun and Clarke’s (2022, 2023) six-step method for thematic analysis, with the findings mapped to the constructs of the TAM2 model. These constructs </w:t>
      </w:r>
      <w:proofErr w:type="gramStart"/>
      <w:r w:rsidRPr="005C1EAC">
        <w:rPr>
          <w:rFonts w:ascii="Arial" w:eastAsia="Calibri" w:hAnsi="Arial" w:cs="Arial"/>
        </w:rPr>
        <w:t>include:</w:t>
      </w:r>
      <w:proofErr w:type="gramEnd"/>
      <w:r w:rsidRPr="005C1EAC">
        <w:rPr>
          <w:rFonts w:ascii="Arial" w:eastAsia="Calibri" w:hAnsi="Arial" w:cs="Arial"/>
        </w:rPr>
        <w:t xml:space="preserve"> Perceived Usefulness (PU), Perceived Ease of Use (PEOU), Social Influence and Norms, Facilitating Conditions, Barriers and Challenges, and Emotional and Psychological Engagement. Each broader theme is broken down into sub-themes, reflecting participants' specific experiences, attitudes, and challenges in using AI tools. The chapter also highlights areas where participants' perceptions extend beyond traditional TAM2 factors, offering new insights into the role of emotional and social engagement with AI.</w:t>
      </w:r>
    </w:p>
    <w:p w14:paraId="09F682AD" w14:textId="77777777" w:rsidR="00224D3F" w:rsidRPr="005C1EAC" w:rsidRDefault="00224D3F" w:rsidP="005C1EAC">
      <w:pPr>
        <w:spacing w:line="360" w:lineRule="auto"/>
        <w:rPr>
          <w:rFonts w:ascii="Arial" w:eastAsia="Calibri" w:hAnsi="Arial" w:cs="Arial"/>
        </w:rPr>
      </w:pPr>
    </w:p>
    <w:p w14:paraId="78C49981" w14:textId="77777777" w:rsidR="00224D3F" w:rsidRPr="005C1EAC" w:rsidRDefault="00224D3F" w:rsidP="005C1EAC">
      <w:pPr>
        <w:pStyle w:val="Heading2"/>
        <w:spacing w:line="360" w:lineRule="auto"/>
        <w:rPr>
          <w:rFonts w:ascii="Arial" w:eastAsia="Calibri" w:hAnsi="Arial" w:cs="Arial"/>
          <w:sz w:val="24"/>
          <w:szCs w:val="24"/>
        </w:rPr>
      </w:pPr>
      <w:bookmarkStart w:id="42" w:name="_Toc161380797"/>
      <w:bookmarkStart w:id="43" w:name="_Toc178272227"/>
      <w:r w:rsidRPr="005C1EAC">
        <w:rPr>
          <w:rFonts w:ascii="Arial" w:eastAsia="Calibri" w:hAnsi="Arial" w:cs="Arial"/>
          <w:sz w:val="24"/>
          <w:szCs w:val="24"/>
        </w:rPr>
        <w:t>Theme 1: Perceived Usefulness</w:t>
      </w:r>
      <w:bookmarkEnd w:id="42"/>
      <w:bookmarkEnd w:id="43"/>
    </w:p>
    <w:p w14:paraId="5FE38938" w14:textId="475F5FED" w:rsidR="00224D3F" w:rsidRPr="005C1EAC" w:rsidRDefault="00224D3F" w:rsidP="005C1EAC">
      <w:pPr>
        <w:spacing w:line="360" w:lineRule="auto"/>
        <w:rPr>
          <w:rFonts w:ascii="Arial" w:eastAsia="Calibri" w:hAnsi="Arial" w:cs="Arial"/>
        </w:rPr>
      </w:pPr>
      <w:r w:rsidRPr="005C1EAC">
        <w:rPr>
          <w:rFonts w:ascii="Arial" w:eastAsia="Calibri" w:hAnsi="Arial" w:cs="Arial"/>
        </w:rPr>
        <w:t>Perceived Usefulness (PU) is a core concept in the TAM2 model, defined as the degree to which a person believes that using a particular system will enhance their job performance (Venkatesh and Davis, 2000). According to TAM2, PU is a key determinant of technology acceptance, influencing whether users will adopt or continue to use a system. In this study, PU emerged as a significant theme, reflecting participants' perceptions of the benefits of generative AI tools in supporting their academic, professional, and personal activities. Several sub-themes related to PU were identified, including academic assistance, learning support, and professional efficiency.</w:t>
      </w:r>
    </w:p>
    <w:p w14:paraId="37140E6C" w14:textId="77777777" w:rsidR="00224D3F" w:rsidRPr="005C1EAC" w:rsidRDefault="00224D3F" w:rsidP="005C1EAC">
      <w:pPr>
        <w:spacing w:line="360" w:lineRule="auto"/>
        <w:rPr>
          <w:rFonts w:ascii="Arial" w:eastAsia="Calibri" w:hAnsi="Arial" w:cs="Arial"/>
        </w:rPr>
      </w:pPr>
    </w:p>
    <w:p w14:paraId="177A205A" w14:textId="77777777" w:rsidR="00224D3F" w:rsidRPr="005C1EAC" w:rsidRDefault="00224D3F" w:rsidP="005C1EAC">
      <w:pPr>
        <w:spacing w:line="360" w:lineRule="auto"/>
        <w:rPr>
          <w:rFonts w:ascii="Arial" w:eastAsia="Calibri" w:hAnsi="Arial" w:cs="Arial"/>
          <w:b/>
        </w:rPr>
      </w:pPr>
      <w:r w:rsidRPr="005C1EAC">
        <w:rPr>
          <w:rFonts w:ascii="Arial" w:eastAsia="Calibri" w:hAnsi="Arial" w:cs="Arial"/>
          <w:b/>
        </w:rPr>
        <w:t>Sub-theme 1: Academic Assistance</w:t>
      </w:r>
    </w:p>
    <w:p w14:paraId="4337CB60" w14:textId="77777777" w:rsidR="00224D3F" w:rsidRPr="005C1EAC" w:rsidRDefault="00224D3F" w:rsidP="005C1EAC">
      <w:pPr>
        <w:spacing w:line="360" w:lineRule="auto"/>
        <w:rPr>
          <w:rFonts w:ascii="Arial" w:eastAsia="Calibri" w:hAnsi="Arial" w:cs="Arial"/>
        </w:rPr>
      </w:pPr>
      <w:r w:rsidRPr="005C1EAC">
        <w:rPr>
          <w:rFonts w:ascii="Arial" w:eastAsia="Calibri" w:hAnsi="Arial" w:cs="Arial"/>
        </w:rPr>
        <w:t>All participants recognised the value of generative AI tools in supporting academic tasks, particularly in writing and research. Amy and Beth emphasised AI's role in enhancing their writing skills and structuring academic content. Amy stated, “It helps me the most academically… from outlining a thesis to searching literature and summarising it… AI plays a significant role in my studies.” She elaborated, “Without AI, I would spend double the time writing papers. It’s like having a writing assistant who never gets tired.” Similarly, Beth shared, “AI helps mainly with writing… it can help us write more professionally, especially in academic language, which is different from everyday English.”</w:t>
      </w:r>
    </w:p>
    <w:p w14:paraId="4E8201EF" w14:textId="77777777" w:rsidR="00224D3F" w:rsidRPr="005C1EAC" w:rsidRDefault="00224D3F" w:rsidP="005C1EAC">
      <w:pPr>
        <w:spacing w:line="360" w:lineRule="auto"/>
        <w:rPr>
          <w:rFonts w:ascii="Arial" w:eastAsia="Calibri" w:hAnsi="Arial" w:cs="Arial"/>
        </w:rPr>
      </w:pPr>
    </w:p>
    <w:p w14:paraId="6C91026A" w14:textId="77777777" w:rsidR="00224D3F" w:rsidRPr="005C1EAC" w:rsidRDefault="00224D3F" w:rsidP="005C1EAC">
      <w:pPr>
        <w:spacing w:line="360" w:lineRule="auto"/>
        <w:rPr>
          <w:rFonts w:ascii="Arial" w:eastAsia="Calibri" w:hAnsi="Arial" w:cs="Arial"/>
        </w:rPr>
      </w:pPr>
      <w:r w:rsidRPr="005C1EAC">
        <w:rPr>
          <w:rFonts w:ascii="Arial" w:eastAsia="Calibri" w:hAnsi="Arial" w:cs="Arial"/>
        </w:rPr>
        <w:t>In contrast, Carl used AI tools less frequently for academic purposes but found them helpful for clarifying concepts outside his core expertise. He commented, “I study graphic design and visual communication… I use it to summarise things I don’t know, but not for my primary work.” This suggests that participants' reliance on AI for academic support varies depending on their field of study and perceived needs.</w:t>
      </w:r>
    </w:p>
    <w:p w14:paraId="12169F7C" w14:textId="77777777" w:rsidR="00224D3F" w:rsidRPr="005C1EAC" w:rsidRDefault="00224D3F" w:rsidP="005C1EAC">
      <w:pPr>
        <w:spacing w:line="360" w:lineRule="auto"/>
        <w:rPr>
          <w:rFonts w:ascii="Arial" w:eastAsia="Calibri" w:hAnsi="Arial" w:cs="Arial"/>
        </w:rPr>
      </w:pPr>
    </w:p>
    <w:p w14:paraId="08F11F02" w14:textId="77777777" w:rsidR="00224D3F" w:rsidRPr="005C1EAC" w:rsidRDefault="00224D3F" w:rsidP="005C1EAC">
      <w:pPr>
        <w:spacing w:line="360" w:lineRule="auto"/>
        <w:rPr>
          <w:rFonts w:ascii="Arial" w:eastAsia="Calibri" w:hAnsi="Arial" w:cs="Arial"/>
          <w:b/>
        </w:rPr>
      </w:pPr>
      <w:r w:rsidRPr="005C1EAC">
        <w:rPr>
          <w:rFonts w:ascii="Arial" w:eastAsia="Calibri" w:hAnsi="Arial" w:cs="Arial"/>
          <w:b/>
        </w:rPr>
        <w:t>Sub-theme 2: Learning Support</w:t>
      </w:r>
    </w:p>
    <w:p w14:paraId="253F43BB" w14:textId="77777777" w:rsidR="00224D3F" w:rsidRPr="005C1EAC" w:rsidRDefault="00224D3F" w:rsidP="005C1EAC">
      <w:pPr>
        <w:spacing w:line="360" w:lineRule="auto"/>
        <w:rPr>
          <w:rFonts w:ascii="Arial" w:eastAsia="Calibri" w:hAnsi="Arial" w:cs="Arial"/>
        </w:rPr>
      </w:pPr>
      <w:r w:rsidRPr="005C1EAC">
        <w:rPr>
          <w:rFonts w:ascii="Arial" w:eastAsia="Calibri" w:hAnsi="Arial" w:cs="Arial"/>
        </w:rPr>
        <w:lastRenderedPageBreak/>
        <w:t>Many participants, such as Fiona and Daisy, found AI beneficial for language learning and cultural adaptation. Fiona shared, “When using ChatGPT for translation, it gives multiple options… allowing you to choose the best one based on the context.” Daisy highlighted AI's ability to assist in learning contexts, particularly for grammar checking and expanding vocabulary: “I use it to check my grammar… and when I’m unsure about certain phrases, it suggests alternatives. It’s like having an English tutor available 24/7.” However, Ella viewed AI more as a supplementary tool rather than direct educational support, stating, “ChatGPT helps me refine my academic focus and offers suggestions, but it doesn't replace my own understanding and analysis.”</w:t>
      </w:r>
    </w:p>
    <w:p w14:paraId="071612A9" w14:textId="77777777" w:rsidR="00224D3F" w:rsidRPr="005C1EAC" w:rsidRDefault="00224D3F" w:rsidP="005C1EAC">
      <w:pPr>
        <w:spacing w:line="360" w:lineRule="auto"/>
        <w:rPr>
          <w:rFonts w:ascii="Arial" w:eastAsia="Calibri" w:hAnsi="Arial" w:cs="Arial"/>
        </w:rPr>
      </w:pPr>
    </w:p>
    <w:p w14:paraId="74D699EF" w14:textId="77777777" w:rsidR="00224D3F" w:rsidRPr="005C1EAC" w:rsidRDefault="00224D3F" w:rsidP="005C1EAC">
      <w:pPr>
        <w:spacing w:line="360" w:lineRule="auto"/>
        <w:rPr>
          <w:rFonts w:ascii="Arial" w:eastAsia="Calibri" w:hAnsi="Arial" w:cs="Arial"/>
          <w:b/>
        </w:rPr>
      </w:pPr>
      <w:r w:rsidRPr="005C1EAC">
        <w:rPr>
          <w:rFonts w:ascii="Arial" w:eastAsia="Calibri" w:hAnsi="Arial" w:cs="Arial"/>
          <w:b/>
        </w:rPr>
        <w:t>Sub-theme 3: Professional Efficiency</w:t>
      </w:r>
    </w:p>
    <w:p w14:paraId="67DC5D08" w14:textId="77777777" w:rsidR="00224D3F" w:rsidRPr="005C1EAC" w:rsidRDefault="00224D3F" w:rsidP="005C1EAC">
      <w:pPr>
        <w:spacing w:line="360" w:lineRule="auto"/>
        <w:rPr>
          <w:rFonts w:ascii="Arial" w:eastAsia="Calibri" w:hAnsi="Arial" w:cs="Arial"/>
        </w:rPr>
      </w:pPr>
      <w:r w:rsidRPr="005C1EAC">
        <w:rPr>
          <w:rFonts w:ascii="Arial" w:eastAsia="Calibri" w:hAnsi="Arial" w:cs="Arial"/>
        </w:rPr>
        <w:t>Several participants used AI tools to improve professional efficiency. Daisy mentioned, “AI greatly improves my work and study efficiency… it helps me draft emails quickly in a formal and polite manner.” She further explained, “I use AI to create content outlines for presentations and reports, which saves me a lot of time.” Amy similarly used AI to streamline market research tasks: “For market research, GPT helps me create an outline, then I gather the data to fill in the gaps. It saves me hours.” In contrast, Carl expressed a preference for more traditional tools over AI for professional purposes, stating, “I rarely use generative AI… for professional work, direct tools are more reliable.”</w:t>
      </w:r>
    </w:p>
    <w:p w14:paraId="0BE9FBD0" w14:textId="77777777" w:rsidR="00224D3F" w:rsidRPr="005C1EAC" w:rsidRDefault="00224D3F" w:rsidP="005C1EAC">
      <w:pPr>
        <w:spacing w:line="360" w:lineRule="auto"/>
        <w:rPr>
          <w:rFonts w:ascii="Arial" w:eastAsia="Calibri" w:hAnsi="Arial" w:cs="Arial"/>
        </w:rPr>
      </w:pPr>
    </w:p>
    <w:p w14:paraId="01959D45" w14:textId="2A6E105D" w:rsidR="00224D3F" w:rsidRPr="005C1EAC" w:rsidRDefault="00224D3F" w:rsidP="005C1EAC">
      <w:pPr>
        <w:spacing w:line="360" w:lineRule="auto"/>
        <w:rPr>
          <w:rFonts w:ascii="Arial" w:eastAsia="Calibri" w:hAnsi="Arial" w:cs="Arial"/>
        </w:rPr>
      </w:pPr>
      <w:r w:rsidRPr="005C1EAC">
        <w:rPr>
          <w:rFonts w:ascii="Arial" w:eastAsia="Calibri" w:hAnsi="Arial" w:cs="Arial"/>
        </w:rPr>
        <w:t>While all participants acknowledged AI's usefulness in academic settings, the extent of its use varied. Amy, Beth, and Fiona demonstrated a high level of reliance on AI for academic and professional tasks, while Carl and Ella displayed more selective use based on specific needs. Daisy’s usage encompassed both professional efficiency and personal decision-making, highlighting the diverse applications across participants.</w:t>
      </w:r>
    </w:p>
    <w:p w14:paraId="7C087AB4" w14:textId="77777777" w:rsidR="00224D3F" w:rsidRPr="005C1EAC" w:rsidRDefault="00224D3F" w:rsidP="005C1EAC">
      <w:pPr>
        <w:spacing w:line="360" w:lineRule="auto"/>
        <w:rPr>
          <w:rFonts w:ascii="Arial" w:eastAsia="Calibri" w:hAnsi="Arial" w:cs="Arial"/>
        </w:rPr>
      </w:pPr>
    </w:p>
    <w:p w14:paraId="1BB0E046" w14:textId="77777777" w:rsidR="00B27E3B" w:rsidRPr="005C1EAC" w:rsidRDefault="00B27E3B" w:rsidP="005C1EAC">
      <w:pPr>
        <w:pStyle w:val="Heading2"/>
        <w:spacing w:line="360" w:lineRule="auto"/>
        <w:rPr>
          <w:rFonts w:ascii="Arial" w:eastAsia="Calibri" w:hAnsi="Arial" w:cs="Arial"/>
          <w:sz w:val="24"/>
          <w:szCs w:val="24"/>
        </w:rPr>
      </w:pPr>
      <w:bookmarkStart w:id="44" w:name="_Toc832502778"/>
      <w:bookmarkStart w:id="45" w:name="_Toc178272228"/>
      <w:r w:rsidRPr="005C1EAC">
        <w:rPr>
          <w:rFonts w:ascii="Arial" w:eastAsia="Calibri" w:hAnsi="Arial" w:cs="Arial"/>
          <w:sz w:val="24"/>
          <w:szCs w:val="24"/>
        </w:rPr>
        <w:lastRenderedPageBreak/>
        <w:t>Theme 2: Perceived Ease of Use</w:t>
      </w:r>
      <w:bookmarkEnd w:id="44"/>
      <w:bookmarkEnd w:id="45"/>
    </w:p>
    <w:p w14:paraId="6B989A92" w14:textId="77777777" w:rsidR="00B27E3B" w:rsidRPr="005C1EAC" w:rsidRDefault="00B27E3B" w:rsidP="005C1EAC">
      <w:pPr>
        <w:spacing w:line="360" w:lineRule="auto"/>
        <w:rPr>
          <w:rFonts w:ascii="Arial" w:eastAsia="Calibri" w:hAnsi="Arial" w:cs="Arial"/>
        </w:rPr>
      </w:pPr>
      <w:r w:rsidRPr="005C1EAC">
        <w:rPr>
          <w:rFonts w:ascii="Arial" w:eastAsia="Calibri" w:hAnsi="Arial" w:cs="Arial"/>
        </w:rPr>
        <w:t>Perceived Ease of Use (PEOU) reflects participants' experiences regarding the ease or difficulty of using AI tools. According to the TAM2 model, PEOU is a key factor influencing an individual’s willingness to adopt a new technology, defined as the degree to which one believes that using the technology will be free of effort (Venkatesh and Davis, 2000).</w:t>
      </w:r>
    </w:p>
    <w:p w14:paraId="586EB545" w14:textId="77777777" w:rsidR="00B27E3B" w:rsidRPr="005C1EAC" w:rsidRDefault="00B27E3B" w:rsidP="005C1EAC">
      <w:pPr>
        <w:spacing w:line="360" w:lineRule="auto"/>
        <w:rPr>
          <w:rFonts w:ascii="Arial" w:eastAsia="Calibri" w:hAnsi="Arial" w:cs="Arial"/>
        </w:rPr>
      </w:pPr>
    </w:p>
    <w:p w14:paraId="2A2CF701" w14:textId="77777777" w:rsidR="00B27E3B" w:rsidRPr="005C1EAC" w:rsidRDefault="00B27E3B" w:rsidP="005C1EAC">
      <w:pPr>
        <w:spacing w:line="360" w:lineRule="auto"/>
        <w:rPr>
          <w:rFonts w:ascii="Arial" w:eastAsia="Calibri" w:hAnsi="Arial" w:cs="Arial"/>
          <w:b/>
        </w:rPr>
      </w:pPr>
      <w:r w:rsidRPr="005C1EAC">
        <w:rPr>
          <w:rFonts w:ascii="Arial" w:eastAsia="Calibri" w:hAnsi="Arial" w:cs="Arial"/>
          <w:b/>
        </w:rPr>
        <w:t>Sub-theme 1: Accessibility and Simplicity</w:t>
      </w:r>
    </w:p>
    <w:p w14:paraId="1A0C9A29" w14:textId="77777777" w:rsidR="00B27E3B" w:rsidRPr="005C1EAC" w:rsidRDefault="00B27E3B" w:rsidP="005C1EAC">
      <w:pPr>
        <w:spacing w:line="360" w:lineRule="auto"/>
        <w:rPr>
          <w:rFonts w:ascii="Arial" w:eastAsia="Calibri" w:hAnsi="Arial" w:cs="Arial"/>
        </w:rPr>
      </w:pPr>
      <w:r w:rsidRPr="005C1EAC">
        <w:rPr>
          <w:rFonts w:ascii="Arial" w:eastAsia="Calibri" w:hAnsi="Arial" w:cs="Arial"/>
        </w:rPr>
        <w:t xml:space="preserve">This sub-theme refers to the ease with which participants can use AI tools for basic tasks, such as translating texts or answering simple queries. Most participants found AI tools generally easy to use. Fiona commented, “The interface is quite intuitive… very convenient for quick queries and translations.” Daisy echoed this sentiment, noting the accessibility of AI tools in everyday situations: “AI is very easy to use… I can ask </w:t>
      </w:r>
      <w:proofErr w:type="spellStart"/>
      <w:r w:rsidRPr="005C1EAC">
        <w:rPr>
          <w:rFonts w:ascii="Arial" w:eastAsia="Calibri" w:hAnsi="Arial" w:cs="Arial"/>
        </w:rPr>
        <w:t>it</w:t>
      </w:r>
      <w:proofErr w:type="spellEnd"/>
      <w:r w:rsidRPr="005C1EAC">
        <w:rPr>
          <w:rFonts w:ascii="Arial" w:eastAsia="Calibri" w:hAnsi="Arial" w:cs="Arial"/>
        </w:rPr>
        <w:t xml:space="preserve"> anything, from shopping queries to simple information retrieval.” However, some participants faced challenges with more specific queries. Beth reported, “Sometimes it gives irrelevant answers… maybe because my question wasn’t specific enough.” Ella similarly noted, “It always says ‘yes, yes, yes,’ which makes me a bit frustrated. I want more critical responses.”</w:t>
      </w:r>
    </w:p>
    <w:p w14:paraId="7082E498" w14:textId="77777777" w:rsidR="00B27E3B" w:rsidRPr="005C1EAC" w:rsidRDefault="00B27E3B" w:rsidP="005C1EAC">
      <w:pPr>
        <w:spacing w:line="360" w:lineRule="auto"/>
        <w:rPr>
          <w:rFonts w:ascii="Arial" w:eastAsia="Calibri" w:hAnsi="Arial" w:cs="Arial"/>
        </w:rPr>
      </w:pPr>
    </w:p>
    <w:p w14:paraId="688882EB" w14:textId="77777777" w:rsidR="00B27E3B" w:rsidRPr="005C1EAC" w:rsidRDefault="00B27E3B" w:rsidP="005C1EAC">
      <w:pPr>
        <w:spacing w:line="360" w:lineRule="auto"/>
        <w:rPr>
          <w:rFonts w:ascii="Arial" w:eastAsia="Calibri" w:hAnsi="Arial" w:cs="Arial"/>
          <w:b/>
        </w:rPr>
      </w:pPr>
      <w:r w:rsidRPr="005C1EAC">
        <w:rPr>
          <w:rFonts w:ascii="Arial" w:eastAsia="Calibri" w:hAnsi="Arial" w:cs="Arial"/>
          <w:b/>
        </w:rPr>
        <w:t>Sub-theme 2: Adaptability and Customisation</w:t>
      </w:r>
    </w:p>
    <w:p w14:paraId="58135A32" w14:textId="77777777" w:rsidR="00B27E3B" w:rsidRPr="005C1EAC" w:rsidRDefault="00B27E3B" w:rsidP="005C1EAC">
      <w:pPr>
        <w:spacing w:line="360" w:lineRule="auto"/>
        <w:rPr>
          <w:rFonts w:ascii="Arial" w:eastAsia="Calibri" w:hAnsi="Arial" w:cs="Arial"/>
        </w:rPr>
      </w:pPr>
      <w:r w:rsidRPr="005C1EAC">
        <w:rPr>
          <w:rFonts w:ascii="Arial" w:eastAsia="Calibri" w:hAnsi="Arial" w:cs="Arial"/>
        </w:rPr>
        <w:t>This sub-theme refers to participants’ experiences with more advanced features of AI, such as plugins and the ability to tailor the tool to their specific needs. Daisy appreciated the customisation features of AI tools, particularly plugins, saying, “The plugins are very useful… I use them to adapt the tool to my specific needs, like checking consensus in research articles.” Fiona, however, found the number of plugins overwhelming, stating, “There are so many plugins, and understanding each one takes time. It’s a bit of a learning curve.” This reflects varying levels of comfort with the tool’s advanced features.</w:t>
      </w:r>
    </w:p>
    <w:p w14:paraId="79780E6C" w14:textId="77777777" w:rsidR="00B27E3B" w:rsidRPr="005C1EAC" w:rsidRDefault="00B27E3B" w:rsidP="005C1EAC">
      <w:pPr>
        <w:spacing w:line="360" w:lineRule="auto"/>
        <w:rPr>
          <w:rFonts w:ascii="Arial" w:eastAsia="Calibri" w:hAnsi="Arial" w:cs="Arial"/>
        </w:rPr>
      </w:pPr>
    </w:p>
    <w:p w14:paraId="0DCE3269" w14:textId="77777777" w:rsidR="00B27E3B" w:rsidRPr="005C1EAC" w:rsidRDefault="00B27E3B" w:rsidP="005C1EAC">
      <w:pPr>
        <w:spacing w:line="360" w:lineRule="auto"/>
        <w:rPr>
          <w:rFonts w:ascii="Arial" w:eastAsia="Calibri" w:hAnsi="Arial" w:cs="Arial"/>
        </w:rPr>
      </w:pPr>
      <w:r w:rsidRPr="005C1EAC">
        <w:rPr>
          <w:rFonts w:ascii="Arial" w:eastAsia="Calibri" w:hAnsi="Arial" w:cs="Arial"/>
        </w:rPr>
        <w:lastRenderedPageBreak/>
        <w:t>There was a common consensus among participants regarding the ease of use for basic tasks. However, differences emerged in how participants managed more advanced features. Daisy enjoyed customising her experience, while Fiona and Beth faced challenges in understanding and using plugins effectively.</w:t>
      </w:r>
    </w:p>
    <w:p w14:paraId="5C1F3696" w14:textId="77777777" w:rsidR="00417839" w:rsidRPr="005C1EAC" w:rsidRDefault="00417839" w:rsidP="005C1EAC">
      <w:pPr>
        <w:spacing w:line="360" w:lineRule="auto"/>
        <w:rPr>
          <w:rFonts w:ascii="Arial" w:eastAsia="Calibri" w:hAnsi="Arial" w:cs="Arial"/>
        </w:rPr>
      </w:pPr>
    </w:p>
    <w:p w14:paraId="6A704CF2" w14:textId="77777777" w:rsidR="00D66D1B" w:rsidRPr="005C1EAC" w:rsidRDefault="00D66D1B" w:rsidP="005C1EAC">
      <w:pPr>
        <w:pStyle w:val="Heading2"/>
        <w:spacing w:line="360" w:lineRule="auto"/>
        <w:rPr>
          <w:rFonts w:ascii="Arial" w:eastAsia="Calibri" w:hAnsi="Arial" w:cs="Arial"/>
          <w:sz w:val="24"/>
          <w:szCs w:val="24"/>
        </w:rPr>
      </w:pPr>
      <w:bookmarkStart w:id="46" w:name="_Toc1917544093"/>
      <w:bookmarkStart w:id="47" w:name="_Toc178272229"/>
      <w:r w:rsidRPr="005C1EAC">
        <w:rPr>
          <w:rFonts w:ascii="Arial" w:eastAsia="Calibri" w:hAnsi="Arial" w:cs="Arial"/>
          <w:sz w:val="24"/>
          <w:szCs w:val="24"/>
        </w:rPr>
        <w:t>Theme 3: Social Influence and Norms</w:t>
      </w:r>
      <w:bookmarkEnd w:id="46"/>
      <w:bookmarkEnd w:id="47"/>
    </w:p>
    <w:p w14:paraId="7144BED8" w14:textId="77777777" w:rsidR="00D66D1B" w:rsidRPr="005C1EAC" w:rsidRDefault="00D66D1B" w:rsidP="005C1EAC">
      <w:pPr>
        <w:spacing w:line="360" w:lineRule="auto"/>
        <w:rPr>
          <w:rFonts w:ascii="Arial" w:eastAsia="Calibri" w:hAnsi="Arial" w:cs="Arial"/>
        </w:rPr>
      </w:pPr>
      <w:r w:rsidRPr="005C1EAC">
        <w:rPr>
          <w:rFonts w:ascii="Arial" w:eastAsia="Calibri" w:hAnsi="Arial" w:cs="Arial"/>
        </w:rPr>
        <w:t>Social Influence and Norms in the TAM2 model refer to the social factors that can affect an individual's intention to use technology, including perceived expectations or norms within a social group, as well as direct social pressure from peers, superiors, or institutions (Venkatesh and Davis, 2000). This theme emerged in relation to the social influences on participants' acceptance of AI tools, particularly shaped by the opinions and behaviours of peers, educators, and cultural contexts.</w:t>
      </w:r>
    </w:p>
    <w:p w14:paraId="755A69FD" w14:textId="77777777" w:rsidR="00D66D1B" w:rsidRPr="005C1EAC" w:rsidRDefault="00D66D1B" w:rsidP="005C1EAC">
      <w:pPr>
        <w:spacing w:line="360" w:lineRule="auto"/>
        <w:rPr>
          <w:rFonts w:ascii="Arial" w:eastAsia="Calibri" w:hAnsi="Arial" w:cs="Arial"/>
        </w:rPr>
      </w:pPr>
    </w:p>
    <w:p w14:paraId="28A10320" w14:textId="77777777" w:rsidR="00D66D1B" w:rsidRPr="005C1EAC" w:rsidRDefault="00D66D1B" w:rsidP="005C1EAC">
      <w:pPr>
        <w:spacing w:line="360" w:lineRule="auto"/>
        <w:rPr>
          <w:rFonts w:ascii="Arial" w:eastAsia="Calibri" w:hAnsi="Arial" w:cs="Arial"/>
          <w:b/>
        </w:rPr>
      </w:pPr>
      <w:r w:rsidRPr="005C1EAC">
        <w:rPr>
          <w:rFonts w:ascii="Arial" w:eastAsia="Calibri" w:hAnsi="Arial" w:cs="Arial"/>
          <w:b/>
        </w:rPr>
        <w:t>Sub-theme 1: Acceptance Among Peers and Educators</w:t>
      </w:r>
    </w:p>
    <w:p w14:paraId="249C789E" w14:textId="62D2018B" w:rsidR="00D66D1B" w:rsidRPr="005C1EAC" w:rsidRDefault="00D66D1B" w:rsidP="005C1EAC">
      <w:pPr>
        <w:spacing w:line="360" w:lineRule="auto"/>
        <w:rPr>
          <w:rFonts w:ascii="Arial" w:eastAsia="Calibri" w:hAnsi="Arial" w:cs="Arial"/>
        </w:rPr>
      </w:pPr>
      <w:r w:rsidRPr="005C1EAC">
        <w:rPr>
          <w:rFonts w:ascii="Arial" w:eastAsia="Calibri" w:hAnsi="Arial" w:cs="Arial"/>
        </w:rPr>
        <w:t>This sub-theme captures how classmates and teachers encourage the use of AI tools for academic and professional purposes. Most participants recognised a positive social environment for AI use at UWTSD. Amy observed, “Everyone more or less uses GPT… it’s a trend now, and teachers encourage it as long as we use it ethically.” Fiona also noted the supportive atmosphere, saying, “Our classmates share tips and tricks for using AI… it’s a collaborative learning experience.”</w:t>
      </w:r>
      <w:r w:rsidR="00B454DB" w:rsidRPr="005C1EAC">
        <w:rPr>
          <w:rFonts w:ascii="Arial" w:eastAsia="Calibri" w:hAnsi="Arial" w:cs="Arial"/>
        </w:rPr>
        <w:t xml:space="preserve"> </w:t>
      </w:r>
      <w:r w:rsidRPr="005C1EAC">
        <w:rPr>
          <w:rFonts w:ascii="Arial" w:eastAsia="Calibri" w:hAnsi="Arial" w:cs="Arial"/>
        </w:rPr>
        <w:t>This sub-theme suggests that peer support and educator endorsement play a significant role in normalising AI use in academic settings, contributing to participants' acceptance and willingness to adopt AI tools for their studies.</w:t>
      </w:r>
    </w:p>
    <w:p w14:paraId="21CC058A" w14:textId="77777777" w:rsidR="00D66D1B" w:rsidRPr="005C1EAC" w:rsidRDefault="00D66D1B" w:rsidP="005C1EAC">
      <w:pPr>
        <w:spacing w:line="360" w:lineRule="auto"/>
        <w:rPr>
          <w:rFonts w:ascii="Arial" w:eastAsia="Calibri" w:hAnsi="Arial" w:cs="Arial"/>
        </w:rPr>
      </w:pPr>
    </w:p>
    <w:p w14:paraId="2AFD4531" w14:textId="77777777" w:rsidR="00D66D1B" w:rsidRPr="005C1EAC" w:rsidRDefault="00D66D1B" w:rsidP="005C1EAC">
      <w:pPr>
        <w:spacing w:line="360" w:lineRule="auto"/>
        <w:rPr>
          <w:rFonts w:ascii="Arial" w:eastAsia="Calibri" w:hAnsi="Arial" w:cs="Arial"/>
          <w:b/>
        </w:rPr>
      </w:pPr>
      <w:r w:rsidRPr="005C1EAC">
        <w:rPr>
          <w:rFonts w:ascii="Arial" w:eastAsia="Calibri" w:hAnsi="Arial" w:cs="Arial"/>
          <w:b/>
        </w:rPr>
        <w:t>Sub-theme 2: Cultural Variations and Perceptions</w:t>
      </w:r>
    </w:p>
    <w:p w14:paraId="51543C45" w14:textId="77777777" w:rsidR="00D66D1B" w:rsidRPr="005C1EAC" w:rsidRDefault="00D66D1B" w:rsidP="005C1EAC">
      <w:pPr>
        <w:spacing w:line="360" w:lineRule="auto"/>
        <w:rPr>
          <w:rFonts w:ascii="Arial" w:eastAsia="Calibri" w:hAnsi="Arial" w:cs="Arial"/>
        </w:rPr>
      </w:pPr>
      <w:r w:rsidRPr="005C1EAC">
        <w:rPr>
          <w:rFonts w:ascii="Arial" w:eastAsia="Calibri" w:hAnsi="Arial" w:cs="Arial"/>
        </w:rPr>
        <w:t xml:space="preserve">This sub-theme explores the differences in how AI is perceived across cultures, particularly contrasting attitudes in the UK versus other countries (e.g., China). Beth highlighted cultural differences, stating, “In the UK, using AI is normal and even expected… but back home, there’s concern that it might damage your academic integrity if people know you’re relying on AI.” Similarly, Carl remarked, “Using AI is </w:t>
      </w:r>
      <w:r w:rsidRPr="005C1EAC">
        <w:rPr>
          <w:rFonts w:ascii="Arial" w:eastAsia="Calibri" w:hAnsi="Arial" w:cs="Arial"/>
        </w:rPr>
        <w:lastRenderedPageBreak/>
        <w:t>just a skill… it doesn’t necessarily mean you’re more capable unless you understand how it works fundamentally.”</w:t>
      </w:r>
    </w:p>
    <w:p w14:paraId="27990A3F" w14:textId="77777777" w:rsidR="00D66D1B" w:rsidRPr="005C1EAC" w:rsidRDefault="00D66D1B" w:rsidP="005C1EAC">
      <w:pPr>
        <w:spacing w:line="360" w:lineRule="auto"/>
        <w:rPr>
          <w:rFonts w:ascii="Arial" w:eastAsia="Calibri" w:hAnsi="Arial" w:cs="Arial"/>
        </w:rPr>
      </w:pPr>
    </w:p>
    <w:p w14:paraId="352ACAEF" w14:textId="77777777" w:rsidR="00D66D1B" w:rsidRPr="005C1EAC" w:rsidRDefault="00D66D1B" w:rsidP="005C1EAC">
      <w:pPr>
        <w:spacing w:line="360" w:lineRule="auto"/>
        <w:rPr>
          <w:rFonts w:ascii="Arial" w:eastAsia="Calibri" w:hAnsi="Arial" w:cs="Arial"/>
        </w:rPr>
      </w:pPr>
      <w:r w:rsidRPr="005C1EAC">
        <w:rPr>
          <w:rFonts w:ascii="Arial" w:eastAsia="Calibri" w:hAnsi="Arial" w:cs="Arial"/>
        </w:rPr>
        <w:t>While the UK academic environment generally encouraged AI use, participants like Beth expressed concerns about disclosing their reliance on AI in their home countries, where it might be perceived as undermining academic integrity. These differences suggest that AI adoption is influenced not only by individual perceptions but also by broader societal attitudes toward technology use.</w:t>
      </w:r>
    </w:p>
    <w:p w14:paraId="45B80791" w14:textId="77777777" w:rsidR="00D66D1B" w:rsidRPr="005C1EAC" w:rsidRDefault="00D66D1B" w:rsidP="005C1EAC">
      <w:pPr>
        <w:spacing w:line="360" w:lineRule="auto"/>
        <w:rPr>
          <w:rFonts w:ascii="Arial" w:eastAsia="Calibri" w:hAnsi="Arial" w:cs="Arial"/>
        </w:rPr>
      </w:pPr>
    </w:p>
    <w:p w14:paraId="40073039" w14:textId="77777777" w:rsidR="00D66D1B" w:rsidRPr="005C1EAC" w:rsidRDefault="00D66D1B" w:rsidP="005C1EAC">
      <w:pPr>
        <w:pStyle w:val="Heading2"/>
        <w:spacing w:line="360" w:lineRule="auto"/>
        <w:rPr>
          <w:rFonts w:ascii="Arial" w:eastAsia="Calibri" w:hAnsi="Arial" w:cs="Arial"/>
          <w:sz w:val="24"/>
          <w:szCs w:val="24"/>
        </w:rPr>
      </w:pPr>
      <w:bookmarkStart w:id="48" w:name="_Toc269990014"/>
      <w:bookmarkStart w:id="49" w:name="_Toc178272230"/>
      <w:r w:rsidRPr="005C1EAC">
        <w:rPr>
          <w:rFonts w:ascii="Arial" w:eastAsia="Calibri" w:hAnsi="Arial" w:cs="Arial"/>
          <w:sz w:val="24"/>
          <w:szCs w:val="24"/>
        </w:rPr>
        <w:t>Theme 4: Facilitating Conditions</w:t>
      </w:r>
      <w:bookmarkEnd w:id="48"/>
      <w:bookmarkEnd w:id="49"/>
    </w:p>
    <w:p w14:paraId="6ED1DFC8" w14:textId="77777777" w:rsidR="00D66D1B" w:rsidRPr="005C1EAC" w:rsidRDefault="00D66D1B" w:rsidP="005C1EAC">
      <w:pPr>
        <w:spacing w:line="360" w:lineRule="auto"/>
        <w:rPr>
          <w:rFonts w:ascii="Arial" w:eastAsia="Calibri" w:hAnsi="Arial" w:cs="Arial"/>
        </w:rPr>
      </w:pPr>
      <w:r w:rsidRPr="005C1EAC">
        <w:rPr>
          <w:rFonts w:ascii="Arial" w:eastAsia="Calibri" w:hAnsi="Arial" w:cs="Arial"/>
        </w:rPr>
        <w:t>Facilitating Conditions (FC) refer to the external factors that enable or hinder participants’ use of AI tools, such as access to training, support resources, and technological infrastructure (Venkatesh et al., 2003). While closely related to PEOU, FC explores how institutional and technical support structures influence the acceptance and integration of AI.</w:t>
      </w:r>
    </w:p>
    <w:p w14:paraId="0482FD23" w14:textId="77777777" w:rsidR="00D66D1B" w:rsidRPr="005C1EAC" w:rsidRDefault="00D66D1B" w:rsidP="005C1EAC">
      <w:pPr>
        <w:spacing w:line="360" w:lineRule="auto"/>
        <w:rPr>
          <w:rFonts w:ascii="Arial" w:eastAsia="Calibri" w:hAnsi="Arial" w:cs="Arial"/>
        </w:rPr>
      </w:pPr>
    </w:p>
    <w:p w14:paraId="3035D665" w14:textId="77777777" w:rsidR="00D66D1B" w:rsidRPr="005C1EAC" w:rsidRDefault="00D66D1B" w:rsidP="005C1EAC">
      <w:pPr>
        <w:spacing w:line="360" w:lineRule="auto"/>
        <w:rPr>
          <w:rFonts w:ascii="Arial" w:eastAsia="Calibri" w:hAnsi="Arial" w:cs="Arial"/>
          <w:b/>
        </w:rPr>
      </w:pPr>
      <w:r w:rsidRPr="005C1EAC">
        <w:rPr>
          <w:rFonts w:ascii="Arial" w:eastAsia="Calibri" w:hAnsi="Arial" w:cs="Arial"/>
          <w:b/>
        </w:rPr>
        <w:t>Sub-theme 1: Access and Support</w:t>
      </w:r>
    </w:p>
    <w:p w14:paraId="7CC7BE94" w14:textId="4C6CE97B" w:rsidR="00D66D1B" w:rsidRPr="005C1EAC" w:rsidRDefault="00D66D1B" w:rsidP="005C1EAC">
      <w:pPr>
        <w:spacing w:line="360" w:lineRule="auto"/>
        <w:rPr>
          <w:rFonts w:ascii="Arial" w:eastAsia="Calibri" w:hAnsi="Arial" w:cs="Arial"/>
        </w:rPr>
      </w:pPr>
      <w:r w:rsidRPr="005C1EAC">
        <w:rPr>
          <w:rFonts w:ascii="Arial" w:eastAsia="Calibri" w:hAnsi="Arial" w:cs="Arial"/>
        </w:rPr>
        <w:t>This sub-theme focuses on the availability of resources (e.g., subscriptions, training) that support participants’ use of AI. Participants like Ella emphasised the importance of consistent access to high-quality AI tools, often through paid subscriptions: “I use it every day, and the premium version definitely offers better quality and reliability.” Amy and Beth also highlighted the need for more formal training and institutional support. Amy noted, “If the university provided workshops or courses on effective AI use, it would help us use it more confidently and ethically.”</w:t>
      </w:r>
      <w:r w:rsidR="00284C89" w:rsidRPr="005C1EAC">
        <w:rPr>
          <w:rFonts w:ascii="Arial" w:eastAsia="Calibri" w:hAnsi="Arial" w:cs="Arial"/>
        </w:rPr>
        <w:t xml:space="preserve"> </w:t>
      </w:r>
      <w:r w:rsidRPr="005C1EAC">
        <w:rPr>
          <w:rFonts w:ascii="Arial" w:eastAsia="Calibri" w:hAnsi="Arial" w:cs="Arial"/>
        </w:rPr>
        <w:t>The lack of structured support, such as training workshops, emerged as a key issue for some participants, suggesting that formal guidance could enhance students' confidence and ethical use of AI tools.</w:t>
      </w:r>
    </w:p>
    <w:p w14:paraId="15E72117" w14:textId="77777777" w:rsidR="00D66D1B" w:rsidRPr="005C1EAC" w:rsidRDefault="00D66D1B" w:rsidP="005C1EAC">
      <w:pPr>
        <w:spacing w:line="360" w:lineRule="auto"/>
        <w:rPr>
          <w:rFonts w:ascii="Arial" w:eastAsia="Calibri" w:hAnsi="Arial" w:cs="Arial"/>
        </w:rPr>
      </w:pPr>
    </w:p>
    <w:p w14:paraId="5EED236E" w14:textId="77777777" w:rsidR="00D66D1B" w:rsidRPr="005C1EAC" w:rsidRDefault="00D66D1B" w:rsidP="005C1EAC">
      <w:pPr>
        <w:spacing w:line="360" w:lineRule="auto"/>
        <w:rPr>
          <w:rFonts w:ascii="Arial" w:eastAsia="Calibri" w:hAnsi="Arial" w:cs="Arial"/>
          <w:b/>
        </w:rPr>
      </w:pPr>
      <w:r w:rsidRPr="005C1EAC">
        <w:rPr>
          <w:rFonts w:ascii="Arial" w:eastAsia="Calibri" w:hAnsi="Arial" w:cs="Arial"/>
          <w:b/>
        </w:rPr>
        <w:t>Sub-theme 2: Integration into Daily Routine</w:t>
      </w:r>
    </w:p>
    <w:p w14:paraId="5F0F0E04" w14:textId="77777777" w:rsidR="00F91A8A" w:rsidRPr="005C1EAC" w:rsidRDefault="00D66D1B" w:rsidP="005C1EAC">
      <w:pPr>
        <w:spacing w:line="360" w:lineRule="auto"/>
        <w:rPr>
          <w:rFonts w:ascii="Arial" w:eastAsia="Calibri" w:hAnsi="Arial" w:cs="Arial"/>
        </w:rPr>
      </w:pPr>
      <w:r w:rsidRPr="005C1EAC">
        <w:rPr>
          <w:rFonts w:ascii="Arial" w:eastAsia="Calibri" w:hAnsi="Arial" w:cs="Arial"/>
        </w:rPr>
        <w:lastRenderedPageBreak/>
        <w:t>This sub-theme explores how AI tools are integrated into participants' academic, professional, and personal activities. Daisy and Fiona demonstrated extensive integration of AI tools into their daily routines. Daisy mentioned, “For me, AI is like a digital assistant… it’s part of everything I do, from work to study.” Fiona added, “I use it almost daily… it’s integrated into my workflow, whether for research, writing, or even planning my day.”</w:t>
      </w:r>
      <w:r w:rsidR="00F91A8A" w:rsidRPr="005C1EAC">
        <w:rPr>
          <w:rFonts w:ascii="Arial" w:eastAsia="Calibri" w:hAnsi="Arial" w:cs="Arial"/>
        </w:rPr>
        <w:t xml:space="preserve"> </w:t>
      </w:r>
    </w:p>
    <w:p w14:paraId="2148C781" w14:textId="77777777" w:rsidR="00F91A8A" w:rsidRPr="005C1EAC" w:rsidRDefault="00F91A8A" w:rsidP="005C1EAC">
      <w:pPr>
        <w:spacing w:line="360" w:lineRule="auto"/>
        <w:rPr>
          <w:rFonts w:ascii="Arial" w:eastAsia="Calibri" w:hAnsi="Arial" w:cs="Arial"/>
        </w:rPr>
      </w:pPr>
    </w:p>
    <w:p w14:paraId="3FF6D362" w14:textId="5F99907C" w:rsidR="00D66D1B" w:rsidRPr="005C1EAC" w:rsidRDefault="00D66D1B" w:rsidP="005C1EAC">
      <w:pPr>
        <w:spacing w:line="360" w:lineRule="auto"/>
        <w:rPr>
          <w:rFonts w:ascii="Arial" w:eastAsia="Calibri" w:hAnsi="Arial" w:cs="Arial"/>
        </w:rPr>
      </w:pPr>
      <w:r w:rsidRPr="005C1EAC">
        <w:rPr>
          <w:rFonts w:ascii="Arial" w:eastAsia="Calibri" w:hAnsi="Arial" w:cs="Arial"/>
        </w:rPr>
        <w:t>While some participants, like Ella and Fiona, had already embedded AI deeply into their routines, others, like Beth and Amy, were seeking more formal guidance and support to optimise their use. This variation highlights the importance of facilitating conditions in promoting or limiting the full integration of AI into academic practices.</w:t>
      </w:r>
    </w:p>
    <w:p w14:paraId="7B182C8B" w14:textId="77777777" w:rsidR="00D66D1B" w:rsidRPr="005C1EAC" w:rsidRDefault="00D66D1B" w:rsidP="005C1EAC">
      <w:pPr>
        <w:spacing w:line="360" w:lineRule="auto"/>
        <w:rPr>
          <w:rFonts w:ascii="Arial" w:eastAsia="Calibri" w:hAnsi="Arial" w:cs="Arial"/>
        </w:rPr>
      </w:pPr>
    </w:p>
    <w:p w14:paraId="6971B772" w14:textId="77777777" w:rsidR="00D66D1B" w:rsidRPr="005C1EAC" w:rsidRDefault="00D66D1B" w:rsidP="005C1EAC">
      <w:pPr>
        <w:pStyle w:val="Heading2"/>
        <w:spacing w:line="360" w:lineRule="auto"/>
        <w:rPr>
          <w:rFonts w:ascii="Arial" w:eastAsia="Calibri" w:hAnsi="Arial" w:cs="Arial"/>
          <w:sz w:val="24"/>
          <w:szCs w:val="24"/>
        </w:rPr>
      </w:pPr>
      <w:bookmarkStart w:id="50" w:name="_Toc674461745"/>
      <w:bookmarkStart w:id="51" w:name="_Toc178272231"/>
      <w:r w:rsidRPr="005C1EAC">
        <w:rPr>
          <w:rFonts w:ascii="Arial" w:eastAsia="Calibri" w:hAnsi="Arial" w:cs="Arial"/>
          <w:sz w:val="24"/>
          <w:szCs w:val="24"/>
        </w:rPr>
        <w:t>Theme 5: Barriers and Challenges</w:t>
      </w:r>
      <w:bookmarkEnd w:id="50"/>
      <w:bookmarkEnd w:id="51"/>
    </w:p>
    <w:p w14:paraId="4A97806E" w14:textId="3D665137" w:rsidR="00D66D1B" w:rsidRPr="005C1EAC" w:rsidRDefault="00D66D1B" w:rsidP="005C1EAC">
      <w:pPr>
        <w:spacing w:line="360" w:lineRule="auto"/>
        <w:rPr>
          <w:rFonts w:ascii="Arial" w:eastAsia="Calibri" w:hAnsi="Arial" w:cs="Arial"/>
        </w:rPr>
      </w:pPr>
      <w:r w:rsidRPr="005C1EAC">
        <w:rPr>
          <w:rFonts w:ascii="Arial" w:eastAsia="Calibri" w:hAnsi="Arial" w:cs="Arial"/>
        </w:rPr>
        <w:t>Barriers and Challenges refer to the obstacles participants face in using AI tools effectively. Although this theme is not part of the original TAM2 framework, it is crucial for capturing the practical and ethical concerns that influence participants' acceptance of AI.</w:t>
      </w:r>
    </w:p>
    <w:p w14:paraId="3126EB02" w14:textId="77777777" w:rsidR="00D66D1B" w:rsidRPr="005C1EAC" w:rsidRDefault="00D66D1B" w:rsidP="005C1EAC">
      <w:pPr>
        <w:spacing w:line="360" w:lineRule="auto"/>
        <w:rPr>
          <w:rFonts w:ascii="Arial" w:eastAsia="Calibri" w:hAnsi="Arial" w:cs="Arial"/>
        </w:rPr>
      </w:pPr>
    </w:p>
    <w:p w14:paraId="3D12668C" w14:textId="77777777" w:rsidR="00D66D1B" w:rsidRPr="005C1EAC" w:rsidRDefault="00D66D1B" w:rsidP="005C1EAC">
      <w:pPr>
        <w:spacing w:line="360" w:lineRule="auto"/>
        <w:rPr>
          <w:rFonts w:ascii="Arial" w:eastAsia="Calibri" w:hAnsi="Arial" w:cs="Arial"/>
          <w:b/>
        </w:rPr>
      </w:pPr>
      <w:r w:rsidRPr="005C1EAC">
        <w:rPr>
          <w:rFonts w:ascii="Arial" w:eastAsia="Calibri" w:hAnsi="Arial" w:cs="Arial"/>
          <w:b/>
        </w:rPr>
        <w:t>Sub-theme 1: Reliability and Accuracy Concerns</w:t>
      </w:r>
    </w:p>
    <w:p w14:paraId="0CFC6B7E" w14:textId="7AA5A324" w:rsidR="00D66D1B" w:rsidRPr="005C1EAC" w:rsidRDefault="00D66D1B" w:rsidP="005C1EAC">
      <w:pPr>
        <w:spacing w:line="360" w:lineRule="auto"/>
        <w:rPr>
          <w:rFonts w:ascii="Arial" w:eastAsia="Calibri" w:hAnsi="Arial" w:cs="Arial"/>
        </w:rPr>
      </w:pPr>
      <w:r w:rsidRPr="005C1EAC">
        <w:rPr>
          <w:rFonts w:ascii="Arial" w:eastAsia="Calibri" w:hAnsi="Arial" w:cs="Arial"/>
        </w:rPr>
        <w:t>This sub-theme addresses participants’ concerns about the quality and trustworthiness of AI-generated content, particularly in academic contexts. All participants expressed concerns about the reliability of AI-generated information. Fiona stated, “Many of its references or quotations are outdated… so you can’t fully trust it for academic work.” Amy echoed this concern, saying, “GPT sometimes fabricates references… you have to double-check everything it produces.”</w:t>
      </w:r>
      <w:r w:rsidR="00EA2FC8" w:rsidRPr="005C1EAC">
        <w:rPr>
          <w:rFonts w:ascii="Arial" w:eastAsia="Calibri" w:hAnsi="Arial" w:cs="Arial"/>
        </w:rPr>
        <w:t xml:space="preserve"> </w:t>
      </w:r>
      <w:r w:rsidRPr="005C1EAC">
        <w:rPr>
          <w:rFonts w:ascii="Arial" w:eastAsia="Calibri" w:hAnsi="Arial" w:cs="Arial"/>
        </w:rPr>
        <w:t>These concerns reflect participants' awareness of the limitations of AI tools in generating accurate and credible academic content, particularly the need for careful verification of AI-generated outputs.</w:t>
      </w:r>
    </w:p>
    <w:p w14:paraId="4AB46650" w14:textId="77777777" w:rsidR="00D66D1B" w:rsidRPr="005C1EAC" w:rsidRDefault="00D66D1B" w:rsidP="005C1EAC">
      <w:pPr>
        <w:spacing w:line="360" w:lineRule="auto"/>
        <w:rPr>
          <w:rFonts w:ascii="Arial" w:eastAsia="Calibri" w:hAnsi="Arial" w:cs="Arial"/>
        </w:rPr>
      </w:pPr>
    </w:p>
    <w:p w14:paraId="05C5E4FB" w14:textId="77777777" w:rsidR="00D66D1B" w:rsidRPr="005C1EAC" w:rsidRDefault="00D66D1B" w:rsidP="005C1EAC">
      <w:pPr>
        <w:spacing w:line="360" w:lineRule="auto"/>
        <w:rPr>
          <w:rFonts w:ascii="Arial" w:eastAsia="Calibri" w:hAnsi="Arial" w:cs="Arial"/>
          <w:b/>
        </w:rPr>
      </w:pPr>
      <w:r w:rsidRPr="005C1EAC">
        <w:rPr>
          <w:rFonts w:ascii="Arial" w:eastAsia="Calibri" w:hAnsi="Arial" w:cs="Arial"/>
          <w:b/>
        </w:rPr>
        <w:t>Sub-theme 2: Ethical Concerns and Over-Reliance</w:t>
      </w:r>
    </w:p>
    <w:p w14:paraId="13EE2377" w14:textId="77777777" w:rsidR="00D66D1B" w:rsidRPr="005C1EAC" w:rsidRDefault="00D66D1B" w:rsidP="005C1EAC">
      <w:pPr>
        <w:spacing w:line="360" w:lineRule="auto"/>
        <w:rPr>
          <w:rFonts w:ascii="Arial" w:eastAsia="Calibri" w:hAnsi="Arial" w:cs="Arial"/>
        </w:rPr>
      </w:pPr>
      <w:r w:rsidRPr="005C1EAC">
        <w:rPr>
          <w:rFonts w:ascii="Arial" w:eastAsia="Calibri" w:hAnsi="Arial" w:cs="Arial"/>
        </w:rPr>
        <w:lastRenderedPageBreak/>
        <w:t>This sub-theme explores participants’ worries about the potential for over-reliance on AI tools, which could undermine critical thinking and academic integrity. Ella and Beth emphasised the need to balance AI use with personal skills. Ella remarked, “You can’t rely on GPT completely… it can only help streamline your thoughts, not replace them.” Beth expressed concerns about over-reliance, stating, “AI makes things too convenient… we must regulate its use to ensure we still develop our own abilities.”</w:t>
      </w:r>
    </w:p>
    <w:p w14:paraId="31D33B23" w14:textId="77777777" w:rsidR="00D66D1B" w:rsidRPr="005C1EAC" w:rsidRDefault="00D66D1B" w:rsidP="005C1EAC">
      <w:pPr>
        <w:spacing w:line="360" w:lineRule="auto"/>
        <w:rPr>
          <w:rFonts w:ascii="Arial" w:eastAsia="Calibri" w:hAnsi="Arial" w:cs="Arial"/>
        </w:rPr>
      </w:pPr>
    </w:p>
    <w:p w14:paraId="0F907C51" w14:textId="77777777" w:rsidR="00D66D1B" w:rsidRPr="005C1EAC" w:rsidRDefault="00D66D1B" w:rsidP="005C1EAC">
      <w:pPr>
        <w:spacing w:line="360" w:lineRule="auto"/>
        <w:rPr>
          <w:rFonts w:ascii="Arial" w:eastAsia="Calibri" w:hAnsi="Arial" w:cs="Arial"/>
        </w:rPr>
      </w:pPr>
      <w:r w:rsidRPr="005C1EAC">
        <w:rPr>
          <w:rFonts w:ascii="Arial" w:eastAsia="Calibri" w:hAnsi="Arial" w:cs="Arial"/>
        </w:rPr>
        <w:t>Participants acknowledged the risks of becoming overly dependent on AI tools, particularly in academic settings, where personal insight and critical analysis are crucial. These ethical concerns highlight the importance of promoting responsible AI use among students.</w:t>
      </w:r>
    </w:p>
    <w:p w14:paraId="34FDF7A8" w14:textId="77777777" w:rsidR="00D66D1B" w:rsidRPr="005C1EAC" w:rsidRDefault="00D66D1B" w:rsidP="005C1EAC">
      <w:pPr>
        <w:spacing w:line="360" w:lineRule="auto"/>
        <w:rPr>
          <w:rFonts w:ascii="Arial" w:eastAsia="Calibri" w:hAnsi="Arial" w:cs="Arial"/>
        </w:rPr>
      </w:pPr>
    </w:p>
    <w:p w14:paraId="0E12C5C5" w14:textId="77777777" w:rsidR="00D66D1B" w:rsidRPr="005C1EAC" w:rsidRDefault="00D66D1B" w:rsidP="005C1EAC">
      <w:pPr>
        <w:pStyle w:val="Heading2"/>
        <w:spacing w:line="360" w:lineRule="auto"/>
        <w:rPr>
          <w:rFonts w:ascii="Arial" w:eastAsia="Calibri" w:hAnsi="Arial" w:cs="Arial"/>
          <w:sz w:val="24"/>
          <w:szCs w:val="24"/>
        </w:rPr>
      </w:pPr>
      <w:bookmarkStart w:id="52" w:name="_Toc513550539"/>
      <w:bookmarkStart w:id="53" w:name="_Toc178272232"/>
      <w:r w:rsidRPr="005C1EAC">
        <w:rPr>
          <w:rFonts w:ascii="Arial" w:eastAsia="Calibri" w:hAnsi="Arial" w:cs="Arial"/>
          <w:sz w:val="24"/>
          <w:szCs w:val="24"/>
        </w:rPr>
        <w:t>Theme 6: Emotional and Psychological Engagement</w:t>
      </w:r>
      <w:bookmarkEnd w:id="52"/>
      <w:bookmarkEnd w:id="53"/>
    </w:p>
    <w:p w14:paraId="0139D2F6" w14:textId="77777777" w:rsidR="00D66D1B" w:rsidRPr="005C1EAC" w:rsidRDefault="00D66D1B" w:rsidP="005C1EAC">
      <w:pPr>
        <w:spacing w:line="360" w:lineRule="auto"/>
        <w:rPr>
          <w:rFonts w:ascii="Arial" w:eastAsia="Calibri" w:hAnsi="Arial" w:cs="Arial"/>
        </w:rPr>
      </w:pPr>
      <w:r w:rsidRPr="005C1EAC">
        <w:rPr>
          <w:rFonts w:ascii="Arial" w:eastAsia="Calibri" w:hAnsi="Arial" w:cs="Arial"/>
        </w:rPr>
        <w:t>Emotional and Psychological Engagement, although not part of the original TAM2 model, emerged as an important theme for understanding how users form emotional connections with technology. This theme captures the emotional attachment some participants form with AI tools, seeing them as companions or cognitive aids.</w:t>
      </w:r>
    </w:p>
    <w:p w14:paraId="225EEA48" w14:textId="77777777" w:rsidR="00D66D1B" w:rsidRPr="005C1EAC" w:rsidRDefault="00D66D1B" w:rsidP="005C1EAC">
      <w:pPr>
        <w:spacing w:line="360" w:lineRule="auto"/>
        <w:rPr>
          <w:rFonts w:ascii="Arial" w:eastAsia="Calibri" w:hAnsi="Arial" w:cs="Arial"/>
        </w:rPr>
      </w:pPr>
    </w:p>
    <w:p w14:paraId="2E4E8781" w14:textId="77777777" w:rsidR="00D66D1B" w:rsidRPr="005C1EAC" w:rsidRDefault="00D66D1B" w:rsidP="005C1EAC">
      <w:pPr>
        <w:spacing w:line="360" w:lineRule="auto"/>
        <w:rPr>
          <w:rFonts w:ascii="Arial" w:eastAsia="Calibri" w:hAnsi="Arial" w:cs="Arial"/>
          <w:b/>
        </w:rPr>
      </w:pPr>
      <w:r w:rsidRPr="005C1EAC">
        <w:rPr>
          <w:rFonts w:ascii="Arial" w:eastAsia="Calibri" w:hAnsi="Arial" w:cs="Arial"/>
          <w:b/>
        </w:rPr>
        <w:t>Sub-theme 1: Emotional Connection with AI</w:t>
      </w:r>
    </w:p>
    <w:p w14:paraId="5577AD45" w14:textId="14A07B21" w:rsidR="00D66D1B" w:rsidRPr="005C1EAC" w:rsidRDefault="00D66D1B" w:rsidP="005C1EAC">
      <w:pPr>
        <w:spacing w:line="360" w:lineRule="auto"/>
        <w:rPr>
          <w:rFonts w:ascii="Arial" w:eastAsia="Calibri" w:hAnsi="Arial" w:cs="Arial"/>
        </w:rPr>
      </w:pPr>
      <w:r w:rsidRPr="005C1EAC">
        <w:rPr>
          <w:rFonts w:ascii="Arial" w:eastAsia="Calibri" w:hAnsi="Arial" w:cs="Arial"/>
        </w:rPr>
        <w:t xml:space="preserve">This sub-theme explores the participants who form emotional bonds with AI, seeing it as a non-judgmental companion that provides support in stressful situations. Ella and Fiona viewed AI as more than just a functional tool; they described it as a supportive companion. Ella stated, “ChatGPT feels like a highly intelligent friend… I feel a strong sense of connection with it, especially when I am stressed or need to talk things through.” Fiona echoed this sentiment, describing AI as “a very good conversational partner… you can ask </w:t>
      </w:r>
      <w:proofErr w:type="spellStart"/>
      <w:r w:rsidRPr="005C1EAC">
        <w:rPr>
          <w:rFonts w:ascii="Arial" w:eastAsia="Calibri" w:hAnsi="Arial" w:cs="Arial"/>
        </w:rPr>
        <w:t>it</w:t>
      </w:r>
      <w:proofErr w:type="spellEnd"/>
      <w:r w:rsidRPr="005C1EAC">
        <w:rPr>
          <w:rFonts w:ascii="Arial" w:eastAsia="Calibri" w:hAnsi="Arial" w:cs="Arial"/>
        </w:rPr>
        <w:t xml:space="preserve"> anything, and it never judges you.”</w:t>
      </w:r>
      <w:r w:rsidR="0025789E" w:rsidRPr="005C1EAC">
        <w:rPr>
          <w:rFonts w:ascii="Arial" w:eastAsia="Calibri" w:hAnsi="Arial" w:cs="Arial"/>
        </w:rPr>
        <w:t xml:space="preserve"> </w:t>
      </w:r>
      <w:r w:rsidRPr="005C1EAC">
        <w:rPr>
          <w:rFonts w:ascii="Arial" w:eastAsia="Calibri" w:hAnsi="Arial" w:cs="Arial"/>
        </w:rPr>
        <w:t>This emotional attachment suggests that AI tools can serve as a form of psychological support for some users, providing comfort and intellectual stimulation in both academic and personal contexts.</w:t>
      </w:r>
    </w:p>
    <w:p w14:paraId="6B3F1CDC" w14:textId="77777777" w:rsidR="00D66D1B" w:rsidRPr="005C1EAC" w:rsidRDefault="00D66D1B" w:rsidP="005C1EAC">
      <w:pPr>
        <w:spacing w:line="360" w:lineRule="auto"/>
        <w:rPr>
          <w:rFonts w:ascii="Arial" w:eastAsia="Calibri" w:hAnsi="Arial" w:cs="Arial"/>
        </w:rPr>
      </w:pPr>
    </w:p>
    <w:p w14:paraId="6F431A3B" w14:textId="77777777" w:rsidR="00D66D1B" w:rsidRPr="005C1EAC" w:rsidRDefault="00D66D1B" w:rsidP="005C1EAC">
      <w:pPr>
        <w:spacing w:line="360" w:lineRule="auto"/>
        <w:rPr>
          <w:rFonts w:ascii="Arial" w:eastAsia="Calibri" w:hAnsi="Arial" w:cs="Arial"/>
          <w:b/>
        </w:rPr>
      </w:pPr>
      <w:r w:rsidRPr="005C1EAC">
        <w:rPr>
          <w:rFonts w:ascii="Arial" w:eastAsia="Calibri" w:hAnsi="Arial" w:cs="Arial"/>
          <w:b/>
        </w:rPr>
        <w:t>Sub-theme 2: Limited Emotional Engagement</w:t>
      </w:r>
    </w:p>
    <w:p w14:paraId="7C524270" w14:textId="77777777" w:rsidR="00D66D1B" w:rsidRPr="005C1EAC" w:rsidRDefault="00D66D1B" w:rsidP="005C1EAC">
      <w:pPr>
        <w:spacing w:line="360" w:lineRule="auto"/>
        <w:rPr>
          <w:rFonts w:ascii="Arial" w:eastAsia="Calibri" w:hAnsi="Arial" w:cs="Arial"/>
        </w:rPr>
      </w:pPr>
      <w:r w:rsidRPr="005C1EAC">
        <w:rPr>
          <w:rFonts w:ascii="Arial" w:eastAsia="Calibri" w:hAnsi="Arial" w:cs="Arial"/>
        </w:rPr>
        <w:t>In contrast, some participants, like Carl and Amy, viewed AI strictly as a functional tool rather than a companion. Carl stated, “AI is just a tool… it doesn’t have emotions, so there’s no point in feeling connected to it.” Amy expressed a similar perspective, remarking, “I see AI as a helpful assistant, but I don’t rely on it emotionally. It’s great for structuring my thoughts, but I know it’s still just a machine.”</w:t>
      </w:r>
    </w:p>
    <w:p w14:paraId="7ACBD060" w14:textId="77777777" w:rsidR="00D66D1B" w:rsidRPr="005C1EAC" w:rsidRDefault="00D66D1B" w:rsidP="005C1EAC">
      <w:pPr>
        <w:spacing w:line="360" w:lineRule="auto"/>
        <w:rPr>
          <w:rFonts w:ascii="Arial" w:eastAsia="Calibri" w:hAnsi="Arial" w:cs="Arial"/>
        </w:rPr>
      </w:pPr>
    </w:p>
    <w:p w14:paraId="61F3F3F3" w14:textId="7805DF4B" w:rsidR="00417839" w:rsidRPr="005C1EAC" w:rsidRDefault="00D66D1B" w:rsidP="005C1EAC">
      <w:pPr>
        <w:spacing w:line="360" w:lineRule="auto"/>
        <w:rPr>
          <w:rFonts w:ascii="Arial" w:eastAsia="Calibri" w:hAnsi="Arial" w:cs="Arial"/>
        </w:rPr>
      </w:pPr>
      <w:r w:rsidRPr="005C1EAC">
        <w:rPr>
          <w:rFonts w:ascii="Arial" w:eastAsia="Calibri" w:hAnsi="Arial" w:cs="Arial"/>
        </w:rPr>
        <w:t>These differences in emotional engagement suggest varying levels of reliance on AI for psychological comfort, with some participants forming deeper connections, while others maintain a strictly utilitarian view of the technology.</w:t>
      </w:r>
    </w:p>
    <w:p w14:paraId="324A3BF5" w14:textId="77777777" w:rsidR="000558A2" w:rsidRPr="005C1EAC" w:rsidRDefault="000558A2" w:rsidP="005C1EAC">
      <w:pPr>
        <w:spacing w:line="360" w:lineRule="auto"/>
        <w:rPr>
          <w:rFonts w:ascii="Arial" w:eastAsia="Calibri" w:hAnsi="Arial" w:cs="Arial"/>
        </w:rPr>
      </w:pPr>
    </w:p>
    <w:p w14:paraId="1144E462" w14:textId="00892E4B" w:rsidR="00224D3F" w:rsidRPr="005C1EAC" w:rsidRDefault="000026F7" w:rsidP="005C1EAC">
      <w:pPr>
        <w:spacing w:line="360" w:lineRule="auto"/>
        <w:rPr>
          <w:rFonts w:ascii="Arial" w:eastAsia="Calibri" w:hAnsi="Arial" w:cs="Arial"/>
        </w:rPr>
      </w:pPr>
      <w:r w:rsidRPr="005C1EAC">
        <w:rPr>
          <w:rFonts w:ascii="Arial" w:eastAsia="Calibri" w:hAnsi="Arial" w:cs="Arial"/>
        </w:rPr>
        <w:t>The findings presented in this chapter provide valuable insights into the diverse experiences and perceptions of ESL students regarding generative AI tools. While the TAM2 model effectively captures key aspects such as perceived usefulness, ease of use, and social influence, the data also reveal additional themes, such as emotional and psychological engagement, that extend beyond the traditional TAM2 framework. These findings suggest that the acceptance of AI tools is not solely driven by practical benefits but is also shaped by emotional and social factors, particularly in academic settings. These insights contribute to a more comprehensive understanding of how AI technologies are integrated into the educational experiences of ESL students at UWTSD.</w:t>
      </w:r>
    </w:p>
    <w:p w14:paraId="16BEF1F2" w14:textId="77777777" w:rsidR="00792500" w:rsidRPr="005C1EAC" w:rsidRDefault="00792500" w:rsidP="005C1EAC">
      <w:pPr>
        <w:spacing w:line="360" w:lineRule="auto"/>
        <w:rPr>
          <w:rFonts w:ascii="Arial" w:eastAsia="Calibri" w:hAnsi="Arial" w:cs="Arial"/>
        </w:rPr>
      </w:pPr>
    </w:p>
    <w:p w14:paraId="7AB9CFD9" w14:textId="77777777" w:rsidR="00792500" w:rsidRPr="005C1EAC" w:rsidRDefault="00792500" w:rsidP="005C1EAC">
      <w:pPr>
        <w:pStyle w:val="Heading1"/>
        <w:spacing w:line="360" w:lineRule="auto"/>
        <w:rPr>
          <w:rFonts w:ascii="Arial" w:eastAsia="Calibri" w:hAnsi="Arial" w:cs="Arial"/>
          <w:sz w:val="24"/>
          <w:szCs w:val="24"/>
        </w:rPr>
      </w:pPr>
      <w:bookmarkStart w:id="54" w:name="_Toc549531124"/>
      <w:bookmarkStart w:id="55" w:name="_Toc178272233"/>
      <w:r w:rsidRPr="005C1EAC">
        <w:rPr>
          <w:rFonts w:ascii="Arial" w:eastAsia="Calibri" w:hAnsi="Arial" w:cs="Arial"/>
          <w:sz w:val="24"/>
          <w:szCs w:val="24"/>
        </w:rPr>
        <w:t>Chapter 5: Discussion</w:t>
      </w:r>
      <w:bookmarkEnd w:id="54"/>
      <w:bookmarkEnd w:id="55"/>
    </w:p>
    <w:p w14:paraId="4567A980"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 xml:space="preserve">This chapter critically evaluates the findings from six semi-structured interviews conducted with ESL students at UWTSD, exploring their perceptions and experiences of using generative AI tools, such as ChatGPT. These findings are discussed in relation to the TAM2 framework, which guided this study, as well as the gaps identified in the literature review. The review highlighted several gaps in research on generative AI in education, including contradictory views on its benefits </w:t>
      </w:r>
      <w:r w:rsidRPr="005C1EAC">
        <w:rPr>
          <w:rFonts w:ascii="Arial" w:eastAsia="Calibri" w:hAnsi="Arial" w:cs="Arial"/>
        </w:rPr>
        <w:lastRenderedPageBreak/>
        <w:t>and challenges, the absence of student perspectives, a narrow focus on language practice, and the need for research within the UWTSD context. This study aimed to address these gaps by exploring ESL students' experiences through the TAM2 lens. The findings offer insights that both align with and extend current literature, while also revealing novel themes related to emotional engagement, cultural background, and ethical considerations in AI use. Additionally, reflections on the data collection process are evaluated, identifying both the strengths and limitations that impacted the study's methodology.</w:t>
      </w:r>
    </w:p>
    <w:p w14:paraId="34DE5C1B" w14:textId="77777777" w:rsidR="00792500" w:rsidRPr="005C1EAC" w:rsidRDefault="00792500" w:rsidP="005C1EAC">
      <w:pPr>
        <w:spacing w:line="360" w:lineRule="auto"/>
        <w:rPr>
          <w:rFonts w:ascii="Arial" w:eastAsia="Calibri" w:hAnsi="Arial" w:cs="Arial"/>
        </w:rPr>
      </w:pPr>
    </w:p>
    <w:p w14:paraId="51805206" w14:textId="77777777" w:rsidR="00792500" w:rsidRPr="005C1EAC" w:rsidRDefault="00792500" w:rsidP="005C1EAC">
      <w:pPr>
        <w:pStyle w:val="Heading2"/>
        <w:spacing w:line="360" w:lineRule="auto"/>
        <w:rPr>
          <w:rFonts w:ascii="Arial" w:eastAsia="Calibri" w:hAnsi="Arial" w:cs="Arial"/>
          <w:sz w:val="24"/>
          <w:szCs w:val="24"/>
        </w:rPr>
      </w:pPr>
      <w:bookmarkStart w:id="56" w:name="_Toc324598196"/>
      <w:bookmarkStart w:id="57" w:name="_Toc178272234"/>
      <w:r w:rsidRPr="005C1EAC">
        <w:rPr>
          <w:rFonts w:ascii="Arial" w:eastAsia="Calibri" w:hAnsi="Arial" w:cs="Arial"/>
          <w:sz w:val="24"/>
          <w:szCs w:val="24"/>
        </w:rPr>
        <w:t>Contribution to the Field</w:t>
      </w:r>
      <w:bookmarkEnd w:id="56"/>
      <w:bookmarkEnd w:id="57"/>
    </w:p>
    <w:p w14:paraId="42D77E54" w14:textId="3C934E28" w:rsidR="00792500" w:rsidRPr="005C1EAC" w:rsidRDefault="00792500" w:rsidP="005C1EAC">
      <w:pPr>
        <w:spacing w:line="360" w:lineRule="auto"/>
        <w:rPr>
          <w:rFonts w:ascii="Arial" w:eastAsia="Calibri" w:hAnsi="Arial" w:cs="Arial"/>
        </w:rPr>
      </w:pPr>
      <w:r w:rsidRPr="005C1EAC">
        <w:rPr>
          <w:rFonts w:ascii="Arial" w:eastAsia="Calibri" w:hAnsi="Arial" w:cs="Arial"/>
        </w:rPr>
        <w:t>Consistent with the literature (</w:t>
      </w:r>
      <w:proofErr w:type="spellStart"/>
      <w:r w:rsidRPr="005C1EAC">
        <w:rPr>
          <w:rFonts w:ascii="Arial" w:eastAsia="Calibri" w:hAnsi="Arial" w:cs="Arial"/>
        </w:rPr>
        <w:t>Farrokhnia</w:t>
      </w:r>
      <w:proofErr w:type="spellEnd"/>
      <w:r w:rsidRPr="005C1EAC">
        <w:rPr>
          <w:rFonts w:ascii="Arial" w:eastAsia="Calibri" w:hAnsi="Arial" w:cs="Arial"/>
        </w:rPr>
        <w:t xml:space="preserve"> et al., 2023; Michel-Villarreal et al., 2023), participants found generative AI tools useful for academic tasks, particularly for writing and research. Amy’s and Beth’s reflections on AI as a writing assistant align with existing research that praises AI for personalising learning and supporting student performance (Chiu et al., 2023). However, Carl’s perspective—highlighting AI's limited applicability to visual design—reveals that PU is context-dependent. This nuance is often overlooked in current literature. While TAM2’s PU construct captures the broad utility of AI, these findings suggest that the model may need refinement to account for disciplinary differences. Furthermore, the study echoes </w:t>
      </w:r>
      <w:proofErr w:type="gramStart"/>
      <w:r w:rsidRPr="005C1EAC">
        <w:rPr>
          <w:rFonts w:ascii="Arial" w:eastAsia="Calibri" w:hAnsi="Arial" w:cs="Arial"/>
        </w:rPr>
        <w:t>concerns</w:t>
      </w:r>
      <w:proofErr w:type="gramEnd"/>
      <w:r w:rsidRPr="005C1EAC">
        <w:rPr>
          <w:rFonts w:ascii="Arial" w:eastAsia="Calibri" w:hAnsi="Arial" w:cs="Arial"/>
        </w:rPr>
        <w:t xml:space="preserve"> about over-reliance on AI, potentially undermining critical thinking skills (Rahman and </w:t>
      </w:r>
      <w:proofErr w:type="spellStart"/>
      <w:r w:rsidRPr="005C1EAC">
        <w:rPr>
          <w:rFonts w:ascii="Arial" w:eastAsia="Calibri" w:hAnsi="Arial" w:cs="Arial"/>
        </w:rPr>
        <w:t>Watanobe</w:t>
      </w:r>
      <w:proofErr w:type="spellEnd"/>
      <w:r w:rsidRPr="005C1EAC">
        <w:rPr>
          <w:rFonts w:ascii="Arial" w:eastAsia="Calibri" w:hAnsi="Arial" w:cs="Arial"/>
        </w:rPr>
        <w:t>, 2023). While most literature focuses on educators’ perspectives, this study offers the student perspective, showing participants like Ella and Beth were aware of the ethical challenges associated with heavy reliance on AI tools, particularly in relation to academic integrity.</w:t>
      </w:r>
    </w:p>
    <w:p w14:paraId="601647A9" w14:textId="77777777" w:rsidR="00792500" w:rsidRPr="005C1EAC" w:rsidRDefault="00792500" w:rsidP="005C1EAC">
      <w:pPr>
        <w:spacing w:line="360" w:lineRule="auto"/>
        <w:rPr>
          <w:rFonts w:ascii="Arial" w:eastAsia="Calibri" w:hAnsi="Arial" w:cs="Arial"/>
        </w:rPr>
      </w:pPr>
    </w:p>
    <w:p w14:paraId="51C814DB" w14:textId="280CC20B" w:rsidR="00792500" w:rsidRPr="005C1EAC" w:rsidRDefault="00792500" w:rsidP="005C1EAC">
      <w:pPr>
        <w:spacing w:line="360" w:lineRule="auto"/>
        <w:rPr>
          <w:rFonts w:ascii="Arial" w:eastAsia="Calibri" w:hAnsi="Arial" w:cs="Arial"/>
        </w:rPr>
      </w:pPr>
      <w:r w:rsidRPr="005C1EAC">
        <w:rPr>
          <w:rFonts w:ascii="Arial" w:eastAsia="Calibri" w:hAnsi="Arial" w:cs="Arial"/>
        </w:rPr>
        <w:t>The theme of PEOU aligns with literature emphasising AI’s accessibility for basic tasks (</w:t>
      </w:r>
      <w:proofErr w:type="spellStart"/>
      <w:r w:rsidRPr="005C1EAC">
        <w:rPr>
          <w:rFonts w:ascii="Arial" w:eastAsia="Calibri" w:hAnsi="Arial" w:cs="Arial"/>
        </w:rPr>
        <w:t>Labadez</w:t>
      </w:r>
      <w:proofErr w:type="spellEnd"/>
      <w:r w:rsidRPr="005C1EAC">
        <w:rPr>
          <w:rFonts w:ascii="Arial" w:eastAsia="Calibri" w:hAnsi="Arial" w:cs="Arial"/>
        </w:rPr>
        <w:t xml:space="preserve">, Grigolia, and Machaidze, 2023). Fiona and Daisy’s </w:t>
      </w:r>
      <w:proofErr w:type="gramStart"/>
      <w:r w:rsidRPr="005C1EAC">
        <w:rPr>
          <w:rFonts w:ascii="Arial" w:eastAsia="Calibri" w:hAnsi="Arial" w:cs="Arial"/>
        </w:rPr>
        <w:t>comments</w:t>
      </w:r>
      <w:proofErr w:type="gramEnd"/>
      <w:r w:rsidRPr="005C1EAC">
        <w:rPr>
          <w:rFonts w:ascii="Arial" w:eastAsia="Calibri" w:hAnsi="Arial" w:cs="Arial"/>
        </w:rPr>
        <w:t xml:space="preserve"> about AI’s intuitive interface reflect the consensus that AI tools simplify tasks for users. However, difficulties with more advanced features—such as plugins—highlight a learning curve not fully explored in current literature. This resonates with TAM2’s PEOU construct, which posits ease of use as critical for technology adoption (Venkatesh and Davis, 2000). However, while the literature focuses on basic </w:t>
      </w:r>
      <w:r w:rsidRPr="005C1EAC">
        <w:rPr>
          <w:rFonts w:ascii="Arial" w:eastAsia="Calibri" w:hAnsi="Arial" w:cs="Arial"/>
        </w:rPr>
        <w:lastRenderedPageBreak/>
        <w:t>functionalities, this study reveals that advanced customisation presents challenges. This suggests an area for refinement in both TAM2 and AI interface design to better support advanced users.</w:t>
      </w:r>
    </w:p>
    <w:p w14:paraId="03D4F612" w14:textId="77777777" w:rsidR="00792500" w:rsidRPr="005C1EAC" w:rsidRDefault="00792500" w:rsidP="005C1EAC">
      <w:pPr>
        <w:spacing w:line="360" w:lineRule="auto"/>
        <w:rPr>
          <w:rFonts w:ascii="Arial" w:eastAsia="Calibri" w:hAnsi="Arial" w:cs="Arial"/>
        </w:rPr>
      </w:pPr>
    </w:p>
    <w:p w14:paraId="7E57A23A"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The absence of student perspectives in existing literature (Chiu et al., 2023; Smerdon, 2024) was a significant gap addressed in this study. The findings related to Social Influence demonstrate the importance of peer and educator encouragement in shaping AI adoption. Amy’s reflection that "everyone more or less uses GPT" aligns with the literature on subjective norms influencing technology acceptance (Huang, Teo, and Zhao, 2023). However, this study adds depth by revealing how norms differ across cultural contexts. Beth’s hesitancy to use AI in her home country, China, due to concerns about academic integrity, highlights the cultural dimensions of AI adoption—an underexplored area in both TAM2 and current studies (</w:t>
      </w:r>
      <w:proofErr w:type="spellStart"/>
      <w:r w:rsidRPr="005C1EAC">
        <w:rPr>
          <w:rFonts w:ascii="Arial" w:eastAsia="Calibri" w:hAnsi="Arial" w:cs="Arial"/>
        </w:rPr>
        <w:t>Farrokhnia</w:t>
      </w:r>
      <w:proofErr w:type="spellEnd"/>
      <w:r w:rsidRPr="005C1EAC">
        <w:rPr>
          <w:rFonts w:ascii="Arial" w:eastAsia="Calibri" w:hAnsi="Arial" w:cs="Arial"/>
        </w:rPr>
        <w:t xml:space="preserve"> et al., 2023). By directly engaging with students’ voices, this study provides empirical data that contrasts with the educator and policymaker-focused studies dominating the literature (Lee et al., 2024). These insights suggest that TAM2 could be extended to include a stronger emphasis on cross-cultural influences in subjective norms.</w:t>
      </w:r>
    </w:p>
    <w:p w14:paraId="02F77AA5" w14:textId="77777777" w:rsidR="00792500" w:rsidRPr="005C1EAC" w:rsidRDefault="00792500" w:rsidP="005C1EAC">
      <w:pPr>
        <w:spacing w:line="360" w:lineRule="auto"/>
        <w:rPr>
          <w:rFonts w:ascii="Arial" w:eastAsia="Calibri" w:hAnsi="Arial" w:cs="Arial"/>
        </w:rPr>
      </w:pPr>
    </w:p>
    <w:p w14:paraId="087D114E" w14:textId="3B13A776" w:rsidR="00792500" w:rsidRPr="005C1EAC" w:rsidRDefault="00792500" w:rsidP="005C1EAC">
      <w:pPr>
        <w:spacing w:line="360" w:lineRule="auto"/>
        <w:rPr>
          <w:rFonts w:ascii="Arial" w:eastAsia="Calibri" w:hAnsi="Arial" w:cs="Arial"/>
        </w:rPr>
      </w:pPr>
      <w:r w:rsidRPr="005C1EAC">
        <w:rPr>
          <w:rFonts w:ascii="Arial" w:eastAsia="Calibri" w:hAnsi="Arial" w:cs="Arial"/>
        </w:rPr>
        <w:t xml:space="preserve">The existing literature primarily focuses on AI’s role in language practice (Guo et al., 2023; Kohnke et al., 2023), but this study reveals the critical importance of Facilitating Conditions—such as access to AI tools and institutional support—for ESL students' broader educational experiences. Participants like Ella and Daisy noted that while AI tools were integrated into their routines, their effectiveness depended on institutional guidance and training. This finding supports </w:t>
      </w:r>
      <w:proofErr w:type="spellStart"/>
      <w:r w:rsidRPr="005C1EAC">
        <w:rPr>
          <w:rFonts w:ascii="Arial" w:eastAsia="Calibri" w:hAnsi="Arial" w:cs="Arial"/>
        </w:rPr>
        <w:t>Watermeyer</w:t>
      </w:r>
      <w:proofErr w:type="spellEnd"/>
      <w:r w:rsidRPr="005C1EAC">
        <w:rPr>
          <w:rFonts w:ascii="Arial" w:eastAsia="Calibri" w:hAnsi="Arial" w:cs="Arial"/>
        </w:rPr>
        <w:t xml:space="preserve"> et al.'s (2023) observations that AI tools could bridge communication gaps, but it extends this by emphasising the need for broader institutional support in integrating AI into students' daily routines.</w:t>
      </w:r>
      <w:r w:rsidR="004A2FEA" w:rsidRPr="005C1EAC">
        <w:rPr>
          <w:rFonts w:ascii="Arial" w:eastAsia="Calibri" w:hAnsi="Arial" w:cs="Arial"/>
        </w:rPr>
        <w:t xml:space="preserve"> </w:t>
      </w:r>
      <w:r w:rsidRPr="005C1EAC">
        <w:rPr>
          <w:rFonts w:ascii="Arial" w:eastAsia="Calibri" w:hAnsi="Arial" w:cs="Arial"/>
        </w:rPr>
        <w:t xml:space="preserve">Moreover, the theme of Emotional Engagement identified in this study addresses the literature’s narrow focus on language acquisition. For participants like Ella and Fiona, AI was not only a tool for academic tasks but also a source of emotional support. This highlights the psychological dimensions of AI use, often overlooked in the literature, particularly in the context of ESL students who may experience isolation while studying abroad (Ooi and Othman, 2023). This study </w:t>
      </w:r>
      <w:r w:rsidRPr="005C1EAC">
        <w:rPr>
          <w:rFonts w:ascii="Arial" w:eastAsia="Calibri" w:hAnsi="Arial" w:cs="Arial"/>
        </w:rPr>
        <w:lastRenderedPageBreak/>
        <w:t>suggests that generative AI’s role extends beyond language practice to encompass emotional and psychological engagement, filling a gap in current research.</w:t>
      </w:r>
    </w:p>
    <w:p w14:paraId="410D856C" w14:textId="77777777" w:rsidR="00792500" w:rsidRPr="005C1EAC" w:rsidRDefault="00792500" w:rsidP="005C1EAC">
      <w:pPr>
        <w:spacing w:line="360" w:lineRule="auto"/>
        <w:rPr>
          <w:rFonts w:ascii="Arial" w:eastAsia="Calibri" w:hAnsi="Arial" w:cs="Arial"/>
        </w:rPr>
      </w:pPr>
    </w:p>
    <w:p w14:paraId="0EC5F0CF"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Research on AI in education has largely focused on international contexts (Albayati, 2024; Antony and Ramnath, 2023), leaving a gap in research specific to Welsh universities like UWTSD. This study addresses that gap by exploring how Facilitating Conditions at UWTSD influence ESL students' use of AI tools. As highlighted by Amy and Beth, the lack of formal AI training at UWTSD contrasted with the more structured support available at other institutions such as Cardiff University and Swansea University. This discrepancy underscores the importance of institutional policies in shaping AI engagement. Furthermore, UWTSD's demographic profile, with a smaller proportion of international students compared to other Welsh universities (Higher Education Student Statistics, 2023), influenced participants’ experiences with AI. Beth’s cultural concerns about AI use, shaped by her background as an international student, illustrate how cultural and institutional factors interact to shape AI adoption. This study offers insights into how AI is perceived in a uniquely Welsh educational context, contributing to a critical gap in the literature.</w:t>
      </w:r>
    </w:p>
    <w:p w14:paraId="5AB3F0D7" w14:textId="77777777" w:rsidR="00792500" w:rsidRPr="005C1EAC" w:rsidRDefault="00792500" w:rsidP="005C1EAC">
      <w:pPr>
        <w:spacing w:line="360" w:lineRule="auto"/>
        <w:rPr>
          <w:rFonts w:ascii="Arial" w:eastAsia="Calibri" w:hAnsi="Arial" w:cs="Arial"/>
        </w:rPr>
      </w:pPr>
    </w:p>
    <w:p w14:paraId="442B586C" w14:textId="77777777" w:rsidR="00792500" w:rsidRPr="005C1EAC" w:rsidRDefault="00792500" w:rsidP="005C1EAC">
      <w:pPr>
        <w:pStyle w:val="Heading2"/>
        <w:spacing w:line="360" w:lineRule="auto"/>
        <w:rPr>
          <w:rFonts w:ascii="Arial" w:eastAsia="Calibri" w:hAnsi="Arial" w:cs="Arial"/>
          <w:sz w:val="24"/>
          <w:szCs w:val="24"/>
        </w:rPr>
      </w:pPr>
      <w:bookmarkStart w:id="58" w:name="_Toc17232281"/>
      <w:bookmarkStart w:id="59" w:name="_Toc178272235"/>
      <w:r w:rsidRPr="005C1EAC">
        <w:rPr>
          <w:rFonts w:ascii="Arial" w:eastAsia="Calibri" w:hAnsi="Arial" w:cs="Arial"/>
          <w:sz w:val="24"/>
          <w:szCs w:val="24"/>
        </w:rPr>
        <w:t>Reflection on the Data Collection Process and Limitations</w:t>
      </w:r>
      <w:bookmarkEnd w:id="58"/>
      <w:bookmarkEnd w:id="59"/>
    </w:p>
    <w:p w14:paraId="4DEC0BCA"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Reflecting on the data collection process, this study had several strengths, but also notable limitations.</w:t>
      </w:r>
    </w:p>
    <w:p w14:paraId="738D1514" w14:textId="77777777" w:rsidR="00792500" w:rsidRPr="005C1EAC" w:rsidRDefault="00792500" w:rsidP="005C1EAC">
      <w:pPr>
        <w:spacing w:line="360" w:lineRule="auto"/>
        <w:rPr>
          <w:rFonts w:ascii="Arial" w:eastAsia="Calibri" w:hAnsi="Arial" w:cs="Arial"/>
          <w:b/>
        </w:rPr>
      </w:pPr>
      <w:r w:rsidRPr="005C1EAC">
        <w:rPr>
          <w:rFonts w:ascii="Arial" w:eastAsia="Calibri" w:hAnsi="Arial" w:cs="Arial"/>
          <w:b/>
        </w:rPr>
        <w:t>Strengths of the Data Collection Process</w:t>
      </w:r>
    </w:p>
    <w:p w14:paraId="066E9229"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Participant Engagement and Willingness: One of the primary strengths of the data collection process was the high level of engagement from the participants. All six participants were enthusiastic about taking part in the study, and their willingness to contribute provided a rich and comprehensive set of qualitative data. This was particularly helpful for the exploratory nature of this research, as participants were happy to share their experiences and insights about generative AI tools, leading to in-depth discussions that went beyond the initial questions.</w:t>
      </w:r>
    </w:p>
    <w:p w14:paraId="5AE9E5F7" w14:textId="77777777" w:rsidR="00792500" w:rsidRPr="005C1EAC" w:rsidRDefault="00792500" w:rsidP="005C1EAC">
      <w:pPr>
        <w:spacing w:line="360" w:lineRule="auto"/>
        <w:rPr>
          <w:rFonts w:ascii="Arial" w:eastAsia="Calibri" w:hAnsi="Arial" w:cs="Arial"/>
        </w:rPr>
      </w:pPr>
    </w:p>
    <w:p w14:paraId="5A2821FA"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lastRenderedPageBreak/>
        <w:t>Purposive Sampling: The use of purposive sampling was highly effective in selecting participants with varying levels of familiarity with generative AI tools. This ensured that the data collected reflected a range of perspectives. The participants were at different levels of study (Master’s and Doctorate), which contributed to a more nuanced understanding of how generative AI is perceived across different academic stages. Additionally, the sample included both male and female participants, which added balance to the data and provided a more diverse set of viewpoints.</w:t>
      </w:r>
    </w:p>
    <w:p w14:paraId="50AC4737" w14:textId="77777777" w:rsidR="00792500" w:rsidRPr="005C1EAC" w:rsidRDefault="00792500" w:rsidP="005C1EAC">
      <w:pPr>
        <w:spacing w:line="360" w:lineRule="auto"/>
        <w:rPr>
          <w:rFonts w:ascii="Arial" w:eastAsia="Calibri" w:hAnsi="Arial" w:cs="Arial"/>
        </w:rPr>
      </w:pPr>
    </w:p>
    <w:p w14:paraId="7C34E92F"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Conducting Interviews in Participants’ First Language: Since all participants were Chinese, the interviews were conducted in their first language, which significantly enhanced the quality of the data. Participants were able to express themselves more comfortably and clearly, resulting in richer and more nuanced data. This was particularly important given the complexity of the topic and the potential language barriers that might have limited their ability to articulate their thoughts in English.</w:t>
      </w:r>
    </w:p>
    <w:p w14:paraId="14E2B8F9" w14:textId="77777777" w:rsidR="00792500" w:rsidRPr="005C1EAC" w:rsidRDefault="00792500" w:rsidP="005C1EAC">
      <w:pPr>
        <w:spacing w:line="360" w:lineRule="auto"/>
        <w:rPr>
          <w:rFonts w:ascii="Arial" w:eastAsia="Calibri" w:hAnsi="Arial" w:cs="Arial"/>
        </w:rPr>
      </w:pPr>
    </w:p>
    <w:p w14:paraId="58DED689"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Face-to-Face Interviews: The decision to conduct face-to-face interviews proved to be highly effective. Participants were more relaxed and engaged during the process, which facilitated a deeper connection and allowed for a more open dialogue. Face-to-face interactions also allowed the researcher to pick up on non-verbal cues, which provided additional context to their verbal responses. This enhanced the overall depth of the data collected, making the interviews more comprehensive than they might have been in an online setting.</w:t>
      </w:r>
    </w:p>
    <w:p w14:paraId="77D93ACE" w14:textId="77777777" w:rsidR="00792500" w:rsidRPr="005C1EAC" w:rsidRDefault="00792500" w:rsidP="005C1EAC">
      <w:pPr>
        <w:spacing w:line="360" w:lineRule="auto"/>
        <w:rPr>
          <w:rFonts w:ascii="Arial" w:eastAsia="Calibri" w:hAnsi="Arial" w:cs="Arial"/>
        </w:rPr>
      </w:pPr>
    </w:p>
    <w:p w14:paraId="63B1E666" w14:textId="77777777" w:rsidR="00792500" w:rsidRPr="005C1EAC" w:rsidRDefault="00792500" w:rsidP="005C1EAC">
      <w:pPr>
        <w:spacing w:line="360" w:lineRule="auto"/>
        <w:rPr>
          <w:rFonts w:ascii="Arial" w:eastAsia="Calibri" w:hAnsi="Arial" w:cs="Arial"/>
          <w:b/>
        </w:rPr>
      </w:pPr>
      <w:r w:rsidRPr="005C1EAC">
        <w:rPr>
          <w:rFonts w:ascii="Arial" w:eastAsia="Calibri" w:hAnsi="Arial" w:cs="Arial"/>
          <w:b/>
        </w:rPr>
        <w:t>Limitations of the Data Collection Process</w:t>
      </w:r>
    </w:p>
    <w:p w14:paraId="3AE0B0BF"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 xml:space="preserve">Cultural Homogeneity of the Sample: One significant limitation of the study is the cultural homogeneity of the participants. All six participants were Chinese, which limits the generalizability of the findings to a broader ESL student population. The focus on Chinese students means that the study does not account for how generative AI might be perceived by ESL students from other cultural backgrounds, such as students from Europe, Africa, or other regions. This lack of diversity in </w:t>
      </w:r>
      <w:r w:rsidRPr="005C1EAC">
        <w:rPr>
          <w:rFonts w:ascii="Arial" w:eastAsia="Calibri" w:hAnsi="Arial" w:cs="Arial"/>
        </w:rPr>
        <w:lastRenderedPageBreak/>
        <w:t>cultural representation is a key limitation and suggests that future research should aim to include participants from a wider range of cultural and linguistic backgrounds.</w:t>
      </w:r>
    </w:p>
    <w:p w14:paraId="58E9531F" w14:textId="77777777" w:rsidR="00792500" w:rsidRPr="005C1EAC" w:rsidRDefault="00792500" w:rsidP="005C1EAC">
      <w:pPr>
        <w:spacing w:line="360" w:lineRule="auto"/>
        <w:rPr>
          <w:rFonts w:ascii="Arial" w:eastAsia="Calibri" w:hAnsi="Arial" w:cs="Arial"/>
        </w:rPr>
      </w:pPr>
    </w:p>
    <w:p w14:paraId="0A26ADE6"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Absence of Undergraduate Students: Another limitation of the sample is the absence of undergraduate students. The participants were either Master’s or Doctorate students, and while their insights were valuable, they may not fully represent the experiences and perceptions of undergraduate ESL students, who might use AI tools in different ways or face different challenges. Including undergraduate students could have provided a more comprehensive view of how generative AI is perceived across all levels of study.</w:t>
      </w:r>
    </w:p>
    <w:p w14:paraId="08E9F7AC" w14:textId="77777777" w:rsidR="00792500" w:rsidRPr="005C1EAC" w:rsidRDefault="00792500" w:rsidP="005C1EAC">
      <w:pPr>
        <w:spacing w:line="360" w:lineRule="auto"/>
        <w:rPr>
          <w:rFonts w:ascii="Arial" w:eastAsia="Calibri" w:hAnsi="Arial" w:cs="Arial"/>
        </w:rPr>
      </w:pPr>
    </w:p>
    <w:p w14:paraId="12CF2DEC"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Deviation from the TAM2 Framework: While the semi-structured interview approach allowed for flexibility and a rich collection of data, it also led to participants raising points that went beyond the TAM2 framework. This introduced a challenge during the data analysis phase, particularly in trying to align the data with the core factors of TAM2, such as perceived usefulness and perceived ease of use. Although this additional data was valuable, it complicated the thematic analysis and required additional effort to categorize and interpret the information in a way that aligned with the theoretical framework. In future studies, a more structured approach to the interview questions might help to keep the data more focused on the framework.</w:t>
      </w:r>
    </w:p>
    <w:p w14:paraId="31215F32" w14:textId="77777777" w:rsidR="00792500" w:rsidRPr="005C1EAC" w:rsidRDefault="00792500" w:rsidP="005C1EAC">
      <w:pPr>
        <w:spacing w:line="360" w:lineRule="auto"/>
        <w:rPr>
          <w:rFonts w:ascii="Arial" w:eastAsia="Calibri" w:hAnsi="Arial" w:cs="Arial"/>
        </w:rPr>
      </w:pPr>
    </w:p>
    <w:p w14:paraId="684DDE4C"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Social Desirability Bias: Social desirability bias may have influenced some participants’ responses. Upon reviewing the interview transcripts, it became evident that certain participants may have provided answers that they believed were more socially acceptable or aligned with what they thought I, as the researcher, wanted to hear. This is a common challenge in qualitative research, especially in face-to-face interviews, where participants may feel the need to present themselves in a positive light. This bias might have impacted the authenticity of some responses, particularly around sensitive topics such as the ethical use of AI or concerns about over-reliance on AI tools.</w:t>
      </w:r>
    </w:p>
    <w:p w14:paraId="0E560159" w14:textId="77777777" w:rsidR="00792500" w:rsidRPr="005C1EAC" w:rsidRDefault="00792500" w:rsidP="005C1EAC">
      <w:pPr>
        <w:spacing w:line="360" w:lineRule="auto"/>
        <w:rPr>
          <w:rFonts w:ascii="Arial" w:eastAsia="Calibri" w:hAnsi="Arial" w:cs="Arial"/>
        </w:rPr>
      </w:pPr>
    </w:p>
    <w:p w14:paraId="147E70DA"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lastRenderedPageBreak/>
        <w:t>Challenges in Balancing Curiosity and Focus: During the interviews, participants often provided unexpectedly rich insights that went beyond the initial scope of the TAM2 framework. While this was a positive outcome in terms of gaining deeper insights, it also posed a challenge in maintaining the focus of the interviews on the intended topics. My own curiosity led me to explore these additional topics in more depth, which resulted in collecting data that, while valuable, did not always align directly with the research objectives. This has implications for the data analysis process, as the thematic analysis became more complex when trying to map the responses to the TAM2 factors.</w:t>
      </w:r>
    </w:p>
    <w:p w14:paraId="51BC138A" w14:textId="77777777" w:rsidR="00792500" w:rsidRPr="005C1EAC" w:rsidRDefault="00792500" w:rsidP="005C1EAC">
      <w:pPr>
        <w:spacing w:line="360" w:lineRule="auto"/>
        <w:rPr>
          <w:rFonts w:ascii="Arial" w:eastAsia="Calibri" w:hAnsi="Arial" w:cs="Arial"/>
        </w:rPr>
      </w:pPr>
    </w:p>
    <w:p w14:paraId="374685C0" w14:textId="77777777" w:rsidR="00792500" w:rsidRPr="005C1EAC" w:rsidRDefault="00792500" w:rsidP="005C1EAC">
      <w:pPr>
        <w:pStyle w:val="Heading2"/>
        <w:spacing w:line="360" w:lineRule="auto"/>
        <w:rPr>
          <w:rFonts w:ascii="Arial" w:eastAsia="Calibri" w:hAnsi="Arial" w:cs="Arial"/>
          <w:sz w:val="24"/>
          <w:szCs w:val="24"/>
        </w:rPr>
      </w:pPr>
      <w:bookmarkStart w:id="60" w:name="_Toc197106641"/>
      <w:bookmarkStart w:id="61" w:name="_Toc178272236"/>
      <w:r w:rsidRPr="005C1EAC">
        <w:rPr>
          <w:rFonts w:ascii="Arial" w:eastAsia="Calibri" w:hAnsi="Arial" w:cs="Arial"/>
          <w:sz w:val="24"/>
          <w:szCs w:val="24"/>
        </w:rPr>
        <w:t>Conclusion</w:t>
      </w:r>
      <w:bookmarkEnd w:id="60"/>
      <w:bookmarkEnd w:id="61"/>
    </w:p>
    <w:p w14:paraId="2785F0D1" w14:textId="77777777" w:rsidR="00792500" w:rsidRPr="005C1EAC" w:rsidRDefault="00792500" w:rsidP="005C1EAC">
      <w:pPr>
        <w:spacing w:line="360" w:lineRule="auto"/>
        <w:rPr>
          <w:rFonts w:ascii="Arial" w:eastAsia="Calibri" w:hAnsi="Arial" w:cs="Arial"/>
        </w:rPr>
      </w:pPr>
      <w:r w:rsidRPr="005C1EAC">
        <w:rPr>
          <w:rFonts w:ascii="Arial" w:eastAsia="Calibri" w:hAnsi="Arial" w:cs="Arial"/>
        </w:rPr>
        <w:t>The findings discussed in this chapter provide a nuanced understanding of ESL students’ perceptions of generative AI tools, extending the current literature and contributing to a more comprehensive view of AI adoption in education. By addressing key gaps identified in the literature review—such as the lack of student perspectives and the focus on language practice—this study reveals new dimensions of AI use, including its emotional and psychological impact. While TAM2 remains a valuable framework for understanding technology acceptance, this study suggests that it could be extended to incorporate cultural and emotional factors, particularly in cross-cultural educational contexts. The reflections on the data collection process highlight both the strengths of the methodology and the limitations that should inform future research.</w:t>
      </w:r>
    </w:p>
    <w:p w14:paraId="5E118344" w14:textId="77777777" w:rsidR="00701633" w:rsidRPr="005C1EAC" w:rsidRDefault="00701633" w:rsidP="005C1EAC">
      <w:pPr>
        <w:spacing w:line="360" w:lineRule="auto"/>
        <w:rPr>
          <w:rFonts w:ascii="Arial" w:eastAsia="Calibri" w:hAnsi="Arial" w:cs="Arial"/>
        </w:rPr>
      </w:pPr>
    </w:p>
    <w:p w14:paraId="60E5A643" w14:textId="77777777" w:rsidR="00701633" w:rsidRPr="005C1EAC" w:rsidRDefault="00701633" w:rsidP="005C1EAC">
      <w:pPr>
        <w:pStyle w:val="Heading1"/>
        <w:spacing w:line="360" w:lineRule="auto"/>
        <w:rPr>
          <w:rFonts w:ascii="Arial" w:eastAsia="Calibri" w:hAnsi="Arial" w:cs="Arial"/>
          <w:sz w:val="24"/>
          <w:szCs w:val="24"/>
        </w:rPr>
      </w:pPr>
      <w:bookmarkStart w:id="62" w:name="_Toc277270642"/>
      <w:bookmarkStart w:id="63" w:name="_Toc178272237"/>
      <w:r w:rsidRPr="005C1EAC">
        <w:rPr>
          <w:rFonts w:ascii="Arial" w:eastAsia="Calibri" w:hAnsi="Arial" w:cs="Arial"/>
          <w:sz w:val="24"/>
          <w:szCs w:val="24"/>
        </w:rPr>
        <w:t>Chapter 6: Recommendations</w:t>
      </w:r>
      <w:bookmarkEnd w:id="62"/>
      <w:bookmarkEnd w:id="63"/>
    </w:p>
    <w:p w14:paraId="65283B05" w14:textId="17BFB8BE" w:rsidR="00701633" w:rsidRPr="005C1EAC" w:rsidRDefault="00701633" w:rsidP="005C1EAC">
      <w:pPr>
        <w:spacing w:line="360" w:lineRule="auto"/>
        <w:rPr>
          <w:rFonts w:ascii="Arial" w:eastAsia="Calibri" w:hAnsi="Arial" w:cs="Arial"/>
        </w:rPr>
      </w:pPr>
      <w:r w:rsidRPr="005C1EAC">
        <w:rPr>
          <w:rFonts w:ascii="Arial" w:eastAsia="Calibri" w:hAnsi="Arial" w:cs="Arial"/>
        </w:rPr>
        <w:t>During this study, several areas emerged that warrant further exploration. While the findings provide valuable insights, they were shaped by certain limitations, particularly regarding the participant demographic and scope of the investigation. Below are recommendations for future research to expand on the themes identified in this study.</w:t>
      </w:r>
    </w:p>
    <w:p w14:paraId="536D111F" w14:textId="77777777" w:rsidR="00701633" w:rsidRPr="005C1EAC" w:rsidRDefault="00701633" w:rsidP="005C1EAC">
      <w:pPr>
        <w:spacing w:line="360" w:lineRule="auto"/>
        <w:rPr>
          <w:rFonts w:ascii="Arial" w:eastAsia="Calibri" w:hAnsi="Arial" w:cs="Arial"/>
        </w:rPr>
      </w:pPr>
    </w:p>
    <w:p w14:paraId="1A36B818" w14:textId="77777777" w:rsidR="00701633" w:rsidRPr="005C1EAC" w:rsidRDefault="00701633" w:rsidP="005C1EAC">
      <w:pPr>
        <w:pStyle w:val="Heading2"/>
        <w:spacing w:line="360" w:lineRule="auto"/>
        <w:rPr>
          <w:rFonts w:ascii="Arial" w:eastAsia="Calibri" w:hAnsi="Arial" w:cs="Arial"/>
          <w:sz w:val="24"/>
          <w:szCs w:val="24"/>
        </w:rPr>
      </w:pPr>
      <w:bookmarkStart w:id="64" w:name="_Toc1185195904"/>
      <w:bookmarkStart w:id="65" w:name="_Toc178272238"/>
      <w:r w:rsidRPr="005C1EAC">
        <w:rPr>
          <w:rFonts w:ascii="Arial" w:eastAsia="Calibri" w:hAnsi="Arial" w:cs="Arial"/>
          <w:sz w:val="24"/>
          <w:szCs w:val="24"/>
        </w:rPr>
        <w:lastRenderedPageBreak/>
        <w:t>Broader Cultural Representation</w:t>
      </w:r>
      <w:bookmarkEnd w:id="64"/>
      <w:bookmarkEnd w:id="65"/>
    </w:p>
    <w:p w14:paraId="40411E6D" w14:textId="77777777" w:rsidR="00701633" w:rsidRPr="005C1EAC" w:rsidRDefault="00701633" w:rsidP="005C1EAC">
      <w:pPr>
        <w:spacing w:line="360" w:lineRule="auto"/>
        <w:rPr>
          <w:rFonts w:ascii="Arial" w:eastAsia="Calibri" w:hAnsi="Arial" w:cs="Arial"/>
        </w:rPr>
      </w:pPr>
      <w:r w:rsidRPr="005C1EAC">
        <w:rPr>
          <w:rFonts w:ascii="Arial" w:eastAsia="Calibri" w:hAnsi="Arial" w:cs="Arial"/>
        </w:rPr>
        <w:t>One of the key limitations of this study was the cultural homogeneity of the participants, all of whom were Chinese ESL students. While their insights provided valuable perspectives on generative AI, future research should seek to include participants from a broader range of cultural backgrounds, particularly ESL students from regions such as North America, Europe, Africa, and other parts of Asia. A more diverse sample would offer a comprehensive understanding of how cultural factors influence AI adoption and perceptions. Cross-cultural studies could explore how cultural norms, educational traditions, and societal attitudes towards technology shape students' interactions with AI tools. This would help identify regional variations in the use of generative AI, providing globally relevant findings.</w:t>
      </w:r>
    </w:p>
    <w:p w14:paraId="1D390DCC" w14:textId="77777777" w:rsidR="00701633" w:rsidRPr="005C1EAC" w:rsidRDefault="00701633" w:rsidP="005C1EAC">
      <w:pPr>
        <w:spacing w:line="360" w:lineRule="auto"/>
        <w:rPr>
          <w:rFonts w:ascii="Arial" w:eastAsia="Calibri" w:hAnsi="Arial" w:cs="Arial"/>
        </w:rPr>
      </w:pPr>
    </w:p>
    <w:p w14:paraId="30D3088D" w14:textId="77777777" w:rsidR="00701633" w:rsidRPr="005C1EAC" w:rsidRDefault="00701633" w:rsidP="005C1EAC">
      <w:pPr>
        <w:pStyle w:val="Heading2"/>
        <w:spacing w:line="360" w:lineRule="auto"/>
        <w:rPr>
          <w:rFonts w:ascii="Arial" w:eastAsia="Calibri" w:hAnsi="Arial" w:cs="Arial"/>
          <w:sz w:val="24"/>
          <w:szCs w:val="24"/>
        </w:rPr>
      </w:pPr>
      <w:bookmarkStart w:id="66" w:name="_Toc1259906503"/>
      <w:bookmarkStart w:id="67" w:name="_Toc178272239"/>
      <w:r w:rsidRPr="005C1EAC">
        <w:rPr>
          <w:rFonts w:ascii="Arial" w:eastAsia="Calibri" w:hAnsi="Arial" w:cs="Arial"/>
          <w:sz w:val="24"/>
          <w:szCs w:val="24"/>
        </w:rPr>
        <w:t>Emotional and Psychological Engagement</w:t>
      </w:r>
      <w:bookmarkEnd w:id="66"/>
      <w:bookmarkEnd w:id="67"/>
    </w:p>
    <w:p w14:paraId="2AFBE0F7" w14:textId="77777777" w:rsidR="00701633" w:rsidRPr="005C1EAC" w:rsidRDefault="00701633" w:rsidP="005C1EAC">
      <w:pPr>
        <w:spacing w:line="360" w:lineRule="auto"/>
        <w:rPr>
          <w:rFonts w:ascii="Arial" w:eastAsia="Calibri" w:hAnsi="Arial" w:cs="Arial"/>
        </w:rPr>
      </w:pPr>
      <w:r w:rsidRPr="005C1EAC">
        <w:rPr>
          <w:rFonts w:ascii="Arial" w:eastAsia="Calibri" w:hAnsi="Arial" w:cs="Arial"/>
        </w:rPr>
        <w:t>The findings of this study highlighted an underexplored area in the literature: emotional and psychological engagement with AI tools, particularly how AI can act as a companion or source of emotional support. Participants like Ella and Fiona described AI as more than just a functional tool, seeing it as a companion that provides emotional reassurance during periods of isolation while studying abroad. Future studies could delve deeper into the emotional well-being and psychological experiences of ESL students using AI tools, exploring how AI might help alleviate feelings of isolation, enhance motivation, or provide cognitive support. This line of inquiry is particularly relevant for international students, who often face challenges related to cultural adaptation and loneliness.</w:t>
      </w:r>
    </w:p>
    <w:p w14:paraId="1BF2321C" w14:textId="77777777" w:rsidR="00701633" w:rsidRPr="005C1EAC" w:rsidRDefault="00701633" w:rsidP="005C1EAC">
      <w:pPr>
        <w:spacing w:line="360" w:lineRule="auto"/>
        <w:rPr>
          <w:rFonts w:ascii="Arial" w:eastAsia="Calibri" w:hAnsi="Arial" w:cs="Arial"/>
        </w:rPr>
      </w:pPr>
    </w:p>
    <w:p w14:paraId="35790F80" w14:textId="77777777" w:rsidR="00701633" w:rsidRPr="005C1EAC" w:rsidRDefault="00701633" w:rsidP="005C1EAC">
      <w:pPr>
        <w:pStyle w:val="Heading2"/>
        <w:spacing w:line="360" w:lineRule="auto"/>
        <w:rPr>
          <w:rFonts w:ascii="Arial" w:eastAsia="Calibri" w:hAnsi="Arial" w:cs="Arial"/>
          <w:sz w:val="24"/>
          <w:szCs w:val="24"/>
        </w:rPr>
      </w:pPr>
      <w:bookmarkStart w:id="68" w:name="_Toc476795701"/>
      <w:bookmarkStart w:id="69" w:name="_Toc178272240"/>
      <w:r w:rsidRPr="005C1EAC">
        <w:rPr>
          <w:rFonts w:ascii="Arial" w:eastAsia="Calibri" w:hAnsi="Arial" w:cs="Arial"/>
          <w:sz w:val="24"/>
          <w:szCs w:val="24"/>
        </w:rPr>
        <w:t>Long-Term Effects of Generative AI Use</w:t>
      </w:r>
      <w:bookmarkEnd w:id="68"/>
      <w:bookmarkEnd w:id="69"/>
    </w:p>
    <w:p w14:paraId="0054653D" w14:textId="7D3E7726" w:rsidR="00701633" w:rsidRPr="005C1EAC" w:rsidRDefault="00701633" w:rsidP="005C1EAC">
      <w:pPr>
        <w:spacing w:line="360" w:lineRule="auto"/>
        <w:rPr>
          <w:rFonts w:ascii="Arial" w:eastAsia="Calibri" w:hAnsi="Arial" w:cs="Arial"/>
        </w:rPr>
      </w:pPr>
      <w:r w:rsidRPr="005C1EAC">
        <w:rPr>
          <w:rFonts w:ascii="Arial" w:eastAsia="Calibri" w:hAnsi="Arial" w:cs="Arial"/>
        </w:rPr>
        <w:t xml:space="preserve">While this study provides a snapshot of how ESL students perceive and interact with generative AI, future research should investigate the long-term effects of using these tools. Studies could focus on how continued use of generative AI impacts learning outcomes, academic performance, and critical thinking skills over time. Additionally, research could examine whether long-term exposure to AI alters students' </w:t>
      </w:r>
      <w:r w:rsidR="002C1143" w:rsidRPr="005C1EAC">
        <w:rPr>
          <w:rFonts w:ascii="Arial" w:eastAsia="Calibri" w:hAnsi="Arial" w:cs="Arial"/>
        </w:rPr>
        <w:t xml:space="preserve">perception of their </w:t>
      </w:r>
      <w:r w:rsidRPr="005C1EAC">
        <w:rPr>
          <w:rFonts w:ascii="Arial" w:eastAsia="Calibri" w:hAnsi="Arial" w:cs="Arial"/>
        </w:rPr>
        <w:t xml:space="preserve">cognitive processes, decision-making abilities, or their reliance on AI tools for </w:t>
      </w:r>
      <w:r w:rsidRPr="005C1EAC">
        <w:rPr>
          <w:rFonts w:ascii="Arial" w:eastAsia="Calibri" w:hAnsi="Arial" w:cs="Arial"/>
        </w:rPr>
        <w:lastRenderedPageBreak/>
        <w:t>completing academic and professional tasks. Such research would offer a more holistic view of the role of generative AI in education, considering not only the immediate benefits but also the sustained effects of its use on learning and development.</w:t>
      </w:r>
    </w:p>
    <w:p w14:paraId="40BC906E" w14:textId="77777777" w:rsidR="00701633" w:rsidRPr="005C1EAC" w:rsidRDefault="00701633" w:rsidP="005C1EAC">
      <w:pPr>
        <w:spacing w:line="360" w:lineRule="auto"/>
        <w:rPr>
          <w:rFonts w:ascii="Arial" w:eastAsia="Calibri" w:hAnsi="Arial" w:cs="Arial"/>
        </w:rPr>
      </w:pPr>
    </w:p>
    <w:p w14:paraId="78BB243F" w14:textId="578CD8C3" w:rsidR="00701633" w:rsidRPr="005C1EAC" w:rsidRDefault="00701633" w:rsidP="005C1EAC">
      <w:pPr>
        <w:spacing w:line="360" w:lineRule="auto"/>
        <w:rPr>
          <w:rFonts w:ascii="Arial" w:eastAsia="Calibri" w:hAnsi="Arial" w:cs="Arial"/>
        </w:rPr>
      </w:pPr>
      <w:r w:rsidRPr="005C1EAC">
        <w:rPr>
          <w:rFonts w:ascii="Arial" w:eastAsia="Calibri" w:hAnsi="Arial" w:cs="Arial"/>
        </w:rPr>
        <w:t>This study provides valuable insights into how ESL students at UWTSD perceive and interact with generative AI tools. By addressing gaps in the literature—such as the absence of student perspectives and the need for research within the Welsh educational context—this research contributes to a deeper understanding of the benefits and challenges associated with AI use in higher education. The findings highlight the potential for AI to support academic performance, emotional well-being, and cultural adaptation among ESL students, while also identifying areas where further research is needed.</w:t>
      </w:r>
      <w:r w:rsidR="002C1143" w:rsidRPr="005C1EAC">
        <w:rPr>
          <w:rFonts w:ascii="Arial" w:eastAsia="Calibri" w:hAnsi="Arial" w:cs="Arial"/>
        </w:rPr>
        <w:t xml:space="preserve"> </w:t>
      </w:r>
      <w:r w:rsidRPr="005C1EAC">
        <w:rPr>
          <w:rFonts w:ascii="Arial" w:eastAsia="Calibri" w:hAnsi="Arial" w:cs="Arial"/>
        </w:rPr>
        <w:t xml:space="preserve">This study </w:t>
      </w:r>
      <w:r w:rsidR="002C1143" w:rsidRPr="005C1EAC">
        <w:rPr>
          <w:rFonts w:ascii="Arial" w:eastAsia="Calibri" w:hAnsi="Arial" w:cs="Arial"/>
        </w:rPr>
        <w:t xml:space="preserve">also </w:t>
      </w:r>
      <w:r w:rsidRPr="005C1EAC">
        <w:rPr>
          <w:rFonts w:ascii="Arial" w:eastAsia="Calibri" w:hAnsi="Arial" w:cs="Arial"/>
        </w:rPr>
        <w:t xml:space="preserve">serves as a foundation for future exploration into the evolving role of generative AI in education and its impact on diverse student populations. It </w:t>
      </w:r>
      <w:r w:rsidR="002C1143" w:rsidRPr="005C1EAC">
        <w:rPr>
          <w:rFonts w:ascii="Arial" w:eastAsia="Calibri" w:hAnsi="Arial" w:cs="Arial"/>
        </w:rPr>
        <w:t xml:space="preserve">points out </w:t>
      </w:r>
      <w:r w:rsidRPr="005C1EAC">
        <w:rPr>
          <w:rFonts w:ascii="Arial" w:eastAsia="Calibri" w:hAnsi="Arial" w:cs="Arial"/>
        </w:rPr>
        <w:t>the importance of developing inclusive and context-sensitive AI tools that cater to the specific needs of ESL students across different cultural and educational contexts.</w:t>
      </w:r>
    </w:p>
    <w:p w14:paraId="3A38D6B4" w14:textId="77777777" w:rsidR="00E46C7D" w:rsidRPr="005C1EAC" w:rsidRDefault="00E46C7D" w:rsidP="005C1EAC">
      <w:pPr>
        <w:spacing w:line="360" w:lineRule="auto"/>
        <w:rPr>
          <w:rFonts w:ascii="Arial" w:eastAsia="Calibri" w:hAnsi="Arial" w:cs="Arial"/>
        </w:rPr>
      </w:pPr>
    </w:p>
    <w:p w14:paraId="388035FA" w14:textId="35964136" w:rsidR="00E46C7D" w:rsidRPr="005C1EAC" w:rsidRDefault="00E46C7D" w:rsidP="005C1EAC">
      <w:pPr>
        <w:spacing w:line="360" w:lineRule="auto"/>
        <w:rPr>
          <w:rFonts w:ascii="Arial" w:eastAsia="Calibri" w:hAnsi="Arial" w:cs="Arial"/>
        </w:rPr>
      </w:pPr>
    </w:p>
    <w:p w14:paraId="659E0885" w14:textId="77777777" w:rsidR="00792500" w:rsidRDefault="00792500" w:rsidP="005C1EAC">
      <w:pPr>
        <w:spacing w:line="360" w:lineRule="auto"/>
        <w:rPr>
          <w:rFonts w:ascii="Arial" w:eastAsia="Calibri" w:hAnsi="Arial" w:cs="Arial"/>
        </w:rPr>
      </w:pPr>
    </w:p>
    <w:p w14:paraId="0FF991A1" w14:textId="77777777" w:rsidR="00BB6BD7" w:rsidRDefault="00BB6BD7" w:rsidP="005C1EAC">
      <w:pPr>
        <w:spacing w:line="360" w:lineRule="auto"/>
        <w:rPr>
          <w:rFonts w:ascii="Arial" w:eastAsia="Calibri" w:hAnsi="Arial" w:cs="Arial"/>
        </w:rPr>
      </w:pPr>
    </w:p>
    <w:p w14:paraId="68F2B4C1" w14:textId="77777777" w:rsidR="00BB6BD7" w:rsidRDefault="00BB6BD7" w:rsidP="005C1EAC">
      <w:pPr>
        <w:spacing w:line="360" w:lineRule="auto"/>
        <w:rPr>
          <w:rFonts w:ascii="Arial" w:eastAsia="Calibri" w:hAnsi="Arial" w:cs="Arial"/>
        </w:rPr>
      </w:pPr>
    </w:p>
    <w:p w14:paraId="501FF709" w14:textId="390991AE" w:rsidR="0013335D" w:rsidRDefault="0013335D">
      <w:pPr>
        <w:rPr>
          <w:rFonts w:ascii="Arial" w:eastAsia="Calibri" w:hAnsi="Arial" w:cs="Arial"/>
        </w:rPr>
      </w:pPr>
      <w:r>
        <w:rPr>
          <w:rFonts w:ascii="Arial" w:eastAsia="Calibri" w:hAnsi="Arial" w:cs="Arial"/>
        </w:rPr>
        <w:br w:type="page"/>
      </w:r>
    </w:p>
    <w:p w14:paraId="3F26848C" w14:textId="77777777" w:rsidR="00BB6BD7" w:rsidRDefault="00BB6BD7" w:rsidP="005C1EAC">
      <w:pPr>
        <w:spacing w:line="360" w:lineRule="auto"/>
        <w:rPr>
          <w:rFonts w:ascii="Arial" w:eastAsia="Calibri" w:hAnsi="Arial" w:cs="Arial"/>
        </w:rPr>
      </w:pPr>
    </w:p>
    <w:p w14:paraId="086564A4" w14:textId="77777777" w:rsidR="00877BC5" w:rsidRDefault="00877BC5" w:rsidP="0093622E">
      <w:pPr>
        <w:pStyle w:val="Heading1"/>
      </w:pPr>
      <w:bookmarkStart w:id="70" w:name="_Toc178272241"/>
      <w:r w:rsidRPr="008502B9">
        <w:t>References</w:t>
      </w:r>
      <w:bookmarkEnd w:id="70"/>
    </w:p>
    <w:p w14:paraId="34D2A52C"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Agustini</w:t>
      </w:r>
      <w:proofErr w:type="spellEnd"/>
      <w:r w:rsidRPr="008502B9">
        <w:rPr>
          <w:rFonts w:ascii="Arial" w:hAnsi="Arial" w:cs="Arial"/>
        </w:rPr>
        <w:t xml:space="preserve">, N.P.O. (2023) 'Examining the role of ChatGPT as a learning tool in promoting students' English language learning autonomy relevant to </w:t>
      </w:r>
      <w:proofErr w:type="spellStart"/>
      <w:r w:rsidRPr="008502B9">
        <w:rPr>
          <w:rFonts w:ascii="Arial" w:hAnsi="Arial" w:cs="Arial"/>
        </w:rPr>
        <w:t>Kurikulum</w:t>
      </w:r>
      <w:proofErr w:type="spellEnd"/>
      <w:r w:rsidRPr="008502B9">
        <w:rPr>
          <w:rFonts w:ascii="Arial" w:hAnsi="Arial" w:cs="Arial"/>
        </w:rPr>
        <w:t xml:space="preserve"> Merdeka </w:t>
      </w:r>
      <w:proofErr w:type="spellStart"/>
      <w:r w:rsidRPr="008502B9">
        <w:rPr>
          <w:rFonts w:ascii="Arial" w:hAnsi="Arial" w:cs="Arial"/>
        </w:rPr>
        <w:t>Belajar</w:t>
      </w:r>
      <w:proofErr w:type="spellEnd"/>
      <w:r w:rsidRPr="008502B9">
        <w:rPr>
          <w:rFonts w:ascii="Arial" w:hAnsi="Arial" w:cs="Arial"/>
        </w:rPr>
        <w:t xml:space="preserve">', </w:t>
      </w:r>
      <w:proofErr w:type="spellStart"/>
      <w:r w:rsidRPr="008502B9">
        <w:rPr>
          <w:rFonts w:ascii="Arial" w:hAnsi="Arial" w:cs="Arial"/>
          <w:i/>
          <w:iCs/>
        </w:rPr>
        <w:t>Edukasia</w:t>
      </w:r>
      <w:proofErr w:type="spellEnd"/>
      <w:r w:rsidRPr="008502B9">
        <w:rPr>
          <w:rFonts w:ascii="Arial" w:hAnsi="Arial" w:cs="Arial"/>
          <w:i/>
          <w:iCs/>
        </w:rPr>
        <w:t xml:space="preserve">: </w:t>
      </w:r>
      <w:proofErr w:type="spellStart"/>
      <w:r w:rsidRPr="008502B9">
        <w:rPr>
          <w:rFonts w:ascii="Arial" w:hAnsi="Arial" w:cs="Arial"/>
          <w:i/>
          <w:iCs/>
        </w:rPr>
        <w:t>Jurnal</w:t>
      </w:r>
      <w:proofErr w:type="spellEnd"/>
      <w:r w:rsidRPr="008502B9">
        <w:rPr>
          <w:rFonts w:ascii="Arial" w:hAnsi="Arial" w:cs="Arial"/>
          <w:i/>
          <w:iCs/>
        </w:rPr>
        <w:t xml:space="preserve"> Pendidikan Dan </w:t>
      </w:r>
      <w:proofErr w:type="spellStart"/>
      <w:r w:rsidRPr="008502B9">
        <w:rPr>
          <w:rFonts w:ascii="Arial" w:hAnsi="Arial" w:cs="Arial"/>
          <w:i/>
          <w:iCs/>
        </w:rPr>
        <w:t>Pembelajaran</w:t>
      </w:r>
      <w:proofErr w:type="spellEnd"/>
      <w:r w:rsidRPr="008502B9">
        <w:rPr>
          <w:rFonts w:ascii="Arial" w:hAnsi="Arial" w:cs="Arial"/>
        </w:rPr>
        <w:t>, 4(2), pp. 921-934. Available at: https://doi.org/10.62775/edukasia.v4i2.373.</w:t>
      </w:r>
    </w:p>
    <w:p w14:paraId="1017484D" w14:textId="77777777" w:rsidR="00877BC5" w:rsidRPr="008502B9" w:rsidRDefault="00877BC5" w:rsidP="00877BC5">
      <w:pPr>
        <w:spacing w:line="360" w:lineRule="auto"/>
        <w:rPr>
          <w:rFonts w:ascii="Arial" w:hAnsi="Arial" w:cs="Arial"/>
        </w:rPr>
      </w:pPr>
      <w:r w:rsidRPr="008502B9">
        <w:rPr>
          <w:rFonts w:ascii="Arial" w:hAnsi="Arial" w:cs="Arial"/>
        </w:rPr>
        <w:t xml:space="preserve">Aktay, S., Gok, S. and </w:t>
      </w:r>
      <w:proofErr w:type="spellStart"/>
      <w:r w:rsidRPr="008502B9">
        <w:rPr>
          <w:rFonts w:ascii="Arial" w:hAnsi="Arial" w:cs="Arial"/>
        </w:rPr>
        <w:t>Uzunoglu</w:t>
      </w:r>
      <w:proofErr w:type="spellEnd"/>
      <w:r w:rsidRPr="008502B9">
        <w:rPr>
          <w:rFonts w:ascii="Arial" w:hAnsi="Arial" w:cs="Arial"/>
        </w:rPr>
        <w:t xml:space="preserve">, D. (2023) 'ChatGPT in education', </w:t>
      </w:r>
      <w:r w:rsidRPr="008502B9">
        <w:rPr>
          <w:rFonts w:ascii="Arial" w:hAnsi="Arial" w:cs="Arial"/>
          <w:i/>
          <w:iCs/>
        </w:rPr>
        <w:t>TAY Journal</w:t>
      </w:r>
      <w:r w:rsidRPr="008502B9">
        <w:rPr>
          <w:rFonts w:ascii="Arial" w:hAnsi="Arial" w:cs="Arial"/>
        </w:rPr>
        <w:t>, 7(2), pp. 378-406. Available at: https://doi.org/10.29329/tayjournal.2023.543.03.</w:t>
      </w:r>
    </w:p>
    <w:p w14:paraId="683D781A"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AlAfnan</w:t>
      </w:r>
      <w:proofErr w:type="spellEnd"/>
      <w:r w:rsidRPr="008502B9">
        <w:rPr>
          <w:rFonts w:ascii="Arial" w:hAnsi="Arial" w:cs="Arial"/>
        </w:rPr>
        <w:t xml:space="preserve">, M.A., Dishari, S., Jovic, M. and Lomidze, K. (2023) 'ChatGPT as an educational tool: opportunities, challenges, and recommendations for communication, business writing, and composition courses', </w:t>
      </w:r>
      <w:r w:rsidRPr="008502B9">
        <w:rPr>
          <w:rFonts w:ascii="Arial" w:hAnsi="Arial" w:cs="Arial"/>
          <w:i/>
          <w:iCs/>
        </w:rPr>
        <w:t>Journal of Artificial Intelligence and Technology</w:t>
      </w:r>
      <w:r w:rsidRPr="008502B9">
        <w:rPr>
          <w:rFonts w:ascii="Arial" w:hAnsi="Arial" w:cs="Arial"/>
        </w:rPr>
        <w:t>, 3(2), pp. 60-68. Available at: https://doi.org/10.37965/jait.2023.0184.</w:t>
      </w:r>
    </w:p>
    <w:p w14:paraId="19357E40" w14:textId="77777777" w:rsidR="00877BC5" w:rsidRPr="008502B9" w:rsidRDefault="00877BC5" w:rsidP="00877BC5">
      <w:pPr>
        <w:spacing w:line="360" w:lineRule="auto"/>
        <w:rPr>
          <w:rFonts w:ascii="Arial" w:hAnsi="Arial" w:cs="Arial"/>
        </w:rPr>
      </w:pPr>
      <w:r w:rsidRPr="008502B9">
        <w:rPr>
          <w:rFonts w:ascii="Arial" w:hAnsi="Arial" w:cs="Arial"/>
        </w:rPr>
        <w:t xml:space="preserve">Albayati, H. (2024) 'Investigating undergraduate students' perceptions and awareness of using ChatGPT as a regular assistance tool: a user acceptance perspective study', </w:t>
      </w:r>
      <w:r w:rsidRPr="008502B9">
        <w:rPr>
          <w:rFonts w:ascii="Arial" w:hAnsi="Arial" w:cs="Arial"/>
          <w:i/>
          <w:iCs/>
        </w:rPr>
        <w:t>Computers and Education: Artificial Intelligence</w:t>
      </w:r>
      <w:r w:rsidRPr="008502B9">
        <w:rPr>
          <w:rFonts w:ascii="Arial" w:hAnsi="Arial" w:cs="Arial"/>
        </w:rPr>
        <w:t>, 6, 100203. Available at: https://doi.org/10.1016/j.caeai.2024.100203.</w:t>
      </w:r>
    </w:p>
    <w:p w14:paraId="343919F1" w14:textId="77777777" w:rsidR="00877BC5" w:rsidRPr="008502B9" w:rsidRDefault="00877BC5" w:rsidP="00877BC5">
      <w:pPr>
        <w:spacing w:line="360" w:lineRule="auto"/>
        <w:rPr>
          <w:rFonts w:ascii="Arial" w:hAnsi="Arial" w:cs="Arial"/>
        </w:rPr>
      </w:pPr>
      <w:r w:rsidRPr="008502B9">
        <w:rPr>
          <w:rFonts w:ascii="Arial" w:hAnsi="Arial" w:cs="Arial"/>
        </w:rPr>
        <w:t xml:space="preserve">Ali, J.K.M., Shamsan, M.A.A., </w:t>
      </w:r>
      <w:proofErr w:type="spellStart"/>
      <w:r w:rsidRPr="008502B9">
        <w:rPr>
          <w:rFonts w:ascii="Arial" w:hAnsi="Arial" w:cs="Arial"/>
        </w:rPr>
        <w:t>Hezam</w:t>
      </w:r>
      <w:proofErr w:type="spellEnd"/>
      <w:r w:rsidRPr="008502B9">
        <w:rPr>
          <w:rFonts w:ascii="Arial" w:hAnsi="Arial" w:cs="Arial"/>
        </w:rPr>
        <w:t xml:space="preserve">, T.A. and Mohammed, A.A. (2023) 'Impact of ChatGPT on learning motivation: teachers and students' voices', </w:t>
      </w:r>
      <w:r w:rsidRPr="008502B9">
        <w:rPr>
          <w:rFonts w:ascii="Arial" w:hAnsi="Arial" w:cs="Arial"/>
          <w:i/>
          <w:iCs/>
        </w:rPr>
        <w:t>Journal of English Studies in Arabia Felix</w:t>
      </w:r>
      <w:r w:rsidRPr="008502B9">
        <w:rPr>
          <w:rFonts w:ascii="Arial" w:hAnsi="Arial" w:cs="Arial"/>
        </w:rPr>
        <w:t>, 2(1), pp. 41-49. Available at: https://doi.org/10.56540/jesaf.v2i1.51.</w:t>
      </w:r>
    </w:p>
    <w:p w14:paraId="0DA51157" w14:textId="77777777" w:rsidR="00877BC5" w:rsidRPr="008502B9" w:rsidRDefault="00877BC5" w:rsidP="00877BC5">
      <w:pPr>
        <w:spacing w:line="360" w:lineRule="auto"/>
        <w:rPr>
          <w:rFonts w:ascii="Arial" w:hAnsi="Arial" w:cs="Arial"/>
        </w:rPr>
      </w:pPr>
      <w:r w:rsidRPr="008502B9">
        <w:rPr>
          <w:rFonts w:ascii="Arial" w:hAnsi="Arial" w:cs="Arial"/>
        </w:rPr>
        <w:t xml:space="preserve">Barrett, A. and Pack, A. (2023) 'Not quite eye to A.I.: student and teacher perspectives on the use of generative artificial intelligence in the writing process', </w:t>
      </w:r>
      <w:r w:rsidRPr="008502B9">
        <w:rPr>
          <w:rFonts w:ascii="Arial" w:hAnsi="Arial" w:cs="Arial"/>
          <w:i/>
          <w:iCs/>
        </w:rPr>
        <w:t>International Journal of Educational Technology in Higher Education</w:t>
      </w:r>
      <w:r w:rsidRPr="008502B9">
        <w:rPr>
          <w:rFonts w:ascii="Arial" w:hAnsi="Arial" w:cs="Arial"/>
        </w:rPr>
        <w:t>, 20, 59. Available at: https://doi.org/10.1186/s41239-023-00427-0.</w:t>
      </w:r>
    </w:p>
    <w:p w14:paraId="1096E178" w14:textId="77777777" w:rsidR="00877BC5" w:rsidRPr="008502B9" w:rsidRDefault="00877BC5" w:rsidP="00877BC5">
      <w:pPr>
        <w:spacing w:line="360" w:lineRule="auto"/>
        <w:rPr>
          <w:rFonts w:ascii="Arial" w:hAnsi="Arial" w:cs="Arial"/>
        </w:rPr>
      </w:pPr>
      <w:r w:rsidRPr="008502B9">
        <w:rPr>
          <w:rFonts w:ascii="Arial" w:hAnsi="Arial" w:cs="Arial"/>
        </w:rPr>
        <w:t xml:space="preserve">Bearman, M. (2019) 'Focus on methodology: eliciting rich data: a practical approach to writing semi-structured interview schedules', </w:t>
      </w:r>
      <w:r w:rsidRPr="008502B9">
        <w:rPr>
          <w:rFonts w:ascii="Arial" w:hAnsi="Arial" w:cs="Arial"/>
          <w:i/>
          <w:iCs/>
        </w:rPr>
        <w:t>Focus on Health Professional Education: A Multi-Professional Journal</w:t>
      </w:r>
      <w:r w:rsidRPr="008502B9">
        <w:rPr>
          <w:rFonts w:ascii="Arial" w:hAnsi="Arial" w:cs="Arial"/>
        </w:rPr>
        <w:t>, 20(3), pp. 1-11. Available at: https://doi.org/10.11157/fohpe.v20i3.387.</w:t>
      </w:r>
    </w:p>
    <w:p w14:paraId="0754682D" w14:textId="77777777" w:rsidR="00877BC5" w:rsidRPr="008502B9" w:rsidRDefault="00877BC5" w:rsidP="00877BC5">
      <w:pPr>
        <w:spacing w:line="360" w:lineRule="auto"/>
        <w:rPr>
          <w:rFonts w:ascii="Arial" w:hAnsi="Arial" w:cs="Arial"/>
        </w:rPr>
      </w:pPr>
      <w:r w:rsidRPr="008502B9">
        <w:rPr>
          <w:rFonts w:ascii="Arial" w:hAnsi="Arial" w:cs="Arial"/>
        </w:rPr>
        <w:lastRenderedPageBreak/>
        <w:t xml:space="preserve">Bergen, N. and </w:t>
      </w:r>
      <w:proofErr w:type="spellStart"/>
      <w:r w:rsidRPr="008502B9">
        <w:rPr>
          <w:rFonts w:ascii="Arial" w:hAnsi="Arial" w:cs="Arial"/>
        </w:rPr>
        <w:t>Labonté</w:t>
      </w:r>
      <w:proofErr w:type="spellEnd"/>
      <w:r w:rsidRPr="008502B9">
        <w:rPr>
          <w:rFonts w:ascii="Arial" w:hAnsi="Arial" w:cs="Arial"/>
        </w:rPr>
        <w:t xml:space="preserve">, R. (2020) '“Everything is perfect, and we have no problems”: detecting and limiting social desirability bias in qualitative research', </w:t>
      </w:r>
      <w:r w:rsidRPr="008502B9">
        <w:rPr>
          <w:rFonts w:ascii="Arial" w:hAnsi="Arial" w:cs="Arial"/>
          <w:i/>
          <w:iCs/>
        </w:rPr>
        <w:t>Qualitative Health Research</w:t>
      </w:r>
      <w:r w:rsidRPr="008502B9">
        <w:rPr>
          <w:rFonts w:ascii="Arial" w:hAnsi="Arial" w:cs="Arial"/>
        </w:rPr>
        <w:t>, 30(5), pp. 783-792.</w:t>
      </w:r>
    </w:p>
    <w:p w14:paraId="4C2D46EF" w14:textId="77777777" w:rsidR="00877BC5" w:rsidRPr="008502B9" w:rsidRDefault="00877BC5" w:rsidP="00877BC5">
      <w:pPr>
        <w:spacing w:line="360" w:lineRule="auto"/>
        <w:rPr>
          <w:rFonts w:ascii="Arial" w:hAnsi="Arial" w:cs="Arial"/>
        </w:rPr>
      </w:pPr>
      <w:r w:rsidRPr="008502B9">
        <w:rPr>
          <w:rFonts w:ascii="Arial" w:hAnsi="Arial" w:cs="Arial"/>
        </w:rPr>
        <w:t xml:space="preserve">Bond-Taylor, S., Leach, A., Long, Y. and Willcocks, C.G. (2022) 'Deep generative modelling: a comparative review of VAEs, GANs, normalizing flows, energy-based and autoregressive models', </w:t>
      </w:r>
      <w:r w:rsidRPr="008502B9">
        <w:rPr>
          <w:rFonts w:ascii="Arial" w:hAnsi="Arial" w:cs="Arial"/>
          <w:i/>
          <w:iCs/>
        </w:rPr>
        <w:t>IEEE Transactions on Pattern Analysis and Machine Intelligence</w:t>
      </w:r>
      <w:r w:rsidRPr="008502B9">
        <w:rPr>
          <w:rFonts w:ascii="Arial" w:hAnsi="Arial" w:cs="Arial"/>
        </w:rPr>
        <w:t>, 44(11), pp. 7327-7347. Available at: https://doi.org/10.1109/TPAMI.2021.3116668.</w:t>
      </w:r>
    </w:p>
    <w:p w14:paraId="00072EB2" w14:textId="77777777" w:rsidR="00877BC5" w:rsidRPr="008502B9" w:rsidRDefault="00877BC5" w:rsidP="00877BC5">
      <w:pPr>
        <w:spacing w:line="360" w:lineRule="auto"/>
        <w:rPr>
          <w:rFonts w:ascii="Arial" w:hAnsi="Arial" w:cs="Arial"/>
        </w:rPr>
      </w:pPr>
      <w:r w:rsidRPr="008502B9">
        <w:rPr>
          <w:rFonts w:ascii="Arial" w:hAnsi="Arial" w:cs="Arial"/>
        </w:rPr>
        <w:t xml:space="preserve">Bonner, E., Lege, R. and Frazier, E. (2023) 'Large language model-based artificial intelligence in the language classroom: practical ideas for teaching', </w:t>
      </w:r>
      <w:r w:rsidRPr="008502B9">
        <w:rPr>
          <w:rFonts w:ascii="Arial" w:hAnsi="Arial" w:cs="Arial"/>
          <w:i/>
          <w:iCs/>
        </w:rPr>
        <w:t>Teaching English with Technology</w:t>
      </w:r>
      <w:r w:rsidRPr="008502B9">
        <w:rPr>
          <w:rFonts w:ascii="Arial" w:hAnsi="Arial" w:cs="Arial"/>
        </w:rPr>
        <w:t>, 23(1), pp. 23-41. Available at: https://doi.org/10.56297/BKAM1691/WIEO1749.</w:t>
      </w:r>
    </w:p>
    <w:p w14:paraId="2E971D69" w14:textId="77777777" w:rsidR="00877BC5" w:rsidRPr="008502B9" w:rsidRDefault="00877BC5" w:rsidP="00877BC5">
      <w:pPr>
        <w:spacing w:line="360" w:lineRule="auto"/>
        <w:rPr>
          <w:rFonts w:ascii="Arial" w:hAnsi="Arial" w:cs="Arial"/>
        </w:rPr>
      </w:pPr>
      <w:r w:rsidRPr="008502B9">
        <w:rPr>
          <w:rFonts w:ascii="Arial" w:hAnsi="Arial" w:cs="Arial"/>
        </w:rPr>
        <w:t xml:space="preserve">Braun, V. and Clarke, V. (2006) 'Using thematic analysis in psychology', </w:t>
      </w:r>
      <w:r w:rsidRPr="008502B9">
        <w:rPr>
          <w:rFonts w:ascii="Arial" w:hAnsi="Arial" w:cs="Arial"/>
          <w:i/>
          <w:iCs/>
        </w:rPr>
        <w:t>Qualitative Research in Psychology</w:t>
      </w:r>
      <w:r w:rsidRPr="008502B9">
        <w:rPr>
          <w:rFonts w:ascii="Arial" w:hAnsi="Arial" w:cs="Arial"/>
        </w:rPr>
        <w:t>, 3(2), pp. 77-101. Available at: https://doi.org/10.1191/1478088706qp063oa.</w:t>
      </w:r>
    </w:p>
    <w:p w14:paraId="7757B02B" w14:textId="77777777" w:rsidR="00877BC5" w:rsidRPr="008502B9" w:rsidRDefault="00877BC5" w:rsidP="00877BC5">
      <w:pPr>
        <w:spacing w:line="360" w:lineRule="auto"/>
        <w:rPr>
          <w:rFonts w:ascii="Arial" w:hAnsi="Arial" w:cs="Arial"/>
        </w:rPr>
      </w:pPr>
      <w:r w:rsidRPr="008502B9">
        <w:rPr>
          <w:rFonts w:ascii="Arial" w:hAnsi="Arial" w:cs="Arial"/>
        </w:rPr>
        <w:t xml:space="preserve">Braun, V. and Clarke, V. (2013) </w:t>
      </w:r>
      <w:r w:rsidRPr="008502B9">
        <w:rPr>
          <w:rFonts w:ascii="Arial" w:hAnsi="Arial" w:cs="Arial"/>
          <w:i/>
          <w:iCs/>
        </w:rPr>
        <w:t>Successful qualitative research: a practical guide for beginners</w:t>
      </w:r>
      <w:r w:rsidRPr="008502B9">
        <w:rPr>
          <w:rFonts w:ascii="Arial" w:hAnsi="Arial" w:cs="Arial"/>
        </w:rPr>
        <w:t>. London: SAGE Publications Ltd. Available at: http://digital.casalini.it/9781446281024 (Accessed: 08 April 2024).</w:t>
      </w:r>
    </w:p>
    <w:p w14:paraId="7A0E566E" w14:textId="77777777" w:rsidR="00877BC5" w:rsidRPr="008502B9" w:rsidRDefault="00877BC5" w:rsidP="00877BC5">
      <w:pPr>
        <w:spacing w:line="360" w:lineRule="auto"/>
        <w:rPr>
          <w:rFonts w:ascii="Arial" w:hAnsi="Arial" w:cs="Arial"/>
        </w:rPr>
      </w:pPr>
      <w:r w:rsidRPr="008502B9">
        <w:rPr>
          <w:rFonts w:ascii="Arial" w:hAnsi="Arial" w:cs="Arial"/>
        </w:rPr>
        <w:t xml:space="preserve">Braun, V. and Clarke, V. (2022) </w:t>
      </w:r>
      <w:r w:rsidRPr="008502B9">
        <w:rPr>
          <w:rFonts w:ascii="Arial" w:hAnsi="Arial" w:cs="Arial"/>
          <w:i/>
          <w:iCs/>
        </w:rPr>
        <w:t>Thematic analysis: a practical guide</w:t>
      </w:r>
      <w:r w:rsidRPr="008502B9">
        <w:rPr>
          <w:rFonts w:ascii="Arial" w:hAnsi="Arial" w:cs="Arial"/>
        </w:rPr>
        <w:t>. London: SAGE Publications.</w:t>
      </w:r>
    </w:p>
    <w:p w14:paraId="1316C10F" w14:textId="77777777" w:rsidR="00877BC5" w:rsidRPr="008502B9" w:rsidRDefault="00877BC5" w:rsidP="00877BC5">
      <w:pPr>
        <w:spacing w:line="360" w:lineRule="auto"/>
        <w:rPr>
          <w:rFonts w:ascii="Arial" w:hAnsi="Arial" w:cs="Arial"/>
        </w:rPr>
      </w:pPr>
      <w:r w:rsidRPr="008502B9">
        <w:rPr>
          <w:rFonts w:ascii="Arial" w:hAnsi="Arial" w:cs="Arial"/>
        </w:rPr>
        <w:t>Braun, V. and Clarke, V. (2022) 'Toward good practice in thematic analysis: avoiding common problems and be(com)</w:t>
      </w:r>
      <w:proofErr w:type="spellStart"/>
      <w:r w:rsidRPr="008502B9">
        <w:rPr>
          <w:rFonts w:ascii="Arial" w:hAnsi="Arial" w:cs="Arial"/>
        </w:rPr>
        <w:t>ing</w:t>
      </w:r>
      <w:proofErr w:type="spellEnd"/>
      <w:r w:rsidRPr="008502B9">
        <w:rPr>
          <w:rFonts w:ascii="Arial" w:hAnsi="Arial" w:cs="Arial"/>
        </w:rPr>
        <w:t xml:space="preserve"> a knowing researcher', </w:t>
      </w:r>
      <w:r w:rsidRPr="008502B9">
        <w:rPr>
          <w:rFonts w:ascii="Arial" w:hAnsi="Arial" w:cs="Arial"/>
          <w:i/>
          <w:iCs/>
        </w:rPr>
        <w:t>International Journal of Transgender Health</w:t>
      </w:r>
      <w:r w:rsidRPr="008502B9">
        <w:rPr>
          <w:rFonts w:ascii="Arial" w:hAnsi="Arial" w:cs="Arial"/>
        </w:rPr>
        <w:t>, 24(1), pp. 1-6. Available at: https://doi.org/10.1080/26895269.2022.2129597.</w:t>
      </w:r>
    </w:p>
    <w:p w14:paraId="6AF9231B" w14:textId="77777777" w:rsidR="00877BC5" w:rsidRPr="008502B9" w:rsidRDefault="00877BC5" w:rsidP="00877BC5">
      <w:pPr>
        <w:spacing w:line="360" w:lineRule="auto"/>
        <w:rPr>
          <w:rFonts w:ascii="Arial" w:hAnsi="Arial" w:cs="Arial"/>
        </w:rPr>
      </w:pPr>
      <w:r w:rsidRPr="008502B9">
        <w:rPr>
          <w:rFonts w:ascii="Arial" w:hAnsi="Arial" w:cs="Arial"/>
        </w:rPr>
        <w:t xml:space="preserve">Braun, V. and Clarke, V. (2023) 'Is thematic analysis used well in health psychology? A critical review of published research, with recommendations for quality practice and reporting', </w:t>
      </w:r>
      <w:r w:rsidRPr="008502B9">
        <w:rPr>
          <w:rFonts w:ascii="Arial" w:hAnsi="Arial" w:cs="Arial"/>
          <w:i/>
          <w:iCs/>
        </w:rPr>
        <w:t>Health Psychology Review</w:t>
      </w:r>
      <w:r w:rsidRPr="008502B9">
        <w:rPr>
          <w:rFonts w:ascii="Arial" w:hAnsi="Arial" w:cs="Arial"/>
        </w:rPr>
        <w:t>, 17(4), pp. 695-718. Available at: https://doi.org/10.1080/17437199.2022.2161594.</w:t>
      </w:r>
    </w:p>
    <w:p w14:paraId="72C4A7A9" w14:textId="77777777" w:rsidR="00877BC5" w:rsidRPr="008502B9" w:rsidRDefault="00877BC5" w:rsidP="00877BC5">
      <w:pPr>
        <w:spacing w:line="360" w:lineRule="auto"/>
        <w:rPr>
          <w:rFonts w:ascii="Arial" w:hAnsi="Arial" w:cs="Arial"/>
        </w:rPr>
      </w:pPr>
      <w:r w:rsidRPr="008502B9">
        <w:rPr>
          <w:rFonts w:ascii="Arial" w:hAnsi="Arial" w:cs="Arial"/>
        </w:rPr>
        <w:t xml:space="preserve">Brinkmann, S. (2013) </w:t>
      </w:r>
      <w:r w:rsidRPr="008502B9">
        <w:rPr>
          <w:rFonts w:ascii="Arial" w:hAnsi="Arial" w:cs="Arial"/>
          <w:i/>
          <w:iCs/>
        </w:rPr>
        <w:t>Qualitative interviewing</w:t>
      </w:r>
      <w:r w:rsidRPr="008502B9">
        <w:rPr>
          <w:rFonts w:ascii="Arial" w:hAnsi="Arial" w:cs="Arial"/>
        </w:rPr>
        <w:t>. Oxford: Oxford University Press.</w:t>
      </w:r>
    </w:p>
    <w:p w14:paraId="7D60EB1D" w14:textId="77777777" w:rsidR="00877BC5" w:rsidRPr="008502B9" w:rsidRDefault="00877BC5" w:rsidP="00877BC5">
      <w:pPr>
        <w:spacing w:line="360" w:lineRule="auto"/>
        <w:rPr>
          <w:rFonts w:ascii="Arial" w:hAnsi="Arial" w:cs="Arial"/>
        </w:rPr>
      </w:pPr>
      <w:r w:rsidRPr="008502B9">
        <w:rPr>
          <w:rFonts w:ascii="Arial" w:hAnsi="Arial" w:cs="Arial"/>
        </w:rPr>
        <w:lastRenderedPageBreak/>
        <w:t xml:space="preserve">Brinkmann, S. and Kvale, S. (2018) </w:t>
      </w:r>
      <w:r w:rsidRPr="008502B9">
        <w:rPr>
          <w:rFonts w:ascii="Arial" w:hAnsi="Arial" w:cs="Arial"/>
          <w:i/>
          <w:iCs/>
        </w:rPr>
        <w:t>Doing interviews</w:t>
      </w:r>
      <w:r w:rsidRPr="008502B9">
        <w:rPr>
          <w:rFonts w:ascii="Arial" w:hAnsi="Arial" w:cs="Arial"/>
        </w:rPr>
        <w:t xml:space="preserve">. 2nd </w:t>
      </w:r>
      <w:proofErr w:type="spellStart"/>
      <w:r w:rsidRPr="008502B9">
        <w:rPr>
          <w:rFonts w:ascii="Arial" w:hAnsi="Arial" w:cs="Arial"/>
        </w:rPr>
        <w:t>edn</w:t>
      </w:r>
      <w:proofErr w:type="spellEnd"/>
      <w:r w:rsidRPr="008502B9">
        <w:rPr>
          <w:rFonts w:ascii="Arial" w:hAnsi="Arial" w:cs="Arial"/>
        </w:rPr>
        <w:t>. London: SAGE Publications.</w:t>
      </w:r>
    </w:p>
    <w:p w14:paraId="0A28A6F5" w14:textId="77777777" w:rsidR="00877BC5" w:rsidRPr="008502B9" w:rsidRDefault="00877BC5" w:rsidP="00877BC5">
      <w:pPr>
        <w:spacing w:line="360" w:lineRule="auto"/>
        <w:rPr>
          <w:rFonts w:ascii="Arial" w:hAnsi="Arial" w:cs="Arial"/>
        </w:rPr>
      </w:pPr>
      <w:r w:rsidRPr="008502B9">
        <w:rPr>
          <w:rFonts w:ascii="Arial" w:hAnsi="Arial" w:cs="Arial"/>
        </w:rPr>
        <w:t xml:space="preserve">British Educational Research Association [BERA] (2024) </w:t>
      </w:r>
      <w:r w:rsidRPr="008502B9">
        <w:rPr>
          <w:rFonts w:ascii="Arial" w:hAnsi="Arial" w:cs="Arial"/>
          <w:i/>
          <w:iCs/>
        </w:rPr>
        <w:t>Ethical guidelines for educational research</w:t>
      </w:r>
      <w:r w:rsidRPr="008502B9">
        <w:rPr>
          <w:rFonts w:ascii="Arial" w:hAnsi="Arial" w:cs="Arial"/>
        </w:rPr>
        <w:t xml:space="preserve">. 5th </w:t>
      </w:r>
      <w:proofErr w:type="spellStart"/>
      <w:r w:rsidRPr="008502B9">
        <w:rPr>
          <w:rFonts w:ascii="Arial" w:hAnsi="Arial" w:cs="Arial"/>
        </w:rPr>
        <w:t>edn</w:t>
      </w:r>
      <w:proofErr w:type="spellEnd"/>
      <w:r w:rsidRPr="008502B9">
        <w:rPr>
          <w:rFonts w:ascii="Arial" w:hAnsi="Arial" w:cs="Arial"/>
        </w:rPr>
        <w:t>. London: British Educational Research Association.</w:t>
      </w:r>
    </w:p>
    <w:p w14:paraId="5499BC60" w14:textId="77777777" w:rsidR="00877BC5" w:rsidRPr="008502B9" w:rsidRDefault="00877BC5" w:rsidP="00877BC5">
      <w:pPr>
        <w:spacing w:line="360" w:lineRule="auto"/>
        <w:rPr>
          <w:rFonts w:ascii="Arial" w:hAnsi="Arial" w:cs="Arial"/>
        </w:rPr>
      </w:pPr>
      <w:r w:rsidRPr="008502B9">
        <w:rPr>
          <w:rFonts w:ascii="Arial" w:hAnsi="Arial" w:cs="Arial"/>
        </w:rPr>
        <w:t xml:space="preserve">Brown, T., Mann, B., Ryder, N., Subbiah, M., Kaplan, J., Dhariwal, P., Neelakantan, A., Shyam, P., Sastry, G., Askell, A., Agarwal, S., Herbert-Voss, A., Krueger, G., Henighan, T., Child, R., Ramesh, A., Ziegler, D.M., Wu, J., Winter, C., Hesse, C., Chen, M., Sigler, E., Litwin, M., Gray, S., Chess, B., Clark, J., Berner, C., McCandlish, S., Radford, A., </w:t>
      </w:r>
      <w:proofErr w:type="spellStart"/>
      <w:r w:rsidRPr="008502B9">
        <w:rPr>
          <w:rFonts w:ascii="Arial" w:hAnsi="Arial" w:cs="Arial"/>
        </w:rPr>
        <w:t>Sutskever</w:t>
      </w:r>
      <w:proofErr w:type="spellEnd"/>
      <w:r w:rsidRPr="008502B9">
        <w:rPr>
          <w:rFonts w:ascii="Arial" w:hAnsi="Arial" w:cs="Arial"/>
        </w:rPr>
        <w:t xml:space="preserve">, I. and Amodei, D. (2020) 'Language models are few-shot learners', </w:t>
      </w:r>
      <w:proofErr w:type="spellStart"/>
      <w:r w:rsidRPr="008502B9">
        <w:rPr>
          <w:rFonts w:ascii="Arial" w:hAnsi="Arial" w:cs="Arial"/>
          <w:i/>
          <w:iCs/>
        </w:rPr>
        <w:t>arXiv</w:t>
      </w:r>
      <w:proofErr w:type="spellEnd"/>
      <w:r w:rsidRPr="008502B9">
        <w:rPr>
          <w:rFonts w:ascii="Arial" w:hAnsi="Arial" w:cs="Arial"/>
          <w:i/>
          <w:iCs/>
        </w:rPr>
        <w:t xml:space="preserve"> preprint</w:t>
      </w:r>
      <w:r w:rsidRPr="008502B9">
        <w:rPr>
          <w:rFonts w:ascii="Arial" w:hAnsi="Arial" w:cs="Arial"/>
        </w:rPr>
        <w:t>, arXiv:2005.14165. Available at: https://arxiv.org/abs/2005.14165 (Accessed: 25 August 2024).</w:t>
      </w:r>
    </w:p>
    <w:p w14:paraId="28DC91A2" w14:textId="77777777" w:rsidR="00877BC5" w:rsidRPr="008502B9" w:rsidRDefault="00877BC5" w:rsidP="00877BC5">
      <w:pPr>
        <w:spacing w:line="360" w:lineRule="auto"/>
        <w:rPr>
          <w:rFonts w:ascii="Arial" w:hAnsi="Arial" w:cs="Arial"/>
        </w:rPr>
      </w:pPr>
      <w:r w:rsidRPr="008502B9">
        <w:rPr>
          <w:rFonts w:ascii="Arial" w:hAnsi="Arial" w:cs="Arial"/>
        </w:rPr>
        <w:t xml:space="preserve">Burroughs, N. et al. (2019) 'A review of the literature on teacher effectiveness and student outcomes', in </w:t>
      </w:r>
      <w:r w:rsidRPr="008502B9">
        <w:rPr>
          <w:rFonts w:ascii="Arial" w:hAnsi="Arial" w:cs="Arial"/>
          <w:i/>
          <w:iCs/>
        </w:rPr>
        <w:t>Teaching for excellence and equity</w:t>
      </w:r>
      <w:r w:rsidRPr="008502B9">
        <w:rPr>
          <w:rFonts w:ascii="Arial" w:hAnsi="Arial" w:cs="Arial"/>
        </w:rPr>
        <w:t>. IEA Research for Education, vol 6. Cham: Springer, pp. 11-35. Available at: https://doi-org.ezproxy.uwtsd.ac.uk/10.1007/978-3-030-16151-4_2.</w:t>
      </w:r>
    </w:p>
    <w:p w14:paraId="30CBB6C4" w14:textId="77777777" w:rsidR="00877BC5" w:rsidRPr="008502B9" w:rsidRDefault="00877BC5" w:rsidP="00877BC5">
      <w:pPr>
        <w:spacing w:line="360" w:lineRule="auto"/>
        <w:rPr>
          <w:rFonts w:ascii="Arial" w:hAnsi="Arial" w:cs="Arial"/>
        </w:rPr>
      </w:pPr>
      <w:r w:rsidRPr="008502B9">
        <w:rPr>
          <w:rFonts w:ascii="Arial" w:hAnsi="Arial" w:cs="Arial"/>
        </w:rPr>
        <w:t xml:space="preserve">Capraro, V. et al. (2024) 'The impact of generative artificial intelligence on socioeconomic inequalities and policy making', </w:t>
      </w:r>
      <w:r w:rsidRPr="008502B9">
        <w:rPr>
          <w:rFonts w:ascii="Arial" w:hAnsi="Arial" w:cs="Arial"/>
          <w:i/>
          <w:iCs/>
        </w:rPr>
        <w:t>PNAS Nexus</w:t>
      </w:r>
      <w:r w:rsidRPr="008502B9">
        <w:rPr>
          <w:rFonts w:ascii="Arial" w:hAnsi="Arial" w:cs="Arial"/>
        </w:rPr>
        <w:t>, 3(6). Available at: https://doi.org/10.1093/pnasnexus/pgae191.</w:t>
      </w:r>
    </w:p>
    <w:p w14:paraId="122F388D" w14:textId="77777777" w:rsidR="00877BC5" w:rsidRPr="008502B9" w:rsidRDefault="00877BC5" w:rsidP="00877BC5">
      <w:pPr>
        <w:spacing w:line="360" w:lineRule="auto"/>
        <w:rPr>
          <w:rFonts w:ascii="Arial" w:hAnsi="Arial" w:cs="Arial"/>
        </w:rPr>
      </w:pPr>
      <w:r w:rsidRPr="008502B9">
        <w:rPr>
          <w:rFonts w:ascii="Arial" w:hAnsi="Arial" w:cs="Arial"/>
        </w:rPr>
        <w:t xml:space="preserve">Cardiff University (n. d.) </w:t>
      </w:r>
      <w:r w:rsidRPr="008502B9">
        <w:rPr>
          <w:rFonts w:ascii="Arial" w:hAnsi="Arial" w:cs="Arial"/>
          <w:i/>
          <w:iCs/>
        </w:rPr>
        <w:t>Centre for Artificial Intelligence, Robotics and Human-Machine Systems</w:t>
      </w:r>
      <w:r w:rsidRPr="008502B9">
        <w:rPr>
          <w:rFonts w:ascii="Arial" w:hAnsi="Arial" w:cs="Arial"/>
        </w:rPr>
        <w:t>. Available at: https://www.cardiff.ac.uk/artificial-intelligence-robotics-and-human-machine-systems/research (Accessed: 01 June 2024).</w:t>
      </w:r>
    </w:p>
    <w:p w14:paraId="3899274E" w14:textId="77777777" w:rsidR="00877BC5" w:rsidRPr="008502B9" w:rsidRDefault="00877BC5" w:rsidP="00877BC5">
      <w:pPr>
        <w:spacing w:line="360" w:lineRule="auto"/>
        <w:rPr>
          <w:rFonts w:ascii="Arial" w:hAnsi="Arial" w:cs="Arial"/>
        </w:rPr>
      </w:pPr>
      <w:r w:rsidRPr="008502B9">
        <w:rPr>
          <w:rFonts w:ascii="Arial" w:hAnsi="Arial" w:cs="Arial"/>
        </w:rPr>
        <w:t xml:space="preserve">Chiu, T.K., Xia, Q., Zhou, X., Chai, C.S. and Cheng, M. (2023) 'Systematic literature review on opportunities, challenges, and future research recommendations of artificial intelligence in education', </w:t>
      </w:r>
      <w:r w:rsidRPr="008502B9">
        <w:rPr>
          <w:rFonts w:ascii="Arial" w:hAnsi="Arial" w:cs="Arial"/>
          <w:i/>
          <w:iCs/>
        </w:rPr>
        <w:t>Computers and Education: Artificial Intelligence</w:t>
      </w:r>
      <w:r w:rsidRPr="008502B9">
        <w:rPr>
          <w:rFonts w:ascii="Arial" w:hAnsi="Arial" w:cs="Arial"/>
        </w:rPr>
        <w:t>, 4, 100118. Available at: https://doi.org/10.1016/j.caeai.2022.100118.</w:t>
      </w:r>
    </w:p>
    <w:p w14:paraId="6685AA02" w14:textId="77777777" w:rsidR="00877BC5" w:rsidRPr="008502B9" w:rsidRDefault="00877BC5" w:rsidP="00877BC5">
      <w:pPr>
        <w:spacing w:line="360" w:lineRule="auto"/>
        <w:rPr>
          <w:rFonts w:ascii="Arial" w:hAnsi="Arial" w:cs="Arial"/>
        </w:rPr>
      </w:pPr>
      <w:r w:rsidRPr="008502B9">
        <w:rPr>
          <w:rFonts w:ascii="Arial" w:hAnsi="Arial" w:cs="Arial"/>
        </w:rPr>
        <w:t xml:space="preserve">Cohen, L., Manion, L., and Morrison, K. (2018) </w:t>
      </w:r>
      <w:r w:rsidRPr="008502B9">
        <w:rPr>
          <w:rFonts w:ascii="Arial" w:hAnsi="Arial" w:cs="Arial"/>
          <w:i/>
          <w:iCs/>
        </w:rPr>
        <w:t>Research methods in education</w:t>
      </w:r>
      <w:r w:rsidRPr="008502B9">
        <w:rPr>
          <w:rFonts w:ascii="Arial" w:hAnsi="Arial" w:cs="Arial"/>
        </w:rPr>
        <w:t xml:space="preserve">, 8th </w:t>
      </w:r>
      <w:proofErr w:type="spellStart"/>
      <w:r w:rsidRPr="008502B9">
        <w:rPr>
          <w:rFonts w:ascii="Arial" w:hAnsi="Arial" w:cs="Arial"/>
        </w:rPr>
        <w:t>edn</w:t>
      </w:r>
      <w:proofErr w:type="spellEnd"/>
      <w:r w:rsidRPr="008502B9">
        <w:rPr>
          <w:rFonts w:ascii="Arial" w:hAnsi="Arial" w:cs="Arial"/>
        </w:rPr>
        <w:t xml:space="preserve">. London: Routledge. </w:t>
      </w:r>
    </w:p>
    <w:p w14:paraId="30D8044A" w14:textId="77777777" w:rsidR="00877BC5" w:rsidRPr="008502B9" w:rsidRDefault="00877BC5" w:rsidP="00877BC5">
      <w:pPr>
        <w:spacing w:line="360" w:lineRule="auto"/>
        <w:rPr>
          <w:rFonts w:ascii="Arial" w:hAnsi="Arial" w:cs="Arial"/>
        </w:rPr>
      </w:pPr>
      <w:r w:rsidRPr="008502B9">
        <w:rPr>
          <w:rFonts w:ascii="Arial" w:hAnsi="Arial" w:cs="Arial"/>
        </w:rPr>
        <w:t xml:space="preserve">Cotton, D.R., Cotton, P.A. and Shipway, J.R. (2023) 'Chatting and cheating: ensuring academic integrity in the era of ChatGPT', </w:t>
      </w:r>
      <w:r w:rsidRPr="008502B9">
        <w:rPr>
          <w:rFonts w:ascii="Arial" w:hAnsi="Arial" w:cs="Arial"/>
          <w:i/>
          <w:iCs/>
        </w:rPr>
        <w:t>Innovations in Education and Teaching International</w:t>
      </w:r>
      <w:r w:rsidRPr="008502B9">
        <w:rPr>
          <w:rFonts w:ascii="Arial" w:hAnsi="Arial" w:cs="Arial"/>
        </w:rPr>
        <w:t>, pp. 1-12. Available at: https://doi.org/10.1080/14703297.2023.2190148.</w:t>
      </w:r>
    </w:p>
    <w:p w14:paraId="6A29647F" w14:textId="77777777" w:rsidR="00877BC5" w:rsidRPr="008502B9" w:rsidRDefault="00877BC5" w:rsidP="00877BC5">
      <w:pPr>
        <w:spacing w:line="360" w:lineRule="auto"/>
        <w:rPr>
          <w:rFonts w:ascii="Arial" w:hAnsi="Arial" w:cs="Arial"/>
        </w:rPr>
      </w:pPr>
      <w:r w:rsidRPr="008502B9">
        <w:rPr>
          <w:rFonts w:ascii="Arial" w:hAnsi="Arial" w:cs="Arial"/>
        </w:rPr>
        <w:lastRenderedPageBreak/>
        <w:t xml:space="preserve">Crevier, D. (1993) </w:t>
      </w:r>
      <w:r w:rsidRPr="008502B9">
        <w:rPr>
          <w:rFonts w:ascii="Arial" w:hAnsi="Arial" w:cs="Arial"/>
          <w:i/>
          <w:iCs/>
        </w:rPr>
        <w:t>AI: the tumultuous history of the search for artificial intelligence.</w:t>
      </w:r>
      <w:r w:rsidRPr="008502B9">
        <w:rPr>
          <w:rFonts w:ascii="Arial" w:hAnsi="Arial" w:cs="Arial"/>
        </w:rPr>
        <w:t xml:space="preserve"> New York: Basic Books, Inc.</w:t>
      </w:r>
    </w:p>
    <w:p w14:paraId="51013F44" w14:textId="77777777" w:rsidR="00877BC5" w:rsidRPr="008502B9" w:rsidRDefault="00877BC5" w:rsidP="00877BC5">
      <w:pPr>
        <w:spacing w:line="360" w:lineRule="auto"/>
        <w:rPr>
          <w:rFonts w:ascii="Arial" w:hAnsi="Arial" w:cs="Arial"/>
        </w:rPr>
      </w:pPr>
      <w:r w:rsidRPr="008502B9">
        <w:rPr>
          <w:rFonts w:ascii="Arial" w:hAnsi="Arial" w:cs="Arial"/>
        </w:rPr>
        <w:t xml:space="preserve">Davis, F.D. (1985) </w:t>
      </w:r>
      <w:r w:rsidRPr="008502B9">
        <w:rPr>
          <w:rFonts w:ascii="Arial" w:hAnsi="Arial" w:cs="Arial"/>
          <w:i/>
          <w:iCs/>
        </w:rPr>
        <w:t>A technology acceptance model for empirically testing new end-user information systems: theory and results</w:t>
      </w:r>
      <w:r w:rsidRPr="008502B9">
        <w:rPr>
          <w:rFonts w:ascii="Arial" w:hAnsi="Arial" w:cs="Arial"/>
        </w:rPr>
        <w:t>. Doctoral dissertation. Massachusetts Institute of Technology. Available at: https://dspace.mit.edu/bitstream/handle/1721.1/15192/14927137-MIT.pdf (Accessed: 21 March 2024).</w:t>
      </w:r>
    </w:p>
    <w:p w14:paraId="37E4F975" w14:textId="77777777" w:rsidR="00877BC5" w:rsidRPr="008502B9" w:rsidRDefault="00877BC5" w:rsidP="00877BC5">
      <w:pPr>
        <w:spacing w:line="360" w:lineRule="auto"/>
        <w:rPr>
          <w:rFonts w:ascii="Arial" w:hAnsi="Arial" w:cs="Arial"/>
        </w:rPr>
      </w:pPr>
      <w:r w:rsidRPr="008502B9">
        <w:rPr>
          <w:rFonts w:ascii="Arial" w:hAnsi="Arial" w:cs="Arial"/>
        </w:rPr>
        <w:t xml:space="preserve">Davis, F.D. (1989) 'Perceived usefulness, perceived ease of use, and user acceptance of information technology', </w:t>
      </w:r>
      <w:r w:rsidRPr="008502B9">
        <w:rPr>
          <w:rFonts w:ascii="Arial" w:hAnsi="Arial" w:cs="Arial"/>
          <w:i/>
          <w:iCs/>
        </w:rPr>
        <w:t>MIS Quarterly</w:t>
      </w:r>
      <w:r w:rsidRPr="008502B9">
        <w:rPr>
          <w:rFonts w:ascii="Arial" w:hAnsi="Arial" w:cs="Arial"/>
        </w:rPr>
        <w:t>, 13(3), pp. 319-340. Available at: https://doi.org/10.2307/249008.</w:t>
      </w:r>
    </w:p>
    <w:p w14:paraId="6642CA9A" w14:textId="77777777" w:rsidR="00877BC5" w:rsidRPr="008502B9" w:rsidRDefault="00877BC5" w:rsidP="00877BC5">
      <w:pPr>
        <w:spacing w:line="360" w:lineRule="auto"/>
        <w:rPr>
          <w:rFonts w:ascii="Arial" w:hAnsi="Arial" w:cs="Arial"/>
        </w:rPr>
      </w:pPr>
      <w:r w:rsidRPr="008502B9">
        <w:rPr>
          <w:rFonts w:ascii="Arial" w:hAnsi="Arial" w:cs="Arial"/>
        </w:rPr>
        <w:t xml:space="preserve">Denscombe, M. (2021) </w:t>
      </w:r>
      <w:r w:rsidRPr="008502B9">
        <w:rPr>
          <w:rFonts w:ascii="Arial" w:hAnsi="Arial" w:cs="Arial"/>
          <w:i/>
          <w:iCs/>
        </w:rPr>
        <w:t>The good research guide</w:t>
      </w:r>
      <w:r w:rsidRPr="008502B9">
        <w:rPr>
          <w:rFonts w:ascii="Arial" w:hAnsi="Arial" w:cs="Arial"/>
        </w:rPr>
        <w:t xml:space="preserve">. 7th </w:t>
      </w:r>
      <w:proofErr w:type="spellStart"/>
      <w:r w:rsidRPr="008502B9">
        <w:rPr>
          <w:rFonts w:ascii="Arial" w:hAnsi="Arial" w:cs="Arial"/>
        </w:rPr>
        <w:t>edn</w:t>
      </w:r>
      <w:proofErr w:type="spellEnd"/>
      <w:r w:rsidRPr="008502B9">
        <w:rPr>
          <w:rFonts w:ascii="Arial" w:hAnsi="Arial" w:cs="Arial"/>
        </w:rPr>
        <w:t>. Maidenhead: Open University Press.</w:t>
      </w:r>
    </w:p>
    <w:p w14:paraId="2B6372A1" w14:textId="77777777" w:rsidR="00877BC5" w:rsidRPr="008502B9" w:rsidRDefault="00877BC5" w:rsidP="00877BC5">
      <w:pPr>
        <w:spacing w:line="360" w:lineRule="auto"/>
        <w:rPr>
          <w:rFonts w:ascii="Arial" w:hAnsi="Arial" w:cs="Arial"/>
        </w:rPr>
      </w:pPr>
      <w:r w:rsidRPr="008502B9">
        <w:rPr>
          <w:rFonts w:ascii="Arial" w:hAnsi="Arial" w:cs="Arial"/>
        </w:rPr>
        <w:t xml:space="preserve">Du, J. and Daniel, B.K. (2024) 'Transforming language education: a systematic review of AI-powered chatbots for English as a foreign language speaking practice', </w:t>
      </w:r>
      <w:r w:rsidRPr="008502B9">
        <w:rPr>
          <w:rFonts w:ascii="Arial" w:hAnsi="Arial" w:cs="Arial"/>
          <w:i/>
          <w:iCs/>
        </w:rPr>
        <w:t>Computers and Education: Artificial Intelligence</w:t>
      </w:r>
      <w:r w:rsidRPr="008502B9">
        <w:rPr>
          <w:rFonts w:ascii="Arial" w:hAnsi="Arial" w:cs="Arial"/>
        </w:rPr>
        <w:t>, 6, 100230. Available at: https://doi.org/10.1016/j.caeai.2024.100230.</w:t>
      </w:r>
    </w:p>
    <w:p w14:paraId="2131478F" w14:textId="77777777" w:rsidR="00877BC5" w:rsidRPr="008502B9" w:rsidRDefault="00877BC5" w:rsidP="00877BC5">
      <w:pPr>
        <w:spacing w:line="360" w:lineRule="auto"/>
        <w:rPr>
          <w:rFonts w:ascii="Arial" w:hAnsi="Arial" w:cs="Arial"/>
        </w:rPr>
      </w:pPr>
      <w:r w:rsidRPr="008502B9">
        <w:rPr>
          <w:rFonts w:ascii="Arial" w:hAnsi="Arial" w:cs="Arial"/>
        </w:rPr>
        <w:t xml:space="preserve">Du, J. and Daniel, B.K. (2024) 'Transforming language education: a systematic review of AI-powered chatbots for English as a foreign language speaking practice', </w:t>
      </w:r>
      <w:r w:rsidRPr="008502B9">
        <w:rPr>
          <w:rFonts w:ascii="Arial" w:hAnsi="Arial" w:cs="Arial"/>
          <w:i/>
          <w:iCs/>
        </w:rPr>
        <w:t>Computers and Education: Artificial Intelligence</w:t>
      </w:r>
      <w:r w:rsidRPr="008502B9">
        <w:rPr>
          <w:rFonts w:ascii="Arial" w:hAnsi="Arial" w:cs="Arial"/>
        </w:rPr>
        <w:t>, 6, 100230. Available at: https://doi.org/10.1016/j.caeai.2024.100230.</w:t>
      </w:r>
    </w:p>
    <w:p w14:paraId="7A92EDD8" w14:textId="77777777" w:rsidR="00877BC5" w:rsidRPr="008502B9" w:rsidRDefault="00877BC5" w:rsidP="00877BC5">
      <w:pPr>
        <w:spacing w:line="360" w:lineRule="auto"/>
        <w:rPr>
          <w:rFonts w:ascii="Arial" w:hAnsi="Arial" w:cs="Arial"/>
        </w:rPr>
      </w:pPr>
      <w:r w:rsidRPr="008502B9">
        <w:rPr>
          <w:rFonts w:ascii="Arial" w:hAnsi="Arial" w:cs="Arial"/>
        </w:rPr>
        <w:t xml:space="preserve">Duff, P.A. (2001) 'Language, literacy, content, and (pop) culture: challenges for ESL students in mainstream courses', </w:t>
      </w:r>
      <w:r w:rsidRPr="008502B9">
        <w:rPr>
          <w:rFonts w:ascii="Arial" w:hAnsi="Arial" w:cs="Arial"/>
          <w:i/>
          <w:iCs/>
        </w:rPr>
        <w:t>Canadian Modern Language Review</w:t>
      </w:r>
      <w:r w:rsidRPr="008502B9">
        <w:rPr>
          <w:rFonts w:ascii="Arial" w:hAnsi="Arial" w:cs="Arial"/>
        </w:rPr>
        <w:t>, 58(1), pp. 103-132. Available at: https://dx.doi.org/10.3138/CMLR.58.1.103.</w:t>
      </w:r>
    </w:p>
    <w:p w14:paraId="71BB80CF"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Espartinez</w:t>
      </w:r>
      <w:proofErr w:type="spellEnd"/>
      <w:r w:rsidRPr="008502B9">
        <w:rPr>
          <w:rFonts w:ascii="Arial" w:hAnsi="Arial" w:cs="Arial"/>
        </w:rPr>
        <w:t xml:space="preserve">, A.S. (2024) 'Exploring student and teacher perceptions of ChatGPT use in higher education: a Q-Methodology study', </w:t>
      </w:r>
      <w:r w:rsidRPr="008502B9">
        <w:rPr>
          <w:rFonts w:ascii="Arial" w:hAnsi="Arial" w:cs="Arial"/>
          <w:i/>
          <w:iCs/>
        </w:rPr>
        <w:t>Computers and Education: Artificial Intelligence</w:t>
      </w:r>
      <w:r w:rsidRPr="008502B9">
        <w:rPr>
          <w:rFonts w:ascii="Arial" w:hAnsi="Arial" w:cs="Arial"/>
        </w:rPr>
        <w:t>, 7, 100264. Available at: https://doi.org/10.1016/j.caeai.2024.100264.</w:t>
      </w:r>
    </w:p>
    <w:p w14:paraId="41498374"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Etikan</w:t>
      </w:r>
      <w:proofErr w:type="spellEnd"/>
      <w:r w:rsidRPr="008502B9">
        <w:rPr>
          <w:rFonts w:ascii="Arial" w:hAnsi="Arial" w:cs="Arial"/>
        </w:rPr>
        <w:t xml:space="preserve">, I., Musa, S.A. and </w:t>
      </w:r>
      <w:proofErr w:type="spellStart"/>
      <w:r w:rsidRPr="008502B9">
        <w:rPr>
          <w:rFonts w:ascii="Arial" w:hAnsi="Arial" w:cs="Arial"/>
        </w:rPr>
        <w:t>Alkassim</w:t>
      </w:r>
      <w:proofErr w:type="spellEnd"/>
      <w:r w:rsidRPr="008502B9">
        <w:rPr>
          <w:rFonts w:ascii="Arial" w:hAnsi="Arial" w:cs="Arial"/>
        </w:rPr>
        <w:t xml:space="preserve">, R.S. (2016) 'Comparison of convenience sampling and purposive sampling', </w:t>
      </w:r>
      <w:r w:rsidRPr="008502B9">
        <w:rPr>
          <w:rFonts w:ascii="Arial" w:hAnsi="Arial" w:cs="Arial"/>
          <w:i/>
          <w:iCs/>
        </w:rPr>
        <w:t>American Journal of Theoretical and Applied Statistics</w:t>
      </w:r>
      <w:r w:rsidRPr="008502B9">
        <w:rPr>
          <w:rFonts w:ascii="Arial" w:hAnsi="Arial" w:cs="Arial"/>
        </w:rPr>
        <w:t xml:space="preserve">, 5(1), pp. 1-4. Available at: </w:t>
      </w:r>
      <w:r w:rsidRPr="008502B9">
        <w:rPr>
          <w:rFonts w:ascii="Arial" w:hAnsi="Arial" w:cs="Arial"/>
        </w:rPr>
        <w:lastRenderedPageBreak/>
        <w:t>https://d1wqtxts1xzle7.cloudfront.net/55796997/Comparison_Convenience_and_Purposive_Sampling-2016_4p-libre.pdf (Accessed: 28 August 2024).</w:t>
      </w:r>
    </w:p>
    <w:p w14:paraId="3C44D587"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Farrokhnia</w:t>
      </w:r>
      <w:proofErr w:type="spellEnd"/>
      <w:r w:rsidRPr="008502B9">
        <w:rPr>
          <w:rFonts w:ascii="Arial" w:hAnsi="Arial" w:cs="Arial"/>
        </w:rPr>
        <w:t xml:space="preserve">, M. et al. (2023) 'A SWOT analysis of ChatGPT: implications for educational practice and research', </w:t>
      </w:r>
      <w:r w:rsidRPr="008502B9">
        <w:rPr>
          <w:rFonts w:ascii="Arial" w:hAnsi="Arial" w:cs="Arial"/>
          <w:i/>
          <w:iCs/>
        </w:rPr>
        <w:t>Innovations in Education and Teaching International</w:t>
      </w:r>
      <w:r w:rsidRPr="008502B9">
        <w:rPr>
          <w:rFonts w:ascii="Arial" w:hAnsi="Arial" w:cs="Arial"/>
        </w:rPr>
        <w:t>, 61(3), pp. 460-474. Available at: https://doi.org/10.1080/14703297.2023.2195846.</w:t>
      </w:r>
    </w:p>
    <w:p w14:paraId="37C07476" w14:textId="77777777" w:rsidR="00877BC5" w:rsidRPr="008502B9" w:rsidRDefault="00877BC5" w:rsidP="00877BC5">
      <w:pPr>
        <w:spacing w:line="360" w:lineRule="auto"/>
        <w:rPr>
          <w:rFonts w:ascii="Arial" w:hAnsi="Arial" w:cs="Arial"/>
        </w:rPr>
      </w:pPr>
      <w:r w:rsidRPr="008502B9">
        <w:rPr>
          <w:rFonts w:ascii="Arial" w:hAnsi="Arial" w:cs="Arial"/>
        </w:rPr>
        <w:t xml:space="preserve">Ferrara, E. (2024) 'Fairness and bias in artificial intelligence: a brief survey of sources, impacts, and mitigation strategies', </w:t>
      </w:r>
      <w:r w:rsidRPr="008502B9">
        <w:rPr>
          <w:rFonts w:ascii="Arial" w:hAnsi="Arial" w:cs="Arial"/>
          <w:i/>
          <w:iCs/>
        </w:rPr>
        <w:t>Sci</w:t>
      </w:r>
      <w:r w:rsidRPr="008502B9">
        <w:rPr>
          <w:rFonts w:ascii="Arial" w:hAnsi="Arial" w:cs="Arial"/>
        </w:rPr>
        <w:t>, 6(3). Available at: https://doi.org/10.3390/sci6010003.</w:t>
      </w:r>
    </w:p>
    <w:p w14:paraId="6D40933A"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Feuerriegel</w:t>
      </w:r>
      <w:proofErr w:type="spellEnd"/>
      <w:r w:rsidRPr="008502B9">
        <w:rPr>
          <w:rFonts w:ascii="Arial" w:hAnsi="Arial" w:cs="Arial"/>
        </w:rPr>
        <w:t xml:space="preserve">, S., Hartmann, J., Janiesch, C. et al. (2024) 'Generative AI', </w:t>
      </w:r>
      <w:r w:rsidRPr="008502B9">
        <w:rPr>
          <w:rFonts w:ascii="Arial" w:hAnsi="Arial" w:cs="Arial"/>
          <w:i/>
          <w:iCs/>
        </w:rPr>
        <w:t>Business &amp; Information Systems Engineering</w:t>
      </w:r>
      <w:r w:rsidRPr="008502B9">
        <w:rPr>
          <w:rFonts w:ascii="Arial" w:hAnsi="Arial" w:cs="Arial"/>
        </w:rPr>
        <w:t>, 66, pp. 111–126. Available at: https://doi-org.ezproxy.uwtsd.ac.uk/10.1007/s12599-023-00834-7.</w:t>
      </w:r>
    </w:p>
    <w:p w14:paraId="615D1965"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Floridi</w:t>
      </w:r>
      <w:proofErr w:type="spellEnd"/>
      <w:r w:rsidRPr="008502B9">
        <w:rPr>
          <w:rFonts w:ascii="Arial" w:hAnsi="Arial" w:cs="Arial"/>
        </w:rPr>
        <w:t xml:space="preserve">, L. (2020) 'AI and its new winter: from myths to realities', </w:t>
      </w:r>
      <w:r w:rsidRPr="008502B9">
        <w:rPr>
          <w:rFonts w:ascii="Arial" w:hAnsi="Arial" w:cs="Arial"/>
          <w:i/>
          <w:iCs/>
        </w:rPr>
        <w:t>Philosophy and Technology</w:t>
      </w:r>
      <w:r w:rsidRPr="008502B9">
        <w:rPr>
          <w:rFonts w:ascii="Arial" w:hAnsi="Arial" w:cs="Arial"/>
        </w:rPr>
        <w:t>, 33, pp. 1–3. Available at: https://doi.org/10.1007/s13347-020-00396-6.</w:t>
      </w:r>
    </w:p>
    <w:p w14:paraId="4BA42550" w14:textId="77777777" w:rsidR="00877BC5" w:rsidRPr="008502B9" w:rsidRDefault="00877BC5" w:rsidP="00877BC5">
      <w:pPr>
        <w:spacing w:line="360" w:lineRule="auto"/>
        <w:rPr>
          <w:rFonts w:ascii="Arial" w:hAnsi="Arial" w:cs="Arial"/>
        </w:rPr>
      </w:pPr>
      <w:r w:rsidRPr="008502B9">
        <w:rPr>
          <w:rFonts w:ascii="Arial" w:hAnsi="Arial" w:cs="Arial"/>
        </w:rPr>
        <w:t xml:space="preserve">Forrester, A. (2023) 'ChatGPT: What does it mean for language centres?', </w:t>
      </w:r>
      <w:proofErr w:type="spellStart"/>
      <w:r w:rsidRPr="008502B9">
        <w:rPr>
          <w:rFonts w:ascii="Arial" w:hAnsi="Arial" w:cs="Arial"/>
          <w:i/>
          <w:iCs/>
        </w:rPr>
        <w:t>STiLE</w:t>
      </w:r>
      <w:proofErr w:type="spellEnd"/>
      <w:r w:rsidRPr="008502B9">
        <w:rPr>
          <w:rFonts w:ascii="Arial" w:hAnsi="Arial" w:cs="Arial"/>
          <w:i/>
          <w:iCs/>
        </w:rPr>
        <w:t xml:space="preserve"> - Scholarship of Teaching in Language Education</w:t>
      </w:r>
      <w:r w:rsidRPr="008502B9">
        <w:rPr>
          <w:rFonts w:ascii="Arial" w:hAnsi="Arial" w:cs="Arial"/>
        </w:rPr>
        <w:t>, 1(1), p. 22. Available at: https://doi.org/10.59936/stile.v1i1.73.</w:t>
      </w:r>
    </w:p>
    <w:p w14:paraId="4FACEBCA"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Fui</w:t>
      </w:r>
      <w:proofErr w:type="spellEnd"/>
      <w:r w:rsidRPr="008502B9">
        <w:rPr>
          <w:rFonts w:ascii="Arial" w:hAnsi="Arial" w:cs="Arial"/>
        </w:rPr>
        <w:t xml:space="preserve">-Hoon Nah, F. et al. (2023) ‘Generative AI and ChatGPT: applications, challenges, and AI-human collaboration’, </w:t>
      </w:r>
      <w:r w:rsidRPr="008502B9">
        <w:rPr>
          <w:rFonts w:ascii="Arial" w:hAnsi="Arial" w:cs="Arial"/>
          <w:i/>
          <w:iCs/>
        </w:rPr>
        <w:t>Journal of Information Technology Case and Application Research</w:t>
      </w:r>
      <w:r w:rsidRPr="008502B9">
        <w:rPr>
          <w:rFonts w:ascii="Arial" w:hAnsi="Arial" w:cs="Arial"/>
        </w:rPr>
        <w:t>, 25(3), pp. 277–304. Available at: https://doi.org/10.1080/15228053.2023.2233814.</w:t>
      </w:r>
    </w:p>
    <w:p w14:paraId="37DE88DD" w14:textId="77777777" w:rsidR="00877BC5" w:rsidRPr="008502B9" w:rsidRDefault="00877BC5" w:rsidP="00877BC5">
      <w:pPr>
        <w:spacing w:line="360" w:lineRule="auto"/>
        <w:rPr>
          <w:rFonts w:ascii="Arial" w:hAnsi="Arial" w:cs="Arial"/>
        </w:rPr>
      </w:pPr>
      <w:r w:rsidRPr="008502B9">
        <w:rPr>
          <w:rFonts w:ascii="Arial" w:hAnsi="Arial" w:cs="Arial"/>
        </w:rPr>
        <w:t xml:space="preserve">Guest, G., Bunce, A. and Johnson, L. (2006) 'How many interviews are enough? An experiment with data saturation and variability', </w:t>
      </w:r>
      <w:r w:rsidRPr="008502B9">
        <w:rPr>
          <w:rFonts w:ascii="Arial" w:hAnsi="Arial" w:cs="Arial"/>
          <w:i/>
          <w:iCs/>
        </w:rPr>
        <w:t>Field Methods</w:t>
      </w:r>
      <w:r w:rsidRPr="008502B9">
        <w:rPr>
          <w:rFonts w:ascii="Arial" w:hAnsi="Arial" w:cs="Arial"/>
        </w:rPr>
        <w:t>, 18(1), pp. 59-82. Available at: https://doi.org/10.1177/1525822X05279903.</w:t>
      </w:r>
    </w:p>
    <w:p w14:paraId="6F355003" w14:textId="77777777" w:rsidR="00877BC5" w:rsidRPr="008502B9" w:rsidRDefault="00877BC5" w:rsidP="00877BC5">
      <w:pPr>
        <w:spacing w:line="360" w:lineRule="auto"/>
        <w:rPr>
          <w:rFonts w:ascii="Arial" w:hAnsi="Arial" w:cs="Arial"/>
        </w:rPr>
      </w:pPr>
      <w:r w:rsidRPr="008502B9">
        <w:rPr>
          <w:rFonts w:ascii="Arial" w:hAnsi="Arial" w:cs="Arial"/>
        </w:rPr>
        <w:t xml:space="preserve">Guo, K., Zhong, Y., Li, D. and Chu, S.K.W. (2023) 'Effects of chatbot-assisted in-class debates on students’ argumentation skills and task motivation', </w:t>
      </w:r>
      <w:r w:rsidRPr="008502B9">
        <w:rPr>
          <w:rFonts w:ascii="Arial" w:hAnsi="Arial" w:cs="Arial"/>
          <w:i/>
          <w:iCs/>
        </w:rPr>
        <w:t>Computers &amp; Education</w:t>
      </w:r>
      <w:r w:rsidRPr="008502B9">
        <w:rPr>
          <w:rFonts w:ascii="Arial" w:hAnsi="Arial" w:cs="Arial"/>
        </w:rPr>
        <w:t>, 203, 104862. Available at: https://doi.org/10.1016/j.compedu.2023.104862.</w:t>
      </w:r>
    </w:p>
    <w:p w14:paraId="6B4B7919" w14:textId="77777777" w:rsidR="00877BC5" w:rsidRPr="008502B9" w:rsidRDefault="00877BC5" w:rsidP="00877BC5">
      <w:pPr>
        <w:spacing w:line="360" w:lineRule="auto"/>
        <w:rPr>
          <w:rFonts w:ascii="Arial" w:hAnsi="Arial" w:cs="Arial"/>
        </w:rPr>
      </w:pPr>
      <w:r w:rsidRPr="008502B9">
        <w:rPr>
          <w:rFonts w:ascii="Arial" w:hAnsi="Arial" w:cs="Arial"/>
        </w:rPr>
        <w:lastRenderedPageBreak/>
        <w:t xml:space="preserve">Higher Education Statistics Agency (2023) </w:t>
      </w:r>
      <w:r w:rsidRPr="008502B9">
        <w:rPr>
          <w:rFonts w:ascii="Arial" w:hAnsi="Arial" w:cs="Arial"/>
          <w:i/>
          <w:iCs/>
        </w:rPr>
        <w:t>Higher education student statistics</w:t>
      </w:r>
      <w:r w:rsidRPr="008502B9">
        <w:rPr>
          <w:rFonts w:ascii="Arial" w:hAnsi="Arial" w:cs="Arial"/>
        </w:rPr>
        <w:t>. Available at: https://www.hesa.ac.uk/news/19-01-2023/sb265-higher-education-student-statistics/location (Accessed: 29 May 2024).</w:t>
      </w:r>
    </w:p>
    <w:p w14:paraId="4971B795"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Hirankerd</w:t>
      </w:r>
      <w:proofErr w:type="spellEnd"/>
      <w:r w:rsidRPr="008502B9">
        <w:rPr>
          <w:rFonts w:ascii="Arial" w:hAnsi="Arial" w:cs="Arial"/>
        </w:rPr>
        <w:t xml:space="preserve">, K. and </w:t>
      </w:r>
      <w:proofErr w:type="spellStart"/>
      <w:r w:rsidRPr="008502B9">
        <w:rPr>
          <w:rFonts w:ascii="Arial" w:hAnsi="Arial" w:cs="Arial"/>
        </w:rPr>
        <w:t>Kittisunthonphisarn</w:t>
      </w:r>
      <w:proofErr w:type="spellEnd"/>
      <w:r w:rsidRPr="008502B9">
        <w:rPr>
          <w:rFonts w:ascii="Arial" w:hAnsi="Arial" w:cs="Arial"/>
        </w:rPr>
        <w:t xml:space="preserve">, N. (2020) 'E-learning management system based on reality technology with AI', </w:t>
      </w:r>
      <w:r w:rsidRPr="008502B9">
        <w:rPr>
          <w:rFonts w:ascii="Arial" w:hAnsi="Arial" w:cs="Arial"/>
          <w:i/>
          <w:iCs/>
        </w:rPr>
        <w:t>International Journal of Information and Education Technology</w:t>
      </w:r>
      <w:r w:rsidRPr="008502B9">
        <w:rPr>
          <w:rFonts w:ascii="Arial" w:hAnsi="Arial" w:cs="Arial"/>
        </w:rPr>
        <w:t>, 10(4), pp. 259-264. Available at: https://doi.org/10.18178/ijiet.2020.10.4.1373.</w:t>
      </w:r>
    </w:p>
    <w:p w14:paraId="2A9CA094" w14:textId="0B1396EB" w:rsidR="00877BC5" w:rsidRDefault="00877BC5" w:rsidP="00877BC5">
      <w:pPr>
        <w:spacing w:line="360" w:lineRule="auto"/>
        <w:rPr>
          <w:rFonts w:ascii="Arial" w:hAnsi="Arial" w:cs="Arial"/>
        </w:rPr>
      </w:pPr>
      <w:r w:rsidRPr="008502B9">
        <w:rPr>
          <w:rFonts w:ascii="Arial" w:hAnsi="Arial" w:cs="Arial"/>
        </w:rPr>
        <w:t xml:space="preserve">Huang, F., Teo, T. and Zhao, X. (2023) 'Examining factors influencing Chinese ethnic minority English teachers’ technology adoption: an extension of the UTAUT model', </w:t>
      </w:r>
      <w:r w:rsidRPr="008502B9">
        <w:rPr>
          <w:rFonts w:ascii="Arial" w:hAnsi="Arial" w:cs="Arial"/>
          <w:i/>
          <w:iCs/>
        </w:rPr>
        <w:t>Computer Assisted Language Learning</w:t>
      </w:r>
      <w:r w:rsidRPr="008502B9">
        <w:rPr>
          <w:rFonts w:ascii="Arial" w:hAnsi="Arial" w:cs="Arial"/>
        </w:rPr>
        <w:t xml:space="preserve">, pp. 1-23. Available at: </w:t>
      </w:r>
      <w:hyperlink r:id="rId11" w:history="1">
        <w:r w:rsidR="003441B7" w:rsidRPr="009354E0">
          <w:rPr>
            <w:rStyle w:val="Hyperlink"/>
            <w:rFonts w:ascii="Arial" w:hAnsi="Arial" w:cs="Arial"/>
          </w:rPr>
          <w:t>https://doi.org/10.1080/09588221.2023.2239304</w:t>
        </w:r>
      </w:hyperlink>
      <w:r w:rsidRPr="008502B9">
        <w:rPr>
          <w:rFonts w:ascii="Arial" w:hAnsi="Arial" w:cs="Arial"/>
        </w:rPr>
        <w:t>.</w:t>
      </w:r>
    </w:p>
    <w:p w14:paraId="695744D9" w14:textId="483EFCDE" w:rsidR="003441B7" w:rsidRPr="008502B9" w:rsidRDefault="004065DB" w:rsidP="00877BC5">
      <w:pPr>
        <w:spacing w:line="360" w:lineRule="auto"/>
        <w:rPr>
          <w:rFonts w:ascii="Arial" w:hAnsi="Arial" w:cs="Arial"/>
        </w:rPr>
      </w:pPr>
      <w:r w:rsidRPr="004065DB">
        <w:rPr>
          <w:rFonts w:ascii="Arial" w:hAnsi="Arial" w:cs="Arial"/>
        </w:rPr>
        <w:t xml:space="preserve">Irvine, A. (2011) 'Duration, dominance and depth in telephone and face-to-face interviews: a comparative exploration', </w:t>
      </w:r>
      <w:r w:rsidRPr="004065DB">
        <w:rPr>
          <w:rFonts w:ascii="Arial" w:hAnsi="Arial" w:cs="Arial"/>
          <w:i/>
          <w:iCs/>
        </w:rPr>
        <w:t>International Journal of Qualitative Methods</w:t>
      </w:r>
      <w:r w:rsidRPr="004065DB">
        <w:rPr>
          <w:rFonts w:ascii="Arial" w:hAnsi="Arial" w:cs="Arial"/>
        </w:rPr>
        <w:t xml:space="preserve">, 10(3), pp. 202-220. Available at: https://doi.org/10.1177/160940691101000302. </w:t>
      </w:r>
    </w:p>
    <w:p w14:paraId="55C91240" w14:textId="77777777" w:rsidR="00877BC5" w:rsidRPr="008502B9" w:rsidRDefault="00877BC5" w:rsidP="00877BC5">
      <w:pPr>
        <w:spacing w:line="360" w:lineRule="auto"/>
        <w:rPr>
          <w:rFonts w:ascii="Arial" w:hAnsi="Arial" w:cs="Arial"/>
        </w:rPr>
      </w:pPr>
      <w:r w:rsidRPr="008502B9">
        <w:rPr>
          <w:rFonts w:ascii="Arial" w:hAnsi="Arial" w:cs="Arial"/>
        </w:rPr>
        <w:t xml:space="preserve">Kohnke, L., Moorhouse, B.L. and Zou, D. (2023) 'ChatGPT for language teaching and learning', </w:t>
      </w:r>
      <w:r w:rsidRPr="008502B9">
        <w:rPr>
          <w:rFonts w:ascii="Arial" w:hAnsi="Arial" w:cs="Arial"/>
          <w:i/>
          <w:iCs/>
        </w:rPr>
        <w:t>RELC Journal</w:t>
      </w:r>
      <w:r w:rsidRPr="008502B9">
        <w:rPr>
          <w:rFonts w:ascii="Arial" w:hAnsi="Arial" w:cs="Arial"/>
        </w:rPr>
        <w:t>, 54(2), pp. 537-550. Available at: https://doi.org/10.1177/00336882231162868.</w:t>
      </w:r>
    </w:p>
    <w:p w14:paraId="024331BD"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Koraishi</w:t>
      </w:r>
      <w:proofErr w:type="spellEnd"/>
      <w:r w:rsidRPr="008502B9">
        <w:rPr>
          <w:rFonts w:ascii="Arial" w:hAnsi="Arial" w:cs="Arial"/>
        </w:rPr>
        <w:t xml:space="preserve">, O. (2023) 'Teaching English in the age of AI: embracing ChatGPT to optimize EFL materials and assessment', </w:t>
      </w:r>
      <w:r w:rsidRPr="008502B9">
        <w:rPr>
          <w:rFonts w:ascii="Arial" w:hAnsi="Arial" w:cs="Arial"/>
          <w:i/>
          <w:iCs/>
        </w:rPr>
        <w:t>Language Education and Technology</w:t>
      </w:r>
      <w:r w:rsidRPr="008502B9">
        <w:rPr>
          <w:rFonts w:ascii="Arial" w:hAnsi="Arial" w:cs="Arial"/>
        </w:rPr>
        <w:t>, 3(1). Available at: https://langedutech.com/letjournal/index.php/let/article/download/48/37 (Accessed: 27 August 2024).</w:t>
      </w:r>
    </w:p>
    <w:p w14:paraId="66D7CFD6" w14:textId="77777777" w:rsidR="00877BC5" w:rsidRPr="008502B9" w:rsidRDefault="00877BC5" w:rsidP="00877BC5">
      <w:pPr>
        <w:spacing w:line="360" w:lineRule="auto"/>
        <w:rPr>
          <w:rFonts w:ascii="Arial" w:hAnsi="Arial" w:cs="Arial"/>
        </w:rPr>
      </w:pPr>
      <w:r w:rsidRPr="008502B9">
        <w:rPr>
          <w:rFonts w:ascii="Arial" w:hAnsi="Arial" w:cs="Arial"/>
        </w:rPr>
        <w:t xml:space="preserve">Kumar, K. and Thakur, G.S.M. (2012) 'Advanced applications of neural networks and artificial intelligence: a review', </w:t>
      </w:r>
      <w:r w:rsidRPr="008502B9">
        <w:rPr>
          <w:rFonts w:ascii="Arial" w:hAnsi="Arial" w:cs="Arial"/>
          <w:i/>
          <w:iCs/>
        </w:rPr>
        <w:t>International Journal of Information Technology and Computer Science</w:t>
      </w:r>
      <w:r w:rsidRPr="008502B9">
        <w:rPr>
          <w:rFonts w:ascii="Arial" w:hAnsi="Arial" w:cs="Arial"/>
        </w:rPr>
        <w:t>, 4(6), pp. 57-68. Available at: https://doi.org/10.5815/ijitcs.2012.06.08.</w:t>
      </w:r>
    </w:p>
    <w:p w14:paraId="004D3D15" w14:textId="77777777" w:rsidR="00877BC5" w:rsidRPr="008502B9" w:rsidRDefault="00877BC5" w:rsidP="00877BC5">
      <w:pPr>
        <w:spacing w:line="360" w:lineRule="auto"/>
        <w:rPr>
          <w:rFonts w:ascii="Arial" w:hAnsi="Arial" w:cs="Arial"/>
        </w:rPr>
      </w:pPr>
      <w:r w:rsidRPr="008502B9">
        <w:rPr>
          <w:rFonts w:ascii="Arial" w:hAnsi="Arial" w:cs="Arial"/>
        </w:rPr>
        <w:t xml:space="preserve">Kvale, S. and Brinkman, S. (2009) </w:t>
      </w:r>
      <w:r w:rsidRPr="008502B9">
        <w:rPr>
          <w:rFonts w:ascii="Arial" w:hAnsi="Arial" w:cs="Arial"/>
          <w:i/>
          <w:iCs/>
        </w:rPr>
        <w:t>Interviews: learning the craft of qualitative research interviewing</w:t>
      </w:r>
      <w:r w:rsidRPr="008502B9">
        <w:rPr>
          <w:rFonts w:ascii="Arial" w:hAnsi="Arial" w:cs="Arial"/>
        </w:rPr>
        <w:t xml:space="preserve">. 2nd </w:t>
      </w:r>
      <w:proofErr w:type="spellStart"/>
      <w:r w:rsidRPr="008502B9">
        <w:rPr>
          <w:rFonts w:ascii="Arial" w:hAnsi="Arial" w:cs="Arial"/>
        </w:rPr>
        <w:t>edn</w:t>
      </w:r>
      <w:proofErr w:type="spellEnd"/>
      <w:r w:rsidRPr="008502B9">
        <w:rPr>
          <w:rFonts w:ascii="Arial" w:hAnsi="Arial" w:cs="Arial"/>
        </w:rPr>
        <w:t>. London: Sage.</w:t>
      </w:r>
    </w:p>
    <w:p w14:paraId="2E2D0E2B" w14:textId="77777777" w:rsidR="00877BC5" w:rsidRPr="008502B9" w:rsidRDefault="00877BC5" w:rsidP="00877BC5">
      <w:pPr>
        <w:spacing w:line="360" w:lineRule="auto"/>
        <w:rPr>
          <w:rFonts w:ascii="Arial" w:hAnsi="Arial" w:cs="Arial"/>
        </w:rPr>
      </w:pPr>
      <w:r w:rsidRPr="008502B9">
        <w:rPr>
          <w:rFonts w:ascii="Arial" w:hAnsi="Arial" w:cs="Arial"/>
        </w:rPr>
        <w:t xml:space="preserve">Labadze, L., Grigolia, M. and Machaidze, L. (2023) 'Role of AI chatbots in education: systematic literature review', </w:t>
      </w:r>
      <w:r w:rsidRPr="008502B9">
        <w:rPr>
          <w:rFonts w:ascii="Arial" w:hAnsi="Arial" w:cs="Arial"/>
          <w:i/>
          <w:iCs/>
        </w:rPr>
        <w:t>International Journal of Educational Technology in Higher Education</w:t>
      </w:r>
      <w:r w:rsidRPr="008502B9">
        <w:rPr>
          <w:rFonts w:ascii="Arial" w:hAnsi="Arial" w:cs="Arial"/>
        </w:rPr>
        <w:t>, 20, 56. Available at: https://doi.org/10.1186/s41239-023-00426-1.</w:t>
      </w:r>
    </w:p>
    <w:p w14:paraId="118562AA" w14:textId="77777777" w:rsidR="00877BC5" w:rsidRPr="008502B9" w:rsidRDefault="00877BC5" w:rsidP="00877BC5">
      <w:pPr>
        <w:spacing w:line="360" w:lineRule="auto"/>
        <w:rPr>
          <w:rFonts w:ascii="Arial" w:hAnsi="Arial" w:cs="Arial"/>
        </w:rPr>
      </w:pPr>
      <w:r w:rsidRPr="008502B9">
        <w:rPr>
          <w:rFonts w:ascii="Arial" w:hAnsi="Arial" w:cs="Arial"/>
        </w:rPr>
        <w:lastRenderedPageBreak/>
        <w:t xml:space="preserve">Law, L. (2024) 'Application of generative artificial intelligence (GenAI) in language teaching and learning: a scoping literature review', </w:t>
      </w:r>
      <w:r w:rsidRPr="008502B9">
        <w:rPr>
          <w:rFonts w:ascii="Arial" w:hAnsi="Arial" w:cs="Arial"/>
          <w:i/>
          <w:iCs/>
        </w:rPr>
        <w:t>Computers and Education Open</w:t>
      </w:r>
      <w:r w:rsidRPr="008502B9">
        <w:rPr>
          <w:rFonts w:ascii="Arial" w:hAnsi="Arial" w:cs="Arial"/>
        </w:rPr>
        <w:t>, 100174. Available at: https://doi.org/10.1016/j.caeo.2024.100174.</w:t>
      </w:r>
    </w:p>
    <w:p w14:paraId="4526C9DB" w14:textId="77777777" w:rsidR="00877BC5" w:rsidRPr="008502B9" w:rsidRDefault="00877BC5" w:rsidP="00877BC5">
      <w:pPr>
        <w:spacing w:line="360" w:lineRule="auto"/>
        <w:rPr>
          <w:rFonts w:ascii="Arial" w:hAnsi="Arial" w:cs="Arial"/>
        </w:rPr>
      </w:pPr>
      <w:r w:rsidRPr="008502B9">
        <w:rPr>
          <w:rFonts w:ascii="Arial" w:hAnsi="Arial" w:cs="Arial"/>
        </w:rPr>
        <w:t xml:space="preserve">Lee, D. et al. (2024) 'The impact of generative AI on higher education learning and teaching: a study of educators’ perspectives', </w:t>
      </w:r>
      <w:r w:rsidRPr="008502B9">
        <w:rPr>
          <w:rFonts w:ascii="Arial" w:hAnsi="Arial" w:cs="Arial"/>
          <w:i/>
          <w:iCs/>
        </w:rPr>
        <w:t>Computers and Education: Artificial Intelligence</w:t>
      </w:r>
      <w:r w:rsidRPr="008502B9">
        <w:rPr>
          <w:rFonts w:ascii="Arial" w:hAnsi="Arial" w:cs="Arial"/>
        </w:rPr>
        <w:t>, 6, 100221. Available at: https://doi.org/10.1016/j.caeai.2024.100221.</w:t>
      </w:r>
    </w:p>
    <w:p w14:paraId="7C1AB5F0" w14:textId="77777777" w:rsidR="00877BC5" w:rsidRPr="008502B9" w:rsidRDefault="00877BC5" w:rsidP="00877BC5">
      <w:pPr>
        <w:spacing w:line="360" w:lineRule="auto"/>
        <w:rPr>
          <w:rFonts w:ascii="Arial" w:hAnsi="Arial" w:cs="Arial"/>
        </w:rPr>
      </w:pPr>
      <w:r w:rsidRPr="008502B9">
        <w:rPr>
          <w:rFonts w:ascii="Arial" w:hAnsi="Arial" w:cs="Arial"/>
        </w:rPr>
        <w:t xml:space="preserve">Liamputtong, P. (2010) </w:t>
      </w:r>
      <w:r w:rsidRPr="008502B9">
        <w:rPr>
          <w:rFonts w:ascii="Arial" w:hAnsi="Arial" w:cs="Arial"/>
          <w:i/>
          <w:iCs/>
        </w:rPr>
        <w:t>Performing qualitative cross-cultural research</w:t>
      </w:r>
      <w:r w:rsidRPr="008502B9">
        <w:rPr>
          <w:rFonts w:ascii="Arial" w:hAnsi="Arial" w:cs="Arial"/>
        </w:rPr>
        <w:t>. Cambridge: Cambridge University Press.</w:t>
      </w:r>
    </w:p>
    <w:p w14:paraId="27C2C129" w14:textId="77777777" w:rsidR="00877BC5" w:rsidRPr="008502B9" w:rsidRDefault="00877BC5" w:rsidP="00877BC5">
      <w:pPr>
        <w:spacing w:line="360" w:lineRule="auto"/>
        <w:rPr>
          <w:rFonts w:ascii="Arial" w:hAnsi="Arial" w:cs="Arial"/>
        </w:rPr>
      </w:pPr>
      <w:r w:rsidRPr="008502B9">
        <w:rPr>
          <w:rFonts w:ascii="Arial" w:hAnsi="Arial" w:cs="Arial"/>
        </w:rPr>
        <w:t xml:space="preserve">Lim, W.M., Gunasekara, A., Pallant, J.L., Pallant, J.I. and </w:t>
      </w:r>
      <w:proofErr w:type="spellStart"/>
      <w:r w:rsidRPr="008502B9">
        <w:rPr>
          <w:rFonts w:ascii="Arial" w:hAnsi="Arial" w:cs="Arial"/>
        </w:rPr>
        <w:t>Pechenkina</w:t>
      </w:r>
      <w:proofErr w:type="spellEnd"/>
      <w:r w:rsidRPr="008502B9">
        <w:rPr>
          <w:rFonts w:ascii="Arial" w:hAnsi="Arial" w:cs="Arial"/>
        </w:rPr>
        <w:t>, E. (2023) 'Generative AI and the future of education: Ragnarök or reformation? A paradoxical perspective from management educators'</w:t>
      </w:r>
      <w:r w:rsidRPr="008502B9">
        <w:rPr>
          <w:rFonts w:ascii="Arial" w:hAnsi="Arial" w:cs="Arial"/>
          <w:i/>
          <w:iCs/>
        </w:rPr>
        <w:t>, The International Journal of Management Education</w:t>
      </w:r>
      <w:r w:rsidRPr="008502B9">
        <w:rPr>
          <w:rFonts w:ascii="Arial" w:hAnsi="Arial" w:cs="Arial"/>
        </w:rPr>
        <w:t>, 21(2), 100790. Available at: https://doi.org/10.1016/j.ijme.2023.100790.</w:t>
      </w:r>
    </w:p>
    <w:p w14:paraId="7578F6DE"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Lukenchuk</w:t>
      </w:r>
      <w:proofErr w:type="spellEnd"/>
      <w:r w:rsidRPr="008502B9">
        <w:rPr>
          <w:rFonts w:ascii="Arial" w:hAnsi="Arial" w:cs="Arial"/>
        </w:rPr>
        <w:t xml:space="preserve">, A. (2013) </w:t>
      </w:r>
      <w:r w:rsidRPr="008502B9">
        <w:rPr>
          <w:rFonts w:ascii="Arial" w:hAnsi="Arial" w:cs="Arial"/>
          <w:i/>
          <w:iCs/>
        </w:rPr>
        <w:t>Paradigms of research for the 21st century</w:t>
      </w:r>
      <w:r w:rsidRPr="008502B9">
        <w:rPr>
          <w:rFonts w:ascii="Arial" w:hAnsi="Arial" w:cs="Arial"/>
        </w:rPr>
        <w:t>. New York: Peter Lang.</w:t>
      </w:r>
    </w:p>
    <w:p w14:paraId="3CA38C99"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Mbakwe</w:t>
      </w:r>
      <w:proofErr w:type="spellEnd"/>
      <w:r w:rsidRPr="008502B9">
        <w:rPr>
          <w:rFonts w:ascii="Arial" w:hAnsi="Arial" w:cs="Arial"/>
        </w:rPr>
        <w:t xml:space="preserve">, A.B., </w:t>
      </w:r>
      <w:proofErr w:type="spellStart"/>
      <w:r w:rsidRPr="008502B9">
        <w:rPr>
          <w:rFonts w:ascii="Arial" w:hAnsi="Arial" w:cs="Arial"/>
        </w:rPr>
        <w:t>Lourentzou</w:t>
      </w:r>
      <w:proofErr w:type="spellEnd"/>
      <w:r w:rsidRPr="008502B9">
        <w:rPr>
          <w:rFonts w:ascii="Arial" w:hAnsi="Arial" w:cs="Arial"/>
        </w:rPr>
        <w:t xml:space="preserve">, I., Celi, L.A., Mechanic, O.J. and Dagan, A. (2023) 'ChatGPT passing USMLE shines a spotlight on the flaws of medical education', </w:t>
      </w:r>
      <w:r w:rsidRPr="008502B9">
        <w:rPr>
          <w:rFonts w:ascii="Arial" w:hAnsi="Arial" w:cs="Arial"/>
          <w:i/>
          <w:iCs/>
        </w:rPr>
        <w:t>PLOS Digital Health</w:t>
      </w:r>
      <w:r w:rsidRPr="008502B9">
        <w:rPr>
          <w:rFonts w:ascii="Arial" w:hAnsi="Arial" w:cs="Arial"/>
        </w:rPr>
        <w:t>, 2(2), e0000205. Available at: https://doi.org/10.1371/journal.pdig.0000205.</w:t>
      </w:r>
    </w:p>
    <w:p w14:paraId="69559D6D" w14:textId="77777777" w:rsidR="00877BC5" w:rsidRPr="008502B9" w:rsidRDefault="00877BC5" w:rsidP="00877BC5">
      <w:pPr>
        <w:spacing w:line="360" w:lineRule="auto"/>
        <w:rPr>
          <w:rFonts w:ascii="Arial" w:hAnsi="Arial" w:cs="Arial"/>
        </w:rPr>
      </w:pPr>
      <w:r w:rsidRPr="008502B9">
        <w:rPr>
          <w:rFonts w:ascii="Arial" w:hAnsi="Arial" w:cs="Arial"/>
        </w:rPr>
        <w:t xml:space="preserve">Michel-Villarreal, R., Vilalta-Perdomo, E., Salinas-Navarro, D.E., Thierry-Aguilera, R. and </w:t>
      </w:r>
      <w:proofErr w:type="spellStart"/>
      <w:r w:rsidRPr="008502B9">
        <w:rPr>
          <w:rFonts w:ascii="Arial" w:hAnsi="Arial" w:cs="Arial"/>
        </w:rPr>
        <w:t>Gerardou</w:t>
      </w:r>
      <w:proofErr w:type="spellEnd"/>
      <w:r w:rsidRPr="008502B9">
        <w:rPr>
          <w:rFonts w:ascii="Arial" w:hAnsi="Arial" w:cs="Arial"/>
        </w:rPr>
        <w:t xml:space="preserve">, F.S. (2023) 'Challenges and opportunities of generative AI for higher education as explained by ChatGPT', </w:t>
      </w:r>
      <w:r w:rsidRPr="008502B9">
        <w:rPr>
          <w:rFonts w:ascii="Arial" w:hAnsi="Arial" w:cs="Arial"/>
          <w:i/>
          <w:iCs/>
        </w:rPr>
        <w:t>Education Sciences</w:t>
      </w:r>
      <w:r w:rsidRPr="008502B9">
        <w:rPr>
          <w:rFonts w:ascii="Arial" w:hAnsi="Arial" w:cs="Arial"/>
        </w:rPr>
        <w:t xml:space="preserve">, 13(9), 856. Available at: </w:t>
      </w:r>
      <w:hyperlink r:id="rId12" w:history="1">
        <w:r w:rsidRPr="008502B9">
          <w:rPr>
            <w:rStyle w:val="Hyperlink"/>
            <w:rFonts w:ascii="Arial" w:hAnsi="Arial" w:cs="Arial"/>
          </w:rPr>
          <w:t>https://doi.org/10.3390/educsci13090856</w:t>
        </w:r>
      </w:hyperlink>
      <w:r w:rsidRPr="008502B9">
        <w:rPr>
          <w:rFonts w:ascii="Arial" w:hAnsi="Arial" w:cs="Arial"/>
        </w:rPr>
        <w:t>.</w:t>
      </w:r>
    </w:p>
    <w:p w14:paraId="14854241" w14:textId="77777777" w:rsidR="00877BC5" w:rsidRPr="008502B9" w:rsidRDefault="00877BC5" w:rsidP="00877BC5">
      <w:pPr>
        <w:spacing w:line="360" w:lineRule="auto"/>
        <w:rPr>
          <w:rFonts w:ascii="Arial" w:hAnsi="Arial" w:cs="Arial"/>
        </w:rPr>
      </w:pPr>
      <w:r w:rsidRPr="008502B9">
        <w:rPr>
          <w:rFonts w:ascii="Arial" w:hAnsi="Arial" w:cs="Arial"/>
        </w:rPr>
        <w:t xml:space="preserve">Michel-Villarreal, R., Vilalta-Perdomo, E., Salinas-Navarro, D.E., Thierry-Aguilera, R. and </w:t>
      </w:r>
      <w:proofErr w:type="spellStart"/>
      <w:r w:rsidRPr="008502B9">
        <w:rPr>
          <w:rFonts w:ascii="Arial" w:hAnsi="Arial" w:cs="Arial"/>
        </w:rPr>
        <w:t>Gerardou</w:t>
      </w:r>
      <w:proofErr w:type="spellEnd"/>
      <w:r w:rsidRPr="008502B9">
        <w:rPr>
          <w:rFonts w:ascii="Arial" w:hAnsi="Arial" w:cs="Arial"/>
        </w:rPr>
        <w:t xml:space="preserve">, F.S. (2023) 'Challenges and opportunities of generative AI for higher education as explained by ChatGPT', </w:t>
      </w:r>
      <w:r w:rsidRPr="008502B9">
        <w:rPr>
          <w:rFonts w:ascii="Arial" w:hAnsi="Arial" w:cs="Arial"/>
          <w:i/>
          <w:iCs/>
        </w:rPr>
        <w:t>Education Sciences</w:t>
      </w:r>
      <w:r w:rsidRPr="008502B9">
        <w:rPr>
          <w:rFonts w:ascii="Arial" w:hAnsi="Arial" w:cs="Arial"/>
        </w:rPr>
        <w:t>, 13(9), 856. Available at: https://doi.org/10.3390/educsci13090856.</w:t>
      </w:r>
    </w:p>
    <w:p w14:paraId="574B816B" w14:textId="77777777" w:rsidR="00877BC5" w:rsidRPr="008502B9" w:rsidRDefault="00877BC5" w:rsidP="00877BC5">
      <w:pPr>
        <w:spacing w:line="360" w:lineRule="auto"/>
        <w:rPr>
          <w:rFonts w:ascii="Arial" w:hAnsi="Arial" w:cs="Arial"/>
        </w:rPr>
      </w:pPr>
      <w:r w:rsidRPr="008502B9">
        <w:rPr>
          <w:rFonts w:ascii="Arial" w:hAnsi="Arial" w:cs="Arial"/>
        </w:rPr>
        <w:t xml:space="preserve">Ooi, L. and Othman, J. (2023) 'Challenges faced by ESL in-service teachers enrolled in a teacher education programme via open distance learning in Malaysia', </w:t>
      </w:r>
      <w:r w:rsidRPr="008502B9">
        <w:rPr>
          <w:rFonts w:ascii="Arial" w:hAnsi="Arial" w:cs="Arial"/>
          <w:i/>
          <w:iCs/>
        </w:rPr>
        <w:t>Asian Association of Open Universities Journal</w:t>
      </w:r>
      <w:r w:rsidRPr="008502B9">
        <w:rPr>
          <w:rFonts w:ascii="Arial" w:hAnsi="Arial" w:cs="Arial"/>
        </w:rPr>
        <w:t>, 18(1), pp. 58-72. Available at: https://dx.doi.org/10.1108/aaouj-12-2022-0173.</w:t>
      </w:r>
    </w:p>
    <w:p w14:paraId="06B0BC7E" w14:textId="77777777" w:rsidR="00877BC5" w:rsidRPr="008502B9" w:rsidRDefault="00877BC5" w:rsidP="00877BC5">
      <w:pPr>
        <w:spacing w:line="360" w:lineRule="auto"/>
        <w:rPr>
          <w:rFonts w:ascii="Arial" w:hAnsi="Arial" w:cs="Arial"/>
        </w:rPr>
      </w:pPr>
      <w:proofErr w:type="spellStart"/>
      <w:r w:rsidRPr="008502B9">
        <w:rPr>
          <w:rFonts w:ascii="Arial" w:hAnsi="Arial" w:cs="Arial"/>
        </w:rPr>
        <w:lastRenderedPageBreak/>
        <w:t>Opdenakker</w:t>
      </w:r>
      <w:proofErr w:type="spellEnd"/>
      <w:r w:rsidRPr="008502B9">
        <w:rPr>
          <w:rFonts w:ascii="Arial" w:hAnsi="Arial" w:cs="Arial"/>
        </w:rPr>
        <w:t xml:space="preserve">, R.J.G. (2006) 'Advantages and disadvantages of four interview techniques in qualitative research', </w:t>
      </w:r>
      <w:r w:rsidRPr="008502B9">
        <w:rPr>
          <w:rFonts w:ascii="Arial" w:hAnsi="Arial" w:cs="Arial"/>
          <w:i/>
          <w:iCs/>
        </w:rPr>
        <w:t xml:space="preserve">Forum Qualitative </w:t>
      </w:r>
      <w:proofErr w:type="spellStart"/>
      <w:r w:rsidRPr="008502B9">
        <w:rPr>
          <w:rFonts w:ascii="Arial" w:hAnsi="Arial" w:cs="Arial"/>
          <w:i/>
          <w:iCs/>
        </w:rPr>
        <w:t>Sozialforschung</w:t>
      </w:r>
      <w:proofErr w:type="spellEnd"/>
      <w:r w:rsidRPr="008502B9">
        <w:rPr>
          <w:rFonts w:ascii="Arial" w:hAnsi="Arial" w:cs="Arial"/>
          <w:i/>
          <w:iCs/>
        </w:rPr>
        <w:t xml:space="preserve"> = Forum: Qualitative Social Research</w:t>
      </w:r>
      <w:r w:rsidRPr="008502B9">
        <w:rPr>
          <w:rFonts w:ascii="Arial" w:hAnsi="Arial" w:cs="Arial"/>
        </w:rPr>
        <w:t>, 7(4), pp. art-11. Available at: https://pure.tue.nl/ws/portalfiles/portal/1948695/Metis202565.pdf (Accessed: 28 August 2024).</w:t>
      </w:r>
    </w:p>
    <w:p w14:paraId="453BE05A" w14:textId="77777777" w:rsidR="00877BC5" w:rsidRPr="008502B9" w:rsidRDefault="00877BC5" w:rsidP="00877BC5">
      <w:pPr>
        <w:spacing w:line="360" w:lineRule="auto"/>
        <w:rPr>
          <w:rFonts w:ascii="Arial" w:hAnsi="Arial" w:cs="Arial"/>
        </w:rPr>
      </w:pPr>
      <w:r w:rsidRPr="008502B9">
        <w:rPr>
          <w:rFonts w:ascii="Arial" w:hAnsi="Arial" w:cs="Arial"/>
        </w:rPr>
        <w:t xml:space="preserve">Peres, R., Schreier, M., </w:t>
      </w:r>
      <w:proofErr w:type="spellStart"/>
      <w:r w:rsidRPr="008502B9">
        <w:rPr>
          <w:rFonts w:ascii="Arial" w:hAnsi="Arial" w:cs="Arial"/>
        </w:rPr>
        <w:t>Schweidel</w:t>
      </w:r>
      <w:proofErr w:type="spellEnd"/>
      <w:r w:rsidRPr="008502B9">
        <w:rPr>
          <w:rFonts w:ascii="Arial" w:hAnsi="Arial" w:cs="Arial"/>
        </w:rPr>
        <w:t xml:space="preserve">, D. and </w:t>
      </w:r>
      <w:proofErr w:type="spellStart"/>
      <w:r w:rsidRPr="008502B9">
        <w:rPr>
          <w:rFonts w:ascii="Arial" w:hAnsi="Arial" w:cs="Arial"/>
        </w:rPr>
        <w:t>Sorescu</w:t>
      </w:r>
      <w:proofErr w:type="spellEnd"/>
      <w:r w:rsidRPr="008502B9">
        <w:rPr>
          <w:rFonts w:ascii="Arial" w:hAnsi="Arial" w:cs="Arial"/>
        </w:rPr>
        <w:t xml:space="preserve">, A. (2023) 'On ChatGPT and beyond: how generative artificial intelligence may affect research, teaching, and practice', </w:t>
      </w:r>
      <w:r w:rsidRPr="008502B9">
        <w:rPr>
          <w:rFonts w:ascii="Arial" w:hAnsi="Arial" w:cs="Arial"/>
          <w:i/>
          <w:iCs/>
        </w:rPr>
        <w:t>International Journal of Research in Marketing</w:t>
      </w:r>
      <w:r w:rsidRPr="008502B9">
        <w:rPr>
          <w:rFonts w:ascii="Arial" w:hAnsi="Arial" w:cs="Arial"/>
        </w:rPr>
        <w:t>, 40(2), pp. 269-275. Available at: https://doi.org/10.1016/j.ijresmar.2023.03.001.</w:t>
      </w:r>
    </w:p>
    <w:p w14:paraId="251AA77A" w14:textId="77777777" w:rsidR="00877BC5" w:rsidRPr="008502B9" w:rsidRDefault="00877BC5" w:rsidP="00877BC5">
      <w:pPr>
        <w:spacing w:line="360" w:lineRule="auto"/>
        <w:rPr>
          <w:rFonts w:ascii="Arial" w:hAnsi="Arial" w:cs="Arial"/>
        </w:rPr>
      </w:pPr>
      <w:r w:rsidRPr="008502B9">
        <w:rPr>
          <w:rFonts w:ascii="Arial" w:hAnsi="Arial" w:cs="Arial"/>
        </w:rPr>
        <w:t xml:space="preserve">Rahman, M.M. and </w:t>
      </w:r>
      <w:proofErr w:type="spellStart"/>
      <w:r w:rsidRPr="008502B9">
        <w:rPr>
          <w:rFonts w:ascii="Arial" w:hAnsi="Arial" w:cs="Arial"/>
        </w:rPr>
        <w:t>Watanobe</w:t>
      </w:r>
      <w:proofErr w:type="spellEnd"/>
      <w:r w:rsidRPr="008502B9">
        <w:rPr>
          <w:rFonts w:ascii="Arial" w:hAnsi="Arial" w:cs="Arial"/>
        </w:rPr>
        <w:t xml:space="preserve">, Y. (2023) 'ChatGPT for education and research: opportunities, threats, and strategies', </w:t>
      </w:r>
      <w:r w:rsidRPr="008502B9">
        <w:rPr>
          <w:rFonts w:ascii="Arial" w:hAnsi="Arial" w:cs="Arial"/>
          <w:i/>
          <w:iCs/>
        </w:rPr>
        <w:t>Applied Sciences</w:t>
      </w:r>
      <w:r w:rsidRPr="008502B9">
        <w:rPr>
          <w:rFonts w:ascii="Arial" w:hAnsi="Arial" w:cs="Arial"/>
        </w:rPr>
        <w:t xml:space="preserve">, 13(9), p. 5783. Available at: </w:t>
      </w:r>
      <w:hyperlink r:id="rId13" w:history="1">
        <w:r w:rsidRPr="008502B9">
          <w:rPr>
            <w:rStyle w:val="Hyperlink"/>
            <w:rFonts w:ascii="Arial" w:hAnsi="Arial" w:cs="Arial"/>
          </w:rPr>
          <w:t>https://doi.org/10.3390/app13095783</w:t>
        </w:r>
      </w:hyperlink>
      <w:r w:rsidRPr="008502B9">
        <w:rPr>
          <w:rFonts w:ascii="Arial" w:hAnsi="Arial" w:cs="Arial"/>
        </w:rPr>
        <w:t>.</w:t>
      </w:r>
    </w:p>
    <w:p w14:paraId="0A97B171" w14:textId="77777777" w:rsidR="00877BC5" w:rsidRPr="008502B9" w:rsidRDefault="00877BC5" w:rsidP="00877BC5">
      <w:pPr>
        <w:spacing w:line="360" w:lineRule="auto"/>
        <w:rPr>
          <w:rFonts w:ascii="Arial" w:hAnsi="Arial" w:cs="Arial"/>
        </w:rPr>
      </w:pPr>
      <w:r w:rsidRPr="008502B9">
        <w:rPr>
          <w:rFonts w:ascii="Arial" w:hAnsi="Arial" w:cs="Arial"/>
        </w:rPr>
        <w:t xml:space="preserve">Rudolph, J., Tan, S. and Tan, S. (2023) 'ChatGPT: bullshit spewer or the end of traditional assessments in higher education?', </w:t>
      </w:r>
      <w:r w:rsidRPr="008502B9">
        <w:rPr>
          <w:rFonts w:ascii="Arial" w:hAnsi="Arial" w:cs="Arial"/>
          <w:i/>
          <w:iCs/>
        </w:rPr>
        <w:t>Journal of Applied Learning &amp; Teaching</w:t>
      </w:r>
      <w:r w:rsidRPr="008502B9">
        <w:rPr>
          <w:rFonts w:ascii="Arial" w:hAnsi="Arial" w:cs="Arial"/>
        </w:rPr>
        <w:t>, 6(1). Available at: https://doi.org/10.37074/jalt.2023.6.1.9.</w:t>
      </w:r>
    </w:p>
    <w:p w14:paraId="787EDF6A" w14:textId="77777777" w:rsidR="00877BC5" w:rsidRPr="008502B9" w:rsidRDefault="00877BC5" w:rsidP="00877BC5">
      <w:pPr>
        <w:spacing w:line="360" w:lineRule="auto"/>
        <w:rPr>
          <w:rFonts w:ascii="Arial" w:hAnsi="Arial" w:cs="Arial"/>
        </w:rPr>
      </w:pPr>
      <w:r w:rsidRPr="008502B9">
        <w:rPr>
          <w:rFonts w:ascii="Arial" w:hAnsi="Arial" w:cs="Arial"/>
        </w:rPr>
        <w:t xml:space="preserve">Russell Group (2023) </w:t>
      </w:r>
      <w:r w:rsidRPr="008502B9">
        <w:rPr>
          <w:rFonts w:ascii="Arial" w:hAnsi="Arial" w:cs="Arial"/>
          <w:i/>
          <w:iCs/>
        </w:rPr>
        <w:t>New principles on use of AI in education</w:t>
      </w:r>
      <w:r w:rsidRPr="008502B9">
        <w:rPr>
          <w:rFonts w:ascii="Arial" w:hAnsi="Arial" w:cs="Arial"/>
        </w:rPr>
        <w:t>. Available at: https://russellgroup.ac.uk/news/new-principles-on-use-of-ai-in-education/ (Accessed: 01 June 2024).</w:t>
      </w:r>
    </w:p>
    <w:p w14:paraId="364DDB85" w14:textId="77777777" w:rsidR="00877BC5" w:rsidRPr="008502B9" w:rsidRDefault="00877BC5" w:rsidP="00877BC5">
      <w:pPr>
        <w:spacing w:line="360" w:lineRule="auto"/>
        <w:rPr>
          <w:rFonts w:ascii="Arial" w:hAnsi="Arial" w:cs="Arial"/>
        </w:rPr>
      </w:pPr>
      <w:r w:rsidRPr="008502B9">
        <w:rPr>
          <w:rFonts w:ascii="Arial" w:hAnsi="Arial" w:cs="Arial"/>
        </w:rPr>
        <w:t xml:space="preserve">Smerdon, D. (2024) 'AI in essay-based assessment: student adoption, usage, and performance', </w:t>
      </w:r>
      <w:r w:rsidRPr="008502B9">
        <w:rPr>
          <w:rFonts w:ascii="Arial" w:hAnsi="Arial" w:cs="Arial"/>
          <w:i/>
          <w:iCs/>
        </w:rPr>
        <w:t>Computers and Education: Artificial Intelligence</w:t>
      </w:r>
      <w:r w:rsidRPr="008502B9">
        <w:rPr>
          <w:rFonts w:ascii="Arial" w:hAnsi="Arial" w:cs="Arial"/>
        </w:rPr>
        <w:t>, 100288. Available at: https://doi.org/10.1016/j.caeai.2024.100288.</w:t>
      </w:r>
    </w:p>
    <w:p w14:paraId="63EB5A73" w14:textId="77777777" w:rsidR="00877BC5" w:rsidRPr="008502B9" w:rsidRDefault="00877BC5" w:rsidP="00877BC5">
      <w:pPr>
        <w:spacing w:line="360" w:lineRule="auto"/>
        <w:rPr>
          <w:rFonts w:ascii="Arial" w:hAnsi="Arial" w:cs="Arial"/>
        </w:rPr>
      </w:pPr>
      <w:r w:rsidRPr="008502B9">
        <w:rPr>
          <w:rFonts w:ascii="Arial" w:hAnsi="Arial" w:cs="Arial"/>
        </w:rPr>
        <w:t xml:space="preserve">Smith, C. (2011) 'Examinations and the ESL student – more evidence of particular disadvantages', </w:t>
      </w:r>
      <w:r w:rsidRPr="008502B9">
        <w:rPr>
          <w:rFonts w:ascii="Arial" w:hAnsi="Arial" w:cs="Arial"/>
          <w:i/>
          <w:iCs/>
        </w:rPr>
        <w:t>Assessment &amp; Evaluation in Higher Education</w:t>
      </w:r>
      <w:r w:rsidRPr="008502B9">
        <w:rPr>
          <w:rFonts w:ascii="Arial" w:hAnsi="Arial" w:cs="Arial"/>
        </w:rPr>
        <w:t xml:space="preserve">, 36(3), pp. 353-372. Available at: </w:t>
      </w:r>
      <w:hyperlink r:id="rId14" w:history="1">
        <w:r w:rsidRPr="008502B9">
          <w:rPr>
            <w:rStyle w:val="Hyperlink"/>
            <w:rFonts w:ascii="Arial" w:hAnsi="Arial" w:cs="Arial"/>
          </w:rPr>
          <w:t>https://dx.doi.org/10.1080/02602930903173959</w:t>
        </w:r>
      </w:hyperlink>
      <w:r w:rsidRPr="008502B9">
        <w:rPr>
          <w:rFonts w:ascii="Arial" w:hAnsi="Arial" w:cs="Arial"/>
        </w:rPr>
        <w:t>.</w:t>
      </w:r>
    </w:p>
    <w:p w14:paraId="56F9E583" w14:textId="77777777" w:rsidR="00877BC5" w:rsidRPr="008502B9" w:rsidRDefault="00877BC5" w:rsidP="00877BC5">
      <w:pPr>
        <w:spacing w:line="360" w:lineRule="auto"/>
        <w:rPr>
          <w:rFonts w:ascii="Arial" w:hAnsi="Arial" w:cs="Arial"/>
        </w:rPr>
      </w:pPr>
      <w:r w:rsidRPr="008502B9">
        <w:rPr>
          <w:rFonts w:ascii="Arial" w:hAnsi="Arial" w:cs="Arial"/>
        </w:rPr>
        <w:t xml:space="preserve">Stöhr, C., Ou, A.W. and Malmström, H. (2024) 'Perceptions and usage of AI chatbots among students in higher education across genders, academic levels and fields of study', </w:t>
      </w:r>
      <w:r w:rsidRPr="008502B9">
        <w:rPr>
          <w:rFonts w:ascii="Arial" w:hAnsi="Arial" w:cs="Arial"/>
          <w:i/>
          <w:iCs/>
        </w:rPr>
        <w:t>Computers and Education: Artificial Intelligence</w:t>
      </w:r>
      <w:r w:rsidRPr="008502B9">
        <w:rPr>
          <w:rFonts w:ascii="Arial" w:hAnsi="Arial" w:cs="Arial"/>
        </w:rPr>
        <w:t>, 7, 100259. Available at: https://doi.org/10.1016/j.caeai.2024.100259.</w:t>
      </w:r>
    </w:p>
    <w:p w14:paraId="4BE6B678" w14:textId="77777777" w:rsidR="00877BC5" w:rsidRPr="008502B9" w:rsidRDefault="00877BC5" w:rsidP="00877BC5">
      <w:pPr>
        <w:spacing w:line="360" w:lineRule="auto"/>
        <w:rPr>
          <w:rFonts w:ascii="Arial" w:hAnsi="Arial" w:cs="Arial"/>
        </w:rPr>
      </w:pPr>
      <w:r w:rsidRPr="008502B9">
        <w:rPr>
          <w:rFonts w:ascii="Arial" w:hAnsi="Arial" w:cs="Arial"/>
        </w:rPr>
        <w:lastRenderedPageBreak/>
        <w:t xml:space="preserve">Sturges, J.E. and Hanrahan, K.J. (2004) 'Comparing telephone and face-to-face qualitative interviewing: a research note', </w:t>
      </w:r>
      <w:r w:rsidRPr="008502B9">
        <w:rPr>
          <w:rFonts w:ascii="Arial" w:hAnsi="Arial" w:cs="Arial"/>
          <w:i/>
          <w:iCs/>
        </w:rPr>
        <w:t>Qualitative Research</w:t>
      </w:r>
      <w:r w:rsidRPr="008502B9">
        <w:rPr>
          <w:rFonts w:ascii="Arial" w:hAnsi="Arial" w:cs="Arial"/>
        </w:rPr>
        <w:t>, 4(1), pp. 107-118. Available at: https://doi-org.ezproxy.uwtsd.ac.uk/10.1177/1468794104041110.</w:t>
      </w:r>
    </w:p>
    <w:p w14:paraId="402C9297" w14:textId="77777777" w:rsidR="00877BC5" w:rsidRPr="008502B9" w:rsidRDefault="00877BC5" w:rsidP="00877BC5">
      <w:pPr>
        <w:spacing w:line="360" w:lineRule="auto"/>
        <w:rPr>
          <w:rFonts w:ascii="Arial" w:hAnsi="Arial" w:cs="Arial"/>
        </w:rPr>
      </w:pPr>
      <w:r w:rsidRPr="008502B9">
        <w:rPr>
          <w:rFonts w:ascii="Arial" w:hAnsi="Arial" w:cs="Arial"/>
        </w:rPr>
        <w:t xml:space="preserve">Swansea University (n. d) </w:t>
      </w:r>
      <w:r w:rsidRPr="008502B9">
        <w:rPr>
          <w:rFonts w:ascii="Arial" w:hAnsi="Arial" w:cs="Arial"/>
          <w:i/>
          <w:iCs/>
        </w:rPr>
        <w:t>Policy on the use of artificial intelligence (AI) in student assessment</w:t>
      </w:r>
      <w:r w:rsidRPr="008502B9">
        <w:rPr>
          <w:rFonts w:ascii="Arial" w:hAnsi="Arial" w:cs="Arial"/>
        </w:rPr>
        <w:t>. Available at: https://myuni.swansea.ac.uk/academic-life/academic-regulations/aqs-policies/policy-on-the-use-of-artificial-intelligence-ai-in-student-assessment/#bbq=on (Accessed: 01 June 2024).</w:t>
      </w:r>
    </w:p>
    <w:p w14:paraId="090084FF"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Toosi</w:t>
      </w:r>
      <w:proofErr w:type="spellEnd"/>
      <w:r w:rsidRPr="008502B9">
        <w:rPr>
          <w:rFonts w:ascii="Arial" w:hAnsi="Arial" w:cs="Arial"/>
        </w:rPr>
        <w:t xml:space="preserve">, A., Bottino, A.G., </w:t>
      </w:r>
      <w:proofErr w:type="spellStart"/>
      <w:r w:rsidRPr="008502B9">
        <w:rPr>
          <w:rFonts w:ascii="Arial" w:hAnsi="Arial" w:cs="Arial"/>
        </w:rPr>
        <w:t>Saboury</w:t>
      </w:r>
      <w:proofErr w:type="spellEnd"/>
      <w:r w:rsidRPr="008502B9">
        <w:rPr>
          <w:rFonts w:ascii="Arial" w:hAnsi="Arial" w:cs="Arial"/>
        </w:rPr>
        <w:t xml:space="preserve">, B., Siegel, E. and </w:t>
      </w:r>
      <w:proofErr w:type="spellStart"/>
      <w:r w:rsidRPr="008502B9">
        <w:rPr>
          <w:rFonts w:ascii="Arial" w:hAnsi="Arial" w:cs="Arial"/>
        </w:rPr>
        <w:t>Rahmim</w:t>
      </w:r>
      <w:proofErr w:type="spellEnd"/>
      <w:r w:rsidRPr="008502B9">
        <w:rPr>
          <w:rFonts w:ascii="Arial" w:hAnsi="Arial" w:cs="Arial"/>
        </w:rPr>
        <w:t xml:space="preserve">, A. (2021) 'A brief history of AI: how to prevent another winter (a critical review)', </w:t>
      </w:r>
      <w:r w:rsidRPr="008502B9">
        <w:rPr>
          <w:rFonts w:ascii="Arial" w:hAnsi="Arial" w:cs="Arial"/>
          <w:i/>
          <w:iCs/>
        </w:rPr>
        <w:t>PET Clinics</w:t>
      </w:r>
      <w:r w:rsidRPr="008502B9">
        <w:rPr>
          <w:rFonts w:ascii="Arial" w:hAnsi="Arial" w:cs="Arial"/>
        </w:rPr>
        <w:t>, 16(4), pp. 449-469. Available at: https://doi.org/10.1016/j.cpet.2021.07.001.</w:t>
      </w:r>
    </w:p>
    <w:p w14:paraId="73FAF1D1" w14:textId="77777777" w:rsidR="00877BC5" w:rsidRPr="008502B9" w:rsidRDefault="00877BC5" w:rsidP="00877BC5">
      <w:pPr>
        <w:spacing w:line="360" w:lineRule="auto"/>
        <w:rPr>
          <w:rFonts w:ascii="Arial" w:hAnsi="Arial" w:cs="Arial"/>
        </w:rPr>
      </w:pPr>
      <w:r w:rsidRPr="008502B9">
        <w:rPr>
          <w:rFonts w:ascii="Arial" w:hAnsi="Arial" w:cs="Arial"/>
        </w:rPr>
        <w:t xml:space="preserve">Turing, A.M. (2009) 'Computing machinery and intelligence', in Epstein, R., Roberts, G. and Beber, G. (eds) </w:t>
      </w:r>
      <w:r w:rsidRPr="008502B9">
        <w:rPr>
          <w:rFonts w:ascii="Arial" w:hAnsi="Arial" w:cs="Arial"/>
          <w:i/>
          <w:iCs/>
        </w:rPr>
        <w:t>Parsing the Turing Test</w:t>
      </w:r>
      <w:r w:rsidRPr="008502B9">
        <w:rPr>
          <w:rFonts w:ascii="Arial" w:hAnsi="Arial" w:cs="Arial"/>
        </w:rPr>
        <w:t>. Dordrecht: Springer, pp. 23-65. Available at: https://doi.org/10.1007/978-1-4020-6710-5_3.</w:t>
      </w:r>
    </w:p>
    <w:p w14:paraId="7D1BCE31" w14:textId="77777777" w:rsidR="00877BC5" w:rsidRPr="008502B9" w:rsidRDefault="00877BC5" w:rsidP="00877BC5">
      <w:pPr>
        <w:spacing w:line="360" w:lineRule="auto"/>
        <w:rPr>
          <w:rFonts w:ascii="Arial" w:hAnsi="Arial" w:cs="Arial"/>
        </w:rPr>
      </w:pPr>
      <w:r w:rsidRPr="008502B9">
        <w:rPr>
          <w:rFonts w:ascii="Arial" w:hAnsi="Arial" w:cs="Arial"/>
        </w:rPr>
        <w:t xml:space="preserve">University of South Wales (n. d) </w:t>
      </w:r>
      <w:r w:rsidRPr="008502B9">
        <w:rPr>
          <w:rFonts w:ascii="Arial" w:hAnsi="Arial" w:cs="Arial"/>
          <w:i/>
          <w:iCs/>
        </w:rPr>
        <w:t>Artificial Intelligence (AI) in Curriculum and Assessment Hub.</w:t>
      </w:r>
      <w:r w:rsidRPr="008502B9">
        <w:rPr>
          <w:rFonts w:ascii="Arial" w:hAnsi="Arial" w:cs="Arial"/>
        </w:rPr>
        <w:t xml:space="preserve"> Available </w:t>
      </w:r>
      <w:proofErr w:type="gramStart"/>
      <w:r w:rsidRPr="008502B9">
        <w:rPr>
          <w:rFonts w:ascii="Arial" w:hAnsi="Arial" w:cs="Arial"/>
        </w:rPr>
        <w:t>at :</w:t>
      </w:r>
      <w:proofErr w:type="gramEnd"/>
      <w:r w:rsidRPr="008502B9">
        <w:rPr>
          <w:rFonts w:ascii="Arial" w:hAnsi="Arial" w:cs="Arial"/>
        </w:rPr>
        <w:t>https://celt.southwales.ac.uk/policy/artificial-intelligence-ai-in-curriculum-and-assessment-hub/ (Accessed: 22 August 2024)</w:t>
      </w:r>
    </w:p>
    <w:p w14:paraId="2EC223F7" w14:textId="77777777" w:rsidR="00877BC5" w:rsidRPr="008502B9" w:rsidRDefault="00877BC5" w:rsidP="00877BC5">
      <w:pPr>
        <w:spacing w:line="360" w:lineRule="auto"/>
        <w:rPr>
          <w:rFonts w:ascii="Arial" w:hAnsi="Arial" w:cs="Arial"/>
        </w:rPr>
      </w:pPr>
      <w:r w:rsidRPr="008502B9">
        <w:rPr>
          <w:rFonts w:ascii="Arial" w:hAnsi="Arial" w:cs="Arial"/>
        </w:rPr>
        <w:t xml:space="preserve">UWTSD (2024) </w:t>
      </w:r>
      <w:r w:rsidRPr="008502B9">
        <w:rPr>
          <w:rFonts w:ascii="Arial" w:hAnsi="Arial" w:cs="Arial"/>
          <w:i/>
          <w:iCs/>
        </w:rPr>
        <w:t>Generative Artificial Intelligence Guidance</w:t>
      </w:r>
      <w:r w:rsidRPr="008502B9">
        <w:rPr>
          <w:rFonts w:ascii="Arial" w:hAnsi="Arial" w:cs="Arial"/>
        </w:rPr>
        <w:t xml:space="preserve">. [Unpublished manuscript]. </w:t>
      </w:r>
    </w:p>
    <w:p w14:paraId="68EA7F70" w14:textId="77777777" w:rsidR="00877BC5" w:rsidRPr="008502B9" w:rsidRDefault="00877BC5" w:rsidP="00877BC5">
      <w:pPr>
        <w:spacing w:line="360" w:lineRule="auto"/>
        <w:rPr>
          <w:rFonts w:ascii="Arial" w:hAnsi="Arial" w:cs="Arial"/>
        </w:rPr>
      </w:pPr>
      <w:r w:rsidRPr="008502B9">
        <w:rPr>
          <w:rFonts w:ascii="Arial" w:hAnsi="Arial" w:cs="Arial"/>
        </w:rPr>
        <w:t xml:space="preserve">Vartiainen, H. and Tedre, M. (2023) 'Using artificial intelligence in craft education: crafting with text-to-image generative models', </w:t>
      </w:r>
      <w:r w:rsidRPr="008502B9">
        <w:rPr>
          <w:rFonts w:ascii="Arial" w:hAnsi="Arial" w:cs="Arial"/>
          <w:i/>
          <w:iCs/>
        </w:rPr>
        <w:t>Digital Creativity</w:t>
      </w:r>
      <w:r w:rsidRPr="008502B9">
        <w:rPr>
          <w:rFonts w:ascii="Arial" w:hAnsi="Arial" w:cs="Arial"/>
        </w:rPr>
        <w:t>, 34(1), pp. 1-21. Available at: https://doi.org/10.1080/14626268.2023.2174557.</w:t>
      </w:r>
    </w:p>
    <w:p w14:paraId="0727DB2F" w14:textId="77777777" w:rsidR="00877BC5" w:rsidRPr="008502B9" w:rsidRDefault="00877BC5" w:rsidP="00877BC5">
      <w:pPr>
        <w:spacing w:line="360" w:lineRule="auto"/>
        <w:rPr>
          <w:rFonts w:ascii="Arial" w:hAnsi="Arial" w:cs="Arial"/>
        </w:rPr>
      </w:pPr>
      <w:r w:rsidRPr="008502B9">
        <w:rPr>
          <w:rFonts w:ascii="Arial" w:hAnsi="Arial" w:cs="Arial"/>
        </w:rPr>
        <w:t xml:space="preserve">Venkatesh, V. and Davis, F.D. (2000) 'A theoretical extension of the technology acceptance model: four longitudinal field studies', </w:t>
      </w:r>
      <w:r w:rsidRPr="008502B9">
        <w:rPr>
          <w:rFonts w:ascii="Arial" w:hAnsi="Arial" w:cs="Arial"/>
          <w:i/>
          <w:iCs/>
        </w:rPr>
        <w:t>Management Science</w:t>
      </w:r>
      <w:r w:rsidRPr="008502B9">
        <w:rPr>
          <w:rFonts w:ascii="Arial" w:hAnsi="Arial" w:cs="Arial"/>
        </w:rPr>
        <w:t>, 46(2), pp. 186-204. Available at: https://doi.org/10.1287/mnsc.46.2.186.11926.</w:t>
      </w:r>
    </w:p>
    <w:p w14:paraId="1F105858" w14:textId="77777777" w:rsidR="00877BC5" w:rsidRPr="008502B9" w:rsidRDefault="00877BC5" w:rsidP="00877BC5">
      <w:pPr>
        <w:spacing w:line="360" w:lineRule="auto"/>
        <w:rPr>
          <w:rFonts w:ascii="Arial" w:hAnsi="Arial" w:cs="Arial"/>
        </w:rPr>
      </w:pPr>
      <w:r w:rsidRPr="008502B9">
        <w:rPr>
          <w:rFonts w:ascii="Arial" w:hAnsi="Arial" w:cs="Arial"/>
        </w:rPr>
        <w:t xml:space="preserve">Venkatesh, V., Morris, M.G., Davis, G.B. and Davis, F.D. (2003) 'User acceptance of information technology: toward a unified view', </w:t>
      </w:r>
      <w:r w:rsidRPr="008502B9">
        <w:rPr>
          <w:rFonts w:ascii="Arial" w:hAnsi="Arial" w:cs="Arial"/>
          <w:i/>
          <w:iCs/>
        </w:rPr>
        <w:t>MIS Quarterly</w:t>
      </w:r>
      <w:r w:rsidRPr="008502B9">
        <w:rPr>
          <w:rFonts w:ascii="Arial" w:hAnsi="Arial" w:cs="Arial"/>
        </w:rPr>
        <w:t>, pp. 425-478. Available at: https://doi.org/10.2307/30036540.</w:t>
      </w:r>
    </w:p>
    <w:p w14:paraId="5119D945" w14:textId="77777777" w:rsidR="00877BC5" w:rsidRPr="008502B9" w:rsidRDefault="00877BC5" w:rsidP="00877BC5">
      <w:pPr>
        <w:spacing w:line="360" w:lineRule="auto"/>
        <w:rPr>
          <w:rFonts w:ascii="Arial" w:hAnsi="Arial" w:cs="Arial"/>
        </w:rPr>
      </w:pPr>
      <w:r w:rsidRPr="008502B9">
        <w:rPr>
          <w:rFonts w:ascii="Arial" w:hAnsi="Arial" w:cs="Arial"/>
        </w:rPr>
        <w:t xml:space="preserve">Venkatesh, V., Thong, J.Y.L. and Xu, X. (2012) 'Consumer acceptance and use of information technology: extending the unified theory of acceptance and use of </w:t>
      </w:r>
      <w:r w:rsidRPr="008502B9">
        <w:rPr>
          <w:rFonts w:ascii="Arial" w:hAnsi="Arial" w:cs="Arial"/>
        </w:rPr>
        <w:lastRenderedPageBreak/>
        <w:t xml:space="preserve">technology', </w:t>
      </w:r>
      <w:r w:rsidRPr="008502B9">
        <w:rPr>
          <w:rFonts w:ascii="Arial" w:hAnsi="Arial" w:cs="Arial"/>
          <w:i/>
          <w:iCs/>
        </w:rPr>
        <w:t>MIS Quarterly</w:t>
      </w:r>
      <w:r w:rsidRPr="008502B9">
        <w:rPr>
          <w:rFonts w:ascii="Arial" w:hAnsi="Arial" w:cs="Arial"/>
        </w:rPr>
        <w:t>, 36(1), pp. 157-178. Available at: https://doi.org/10.2307/41410412.</w:t>
      </w:r>
    </w:p>
    <w:p w14:paraId="67B119D6" w14:textId="77777777" w:rsidR="00877BC5" w:rsidRPr="008502B9" w:rsidRDefault="00877BC5" w:rsidP="00877BC5">
      <w:pPr>
        <w:spacing w:line="360" w:lineRule="auto"/>
        <w:rPr>
          <w:rFonts w:ascii="Arial" w:hAnsi="Arial" w:cs="Arial"/>
        </w:rPr>
      </w:pPr>
      <w:r w:rsidRPr="008502B9">
        <w:rPr>
          <w:rFonts w:ascii="Arial" w:hAnsi="Arial" w:cs="Arial"/>
        </w:rPr>
        <w:t xml:space="preserve">Venkatesh, V., Thong, J.Y.L. and Xu, X. (2012) 'Consumer acceptance and use of information technology: extending the unified theory of acceptance and use of technology', </w:t>
      </w:r>
      <w:r w:rsidRPr="008502B9">
        <w:rPr>
          <w:rFonts w:ascii="Arial" w:hAnsi="Arial" w:cs="Arial"/>
          <w:i/>
          <w:iCs/>
        </w:rPr>
        <w:t>MIS Quarterly</w:t>
      </w:r>
      <w:r w:rsidRPr="008502B9">
        <w:rPr>
          <w:rFonts w:ascii="Arial" w:hAnsi="Arial" w:cs="Arial"/>
        </w:rPr>
        <w:t>, 36(1), pp. 157-178. Available at: https://doi.org/10.2307/41410412.</w:t>
      </w:r>
    </w:p>
    <w:p w14:paraId="1039048E"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Vrijhoef</w:t>
      </w:r>
      <w:proofErr w:type="spellEnd"/>
      <w:r w:rsidRPr="008502B9">
        <w:rPr>
          <w:rFonts w:ascii="Arial" w:hAnsi="Arial" w:cs="Arial"/>
        </w:rPr>
        <w:t xml:space="preserve">, R. and de Ridder, H. (2008) 'Methodological challenges of knowledge production in construction management research: the case of a postgraduate research into supply chain integration', in </w:t>
      </w:r>
      <w:r w:rsidRPr="008502B9">
        <w:rPr>
          <w:rFonts w:ascii="Arial" w:hAnsi="Arial" w:cs="Arial"/>
          <w:i/>
          <w:iCs/>
        </w:rPr>
        <w:t>24th Annual ARCOM Conference</w:t>
      </w:r>
      <w:r w:rsidRPr="008502B9">
        <w:rPr>
          <w:rFonts w:ascii="Arial" w:hAnsi="Arial" w:cs="Arial"/>
        </w:rPr>
        <w:t>, pp. 707-716. ARCOM, Association of Researchers in Construction Management. Available at: https://www.arcom.ac.uk/-docs/proceedings/ar2008-707-716_Vrijhoef_and_Ridder.pdf (Accessed: 08 April 2024).</w:t>
      </w:r>
    </w:p>
    <w:p w14:paraId="54C2EF11"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Watermeyer</w:t>
      </w:r>
      <w:proofErr w:type="spellEnd"/>
      <w:r w:rsidRPr="008502B9">
        <w:rPr>
          <w:rFonts w:ascii="Arial" w:hAnsi="Arial" w:cs="Arial"/>
        </w:rPr>
        <w:t xml:space="preserve">, R., Phipps, L., Lanclos, D. and Knight, C. (2023) 'Generative AI and the automating of academia', </w:t>
      </w:r>
      <w:proofErr w:type="spellStart"/>
      <w:r w:rsidRPr="008502B9">
        <w:rPr>
          <w:rFonts w:ascii="Arial" w:hAnsi="Arial" w:cs="Arial"/>
          <w:i/>
          <w:iCs/>
        </w:rPr>
        <w:t>Postdigital</w:t>
      </w:r>
      <w:proofErr w:type="spellEnd"/>
      <w:r w:rsidRPr="008502B9">
        <w:rPr>
          <w:rFonts w:ascii="Arial" w:hAnsi="Arial" w:cs="Arial"/>
          <w:i/>
          <w:iCs/>
        </w:rPr>
        <w:t xml:space="preserve"> Science and Education</w:t>
      </w:r>
      <w:r w:rsidRPr="008502B9">
        <w:rPr>
          <w:rFonts w:ascii="Arial" w:hAnsi="Arial" w:cs="Arial"/>
        </w:rPr>
        <w:t xml:space="preserve">, 5(1), pp. 1-22. Available at: </w:t>
      </w:r>
      <w:hyperlink r:id="rId15" w:history="1">
        <w:r w:rsidRPr="008502B9">
          <w:rPr>
            <w:rStyle w:val="Hyperlink"/>
            <w:rFonts w:ascii="Arial" w:hAnsi="Arial" w:cs="Arial"/>
          </w:rPr>
          <w:t>https://dx.doi.org/10.1007/s42438-023-00440-6</w:t>
        </w:r>
      </w:hyperlink>
      <w:r w:rsidRPr="008502B9">
        <w:rPr>
          <w:rFonts w:ascii="Arial" w:hAnsi="Arial" w:cs="Arial"/>
        </w:rPr>
        <w:t>.</w:t>
      </w:r>
    </w:p>
    <w:p w14:paraId="555A4168" w14:textId="77777777" w:rsidR="00877BC5" w:rsidRPr="008502B9" w:rsidRDefault="00877BC5" w:rsidP="00877BC5">
      <w:pPr>
        <w:spacing w:line="360" w:lineRule="auto"/>
        <w:rPr>
          <w:rFonts w:ascii="Arial" w:hAnsi="Arial" w:cs="Arial"/>
        </w:rPr>
      </w:pPr>
      <w:r w:rsidRPr="008502B9">
        <w:rPr>
          <w:rFonts w:ascii="Arial" w:hAnsi="Arial" w:cs="Arial"/>
        </w:rPr>
        <w:t xml:space="preserve">Welsh Government (2022) </w:t>
      </w:r>
      <w:r w:rsidRPr="008502B9">
        <w:rPr>
          <w:rFonts w:ascii="Arial" w:hAnsi="Arial" w:cs="Arial"/>
          <w:i/>
          <w:iCs/>
        </w:rPr>
        <w:t>Welsh in Education Strategic Plans 2022 to 2032</w:t>
      </w:r>
      <w:r w:rsidRPr="008502B9">
        <w:rPr>
          <w:rFonts w:ascii="Arial" w:hAnsi="Arial" w:cs="Arial"/>
        </w:rPr>
        <w:t>. Available at: https://www.gov.wales/welsh-education-strategic-plans-2022-2032 (Accessed: 20 August 2024).</w:t>
      </w:r>
    </w:p>
    <w:p w14:paraId="028C11A5" w14:textId="77777777" w:rsidR="00877BC5" w:rsidRPr="008502B9" w:rsidRDefault="00877BC5" w:rsidP="00877BC5">
      <w:pPr>
        <w:spacing w:line="360" w:lineRule="auto"/>
        <w:rPr>
          <w:rFonts w:ascii="Arial" w:hAnsi="Arial" w:cs="Arial"/>
        </w:rPr>
      </w:pPr>
      <w:r w:rsidRPr="008502B9">
        <w:rPr>
          <w:rFonts w:ascii="Arial" w:hAnsi="Arial" w:cs="Arial"/>
        </w:rPr>
        <w:t xml:space="preserve">Welsh Government (2024) </w:t>
      </w:r>
      <w:r w:rsidRPr="008502B9">
        <w:rPr>
          <w:rFonts w:ascii="Arial" w:hAnsi="Arial" w:cs="Arial"/>
          <w:i/>
          <w:iCs/>
        </w:rPr>
        <w:t>Welsh language better prepared for artificial intelligence developments, thanks to Welsh Government investment.</w:t>
      </w:r>
      <w:r w:rsidRPr="008502B9">
        <w:rPr>
          <w:rFonts w:ascii="Arial" w:hAnsi="Arial" w:cs="Arial"/>
        </w:rPr>
        <w:t xml:space="preserve"> Available at: https://www.gov.wales/welsh-language-better-prepared-artificial-intelligence-developments-thanks-welsh-government (Accessed: 20 August 2024).</w:t>
      </w:r>
    </w:p>
    <w:p w14:paraId="528D98C5" w14:textId="77777777" w:rsidR="00877BC5" w:rsidRPr="008502B9" w:rsidRDefault="00877BC5" w:rsidP="00877BC5">
      <w:pPr>
        <w:spacing w:line="360" w:lineRule="auto"/>
        <w:rPr>
          <w:rFonts w:ascii="Arial" w:hAnsi="Arial" w:cs="Arial"/>
        </w:rPr>
      </w:pPr>
      <w:proofErr w:type="spellStart"/>
      <w:r w:rsidRPr="008502B9">
        <w:rPr>
          <w:rFonts w:ascii="Arial" w:hAnsi="Arial" w:cs="Arial"/>
        </w:rPr>
        <w:t>Xuesong</w:t>
      </w:r>
      <w:proofErr w:type="spellEnd"/>
      <w:r w:rsidRPr="008502B9">
        <w:rPr>
          <w:rFonts w:ascii="Arial" w:hAnsi="Arial" w:cs="Arial"/>
        </w:rPr>
        <w:t xml:space="preserve">, Z., Chu, X., Ching Sing, C., Jong, M.S.Y., </w:t>
      </w:r>
      <w:proofErr w:type="spellStart"/>
      <w:r w:rsidRPr="008502B9">
        <w:rPr>
          <w:rFonts w:ascii="Arial" w:hAnsi="Arial" w:cs="Arial"/>
        </w:rPr>
        <w:t>Istenic</w:t>
      </w:r>
      <w:proofErr w:type="spellEnd"/>
      <w:r w:rsidRPr="008502B9">
        <w:rPr>
          <w:rFonts w:ascii="Arial" w:hAnsi="Arial" w:cs="Arial"/>
        </w:rPr>
        <w:t xml:space="preserve">, A., Spector, M., Liu, J-B., Yuan, J. and Li, Y. (2021) 'A review of artificial intelligence (AI) in education from 2010 to 2020', </w:t>
      </w:r>
      <w:r w:rsidRPr="008502B9">
        <w:rPr>
          <w:rFonts w:ascii="Arial" w:hAnsi="Arial" w:cs="Arial"/>
          <w:i/>
          <w:iCs/>
        </w:rPr>
        <w:t>Complexity</w:t>
      </w:r>
      <w:r w:rsidRPr="008502B9">
        <w:rPr>
          <w:rFonts w:ascii="Arial" w:hAnsi="Arial" w:cs="Arial"/>
        </w:rPr>
        <w:t xml:space="preserve">, 2021(1), 8812542. Available at: </w:t>
      </w:r>
      <w:hyperlink r:id="rId16" w:history="1">
        <w:r w:rsidRPr="008502B9">
          <w:rPr>
            <w:rStyle w:val="Hyperlink"/>
            <w:rFonts w:ascii="Arial" w:hAnsi="Arial" w:cs="Arial"/>
          </w:rPr>
          <w:t>https://doi.org/10.1155/2021/8812542</w:t>
        </w:r>
      </w:hyperlink>
      <w:r w:rsidRPr="008502B9">
        <w:rPr>
          <w:rFonts w:ascii="Arial" w:hAnsi="Arial" w:cs="Arial"/>
        </w:rPr>
        <w:t>.</w:t>
      </w:r>
    </w:p>
    <w:p w14:paraId="56ACB4EE" w14:textId="5A187C97" w:rsidR="00BB6BD7" w:rsidRPr="005C1EAC" w:rsidRDefault="00294A8F" w:rsidP="005C1EAC">
      <w:pPr>
        <w:spacing w:line="360" w:lineRule="auto"/>
        <w:rPr>
          <w:rFonts w:ascii="Arial" w:eastAsia="Calibri" w:hAnsi="Arial" w:cs="Arial"/>
        </w:rPr>
      </w:pPr>
      <w:r w:rsidRPr="00294A8F">
        <w:rPr>
          <w:rFonts w:ascii="Arial" w:eastAsia="Calibri" w:hAnsi="Arial" w:cs="Arial"/>
        </w:rPr>
        <w:t xml:space="preserve">Zhai, X., Chu, X., Chai, C.S., Jong, M.S.Y., </w:t>
      </w:r>
      <w:proofErr w:type="spellStart"/>
      <w:r w:rsidRPr="00294A8F">
        <w:rPr>
          <w:rFonts w:ascii="Arial" w:eastAsia="Calibri" w:hAnsi="Arial" w:cs="Arial"/>
        </w:rPr>
        <w:t>Istenic</w:t>
      </w:r>
      <w:proofErr w:type="spellEnd"/>
      <w:r w:rsidRPr="00294A8F">
        <w:rPr>
          <w:rFonts w:ascii="Arial" w:eastAsia="Calibri" w:hAnsi="Arial" w:cs="Arial"/>
        </w:rPr>
        <w:t xml:space="preserve">, A., Spector, M., Liu, J-B., Yuan, J. and Li, Y. (2021) 'A review of artificial intelligence (AI) in education from 2010 to 2020', </w:t>
      </w:r>
      <w:r w:rsidRPr="00294A8F">
        <w:rPr>
          <w:rFonts w:ascii="Arial" w:eastAsia="Calibri" w:hAnsi="Arial" w:cs="Arial"/>
          <w:i/>
          <w:iCs/>
        </w:rPr>
        <w:t>Complexity</w:t>
      </w:r>
      <w:r w:rsidRPr="00294A8F">
        <w:rPr>
          <w:rFonts w:ascii="Arial" w:eastAsia="Calibri" w:hAnsi="Arial" w:cs="Arial"/>
        </w:rPr>
        <w:t xml:space="preserve">, 2021(1), 8812542. Available at: </w:t>
      </w:r>
      <w:hyperlink r:id="rId17" w:tgtFrame="_new" w:history="1">
        <w:r w:rsidRPr="00294A8F">
          <w:rPr>
            <w:rStyle w:val="Hyperlink"/>
            <w:rFonts w:ascii="Arial" w:eastAsia="Calibri" w:hAnsi="Arial" w:cs="Arial"/>
          </w:rPr>
          <w:t>https://doi.org/10.1155/2021/8812542</w:t>
        </w:r>
      </w:hyperlink>
      <w:r w:rsidRPr="00294A8F">
        <w:rPr>
          <w:rFonts w:ascii="Arial" w:eastAsia="Calibri" w:hAnsi="Arial" w:cs="Arial"/>
        </w:rPr>
        <w:t>.</w:t>
      </w:r>
    </w:p>
    <w:sectPr w:rsidR="00BB6BD7" w:rsidRPr="005C1EAC">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88138" w14:textId="77777777" w:rsidR="006D0A86" w:rsidRDefault="006D0A86" w:rsidP="00E67A4B">
      <w:pPr>
        <w:spacing w:after="0" w:line="240" w:lineRule="auto"/>
      </w:pPr>
      <w:r>
        <w:separator/>
      </w:r>
    </w:p>
  </w:endnote>
  <w:endnote w:type="continuationSeparator" w:id="0">
    <w:p w14:paraId="4D84AED9" w14:textId="77777777" w:rsidR="006D0A86" w:rsidRDefault="006D0A86" w:rsidP="00E67A4B">
      <w:pPr>
        <w:spacing w:after="0" w:line="240" w:lineRule="auto"/>
      </w:pPr>
      <w:r>
        <w:continuationSeparator/>
      </w:r>
    </w:p>
  </w:endnote>
  <w:endnote w:type="continuationNotice" w:id="1">
    <w:p w14:paraId="5D79F6A6" w14:textId="77777777" w:rsidR="006D0A86" w:rsidRDefault="006D0A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7523148"/>
      <w:docPartObj>
        <w:docPartGallery w:val="Page Numbers (Bottom of Page)"/>
        <w:docPartUnique/>
      </w:docPartObj>
    </w:sdtPr>
    <w:sdtEndPr>
      <w:rPr>
        <w:noProof/>
      </w:rPr>
    </w:sdtEndPr>
    <w:sdtContent>
      <w:p w14:paraId="2FB10CC6" w14:textId="661F09E4" w:rsidR="00EF3834" w:rsidRDefault="00EF38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239E4C" w14:textId="77777777" w:rsidR="007B504E" w:rsidRDefault="007B5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E46BE" w14:textId="77777777" w:rsidR="006D0A86" w:rsidRDefault="006D0A86" w:rsidP="00E67A4B">
      <w:pPr>
        <w:spacing w:after="0" w:line="240" w:lineRule="auto"/>
      </w:pPr>
      <w:r>
        <w:separator/>
      </w:r>
    </w:p>
  </w:footnote>
  <w:footnote w:type="continuationSeparator" w:id="0">
    <w:p w14:paraId="11BA4B7E" w14:textId="77777777" w:rsidR="006D0A86" w:rsidRDefault="006D0A86" w:rsidP="00E67A4B">
      <w:pPr>
        <w:spacing w:after="0" w:line="240" w:lineRule="auto"/>
      </w:pPr>
      <w:r>
        <w:continuationSeparator/>
      </w:r>
    </w:p>
  </w:footnote>
  <w:footnote w:type="continuationNotice" w:id="1">
    <w:p w14:paraId="0D91011A" w14:textId="77777777" w:rsidR="006D0A86" w:rsidRDefault="006D0A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65D78" w14:textId="592BD448" w:rsidR="007B504E" w:rsidRDefault="007B504E">
    <w:pPr>
      <w:pStyle w:val="Header"/>
    </w:pPr>
    <w:r>
      <w:t>2300534</w:t>
    </w:r>
    <w:r>
      <w:ptab w:relativeTo="margin" w:alignment="center" w:leader="none"/>
    </w:r>
    <w:r>
      <w:ptab w:relativeTo="margin" w:alignment="right" w:leader="none"/>
    </w:r>
    <w:r>
      <w:t xml:space="preserve">ECDE </w:t>
    </w:r>
    <w:r w:rsidR="00A324DE">
      <w:t>7013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891"/>
    <w:rsid w:val="000026F7"/>
    <w:rsid w:val="000558A2"/>
    <w:rsid w:val="00083DAB"/>
    <w:rsid w:val="00084AED"/>
    <w:rsid w:val="0013335D"/>
    <w:rsid w:val="00135318"/>
    <w:rsid w:val="00137F98"/>
    <w:rsid w:val="00151C0C"/>
    <w:rsid w:val="00162FBB"/>
    <w:rsid w:val="0016363C"/>
    <w:rsid w:val="00163DCE"/>
    <w:rsid w:val="0017583F"/>
    <w:rsid w:val="00176A7B"/>
    <w:rsid w:val="001A0D58"/>
    <w:rsid w:val="001A504E"/>
    <w:rsid w:val="001B5081"/>
    <w:rsid w:val="001B569E"/>
    <w:rsid w:val="001B572E"/>
    <w:rsid w:val="001F20C6"/>
    <w:rsid w:val="002201FE"/>
    <w:rsid w:val="00220789"/>
    <w:rsid w:val="00224D3F"/>
    <w:rsid w:val="00234321"/>
    <w:rsid w:val="00237FF5"/>
    <w:rsid w:val="00240058"/>
    <w:rsid w:val="0025057A"/>
    <w:rsid w:val="002550DE"/>
    <w:rsid w:val="0025789E"/>
    <w:rsid w:val="00273D27"/>
    <w:rsid w:val="00284C89"/>
    <w:rsid w:val="00291B14"/>
    <w:rsid w:val="002940B6"/>
    <w:rsid w:val="00294A8F"/>
    <w:rsid w:val="002C1143"/>
    <w:rsid w:val="002D1AA9"/>
    <w:rsid w:val="002F4EC9"/>
    <w:rsid w:val="002F696E"/>
    <w:rsid w:val="00322DC3"/>
    <w:rsid w:val="00333D0F"/>
    <w:rsid w:val="003441B7"/>
    <w:rsid w:val="00345288"/>
    <w:rsid w:val="0035717C"/>
    <w:rsid w:val="00364D87"/>
    <w:rsid w:val="00372147"/>
    <w:rsid w:val="003725E9"/>
    <w:rsid w:val="0038020C"/>
    <w:rsid w:val="003902F7"/>
    <w:rsid w:val="003C43D8"/>
    <w:rsid w:val="003C5665"/>
    <w:rsid w:val="003D315F"/>
    <w:rsid w:val="003F3261"/>
    <w:rsid w:val="004065DB"/>
    <w:rsid w:val="00417839"/>
    <w:rsid w:val="00430E5C"/>
    <w:rsid w:val="00432444"/>
    <w:rsid w:val="00450DFD"/>
    <w:rsid w:val="00485CA6"/>
    <w:rsid w:val="00490517"/>
    <w:rsid w:val="004A2FEA"/>
    <w:rsid w:val="004B0F1A"/>
    <w:rsid w:val="004B1891"/>
    <w:rsid w:val="004C0505"/>
    <w:rsid w:val="004C2B1C"/>
    <w:rsid w:val="004C5AF1"/>
    <w:rsid w:val="004E16CD"/>
    <w:rsid w:val="004E2446"/>
    <w:rsid w:val="004E2823"/>
    <w:rsid w:val="004F5341"/>
    <w:rsid w:val="00501F6D"/>
    <w:rsid w:val="00505D84"/>
    <w:rsid w:val="00525864"/>
    <w:rsid w:val="00555393"/>
    <w:rsid w:val="005650C7"/>
    <w:rsid w:val="00572F89"/>
    <w:rsid w:val="00574B65"/>
    <w:rsid w:val="0058407F"/>
    <w:rsid w:val="005B17DC"/>
    <w:rsid w:val="005C1C43"/>
    <w:rsid w:val="005C1EAC"/>
    <w:rsid w:val="005C4AC2"/>
    <w:rsid w:val="005E51D7"/>
    <w:rsid w:val="0062461C"/>
    <w:rsid w:val="00633951"/>
    <w:rsid w:val="00644E18"/>
    <w:rsid w:val="0064582B"/>
    <w:rsid w:val="00653594"/>
    <w:rsid w:val="006D0A86"/>
    <w:rsid w:val="006D36B7"/>
    <w:rsid w:val="00701633"/>
    <w:rsid w:val="007065E2"/>
    <w:rsid w:val="00717032"/>
    <w:rsid w:val="00754182"/>
    <w:rsid w:val="007609F6"/>
    <w:rsid w:val="00792500"/>
    <w:rsid w:val="007947FF"/>
    <w:rsid w:val="007B2F9D"/>
    <w:rsid w:val="007B504E"/>
    <w:rsid w:val="007C4099"/>
    <w:rsid w:val="007C7A0B"/>
    <w:rsid w:val="007F619C"/>
    <w:rsid w:val="00804B4C"/>
    <w:rsid w:val="00805320"/>
    <w:rsid w:val="00815D5F"/>
    <w:rsid w:val="00823522"/>
    <w:rsid w:val="00836215"/>
    <w:rsid w:val="00854418"/>
    <w:rsid w:val="0086158F"/>
    <w:rsid w:val="00870115"/>
    <w:rsid w:val="00877BC5"/>
    <w:rsid w:val="00894CB2"/>
    <w:rsid w:val="008B15DC"/>
    <w:rsid w:val="008C03B0"/>
    <w:rsid w:val="008D25CB"/>
    <w:rsid w:val="008E6F8C"/>
    <w:rsid w:val="00902714"/>
    <w:rsid w:val="00904CA1"/>
    <w:rsid w:val="00920BF9"/>
    <w:rsid w:val="0092677E"/>
    <w:rsid w:val="00934F4C"/>
    <w:rsid w:val="0093622E"/>
    <w:rsid w:val="00943BBC"/>
    <w:rsid w:val="009677AB"/>
    <w:rsid w:val="00985C80"/>
    <w:rsid w:val="00995E34"/>
    <w:rsid w:val="009B0C8B"/>
    <w:rsid w:val="009C0D74"/>
    <w:rsid w:val="009D0E5E"/>
    <w:rsid w:val="009D21D8"/>
    <w:rsid w:val="009E2138"/>
    <w:rsid w:val="009F1FE9"/>
    <w:rsid w:val="00A11306"/>
    <w:rsid w:val="00A17BD6"/>
    <w:rsid w:val="00A2239B"/>
    <w:rsid w:val="00A324DE"/>
    <w:rsid w:val="00A330B7"/>
    <w:rsid w:val="00A36B52"/>
    <w:rsid w:val="00A422EE"/>
    <w:rsid w:val="00A60F21"/>
    <w:rsid w:val="00A63D97"/>
    <w:rsid w:val="00A73EA3"/>
    <w:rsid w:val="00A770DA"/>
    <w:rsid w:val="00A855BC"/>
    <w:rsid w:val="00A9270A"/>
    <w:rsid w:val="00AA48B6"/>
    <w:rsid w:val="00AC7CAA"/>
    <w:rsid w:val="00B00A78"/>
    <w:rsid w:val="00B27E3B"/>
    <w:rsid w:val="00B34F2F"/>
    <w:rsid w:val="00B42AFB"/>
    <w:rsid w:val="00B43B6D"/>
    <w:rsid w:val="00B454DB"/>
    <w:rsid w:val="00B71FCF"/>
    <w:rsid w:val="00B76EEC"/>
    <w:rsid w:val="00BA5F76"/>
    <w:rsid w:val="00BB2AB3"/>
    <w:rsid w:val="00BB6BD7"/>
    <w:rsid w:val="00BE363A"/>
    <w:rsid w:val="00C0792B"/>
    <w:rsid w:val="00C145BD"/>
    <w:rsid w:val="00C16967"/>
    <w:rsid w:val="00C17FA4"/>
    <w:rsid w:val="00C22635"/>
    <w:rsid w:val="00C22E11"/>
    <w:rsid w:val="00C41B98"/>
    <w:rsid w:val="00C4503B"/>
    <w:rsid w:val="00C70ED1"/>
    <w:rsid w:val="00C978D5"/>
    <w:rsid w:val="00CA70E1"/>
    <w:rsid w:val="00CD0476"/>
    <w:rsid w:val="00CD3F00"/>
    <w:rsid w:val="00D66D1B"/>
    <w:rsid w:val="00D7383B"/>
    <w:rsid w:val="00D874CB"/>
    <w:rsid w:val="00D900CD"/>
    <w:rsid w:val="00D93C1D"/>
    <w:rsid w:val="00D9424B"/>
    <w:rsid w:val="00D95F8C"/>
    <w:rsid w:val="00D96AC6"/>
    <w:rsid w:val="00DA06D6"/>
    <w:rsid w:val="00DA381B"/>
    <w:rsid w:val="00DA439E"/>
    <w:rsid w:val="00DC039D"/>
    <w:rsid w:val="00DC785D"/>
    <w:rsid w:val="00DE676C"/>
    <w:rsid w:val="00DE78B2"/>
    <w:rsid w:val="00DF221F"/>
    <w:rsid w:val="00DF4771"/>
    <w:rsid w:val="00E0483F"/>
    <w:rsid w:val="00E1034F"/>
    <w:rsid w:val="00E3107C"/>
    <w:rsid w:val="00E316A0"/>
    <w:rsid w:val="00E46C7D"/>
    <w:rsid w:val="00E56FF8"/>
    <w:rsid w:val="00E67A4B"/>
    <w:rsid w:val="00E847FD"/>
    <w:rsid w:val="00EA2FC8"/>
    <w:rsid w:val="00EB797F"/>
    <w:rsid w:val="00ED79F4"/>
    <w:rsid w:val="00EE0D82"/>
    <w:rsid w:val="00EE79EC"/>
    <w:rsid w:val="00EF3834"/>
    <w:rsid w:val="00EF7B95"/>
    <w:rsid w:val="00F3635C"/>
    <w:rsid w:val="00F53BB0"/>
    <w:rsid w:val="00F91A8A"/>
    <w:rsid w:val="00F96DED"/>
    <w:rsid w:val="00FB6016"/>
    <w:rsid w:val="00FE00CA"/>
    <w:rsid w:val="00FE18AC"/>
    <w:rsid w:val="00FE6750"/>
    <w:rsid w:val="01D51488"/>
    <w:rsid w:val="05B2BDF1"/>
    <w:rsid w:val="2E20A947"/>
    <w:rsid w:val="2F17C138"/>
    <w:rsid w:val="300B5026"/>
    <w:rsid w:val="5891D31E"/>
    <w:rsid w:val="5C9A8605"/>
    <w:rsid w:val="7CF863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817AE"/>
  <w15:chartTrackingRefBased/>
  <w15:docId w15:val="{7BA30480-3861-436F-84ED-46AC55A8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8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18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18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8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8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8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18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18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8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8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891"/>
    <w:rPr>
      <w:rFonts w:eastAsiaTheme="majorEastAsia" w:cstheme="majorBidi"/>
      <w:color w:val="272727" w:themeColor="text1" w:themeTint="D8"/>
    </w:rPr>
  </w:style>
  <w:style w:type="paragraph" w:styleId="Title">
    <w:name w:val="Title"/>
    <w:basedOn w:val="Normal"/>
    <w:next w:val="Normal"/>
    <w:link w:val="TitleChar"/>
    <w:uiPriority w:val="10"/>
    <w:qFormat/>
    <w:rsid w:val="004B1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891"/>
    <w:pPr>
      <w:spacing w:before="160"/>
      <w:jc w:val="center"/>
    </w:pPr>
    <w:rPr>
      <w:i/>
      <w:iCs/>
      <w:color w:val="404040" w:themeColor="text1" w:themeTint="BF"/>
    </w:rPr>
  </w:style>
  <w:style w:type="character" w:customStyle="1" w:styleId="QuoteChar">
    <w:name w:val="Quote Char"/>
    <w:basedOn w:val="DefaultParagraphFont"/>
    <w:link w:val="Quote"/>
    <w:uiPriority w:val="29"/>
    <w:rsid w:val="004B1891"/>
    <w:rPr>
      <w:i/>
      <w:iCs/>
      <w:color w:val="404040" w:themeColor="text1" w:themeTint="BF"/>
    </w:rPr>
  </w:style>
  <w:style w:type="paragraph" w:styleId="ListParagraph">
    <w:name w:val="List Paragraph"/>
    <w:basedOn w:val="Normal"/>
    <w:uiPriority w:val="34"/>
    <w:qFormat/>
    <w:rsid w:val="004B1891"/>
    <w:pPr>
      <w:ind w:left="720"/>
      <w:contextualSpacing/>
    </w:pPr>
  </w:style>
  <w:style w:type="character" w:styleId="IntenseEmphasis">
    <w:name w:val="Intense Emphasis"/>
    <w:basedOn w:val="DefaultParagraphFont"/>
    <w:uiPriority w:val="21"/>
    <w:qFormat/>
    <w:rsid w:val="004B1891"/>
    <w:rPr>
      <w:i/>
      <w:iCs/>
      <w:color w:val="0F4761" w:themeColor="accent1" w:themeShade="BF"/>
    </w:rPr>
  </w:style>
  <w:style w:type="paragraph" w:styleId="IntenseQuote">
    <w:name w:val="Intense Quote"/>
    <w:basedOn w:val="Normal"/>
    <w:next w:val="Normal"/>
    <w:link w:val="IntenseQuoteChar"/>
    <w:uiPriority w:val="30"/>
    <w:qFormat/>
    <w:rsid w:val="004B1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891"/>
    <w:rPr>
      <w:i/>
      <w:iCs/>
      <w:color w:val="0F4761" w:themeColor="accent1" w:themeShade="BF"/>
    </w:rPr>
  </w:style>
  <w:style w:type="character" w:styleId="IntenseReference">
    <w:name w:val="Intense Reference"/>
    <w:basedOn w:val="DefaultParagraphFont"/>
    <w:uiPriority w:val="32"/>
    <w:qFormat/>
    <w:rsid w:val="004B1891"/>
    <w:rPr>
      <w:b/>
      <w:bCs/>
      <w:smallCaps/>
      <w:color w:val="0F4761" w:themeColor="accent1" w:themeShade="BF"/>
      <w:spacing w:val="5"/>
    </w:rPr>
  </w:style>
  <w:style w:type="paragraph" w:styleId="Header">
    <w:name w:val="header"/>
    <w:basedOn w:val="Normal"/>
    <w:link w:val="HeaderChar"/>
    <w:uiPriority w:val="99"/>
    <w:unhideWhenUsed/>
    <w:rsid w:val="00E67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A4B"/>
  </w:style>
  <w:style w:type="paragraph" w:styleId="Footer">
    <w:name w:val="footer"/>
    <w:basedOn w:val="Normal"/>
    <w:link w:val="FooterChar"/>
    <w:uiPriority w:val="99"/>
    <w:unhideWhenUsed/>
    <w:rsid w:val="00E67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A4B"/>
  </w:style>
  <w:style w:type="paragraph" w:styleId="TOCHeading">
    <w:name w:val="TOC Heading"/>
    <w:basedOn w:val="Heading1"/>
    <w:next w:val="Normal"/>
    <w:uiPriority w:val="39"/>
    <w:unhideWhenUsed/>
    <w:qFormat/>
    <w:rsid w:val="000558A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93622E"/>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0558A2"/>
    <w:pPr>
      <w:spacing w:after="100"/>
      <w:ind w:left="240"/>
    </w:pPr>
  </w:style>
  <w:style w:type="character" w:styleId="Hyperlink">
    <w:name w:val="Hyperlink"/>
    <w:basedOn w:val="DefaultParagraphFont"/>
    <w:uiPriority w:val="99"/>
    <w:unhideWhenUsed/>
    <w:rsid w:val="000558A2"/>
    <w:rPr>
      <w:color w:val="467886" w:themeColor="hyperlink"/>
      <w:u w:val="single"/>
    </w:rPr>
  </w:style>
  <w:style w:type="character" w:styleId="UnresolvedMention">
    <w:name w:val="Unresolved Mention"/>
    <w:basedOn w:val="DefaultParagraphFont"/>
    <w:uiPriority w:val="99"/>
    <w:semiHidden/>
    <w:unhideWhenUsed/>
    <w:rsid w:val="00294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390/app13095783"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i.org/10.3390/educsci13090856" TargetMode="External"/><Relationship Id="rId17" Type="http://schemas.openxmlformats.org/officeDocument/2006/relationships/hyperlink" Target="https://doi.org/10.1155/2021/8812542" TargetMode="External"/><Relationship Id="rId2" Type="http://schemas.openxmlformats.org/officeDocument/2006/relationships/customXml" Target="../customXml/item2.xml"/><Relationship Id="rId16" Type="http://schemas.openxmlformats.org/officeDocument/2006/relationships/hyperlink" Target="https://doi.org/10.1155/2021/881254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80/09588221.2023.2239304" TargetMode="External"/><Relationship Id="rId5" Type="http://schemas.openxmlformats.org/officeDocument/2006/relationships/numbering" Target="numbering.xml"/><Relationship Id="rId15" Type="http://schemas.openxmlformats.org/officeDocument/2006/relationships/hyperlink" Target="https://dx.doi.org/10.1007/s42438-023-00440-6"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x.doi.org/10.1080/026029309031739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a726d9d450209378a19244d616170c6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9c4efb009805418013fb8997a21c197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B2A66CAA-F433-4EE4-BC10-7B02D5F15D79}">
  <ds:schemaRefs>
    <ds:schemaRef ds:uri="http://schemas.openxmlformats.org/officeDocument/2006/bibliography"/>
  </ds:schemaRefs>
</ds:datastoreItem>
</file>

<file path=customXml/itemProps2.xml><?xml version="1.0" encoding="utf-8"?>
<ds:datastoreItem xmlns:ds="http://schemas.openxmlformats.org/officeDocument/2006/customXml" ds:itemID="{7BD9702B-A9FE-4204-96FC-F8A307FCA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EADA7D-A6D5-4744-8DAE-5D2BF66AECB5}">
  <ds:schemaRefs>
    <ds:schemaRef ds:uri="http://schemas.microsoft.com/sharepoint/v3/contenttype/forms"/>
  </ds:schemaRefs>
</ds:datastoreItem>
</file>

<file path=customXml/itemProps4.xml><?xml version="1.0" encoding="utf-8"?>
<ds:datastoreItem xmlns:ds="http://schemas.openxmlformats.org/officeDocument/2006/customXml" ds:itemID="{0CD76338-5FDE-4ECC-AFC8-5DDC26957B82}">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27031</TotalTime>
  <Pages>50</Pages>
  <Words>15603</Words>
  <Characters>88938</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Zhang</dc:creator>
  <cp:keywords/>
  <dc:description/>
  <cp:lastModifiedBy>Victoria Zhang</cp:lastModifiedBy>
  <cp:revision>192</cp:revision>
  <dcterms:created xsi:type="dcterms:W3CDTF">2024-08-22T14:46:00Z</dcterms:created>
  <dcterms:modified xsi:type="dcterms:W3CDTF">2024-09-26T19:01:00Z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