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5EA6A" w14:textId="77777777" w:rsidR="000C1337" w:rsidRPr="000C1337" w:rsidRDefault="000C1337" w:rsidP="000C1337">
      <w:pPr>
        <w:pBdr>
          <w:top w:val="single" w:sz="2" w:space="0" w:color="D9D9E3"/>
          <w:left w:val="single" w:sz="2" w:space="0" w:color="D9D9E3"/>
          <w:bottom w:val="single" w:sz="2" w:space="0" w:color="D9D9E3"/>
          <w:right w:val="single" w:sz="2" w:space="0" w:color="D9D9E3"/>
        </w:pBdr>
        <w:spacing w:after="300"/>
        <w:rPr>
          <w:rFonts w:cs="Segoe UI"/>
          <w:color w:val="000000" w:themeColor="text1"/>
          <w:sz w:val="24"/>
          <w:szCs w:val="24"/>
        </w:rPr>
      </w:pPr>
      <w:r w:rsidRPr="000C1337">
        <w:rPr>
          <w:rFonts w:cs="Segoe UI"/>
          <w:color w:val="000000" w:themeColor="text1"/>
          <w:sz w:val="24"/>
          <w:szCs w:val="24"/>
        </w:rPr>
        <w:t>The Human Rights Act 1998 is a UK law that incorporates the rights and freedoms guaranteed by the European Convention on Human Rights (ECHR) into UK law, making them enforceable in UK courts. It was introduced with the aim of protecting and promoting human rights, and ensuring that public authorities and other bodies act in accordance with these rights. The Act also establishes the role of the judiciary in interpreting and enforcing these rights (</w:t>
      </w:r>
      <w:proofErr w:type="spellStart"/>
      <w:r w:rsidRPr="000C1337">
        <w:rPr>
          <w:rFonts w:cs="Segoe UI"/>
          <w:color w:val="000000" w:themeColor="text1"/>
          <w:sz w:val="24"/>
          <w:szCs w:val="24"/>
        </w:rPr>
        <w:t>Beyleveld</w:t>
      </w:r>
      <w:proofErr w:type="spellEnd"/>
      <w:r w:rsidRPr="000C1337">
        <w:rPr>
          <w:rFonts w:cs="Segoe UI"/>
          <w:color w:val="000000" w:themeColor="text1"/>
          <w:sz w:val="24"/>
          <w:szCs w:val="24"/>
        </w:rPr>
        <w:t xml:space="preserve"> &amp; </w:t>
      </w:r>
      <w:proofErr w:type="spellStart"/>
      <w:r w:rsidRPr="000C1337">
        <w:rPr>
          <w:rFonts w:cs="Segoe UI"/>
          <w:color w:val="000000" w:themeColor="text1"/>
          <w:sz w:val="24"/>
          <w:szCs w:val="24"/>
        </w:rPr>
        <w:t>Brownsword</w:t>
      </w:r>
      <w:proofErr w:type="spellEnd"/>
      <w:r w:rsidRPr="000C1337">
        <w:rPr>
          <w:rFonts w:cs="Segoe UI"/>
          <w:color w:val="000000" w:themeColor="text1"/>
          <w:sz w:val="24"/>
          <w:szCs w:val="24"/>
        </w:rPr>
        <w:t>, 2001).</w:t>
      </w:r>
    </w:p>
    <w:p w14:paraId="65628EB2" w14:textId="77777777" w:rsidR="00DA4521" w:rsidRDefault="000C1337" w:rsidP="00DA4521">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0C1337">
        <w:rPr>
          <w:rFonts w:cs="Segoe UI"/>
          <w:color w:val="000000" w:themeColor="text1"/>
          <w:sz w:val="24"/>
          <w:szCs w:val="24"/>
        </w:rPr>
        <w:t>The Human Rights Act has been seen as a significant step towards protecting and promoting human rights in the UK, and has been used in a number of important cases. For example, it has been used to protect the rights of prisoners (R (Clift) v Secretary of State for the Home Department), to prevent the deportation of asylum seekers (R (</w:t>
      </w:r>
      <w:proofErr w:type="spellStart"/>
      <w:r w:rsidRPr="000C1337">
        <w:rPr>
          <w:rFonts w:cs="Segoe UI"/>
          <w:color w:val="000000" w:themeColor="text1"/>
          <w:sz w:val="24"/>
          <w:szCs w:val="24"/>
        </w:rPr>
        <w:t>Ullah</w:t>
      </w:r>
      <w:proofErr w:type="spellEnd"/>
      <w:r w:rsidRPr="000C1337">
        <w:rPr>
          <w:rFonts w:cs="Segoe UI"/>
          <w:color w:val="000000" w:themeColor="text1"/>
          <w:sz w:val="24"/>
          <w:szCs w:val="24"/>
        </w:rPr>
        <w:t xml:space="preserve">) v Special Adjudicator), and to protect the right to a fair trial (R v </w:t>
      </w:r>
      <w:proofErr w:type="spellStart"/>
      <w:r w:rsidRPr="000C1337">
        <w:rPr>
          <w:rFonts w:cs="Segoe UI"/>
          <w:color w:val="000000" w:themeColor="text1"/>
          <w:sz w:val="24"/>
          <w:szCs w:val="24"/>
        </w:rPr>
        <w:t>Beckles</w:t>
      </w:r>
      <w:proofErr w:type="spellEnd"/>
      <w:r w:rsidRPr="000C1337">
        <w:rPr>
          <w:rFonts w:cs="Segoe UI"/>
          <w:color w:val="000000" w:themeColor="text1"/>
          <w:sz w:val="24"/>
          <w:szCs w:val="24"/>
        </w:rPr>
        <w:t>; R v Thompson) (McGlynn &amp; O'Brien, 2017).</w:t>
      </w:r>
    </w:p>
    <w:p w14:paraId="490DB706" w14:textId="77777777" w:rsidR="00B07020" w:rsidRDefault="00EA6C5E" w:rsidP="00B07020">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EA6C5E">
        <w:rPr>
          <w:rFonts w:cs="Segoe UI"/>
          <w:color w:val="000000" w:themeColor="text1"/>
          <w:sz w:val="24"/>
          <w:szCs w:val="24"/>
        </w:rPr>
        <w:t>The Bill of Rights Bill 2019 is a proposed piece of UK legislation that seeks to repeal and replace the Human Rights Act 1998. The Bill aims to create a UK Bill of Rights that would set out the fundamental rights and freedoms of UK citizens and residents. The Bill has been introduced with the aim of strengthening human rights protections in the UK, and to address concerns that the Human Rights Act has been misused or has interfered with the UK's ability to make its own laws (Allen, 2019).</w:t>
      </w:r>
    </w:p>
    <w:p w14:paraId="50C5AF2A" w14:textId="77777777" w:rsidR="00632D2F" w:rsidRDefault="00EA6C5E" w:rsidP="00632D2F">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EA6C5E">
        <w:rPr>
          <w:rFonts w:cs="Segoe UI"/>
          <w:color w:val="000000" w:themeColor="text1"/>
          <w:sz w:val="24"/>
          <w:szCs w:val="24"/>
        </w:rPr>
        <w:t xml:space="preserve">The proposed changes that would be introduced by the Bill of Rights Bill 2019 are not yet fully known, but some potential changes have been suggested. For example, it has been suggested that the Bill of Rights could include provisions for the protection of free speech and the right to a fair trial, and could also address issues such as the rights of victims of crime and the use of surveillance by the state (De </w:t>
      </w:r>
      <w:proofErr w:type="spellStart"/>
      <w:r w:rsidRPr="00EA6C5E">
        <w:rPr>
          <w:rFonts w:cs="Segoe UI"/>
          <w:color w:val="000000" w:themeColor="text1"/>
          <w:sz w:val="24"/>
          <w:szCs w:val="24"/>
        </w:rPr>
        <w:t>Londras</w:t>
      </w:r>
      <w:proofErr w:type="spellEnd"/>
      <w:r w:rsidRPr="00EA6C5E">
        <w:rPr>
          <w:rFonts w:cs="Segoe UI"/>
          <w:color w:val="000000" w:themeColor="text1"/>
          <w:sz w:val="24"/>
          <w:szCs w:val="24"/>
        </w:rPr>
        <w:t>, 2019).</w:t>
      </w:r>
    </w:p>
    <w:p w14:paraId="0D64AD34" w14:textId="77777777" w:rsidR="00E51C13" w:rsidRDefault="00EA6C5E" w:rsidP="00E51C13">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EA6C5E">
        <w:rPr>
          <w:rFonts w:cs="Segoe UI"/>
          <w:color w:val="000000" w:themeColor="text1"/>
          <w:sz w:val="24"/>
          <w:szCs w:val="24"/>
        </w:rPr>
        <w:t>However, there are concerns that the introduction of the Bill of Rights Bill could weaken human rights protections in the UK, and could lead to a situation where it is more difficult for individuals to enforce their rights. There are also concerns that the Bill could interfere with the UK's obligations under the European Convention on Human Rights (</w:t>
      </w:r>
      <w:proofErr w:type="spellStart"/>
      <w:r w:rsidRPr="00EA6C5E">
        <w:rPr>
          <w:rFonts w:cs="Segoe UI"/>
          <w:color w:val="000000" w:themeColor="text1"/>
          <w:sz w:val="24"/>
          <w:szCs w:val="24"/>
        </w:rPr>
        <w:t>Dzehtsiarou</w:t>
      </w:r>
      <w:proofErr w:type="spellEnd"/>
      <w:r w:rsidRPr="00EA6C5E">
        <w:rPr>
          <w:rFonts w:cs="Segoe UI"/>
          <w:color w:val="000000" w:themeColor="text1"/>
          <w:sz w:val="24"/>
          <w:szCs w:val="24"/>
        </w:rPr>
        <w:t>, 2016).</w:t>
      </w:r>
    </w:p>
    <w:p w14:paraId="591FFB6F" w14:textId="77777777" w:rsidR="00E51C13" w:rsidRDefault="00695E0B" w:rsidP="00E51C13">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Pr>
          <w:rFonts w:cs="Segoe UI"/>
          <w:color w:val="000000" w:themeColor="text1"/>
          <w:sz w:val="24"/>
          <w:szCs w:val="24"/>
        </w:rPr>
        <w:t>T</w:t>
      </w:r>
      <w:r w:rsidR="00CF1298" w:rsidRPr="00CF1298">
        <w:rPr>
          <w:rFonts w:cs="Segoe UI"/>
          <w:color w:val="000000" w:themeColor="text1"/>
          <w:sz w:val="24"/>
          <w:szCs w:val="24"/>
        </w:rPr>
        <w:t>he main aims and objectives of the Bill of Rights Bill 2019 are to repeal and replace the Human Rights Act 1998 and to create a UK Bill of Rights that sets out the fundamental rights and freedoms of UK citizens and residents. The Bill is intended to strengthen human rights protections in the UK and to address concerns that the Human Rights Act has been misused or has interfered with the UK's ability to make its own laws.</w:t>
      </w:r>
    </w:p>
    <w:p w14:paraId="64E100D2" w14:textId="77777777" w:rsidR="00E51C13" w:rsidRDefault="00CF1298" w:rsidP="00E51C13">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CF1298">
        <w:rPr>
          <w:rFonts w:cs="Segoe UI"/>
          <w:color w:val="000000" w:themeColor="text1"/>
          <w:sz w:val="24"/>
          <w:szCs w:val="24"/>
        </w:rPr>
        <w:t xml:space="preserve">The Bill of Rights is expected to set out a range of rights and freedoms, which may include provisions for the protection of free speech, the right to a fair trial, and the rights of victims of crime. The Bill may also address issues such as the use of surveillance by the state and the protection of privacy rights (De </w:t>
      </w:r>
      <w:proofErr w:type="spellStart"/>
      <w:r w:rsidRPr="00CF1298">
        <w:rPr>
          <w:rFonts w:cs="Segoe UI"/>
          <w:color w:val="000000" w:themeColor="text1"/>
          <w:sz w:val="24"/>
          <w:szCs w:val="24"/>
        </w:rPr>
        <w:t>Londras</w:t>
      </w:r>
      <w:proofErr w:type="spellEnd"/>
      <w:r w:rsidRPr="00CF1298">
        <w:rPr>
          <w:rFonts w:cs="Segoe UI"/>
          <w:color w:val="000000" w:themeColor="text1"/>
          <w:sz w:val="24"/>
          <w:szCs w:val="24"/>
        </w:rPr>
        <w:t>, 2019).</w:t>
      </w:r>
      <w:r w:rsidR="00E51C13">
        <w:rPr>
          <w:rFonts w:cs="Segoe UI"/>
          <w:color w:val="000000" w:themeColor="text1"/>
          <w:sz w:val="24"/>
          <w:szCs w:val="24"/>
        </w:rPr>
        <w:t xml:space="preserve"> </w:t>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r w:rsidRPr="00CF1298">
        <w:rPr>
          <w:rFonts w:cs="Segoe UI"/>
          <w:color w:val="000000" w:themeColor="text1"/>
          <w:sz w:val="24"/>
          <w:szCs w:val="24"/>
        </w:rPr>
        <w:t>One of the main objectives of the Bill of Rights is to establish a clear and concise set of rights and freedoms that are easily understood by the public. This would make it easier for individuals to understand and enforce their rights, and for public authorities and other bodies to act in accordance with these rights.</w:t>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r w:rsidR="00E51C13">
        <w:rPr>
          <w:rFonts w:cs="Segoe UI"/>
          <w:color w:val="000000" w:themeColor="text1"/>
          <w:sz w:val="24"/>
          <w:szCs w:val="24"/>
        </w:rPr>
        <w:tab/>
      </w:r>
    </w:p>
    <w:p w14:paraId="6E998C2F" w14:textId="77777777" w:rsidR="00E51C13" w:rsidRDefault="00CF1298" w:rsidP="00E51C13">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CF1298">
        <w:rPr>
          <w:rFonts w:cs="Segoe UI"/>
          <w:color w:val="000000" w:themeColor="text1"/>
          <w:sz w:val="24"/>
          <w:szCs w:val="24"/>
        </w:rPr>
        <w:lastRenderedPageBreak/>
        <w:t>Another objective of the Bill is to ensure that the UK is able to make its own laws and is not bound by the decisions of the European Court of Human Rights. This has been a contentious issue for some time, with some arguing that the European Court of Human Rights has interfered with the UK's ability to make its own laws (Allen, 2019).</w:t>
      </w:r>
    </w:p>
    <w:p w14:paraId="453423AD" w14:textId="77777777" w:rsidR="004519EA" w:rsidRDefault="00CF1298" w:rsidP="004519EA">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CF1298">
        <w:rPr>
          <w:rFonts w:cs="Segoe UI"/>
          <w:color w:val="000000" w:themeColor="text1"/>
          <w:sz w:val="24"/>
          <w:szCs w:val="24"/>
        </w:rPr>
        <w:t>Overall, the main aims and objectives of the Bill of Rights Bill 2019 are to create a UK Bill of Rights that strengthens human rights protections in the UK, establishes a clear and concise set of rights and freedoms, and ensures that the UK is able to make its own laws without interference from the European Court of Human Rights.</w:t>
      </w:r>
      <w:r w:rsidR="00E51C13">
        <w:rPr>
          <w:rFonts w:cs="Segoe UI"/>
          <w:color w:val="000000" w:themeColor="text1"/>
          <w:sz w:val="24"/>
          <w:szCs w:val="24"/>
        </w:rPr>
        <w:t xml:space="preserve"> </w:t>
      </w:r>
      <w:r w:rsidR="00477DAE" w:rsidRPr="00477DAE">
        <w:rPr>
          <w:rFonts w:cs="Segoe UI"/>
          <w:color w:val="000000" w:themeColor="text1"/>
          <w:sz w:val="24"/>
          <w:szCs w:val="24"/>
        </w:rPr>
        <w:t>There have been various other reform suggestions put forward in relation to human rights protections in the UK. One suggestion is to introduce a written constitution that would set out the rights and freedoms of UK citizens and residents, as well as the powers of the government and other bodies. A written constitution would provide greater clarity and certainty about the scope of human rights protections in the UK (</w:t>
      </w:r>
      <w:proofErr w:type="spellStart"/>
      <w:r w:rsidR="00477DAE" w:rsidRPr="00477DAE">
        <w:rPr>
          <w:rFonts w:cs="Segoe UI"/>
          <w:color w:val="000000" w:themeColor="text1"/>
          <w:sz w:val="24"/>
          <w:szCs w:val="24"/>
        </w:rPr>
        <w:t>Gardbaum</w:t>
      </w:r>
      <w:proofErr w:type="spellEnd"/>
      <w:r w:rsidR="00477DAE" w:rsidRPr="00477DAE">
        <w:rPr>
          <w:rFonts w:cs="Segoe UI"/>
          <w:color w:val="000000" w:themeColor="text1"/>
          <w:sz w:val="24"/>
          <w:szCs w:val="24"/>
        </w:rPr>
        <w:t>, 2016).</w:t>
      </w:r>
      <w:r w:rsidR="00E51C13">
        <w:rPr>
          <w:rFonts w:cs="Segoe UI"/>
          <w:color w:val="000000" w:themeColor="text1"/>
          <w:sz w:val="24"/>
          <w:szCs w:val="24"/>
        </w:rPr>
        <w:t xml:space="preserve">                                                                     </w:t>
      </w:r>
      <w:r w:rsidR="00477DAE" w:rsidRPr="00477DAE">
        <w:rPr>
          <w:rFonts w:cs="Segoe UI"/>
          <w:color w:val="000000" w:themeColor="text1"/>
          <w:sz w:val="24"/>
          <w:szCs w:val="24"/>
        </w:rPr>
        <w:t>Another suggestion is to strengthen the role of the courts in protecting human rights. This could be achieved by providing greater resources to the courts, improving training for judges and lawyers on human rights issues, and ensuring that the courts are able to enforce human rights effectively (</w:t>
      </w:r>
      <w:proofErr w:type="spellStart"/>
      <w:r w:rsidR="00477DAE" w:rsidRPr="00477DAE">
        <w:rPr>
          <w:rFonts w:cs="Segoe UI"/>
          <w:color w:val="000000" w:themeColor="text1"/>
          <w:sz w:val="24"/>
          <w:szCs w:val="24"/>
        </w:rPr>
        <w:t>Thornhill</w:t>
      </w:r>
      <w:proofErr w:type="spellEnd"/>
      <w:r w:rsidR="00477DAE" w:rsidRPr="00477DAE">
        <w:rPr>
          <w:rFonts w:cs="Segoe UI"/>
          <w:color w:val="000000" w:themeColor="text1"/>
          <w:sz w:val="24"/>
          <w:szCs w:val="24"/>
        </w:rPr>
        <w:t>, 2015).</w:t>
      </w:r>
      <w:r w:rsidR="00276E3B">
        <w:rPr>
          <w:rFonts w:cs="Segoe UI"/>
          <w:color w:val="000000" w:themeColor="text1"/>
          <w:sz w:val="24"/>
          <w:szCs w:val="24"/>
        </w:rPr>
        <w:tab/>
      </w:r>
      <w:r w:rsidR="00276E3B">
        <w:rPr>
          <w:rFonts w:cs="Segoe UI"/>
          <w:color w:val="000000" w:themeColor="text1"/>
          <w:sz w:val="24"/>
          <w:szCs w:val="24"/>
        </w:rPr>
        <w:tab/>
      </w:r>
      <w:r w:rsidR="00276E3B">
        <w:rPr>
          <w:rFonts w:cs="Segoe UI"/>
          <w:color w:val="000000" w:themeColor="text1"/>
          <w:sz w:val="24"/>
          <w:szCs w:val="24"/>
        </w:rPr>
        <w:tab/>
      </w:r>
      <w:r w:rsidR="00276E3B">
        <w:rPr>
          <w:rFonts w:cs="Segoe UI"/>
          <w:color w:val="000000" w:themeColor="text1"/>
          <w:sz w:val="24"/>
          <w:szCs w:val="24"/>
        </w:rPr>
        <w:tab/>
      </w:r>
      <w:r w:rsidR="00276E3B">
        <w:rPr>
          <w:rFonts w:cs="Segoe UI"/>
          <w:color w:val="000000" w:themeColor="text1"/>
          <w:sz w:val="24"/>
          <w:szCs w:val="24"/>
        </w:rPr>
        <w:tab/>
      </w:r>
      <w:r w:rsidR="00276E3B">
        <w:rPr>
          <w:rFonts w:cs="Segoe UI"/>
          <w:color w:val="000000" w:themeColor="text1"/>
          <w:sz w:val="24"/>
          <w:szCs w:val="24"/>
        </w:rPr>
        <w:tab/>
      </w:r>
      <w:r w:rsidR="00276E3B">
        <w:rPr>
          <w:rFonts w:cs="Segoe UI"/>
          <w:color w:val="000000" w:themeColor="text1"/>
          <w:sz w:val="24"/>
          <w:szCs w:val="24"/>
        </w:rPr>
        <w:tab/>
      </w:r>
      <w:r w:rsidR="00477DAE" w:rsidRPr="00477DAE">
        <w:rPr>
          <w:rFonts w:cs="Segoe UI"/>
          <w:color w:val="000000" w:themeColor="text1"/>
          <w:sz w:val="24"/>
          <w:szCs w:val="24"/>
        </w:rPr>
        <w:t>Some have also suggested that there should be greater public education and awareness-raising about human rights, in order to promote a culture of respect for human rights and to ensure that individuals are able to understand and assert their rights effectively (Barnard and O'Neill, 2018).</w:t>
      </w:r>
    </w:p>
    <w:p w14:paraId="1AF4CBEB" w14:textId="6A25BF98" w:rsidR="005F35D0" w:rsidRDefault="00477DAE" w:rsidP="004519EA">
      <w:pPr>
        <w:pBdr>
          <w:top w:val="single" w:sz="2" w:space="0" w:color="D9D9E3"/>
          <w:left w:val="single" w:sz="2" w:space="0" w:color="D9D9E3"/>
          <w:bottom w:val="single" w:sz="2" w:space="0" w:color="D9D9E3"/>
          <w:right w:val="single" w:sz="2" w:space="0" w:color="D9D9E3"/>
        </w:pBdr>
        <w:spacing w:before="300" w:after="300"/>
        <w:rPr>
          <w:rFonts w:cs="Segoe UI"/>
          <w:color w:val="000000" w:themeColor="text1"/>
          <w:sz w:val="24"/>
          <w:szCs w:val="24"/>
        </w:rPr>
      </w:pPr>
      <w:r w:rsidRPr="00477DAE">
        <w:rPr>
          <w:rFonts w:cs="Segoe UI"/>
          <w:color w:val="000000" w:themeColor="text1"/>
          <w:sz w:val="24"/>
          <w:szCs w:val="24"/>
        </w:rPr>
        <w:t>Finally, there have been calls to ensure that the UK remains committed to its obligations under international human rights treaties and conventions, such as the European Convention on Human Rights. This would involve ensuring that UK law is in line with international human rights standards, and that UK courts are able to enforce these standards effectively (McCann and Gillies, 2016).</w:t>
      </w:r>
    </w:p>
    <w:p w14:paraId="65E18EAA" w14:textId="77777777" w:rsidR="009742E6" w:rsidRDefault="00477DAE" w:rsidP="00CD3524">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477DAE">
        <w:rPr>
          <w:rFonts w:cs="Segoe UI"/>
          <w:color w:val="000000" w:themeColor="text1"/>
          <w:sz w:val="24"/>
          <w:szCs w:val="24"/>
        </w:rPr>
        <w:t>Overall, there are a range of reform suggestions that have been put forward in relation to human rights protections in the UK. These include introducing a written constitution, strengthening the role of the courts, promoting public education and awareness-raising, and ensuring that the UK remains committed to international human rights standards.</w:t>
      </w:r>
    </w:p>
    <w:p w14:paraId="47E2F659" w14:textId="77777777" w:rsidR="009742E6" w:rsidRDefault="00CC3D1A" w:rsidP="009742E6">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rPr>
      </w:pPr>
      <w:r w:rsidRPr="00E43AD3">
        <w:rPr>
          <w:rFonts w:cs="Segoe UI"/>
          <w:color w:val="000000" w:themeColor="text1"/>
        </w:rPr>
        <w:t>These suggestions could further enhance human rights protections in the UK and provide greater clarity and certainty about the scope of these protections.</w:t>
      </w:r>
    </w:p>
    <w:p w14:paraId="2EFF4315" w14:textId="0AD92E6D" w:rsidR="007F5B8B" w:rsidRDefault="009742E6" w:rsidP="00F4203B">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Pr>
          <w:rFonts w:cs="Segoe UI"/>
          <w:color w:val="000000" w:themeColor="text1"/>
        </w:rPr>
        <w:t>It</w:t>
      </w:r>
      <w:r w:rsidR="00CC3D1A" w:rsidRPr="00E43AD3">
        <w:rPr>
          <w:rFonts w:cs="Segoe UI"/>
          <w:color w:val="000000" w:themeColor="text1"/>
        </w:rPr>
        <w:t xml:space="preserve"> is important to carefully consider the potential advantages and disadvantages of these reforms, and to engage in robust debate and dialogue about how best to protect and promote human rights in the UK. Ultimately, it is the responsibility of the UK government to ensure that human rights are protected and that all individuals can enjoy their rights and freedoms fully and equally.</w:t>
      </w:r>
      <w:r w:rsidR="00276E3B">
        <w:rPr>
          <w:rFonts w:cs="Segoe UI"/>
          <w:color w:val="000000" w:themeColor="text1"/>
        </w:rPr>
        <w:tab/>
      </w:r>
      <w:r w:rsidR="00276E3B">
        <w:rPr>
          <w:rFonts w:cs="Segoe UI"/>
          <w:color w:val="000000" w:themeColor="text1"/>
        </w:rPr>
        <w:tab/>
      </w:r>
      <w:r w:rsidR="00276E3B">
        <w:rPr>
          <w:rFonts w:cs="Segoe UI"/>
          <w:color w:val="000000" w:themeColor="text1"/>
        </w:rPr>
        <w:tab/>
      </w:r>
      <w:r w:rsidR="00986FED">
        <w:rPr>
          <w:rFonts w:cs="Segoe UI"/>
          <w:color w:val="000000" w:themeColor="text1"/>
        </w:rPr>
        <w:t>I</w:t>
      </w:r>
      <w:r w:rsidR="00986FED" w:rsidRPr="000C1337">
        <w:rPr>
          <w:rFonts w:cs="Segoe UI"/>
          <w:color w:val="000000" w:themeColor="text1"/>
          <w:sz w:val="24"/>
          <w:szCs w:val="24"/>
        </w:rPr>
        <w:t>n summary, the Human Rights Act is an important piece of legislation that seeks to protect and promote human rights in the UK by incorporating the European Convention on Human Rights into UK law and making these rights enforceable in UK courts</w:t>
      </w:r>
      <w:r w:rsidR="00276E3B">
        <w:rPr>
          <w:rFonts w:cs="Segoe UI"/>
          <w:color w:val="000000" w:themeColor="text1"/>
          <w:sz w:val="24"/>
          <w:szCs w:val="24"/>
        </w:rPr>
        <w:t xml:space="preserve"> </w:t>
      </w:r>
      <w:r w:rsidR="00CD3524" w:rsidRPr="00EA6C5E">
        <w:rPr>
          <w:rFonts w:cs="Segoe UI"/>
          <w:color w:val="000000" w:themeColor="text1"/>
          <w:sz w:val="24"/>
          <w:szCs w:val="24"/>
        </w:rPr>
        <w:t xml:space="preserve">, the Bill of Rights Bill 2019 is a proposed piece of UK legislation that seeks to replace the Human Rights Act 1998 with a UK Bill of Rights. The Bill has been introduced with the aim of strengthening human rights protections in the UK, but there are concerns that it could have the </w:t>
      </w:r>
      <w:proofErr w:type="spellStart"/>
      <w:r w:rsidR="00CD3524" w:rsidRPr="00EA6C5E">
        <w:rPr>
          <w:rFonts w:cs="Segoe UI"/>
          <w:color w:val="000000" w:themeColor="text1"/>
          <w:sz w:val="24"/>
          <w:szCs w:val="24"/>
        </w:rPr>
        <w:t>opposi</w:t>
      </w:r>
      <w:proofErr w:type="spellEnd"/>
      <w:r w:rsidR="00CD3524" w:rsidRPr="00CD3524">
        <w:rPr>
          <w:rFonts w:cs="Segoe UI"/>
          <w:color w:val="000000" w:themeColor="text1"/>
        </w:rPr>
        <w:t xml:space="preserve"> </w:t>
      </w:r>
      <w:r w:rsidR="00CD3524" w:rsidRPr="00E43AD3">
        <w:rPr>
          <w:rFonts w:cs="Segoe UI"/>
          <w:color w:val="000000" w:themeColor="text1"/>
        </w:rPr>
        <w:t>In conclusion, the Bill of Rights Bill 2019, which is currently proposed by the UK government, seeks to</w:t>
      </w:r>
      <w:r w:rsidR="00F4203B">
        <w:rPr>
          <w:rFonts w:cs="Segoe UI"/>
          <w:color w:val="000000" w:themeColor="text1"/>
        </w:rPr>
        <w:t xml:space="preserve"> </w:t>
      </w:r>
      <w:r w:rsidR="00CD3524" w:rsidRPr="00E43AD3">
        <w:rPr>
          <w:rFonts w:cs="Segoe UI"/>
          <w:color w:val="000000" w:themeColor="text1"/>
        </w:rPr>
        <w:lastRenderedPageBreak/>
        <w:t>repeal and replace the Human Rights Act 1998, and create a UK Bill of Rights. The main aims and objectives of this Bill are to strengthen human rights protections, establish a clear set of rights and freedoms, and ensure that the UK can make its own laws without interference from the European Court of Human Rights.</w:t>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r w:rsidR="00F4203B">
        <w:rPr>
          <w:rFonts w:cs="Segoe UI"/>
          <w:color w:val="000000" w:themeColor="text1"/>
          <w:sz w:val="24"/>
          <w:szCs w:val="24"/>
        </w:rPr>
        <w:tab/>
      </w:r>
    </w:p>
    <w:p w14:paraId="2B7C2455" w14:textId="77777777" w:rsidR="007F5B8B" w:rsidRDefault="00477DAE" w:rsidP="007F5B8B">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477DAE">
        <w:rPr>
          <w:rFonts w:cs="Segoe UI"/>
          <w:color w:val="000000" w:themeColor="text1"/>
          <w:sz w:val="24"/>
          <w:szCs w:val="24"/>
        </w:rPr>
        <w:t>References:</w:t>
      </w:r>
    </w:p>
    <w:p w14:paraId="774BB766" w14:textId="77777777" w:rsidR="000C6F0D" w:rsidRDefault="00477DAE"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477DAE">
        <w:rPr>
          <w:rFonts w:eastAsia="Times New Roman" w:cs="Segoe UI"/>
          <w:color w:val="000000" w:themeColor="text1"/>
          <w:sz w:val="24"/>
          <w:szCs w:val="24"/>
        </w:rPr>
        <w:t>Barnard, C. and O'Neill, O. (2018). Human Rights and the UK Constitution. Hart Publishing.</w:t>
      </w:r>
    </w:p>
    <w:p w14:paraId="2D73630B" w14:textId="77777777" w:rsidR="000C6F0D" w:rsidRDefault="00477DAE"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proofErr w:type="spellStart"/>
      <w:r w:rsidRPr="00477DAE">
        <w:rPr>
          <w:rFonts w:eastAsia="Times New Roman" w:cs="Segoe UI"/>
          <w:color w:val="000000" w:themeColor="text1"/>
          <w:sz w:val="24"/>
          <w:szCs w:val="24"/>
        </w:rPr>
        <w:t>Gardbaum</w:t>
      </w:r>
      <w:proofErr w:type="spellEnd"/>
      <w:r w:rsidRPr="00477DAE">
        <w:rPr>
          <w:rFonts w:eastAsia="Times New Roman" w:cs="Segoe UI"/>
          <w:color w:val="000000" w:themeColor="text1"/>
          <w:sz w:val="24"/>
          <w:szCs w:val="24"/>
        </w:rPr>
        <w:t>, S. (2016). A Written Constitution for the UK? King's Law Journal, 27(1), 1-22.</w:t>
      </w:r>
    </w:p>
    <w:p w14:paraId="094ABDB0" w14:textId="77777777" w:rsidR="000C6F0D" w:rsidRDefault="00477DAE"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477DAE">
        <w:rPr>
          <w:rFonts w:eastAsia="Times New Roman" w:cs="Segoe UI"/>
          <w:color w:val="000000" w:themeColor="text1"/>
          <w:sz w:val="24"/>
          <w:szCs w:val="24"/>
        </w:rPr>
        <w:t>McCann, P. and Gillies, L. (2016). The UK and the European Court of Human Rights. Oxford University Press.</w:t>
      </w:r>
    </w:p>
    <w:p w14:paraId="64038A69" w14:textId="77777777" w:rsidR="000C6F0D" w:rsidRDefault="00477DAE"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proofErr w:type="spellStart"/>
      <w:r w:rsidRPr="00477DAE">
        <w:rPr>
          <w:rFonts w:eastAsia="Times New Roman" w:cs="Segoe UI"/>
          <w:color w:val="000000" w:themeColor="text1"/>
          <w:sz w:val="24"/>
          <w:szCs w:val="24"/>
        </w:rPr>
        <w:t>Thornhill</w:t>
      </w:r>
      <w:proofErr w:type="spellEnd"/>
      <w:r w:rsidRPr="00477DAE">
        <w:rPr>
          <w:rFonts w:eastAsia="Times New Roman" w:cs="Segoe UI"/>
          <w:color w:val="000000" w:themeColor="text1"/>
          <w:sz w:val="24"/>
          <w:szCs w:val="24"/>
        </w:rPr>
        <w:t>, C. (2015). Judicial Power and the Human Rights Act. Cambridge University Press.</w:t>
      </w:r>
    </w:p>
    <w:p w14:paraId="17B873E8" w14:textId="77777777" w:rsidR="000C6F0D" w:rsidRDefault="00CF1298"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CF1298">
        <w:rPr>
          <w:rFonts w:eastAsia="Times New Roman" w:cs="Segoe UI"/>
          <w:color w:val="000000" w:themeColor="text1"/>
          <w:sz w:val="24"/>
          <w:szCs w:val="24"/>
        </w:rPr>
        <w:t>Allen, R. (2019). The Bill of Rights. Oxford University Press.</w:t>
      </w:r>
    </w:p>
    <w:p w14:paraId="6AF8CA6D" w14:textId="77777777" w:rsidR="000C6F0D" w:rsidRDefault="00CF1298"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CF1298">
        <w:rPr>
          <w:rFonts w:eastAsia="Times New Roman" w:cs="Segoe UI"/>
          <w:color w:val="000000" w:themeColor="text1"/>
          <w:sz w:val="24"/>
          <w:szCs w:val="24"/>
        </w:rPr>
        <w:t xml:space="preserve">De </w:t>
      </w:r>
      <w:proofErr w:type="spellStart"/>
      <w:r w:rsidRPr="00CF1298">
        <w:rPr>
          <w:rFonts w:eastAsia="Times New Roman" w:cs="Segoe UI"/>
          <w:color w:val="000000" w:themeColor="text1"/>
          <w:sz w:val="24"/>
          <w:szCs w:val="24"/>
        </w:rPr>
        <w:t>Londras</w:t>
      </w:r>
      <w:proofErr w:type="spellEnd"/>
      <w:r w:rsidRPr="00CF1298">
        <w:rPr>
          <w:rFonts w:eastAsia="Times New Roman" w:cs="Segoe UI"/>
          <w:color w:val="000000" w:themeColor="text1"/>
          <w:sz w:val="24"/>
          <w:szCs w:val="24"/>
        </w:rPr>
        <w:t>, F. (2019). Beyond the Bill of Rights: Brexit, Devolution and Constitutional Design. Journal of Law and Society, 46(1), 31-52.</w:t>
      </w:r>
    </w:p>
    <w:p w14:paraId="7AF5CA83" w14:textId="77777777" w:rsidR="004519EA" w:rsidRDefault="00EA6C5E" w:rsidP="000C6F0D">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EA6C5E">
        <w:rPr>
          <w:rFonts w:eastAsia="Times New Roman" w:cs="Segoe UI"/>
          <w:color w:val="000000" w:themeColor="text1"/>
          <w:sz w:val="24"/>
          <w:szCs w:val="24"/>
        </w:rPr>
        <w:t>Allen, R. (2019). The Bill of Rights. Oxford University Press.</w:t>
      </w:r>
    </w:p>
    <w:p w14:paraId="1AFAF888" w14:textId="77777777" w:rsidR="004519EA" w:rsidRDefault="00EA6C5E"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EA6C5E">
        <w:rPr>
          <w:rFonts w:eastAsia="Times New Roman" w:cs="Segoe UI"/>
          <w:color w:val="000000" w:themeColor="text1"/>
          <w:sz w:val="24"/>
          <w:szCs w:val="24"/>
        </w:rPr>
        <w:t xml:space="preserve">De </w:t>
      </w:r>
      <w:proofErr w:type="spellStart"/>
      <w:r w:rsidRPr="00EA6C5E">
        <w:rPr>
          <w:rFonts w:eastAsia="Times New Roman" w:cs="Segoe UI"/>
          <w:color w:val="000000" w:themeColor="text1"/>
          <w:sz w:val="24"/>
          <w:szCs w:val="24"/>
        </w:rPr>
        <w:t>Londras</w:t>
      </w:r>
      <w:proofErr w:type="spellEnd"/>
      <w:r w:rsidRPr="00EA6C5E">
        <w:rPr>
          <w:rFonts w:eastAsia="Times New Roman" w:cs="Segoe UI"/>
          <w:color w:val="000000" w:themeColor="text1"/>
          <w:sz w:val="24"/>
          <w:szCs w:val="24"/>
        </w:rPr>
        <w:t>, F. (2019). Beyond the Bill of Rights: Brexit, Devolution and Constitutional Design. Journal of Law and Society, 46(1), 31-52.</w:t>
      </w:r>
    </w:p>
    <w:p w14:paraId="0362FE9D" w14:textId="77777777" w:rsidR="004519EA" w:rsidRDefault="00EA6C5E"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proofErr w:type="spellStart"/>
      <w:r w:rsidRPr="00EA6C5E">
        <w:rPr>
          <w:rFonts w:eastAsia="Times New Roman" w:cs="Segoe UI"/>
          <w:color w:val="000000" w:themeColor="text1"/>
          <w:sz w:val="24"/>
          <w:szCs w:val="24"/>
        </w:rPr>
        <w:t>Dzehtsiarou</w:t>
      </w:r>
      <w:proofErr w:type="spellEnd"/>
      <w:r w:rsidRPr="00EA6C5E">
        <w:rPr>
          <w:rFonts w:eastAsia="Times New Roman" w:cs="Segoe UI"/>
          <w:color w:val="000000" w:themeColor="text1"/>
          <w:sz w:val="24"/>
          <w:szCs w:val="24"/>
        </w:rPr>
        <w:t>, K. (2016). The UK Bill of Rights: Towards an Account of a Failed Process. Human Rights Law Review, 16(1), 1-20.</w:t>
      </w:r>
    </w:p>
    <w:p w14:paraId="4E941F81" w14:textId="77777777" w:rsidR="004519EA" w:rsidRDefault="000C1337"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proofErr w:type="spellStart"/>
      <w:r w:rsidRPr="000C1337">
        <w:rPr>
          <w:rFonts w:eastAsia="Times New Roman" w:cs="Segoe UI"/>
          <w:color w:val="000000" w:themeColor="text1"/>
          <w:sz w:val="24"/>
          <w:szCs w:val="24"/>
        </w:rPr>
        <w:t>Beyleveld</w:t>
      </w:r>
      <w:proofErr w:type="spellEnd"/>
      <w:r w:rsidRPr="000C1337">
        <w:rPr>
          <w:rFonts w:eastAsia="Times New Roman" w:cs="Segoe UI"/>
          <w:color w:val="000000" w:themeColor="text1"/>
          <w:sz w:val="24"/>
          <w:szCs w:val="24"/>
        </w:rPr>
        <w:t xml:space="preserve">, D., &amp; </w:t>
      </w:r>
      <w:proofErr w:type="spellStart"/>
      <w:r w:rsidRPr="000C1337">
        <w:rPr>
          <w:rFonts w:eastAsia="Times New Roman" w:cs="Segoe UI"/>
          <w:color w:val="000000" w:themeColor="text1"/>
          <w:sz w:val="24"/>
          <w:szCs w:val="24"/>
        </w:rPr>
        <w:t>Brownsword</w:t>
      </w:r>
      <w:proofErr w:type="spellEnd"/>
      <w:r w:rsidRPr="000C1337">
        <w:rPr>
          <w:rFonts w:eastAsia="Times New Roman" w:cs="Segoe UI"/>
          <w:color w:val="000000" w:themeColor="text1"/>
          <w:sz w:val="24"/>
          <w:szCs w:val="24"/>
        </w:rPr>
        <w:t>, R. (2001). Human rights, autonomy, and the new common law. Oxford University Press.</w:t>
      </w:r>
    </w:p>
    <w:p w14:paraId="09BD0821" w14:textId="77777777" w:rsidR="004519EA" w:rsidRDefault="000C1337"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0C1337">
        <w:rPr>
          <w:rFonts w:eastAsia="Times New Roman" w:cs="Segoe UI"/>
          <w:color w:val="000000" w:themeColor="text1"/>
          <w:sz w:val="24"/>
          <w:szCs w:val="24"/>
        </w:rPr>
        <w:t>McGlynn, C., &amp; O'Brien, E. (2017). The Human Rights Act and the Assault on Legal Aid. International Journal of Human Rights, 21(4), 442-461.</w:t>
      </w:r>
    </w:p>
    <w:p w14:paraId="181DF326" w14:textId="77777777" w:rsidR="004519EA" w:rsidRDefault="000C1337"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0C1337">
        <w:rPr>
          <w:rFonts w:eastAsia="Times New Roman" w:cs="Segoe UI"/>
          <w:color w:val="000000" w:themeColor="text1"/>
          <w:sz w:val="24"/>
          <w:szCs w:val="24"/>
        </w:rPr>
        <w:t>R (Clift) v Secretary of State for the Home Department [2006] UKHL 54</w:t>
      </w:r>
    </w:p>
    <w:p w14:paraId="75B0FDED" w14:textId="77777777" w:rsidR="004519EA" w:rsidRDefault="000C1337"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0C1337">
        <w:rPr>
          <w:rFonts w:eastAsia="Times New Roman" w:cs="Segoe UI"/>
          <w:color w:val="000000" w:themeColor="text1"/>
          <w:sz w:val="24"/>
          <w:szCs w:val="24"/>
        </w:rPr>
        <w:t>R (</w:t>
      </w:r>
      <w:proofErr w:type="spellStart"/>
      <w:r w:rsidRPr="000C1337">
        <w:rPr>
          <w:rFonts w:eastAsia="Times New Roman" w:cs="Segoe UI"/>
          <w:color w:val="000000" w:themeColor="text1"/>
          <w:sz w:val="24"/>
          <w:szCs w:val="24"/>
        </w:rPr>
        <w:t>Ullah</w:t>
      </w:r>
      <w:proofErr w:type="spellEnd"/>
      <w:r w:rsidRPr="000C1337">
        <w:rPr>
          <w:rFonts w:eastAsia="Times New Roman" w:cs="Segoe UI"/>
          <w:color w:val="000000" w:themeColor="text1"/>
          <w:sz w:val="24"/>
          <w:szCs w:val="24"/>
        </w:rPr>
        <w:t>) v Special Adjudicator [2004] UKHL 26</w:t>
      </w:r>
    </w:p>
    <w:p w14:paraId="47EAF1C5" w14:textId="59218325" w:rsidR="000C1337" w:rsidRPr="000C1337" w:rsidRDefault="000C1337" w:rsidP="004519EA">
      <w:pPr>
        <w:pBdr>
          <w:top w:val="single" w:sz="2" w:space="0" w:color="D9D9E3"/>
          <w:left w:val="single" w:sz="2" w:space="0" w:color="D9D9E3"/>
          <w:bottom w:val="single" w:sz="2" w:space="0" w:color="D9D9E3"/>
          <w:right w:val="single" w:sz="2" w:space="0" w:color="D9D9E3"/>
        </w:pBdr>
        <w:spacing w:before="300" w:after="300"/>
        <w:divId w:val="1391001626"/>
        <w:rPr>
          <w:rFonts w:cs="Segoe UI"/>
          <w:color w:val="000000" w:themeColor="text1"/>
          <w:sz w:val="24"/>
          <w:szCs w:val="24"/>
        </w:rPr>
      </w:pPr>
      <w:r w:rsidRPr="000C1337">
        <w:rPr>
          <w:rFonts w:eastAsia="Times New Roman" w:cs="Segoe UI"/>
          <w:color w:val="000000" w:themeColor="text1"/>
          <w:sz w:val="24"/>
          <w:szCs w:val="24"/>
        </w:rPr>
        <w:t xml:space="preserve">R v </w:t>
      </w:r>
      <w:proofErr w:type="spellStart"/>
      <w:r w:rsidRPr="000C1337">
        <w:rPr>
          <w:rFonts w:eastAsia="Times New Roman" w:cs="Segoe UI"/>
          <w:color w:val="000000" w:themeColor="text1"/>
          <w:sz w:val="24"/>
          <w:szCs w:val="24"/>
        </w:rPr>
        <w:t>Beckles</w:t>
      </w:r>
      <w:proofErr w:type="spellEnd"/>
      <w:r w:rsidRPr="000C1337">
        <w:rPr>
          <w:rFonts w:eastAsia="Times New Roman" w:cs="Segoe UI"/>
          <w:color w:val="000000" w:themeColor="text1"/>
          <w:sz w:val="24"/>
          <w:szCs w:val="24"/>
        </w:rPr>
        <w:t>; R v Thompson [2007] UKHL 22</w:t>
      </w:r>
    </w:p>
    <w:p w14:paraId="6A2BB0E8" w14:textId="77777777" w:rsidR="003626D8" w:rsidRPr="00E43AD3" w:rsidRDefault="003626D8" w:rsidP="000C1337">
      <w:pPr>
        <w:rPr>
          <w:color w:val="000000" w:themeColor="text1"/>
        </w:rPr>
      </w:pPr>
    </w:p>
    <w:sectPr w:rsidR="003626D8" w:rsidRPr="00E43A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C1D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2E7C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6A52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115B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CA1A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4907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3809689">
    <w:abstractNumId w:val="3"/>
  </w:num>
  <w:num w:numId="2" w16cid:durableId="1267077015">
    <w:abstractNumId w:val="1"/>
  </w:num>
  <w:num w:numId="3" w16cid:durableId="828060764">
    <w:abstractNumId w:val="2"/>
  </w:num>
  <w:num w:numId="4" w16cid:durableId="233123525">
    <w:abstractNumId w:val="4"/>
  </w:num>
  <w:num w:numId="5" w16cid:durableId="322860692">
    <w:abstractNumId w:val="5"/>
  </w:num>
  <w:num w:numId="6" w16cid:durableId="811599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F6"/>
    <w:rsid w:val="00043C43"/>
    <w:rsid w:val="000C1337"/>
    <w:rsid w:val="000C6F0D"/>
    <w:rsid w:val="000E3AF6"/>
    <w:rsid w:val="001949F6"/>
    <w:rsid w:val="00251923"/>
    <w:rsid w:val="00276E3B"/>
    <w:rsid w:val="003626D8"/>
    <w:rsid w:val="00384F60"/>
    <w:rsid w:val="003B2773"/>
    <w:rsid w:val="004067EC"/>
    <w:rsid w:val="004519EA"/>
    <w:rsid w:val="00477DAE"/>
    <w:rsid w:val="00563035"/>
    <w:rsid w:val="005F35D0"/>
    <w:rsid w:val="00632D2F"/>
    <w:rsid w:val="00695E0B"/>
    <w:rsid w:val="007216E5"/>
    <w:rsid w:val="007F5B8B"/>
    <w:rsid w:val="008055CA"/>
    <w:rsid w:val="00924F64"/>
    <w:rsid w:val="009742E6"/>
    <w:rsid w:val="00986FED"/>
    <w:rsid w:val="00B07020"/>
    <w:rsid w:val="00B667CE"/>
    <w:rsid w:val="00CC3D1A"/>
    <w:rsid w:val="00CD3524"/>
    <w:rsid w:val="00CF1298"/>
    <w:rsid w:val="00D56988"/>
    <w:rsid w:val="00DA4521"/>
    <w:rsid w:val="00E43AD3"/>
    <w:rsid w:val="00E51C13"/>
    <w:rsid w:val="00EA6C5E"/>
    <w:rsid w:val="00F4203B"/>
    <w:rsid w:val="00F43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A3EA7B"/>
  <w15:chartTrackingRefBased/>
  <w15:docId w15:val="{00718365-F9A7-4A42-8C5C-2E6368A4A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3AF6"/>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0E3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393979">
      <w:marLeft w:val="0"/>
      <w:marRight w:val="0"/>
      <w:marTop w:val="0"/>
      <w:marBottom w:val="0"/>
      <w:divBdr>
        <w:top w:val="none" w:sz="0" w:space="0" w:color="auto"/>
        <w:left w:val="none" w:sz="0" w:space="0" w:color="auto"/>
        <w:bottom w:val="none" w:sz="0" w:space="0" w:color="auto"/>
        <w:right w:val="none" w:sz="0" w:space="0" w:color="auto"/>
      </w:divBdr>
      <w:divsChild>
        <w:div w:id="1391001626">
          <w:marLeft w:val="0"/>
          <w:marRight w:val="0"/>
          <w:marTop w:val="0"/>
          <w:marBottom w:val="0"/>
          <w:divBdr>
            <w:top w:val="none" w:sz="0" w:space="0" w:color="auto"/>
            <w:left w:val="none" w:sz="0" w:space="0" w:color="auto"/>
            <w:bottom w:val="none" w:sz="0" w:space="0" w:color="auto"/>
            <w:right w:val="none" w:sz="0" w:space="0" w:color="auto"/>
          </w:divBdr>
          <w:divsChild>
            <w:div w:id="1696495922">
              <w:marLeft w:val="0"/>
              <w:marRight w:val="0"/>
              <w:marTop w:val="0"/>
              <w:marBottom w:val="0"/>
              <w:divBdr>
                <w:top w:val="none" w:sz="0" w:space="0" w:color="auto"/>
                <w:left w:val="none" w:sz="0" w:space="0" w:color="auto"/>
                <w:bottom w:val="none" w:sz="0" w:space="0" w:color="auto"/>
                <w:right w:val="none" w:sz="0" w:space="0" w:color="auto"/>
              </w:divBdr>
              <w:divsChild>
                <w:div w:id="174329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0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1297</Words>
  <Characters>7395</Characters>
  <Application>Microsoft Office Word</Application>
  <DocSecurity>0</DocSecurity>
  <Lines>61</Lines>
  <Paragraphs>17</Paragraphs>
  <ScaleCrop>false</ScaleCrop>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Adeel Fakhr (2211521)</dc:creator>
  <cp:keywords/>
  <dc:description/>
  <cp:lastModifiedBy>Saima Adeel Fakhr (2211521)</cp:lastModifiedBy>
  <cp:revision>36</cp:revision>
  <dcterms:created xsi:type="dcterms:W3CDTF">2023-02-06T22:12:00Z</dcterms:created>
  <dcterms:modified xsi:type="dcterms:W3CDTF">2023-02-20T21:14:00Z</dcterms:modified>
</cp:coreProperties>
</file>