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959DF3" w14:textId="23591852" w:rsidR="00240BA2" w:rsidRPr="00E91083" w:rsidRDefault="00DB2068">
      <w:pPr>
        <w:rPr>
          <w:b/>
          <w:bCs/>
          <w:sz w:val="28"/>
          <w:szCs w:val="28"/>
        </w:rPr>
      </w:pPr>
      <w:r w:rsidRPr="00E91083">
        <w:rPr>
          <w:b/>
          <w:bCs/>
          <w:sz w:val="28"/>
          <w:szCs w:val="28"/>
        </w:rPr>
        <w:t>ECAD5008 A written assignment critically evaluating how Assessment for Learning can be utilised in a series of learning opportunities to aid progression across chosen areas of learning and experience.</w:t>
      </w:r>
    </w:p>
    <w:p w14:paraId="686A3876" w14:textId="6BBD6FEE" w:rsidR="00A42B4C" w:rsidRPr="00E91083" w:rsidRDefault="00A42B4C">
      <w:pPr>
        <w:rPr>
          <w:b/>
          <w:bCs/>
          <w:sz w:val="28"/>
          <w:szCs w:val="28"/>
        </w:rPr>
      </w:pPr>
    </w:p>
    <w:p w14:paraId="0EC62F74" w14:textId="1676CABF" w:rsidR="00DA209C" w:rsidRPr="00043488" w:rsidRDefault="00DA209C" w:rsidP="005B0DAF">
      <w:pPr>
        <w:pStyle w:val="NormalWeb"/>
        <w:spacing w:before="0" w:beforeAutospacing="0" w:after="0" w:afterAutospacing="0" w:line="276" w:lineRule="auto"/>
        <w:jc w:val="both"/>
        <w:rPr>
          <w:rFonts w:asciiTheme="minorHAnsi" w:hAnsiTheme="minorHAnsi" w:cstheme="minorHAnsi"/>
          <w:color w:val="000000"/>
        </w:rPr>
      </w:pPr>
      <w:r w:rsidRPr="00043488">
        <w:rPr>
          <w:rFonts w:asciiTheme="minorHAnsi" w:hAnsiTheme="minorHAnsi" w:cstheme="minorHAnsi"/>
          <w:color w:val="000000"/>
        </w:rPr>
        <w:t>Jerome Bruner saw children as active problem-solvers, who had their own ways of making sense of the world (Gardner 2001). Bruner developed his spiral curriculum theory in 1960 as he believed that starting with a simple premise and continuing to return to it, with gradually increasing difficulty and the opportunity to apply it to later work, helps students feel confident in understanding their topic and being able to apply it properly in day-to-day life (IQTEFL 2021). In schools, pupils will follow Bruner’s theory and revisit topics throughout the entirety of their learning. For example the children will start to learn their times tables at 6 years</w:t>
      </w:r>
      <w:r w:rsidRPr="00043488">
        <w:rPr>
          <w:rStyle w:val="apple-converted-space"/>
          <w:rFonts w:asciiTheme="minorHAnsi" w:hAnsiTheme="minorHAnsi" w:cstheme="minorHAnsi"/>
          <w:color w:val="000000"/>
        </w:rPr>
        <w:t> </w:t>
      </w:r>
      <w:r w:rsidRPr="00043488">
        <w:rPr>
          <w:rStyle w:val="issue-underline"/>
          <w:rFonts w:asciiTheme="minorHAnsi" w:hAnsiTheme="minorHAnsi" w:cstheme="minorHAnsi"/>
          <w:color w:val="000000"/>
        </w:rPr>
        <w:t>old, they</w:t>
      </w:r>
      <w:r w:rsidRPr="00043488">
        <w:rPr>
          <w:rStyle w:val="apple-converted-space"/>
          <w:rFonts w:asciiTheme="minorHAnsi" w:hAnsiTheme="minorHAnsi" w:cstheme="minorHAnsi"/>
          <w:color w:val="000000"/>
        </w:rPr>
        <w:t> </w:t>
      </w:r>
      <w:r w:rsidRPr="00043488">
        <w:rPr>
          <w:rFonts w:asciiTheme="minorHAnsi" w:hAnsiTheme="minorHAnsi" w:cstheme="minorHAnsi"/>
          <w:color w:val="000000"/>
        </w:rPr>
        <w:t>will then go on to multiply 3 digit numbers when they’re 10 and then 3 digit numbers by another 3 digit number when they’re in secondary. Along with building up the children’s learning and knowledge it’s critical to assess the learners so as educators we can track their progress, plan the next steps and report back to the children to involve them in their learning (Parentzone Scotland 2017).</w:t>
      </w:r>
    </w:p>
    <w:p w14:paraId="664CC951" w14:textId="77777777" w:rsidR="00B329F7" w:rsidRPr="00043488" w:rsidRDefault="00B329F7" w:rsidP="005B0DAF">
      <w:pPr>
        <w:pStyle w:val="NormalWeb"/>
        <w:spacing w:before="0" w:beforeAutospacing="0" w:after="0" w:afterAutospacing="0" w:line="276" w:lineRule="auto"/>
        <w:jc w:val="both"/>
        <w:rPr>
          <w:rFonts w:asciiTheme="minorHAnsi" w:hAnsiTheme="minorHAnsi" w:cstheme="minorHAnsi"/>
          <w:color w:val="000000"/>
        </w:rPr>
      </w:pPr>
    </w:p>
    <w:p w14:paraId="67CE8372" w14:textId="755E66B5" w:rsidR="00DA209C" w:rsidRPr="00043488" w:rsidRDefault="00DA209C" w:rsidP="005B0DAF">
      <w:pPr>
        <w:pStyle w:val="NormalWeb"/>
        <w:spacing w:before="0" w:beforeAutospacing="0" w:after="0" w:afterAutospacing="0" w:line="276" w:lineRule="auto"/>
        <w:jc w:val="both"/>
        <w:rPr>
          <w:rFonts w:asciiTheme="minorHAnsi" w:hAnsiTheme="minorHAnsi" w:cstheme="minorHAnsi"/>
          <w:color w:val="000000"/>
        </w:rPr>
      </w:pPr>
      <w:r w:rsidRPr="00043488">
        <w:rPr>
          <w:rFonts w:asciiTheme="minorHAnsi" w:hAnsiTheme="minorHAnsi" w:cstheme="minorHAnsi"/>
          <w:color w:val="000000"/>
        </w:rPr>
        <w:t>In this assignment, I will examine how Assessment for Learning (AFL) can be used to support learners' progression across different Areas of Learning and Experiences (AoLE's).</w:t>
      </w:r>
    </w:p>
    <w:p w14:paraId="41971707" w14:textId="77777777" w:rsidR="00FC6460" w:rsidRPr="00043488" w:rsidRDefault="00FC6460" w:rsidP="005B0DAF">
      <w:pPr>
        <w:pStyle w:val="NormalWeb"/>
        <w:spacing w:before="0" w:beforeAutospacing="0" w:after="0" w:afterAutospacing="0" w:line="276" w:lineRule="auto"/>
        <w:jc w:val="both"/>
        <w:rPr>
          <w:rFonts w:asciiTheme="minorHAnsi" w:hAnsiTheme="minorHAnsi" w:cstheme="minorHAnsi"/>
          <w:color w:val="000000"/>
        </w:rPr>
      </w:pPr>
    </w:p>
    <w:p w14:paraId="1A587190" w14:textId="3518D091" w:rsidR="00C42E2C" w:rsidRPr="00043488" w:rsidRDefault="00DA209C" w:rsidP="005B0DAF">
      <w:pPr>
        <w:pStyle w:val="NormalWeb"/>
        <w:spacing w:before="0" w:beforeAutospacing="0" w:after="0" w:afterAutospacing="0" w:line="276" w:lineRule="auto"/>
        <w:jc w:val="both"/>
        <w:rPr>
          <w:rFonts w:asciiTheme="minorHAnsi" w:hAnsiTheme="minorHAnsi" w:cstheme="minorHAnsi"/>
          <w:color w:val="000000" w:themeColor="text1"/>
          <w:shd w:val="clear" w:color="auto" w:fill="FFFFFF"/>
        </w:rPr>
      </w:pPr>
      <w:r w:rsidRPr="00043488">
        <w:rPr>
          <w:rFonts w:asciiTheme="minorHAnsi" w:hAnsiTheme="minorHAnsi" w:cstheme="minorHAnsi"/>
          <w:color w:val="000000"/>
        </w:rPr>
        <w:t xml:space="preserve">AFL is </w:t>
      </w:r>
      <w:r w:rsidRPr="00043488">
        <w:rPr>
          <w:rFonts w:asciiTheme="minorHAnsi" w:hAnsiTheme="minorHAnsi" w:cstheme="minorHAnsi"/>
          <w:color w:val="000000" w:themeColor="text1"/>
        </w:rPr>
        <w:t xml:space="preserve">now recognised as one of the most powerful strategies for supporting student learning (Hattie, 2012). AFL according to Briggs et al., </w:t>
      </w:r>
      <w:r w:rsidR="00FC6460" w:rsidRPr="00043488">
        <w:rPr>
          <w:rFonts w:asciiTheme="minorHAnsi" w:hAnsiTheme="minorHAnsi" w:cstheme="minorHAnsi"/>
          <w:color w:val="000000" w:themeColor="text1"/>
        </w:rPr>
        <w:t>(</w:t>
      </w:r>
      <w:r w:rsidRPr="00043488">
        <w:rPr>
          <w:rFonts w:asciiTheme="minorHAnsi" w:hAnsiTheme="minorHAnsi" w:cstheme="minorHAnsi"/>
          <w:color w:val="000000" w:themeColor="text1"/>
        </w:rPr>
        <w:t>2008) is assessments that are completed to inform the planning of future learning and teaching involving both the teacher and child in a process of continual review of their progress.</w:t>
      </w:r>
      <w:r w:rsidR="00EB2D33" w:rsidRPr="00043488">
        <w:rPr>
          <w:rFonts w:asciiTheme="minorHAnsi" w:hAnsiTheme="minorHAnsi" w:cstheme="minorHAnsi"/>
          <w:color w:val="000000" w:themeColor="text1"/>
        </w:rPr>
        <w:t xml:space="preserve"> </w:t>
      </w:r>
      <w:r w:rsidR="00EB2D33" w:rsidRPr="00043488">
        <w:rPr>
          <w:rFonts w:asciiTheme="minorHAnsi" w:hAnsiTheme="minorHAnsi" w:cstheme="minorHAnsi"/>
          <w:color w:val="000000" w:themeColor="text1"/>
          <w:shd w:val="clear" w:color="auto" w:fill="FFFFFF"/>
        </w:rPr>
        <w:t>AFL involves students becoming more active in their learning and starting to ‘think like a teacher’(Cambridge Assessment International Education, 2011). The pupils think more actively about where they are now with their learning, where they are going next and how to get there.</w:t>
      </w:r>
      <w:r w:rsidR="00CF122D" w:rsidRPr="00043488">
        <w:rPr>
          <w:rFonts w:asciiTheme="minorHAnsi" w:hAnsiTheme="minorHAnsi" w:cstheme="minorHAnsi"/>
          <w:color w:val="000000" w:themeColor="text1"/>
          <w:shd w:val="clear" w:color="auto" w:fill="FFFFFF"/>
        </w:rPr>
        <w:t xml:space="preserve"> </w:t>
      </w:r>
    </w:p>
    <w:p w14:paraId="78428EA8" w14:textId="28FD93D3" w:rsidR="00766A31" w:rsidRPr="00043488" w:rsidRDefault="00766A31" w:rsidP="005B0DAF">
      <w:pPr>
        <w:pStyle w:val="NormalWeb"/>
        <w:spacing w:before="0" w:beforeAutospacing="0" w:after="0" w:afterAutospacing="0" w:line="276" w:lineRule="auto"/>
        <w:jc w:val="both"/>
        <w:rPr>
          <w:rFonts w:asciiTheme="minorHAnsi" w:hAnsiTheme="minorHAnsi" w:cstheme="minorHAnsi"/>
          <w:color w:val="000000" w:themeColor="text1"/>
          <w:shd w:val="clear" w:color="auto" w:fill="FFFFFF"/>
        </w:rPr>
      </w:pPr>
    </w:p>
    <w:p w14:paraId="231CDB73" w14:textId="6F5EEF90" w:rsidR="00C0606E" w:rsidRPr="00043488" w:rsidRDefault="00C0606E" w:rsidP="005B0DAF">
      <w:pPr>
        <w:pStyle w:val="NormalWeb"/>
        <w:spacing w:before="0" w:beforeAutospacing="0" w:after="0" w:afterAutospacing="0" w:line="276" w:lineRule="auto"/>
        <w:jc w:val="both"/>
        <w:rPr>
          <w:rFonts w:asciiTheme="minorHAnsi" w:hAnsiTheme="minorHAnsi" w:cstheme="minorHAnsi"/>
          <w:color w:val="000000" w:themeColor="text1"/>
          <w:shd w:val="clear" w:color="auto" w:fill="FFFFFF"/>
        </w:rPr>
      </w:pPr>
      <w:r w:rsidRPr="00043488">
        <w:rPr>
          <w:rFonts w:asciiTheme="minorHAnsi" w:hAnsiTheme="minorHAnsi" w:cstheme="minorHAnsi"/>
          <w:color w:val="000000" w:themeColor="text1"/>
          <w:shd w:val="clear" w:color="auto" w:fill="FFFFFF"/>
        </w:rPr>
        <w:t>The lesson plans in this assignment</w:t>
      </w:r>
      <w:r w:rsidR="00297B16">
        <w:rPr>
          <w:rFonts w:asciiTheme="minorHAnsi" w:hAnsiTheme="minorHAnsi" w:cstheme="minorHAnsi"/>
          <w:color w:val="000000" w:themeColor="text1"/>
          <w:shd w:val="clear" w:color="auto" w:fill="FFFFFF"/>
        </w:rPr>
        <w:t xml:space="preserve"> (see appendix)</w:t>
      </w:r>
      <w:r w:rsidRPr="00043488">
        <w:rPr>
          <w:rFonts w:asciiTheme="minorHAnsi" w:hAnsiTheme="minorHAnsi" w:cstheme="minorHAnsi"/>
          <w:color w:val="000000" w:themeColor="text1"/>
          <w:shd w:val="clear" w:color="auto" w:fill="FFFFFF"/>
        </w:rPr>
        <w:t xml:space="preserve"> are planned for a year 5 class (9/10 year olds)</w:t>
      </w:r>
      <w:r w:rsidR="00646160" w:rsidRPr="00043488">
        <w:rPr>
          <w:rFonts w:asciiTheme="minorHAnsi" w:hAnsiTheme="minorHAnsi" w:cstheme="minorHAnsi"/>
          <w:color w:val="000000" w:themeColor="text1"/>
          <w:shd w:val="clear" w:color="auto" w:fill="FFFFFF"/>
        </w:rPr>
        <w:t xml:space="preserve"> and fall under Progression Step 3 under the new Welsh Curriculum (2022) </w:t>
      </w:r>
      <w:r w:rsidRPr="00043488">
        <w:rPr>
          <w:rFonts w:asciiTheme="minorHAnsi" w:hAnsiTheme="minorHAnsi" w:cstheme="minorHAnsi"/>
          <w:color w:val="000000" w:themeColor="text1"/>
          <w:shd w:val="clear" w:color="auto" w:fill="FFFFFF"/>
        </w:rPr>
        <w:t>. The class is a mixed ability class with more able and talented pupils (MAT)</w:t>
      </w:r>
      <w:r w:rsidR="00B9185D" w:rsidRPr="00043488">
        <w:rPr>
          <w:rFonts w:asciiTheme="minorHAnsi" w:hAnsiTheme="minorHAnsi" w:cstheme="minorHAnsi"/>
          <w:color w:val="000000" w:themeColor="text1"/>
          <w:shd w:val="clear" w:color="auto" w:fill="FFFFFF"/>
        </w:rPr>
        <w:t>, middle ability</w:t>
      </w:r>
      <w:r w:rsidRPr="00043488">
        <w:rPr>
          <w:rFonts w:asciiTheme="minorHAnsi" w:hAnsiTheme="minorHAnsi" w:cstheme="minorHAnsi"/>
          <w:color w:val="000000" w:themeColor="text1"/>
          <w:shd w:val="clear" w:color="auto" w:fill="FFFFFF"/>
        </w:rPr>
        <w:t xml:space="preserve"> and some lower ability pupils. There are also 3 pupils who have additional learning needs (ALN) and will </w:t>
      </w:r>
      <w:r w:rsidR="005B0DAF" w:rsidRPr="00043488">
        <w:rPr>
          <w:rFonts w:asciiTheme="minorHAnsi" w:hAnsiTheme="minorHAnsi" w:cstheme="minorHAnsi"/>
          <w:color w:val="000000" w:themeColor="text1"/>
          <w:shd w:val="clear" w:color="auto" w:fill="FFFFFF"/>
        </w:rPr>
        <w:t>require</w:t>
      </w:r>
      <w:r w:rsidRPr="00043488">
        <w:rPr>
          <w:rFonts w:asciiTheme="minorHAnsi" w:hAnsiTheme="minorHAnsi" w:cstheme="minorHAnsi"/>
          <w:color w:val="000000" w:themeColor="text1"/>
          <w:shd w:val="clear" w:color="auto" w:fill="FFFFFF"/>
        </w:rPr>
        <w:t xml:space="preserve"> extra support during their learning.</w:t>
      </w:r>
      <w:r w:rsidR="00B9185D" w:rsidRPr="00043488">
        <w:rPr>
          <w:rFonts w:asciiTheme="minorHAnsi" w:hAnsiTheme="minorHAnsi" w:cstheme="minorHAnsi"/>
          <w:color w:val="000000" w:themeColor="text1"/>
          <w:shd w:val="clear" w:color="auto" w:fill="FFFFFF"/>
        </w:rPr>
        <w:t xml:space="preserve"> I will be taking into consideration all of the pupil’s abilities and making sure that they’re challenging the MAT pupils but are also at a level the ALN and lower ability pupils are able to work at.</w:t>
      </w:r>
      <w:r w:rsidR="006D1577" w:rsidRPr="00043488">
        <w:rPr>
          <w:rFonts w:asciiTheme="minorHAnsi" w:hAnsiTheme="minorHAnsi" w:cstheme="minorHAnsi"/>
          <w:color w:val="000000" w:themeColor="text1"/>
          <w:shd w:val="clear" w:color="auto" w:fill="FFFFFF"/>
        </w:rPr>
        <w:t xml:space="preserve"> </w:t>
      </w:r>
      <w:r w:rsidR="003A152E" w:rsidRPr="00043488">
        <w:rPr>
          <w:rFonts w:asciiTheme="minorHAnsi" w:hAnsiTheme="minorHAnsi" w:cstheme="minorHAnsi"/>
          <w:color w:val="000000" w:themeColor="text1"/>
          <w:shd w:val="clear" w:color="auto" w:fill="FFFFFF"/>
        </w:rPr>
        <w:t>The 3 lessons plans are introducing the theme of technology to the learners and will be the starting point of their new learning of this theme. The learners will already have some previous knowledge on the theme however by the end of the topic they will be much more knowledgeable individuals.</w:t>
      </w:r>
    </w:p>
    <w:p w14:paraId="5D2DC467" w14:textId="77777777" w:rsidR="00B9185D" w:rsidRPr="00043488" w:rsidRDefault="00B9185D" w:rsidP="005B0DAF">
      <w:pPr>
        <w:pStyle w:val="NormalWeb"/>
        <w:spacing w:before="0" w:beforeAutospacing="0" w:after="0" w:afterAutospacing="0" w:line="276" w:lineRule="auto"/>
        <w:jc w:val="both"/>
        <w:rPr>
          <w:rFonts w:asciiTheme="minorHAnsi" w:hAnsiTheme="minorHAnsi" w:cstheme="minorHAnsi"/>
          <w:color w:val="000000" w:themeColor="text1"/>
          <w:shd w:val="clear" w:color="auto" w:fill="FFFFFF"/>
        </w:rPr>
      </w:pPr>
    </w:p>
    <w:p w14:paraId="37988110" w14:textId="3356A704" w:rsidR="002616B6" w:rsidRPr="00043488" w:rsidRDefault="002616B6" w:rsidP="005B0DAF">
      <w:pPr>
        <w:pStyle w:val="NormalWeb"/>
        <w:spacing w:before="0" w:beforeAutospacing="0" w:after="0" w:afterAutospacing="0" w:line="276" w:lineRule="auto"/>
        <w:jc w:val="both"/>
        <w:rPr>
          <w:rFonts w:asciiTheme="minorHAnsi" w:hAnsiTheme="minorHAnsi" w:cstheme="minorHAnsi"/>
          <w:color w:val="000000" w:themeColor="text1"/>
          <w:shd w:val="clear" w:color="auto" w:fill="FFFFFF"/>
        </w:rPr>
      </w:pPr>
      <w:r w:rsidRPr="00043488">
        <w:rPr>
          <w:rFonts w:asciiTheme="minorHAnsi" w:hAnsiTheme="minorHAnsi" w:cstheme="minorHAnsi"/>
          <w:color w:val="000000" w:themeColor="text1"/>
          <w:shd w:val="clear" w:color="auto" w:fill="FFFFFF"/>
        </w:rPr>
        <w:t xml:space="preserve">The 3 AoLE’s I cover in this assignment are: Languages, Literacy and Communication, </w:t>
      </w:r>
      <w:r w:rsidR="0058139E" w:rsidRPr="00043488">
        <w:rPr>
          <w:rFonts w:asciiTheme="minorHAnsi" w:hAnsiTheme="minorHAnsi" w:cstheme="minorHAnsi"/>
          <w:color w:val="000000" w:themeColor="text1"/>
          <w:shd w:val="clear" w:color="auto" w:fill="FFFFFF"/>
        </w:rPr>
        <w:t>Humanities and Science</w:t>
      </w:r>
      <w:r w:rsidRPr="00043488">
        <w:rPr>
          <w:rFonts w:asciiTheme="minorHAnsi" w:hAnsiTheme="minorHAnsi" w:cstheme="minorHAnsi"/>
          <w:color w:val="000000" w:themeColor="text1"/>
          <w:shd w:val="clear" w:color="auto" w:fill="FFFFFF"/>
        </w:rPr>
        <w:t xml:space="preserve"> and </w:t>
      </w:r>
      <w:r w:rsidR="00B9185D" w:rsidRPr="00043488">
        <w:rPr>
          <w:rFonts w:asciiTheme="minorHAnsi" w:hAnsiTheme="minorHAnsi" w:cstheme="minorHAnsi"/>
          <w:color w:val="000000" w:themeColor="text1"/>
          <w:shd w:val="clear" w:color="auto" w:fill="FFFFFF"/>
        </w:rPr>
        <w:t>T</w:t>
      </w:r>
      <w:r w:rsidRPr="00043488">
        <w:rPr>
          <w:rFonts w:asciiTheme="minorHAnsi" w:hAnsiTheme="minorHAnsi" w:cstheme="minorHAnsi"/>
          <w:color w:val="000000" w:themeColor="text1"/>
          <w:shd w:val="clear" w:color="auto" w:fill="FFFFFF"/>
        </w:rPr>
        <w:t>echnology</w:t>
      </w:r>
      <w:r w:rsidR="0058139E" w:rsidRPr="00043488">
        <w:rPr>
          <w:rFonts w:asciiTheme="minorHAnsi" w:hAnsiTheme="minorHAnsi" w:cstheme="minorHAnsi"/>
          <w:color w:val="000000" w:themeColor="text1"/>
          <w:shd w:val="clear" w:color="auto" w:fill="FFFFFF"/>
        </w:rPr>
        <w:t>.</w:t>
      </w:r>
      <w:r w:rsidRPr="00043488">
        <w:rPr>
          <w:rFonts w:asciiTheme="minorHAnsi" w:hAnsiTheme="minorHAnsi" w:cstheme="minorHAnsi"/>
          <w:color w:val="000000" w:themeColor="text1"/>
          <w:shd w:val="clear" w:color="auto" w:fill="FFFFFF"/>
        </w:rPr>
        <w:t xml:space="preserve"> </w:t>
      </w:r>
      <w:r w:rsidR="00B9185D" w:rsidRPr="00043488">
        <w:rPr>
          <w:rFonts w:asciiTheme="minorHAnsi" w:hAnsiTheme="minorHAnsi" w:cstheme="minorHAnsi"/>
          <w:color w:val="000000" w:themeColor="text1"/>
          <w:shd w:val="clear" w:color="auto" w:fill="FFFFFF"/>
        </w:rPr>
        <w:t xml:space="preserve">As </w:t>
      </w:r>
      <w:r w:rsidR="00FC6460" w:rsidRPr="00043488">
        <w:rPr>
          <w:rFonts w:asciiTheme="minorHAnsi" w:hAnsiTheme="minorHAnsi" w:cstheme="minorHAnsi"/>
          <w:color w:val="000000" w:themeColor="text1"/>
          <w:shd w:val="clear" w:color="auto" w:fill="FFFFFF"/>
        </w:rPr>
        <w:t>per</w:t>
      </w:r>
      <w:r w:rsidR="00B9185D" w:rsidRPr="00043488">
        <w:rPr>
          <w:rFonts w:asciiTheme="minorHAnsi" w:hAnsiTheme="minorHAnsi" w:cstheme="minorHAnsi"/>
          <w:color w:val="000000" w:themeColor="text1"/>
          <w:shd w:val="clear" w:color="auto" w:fill="FFFFFF"/>
        </w:rPr>
        <w:t xml:space="preserve"> the new curriculum in Wales each of these </w:t>
      </w:r>
      <w:r w:rsidR="00B9185D" w:rsidRPr="00043488">
        <w:rPr>
          <w:rFonts w:asciiTheme="minorHAnsi" w:hAnsiTheme="minorHAnsi" w:cstheme="minorHAnsi"/>
          <w:color w:val="000000" w:themeColor="text1"/>
          <w:shd w:val="clear" w:color="auto" w:fill="FFFFFF"/>
        </w:rPr>
        <w:lastRenderedPageBreak/>
        <w:t>AoLE’s have a statement of what</w:t>
      </w:r>
      <w:r w:rsidR="0058139E" w:rsidRPr="00043488">
        <w:rPr>
          <w:rFonts w:asciiTheme="minorHAnsi" w:hAnsiTheme="minorHAnsi" w:cstheme="minorHAnsi"/>
          <w:color w:val="000000" w:themeColor="text1"/>
          <w:shd w:val="clear" w:color="auto" w:fill="FFFFFF"/>
        </w:rPr>
        <w:t xml:space="preserve"> </w:t>
      </w:r>
      <w:r w:rsidR="00B9185D" w:rsidRPr="00043488">
        <w:rPr>
          <w:rFonts w:asciiTheme="minorHAnsi" w:hAnsiTheme="minorHAnsi" w:cstheme="minorHAnsi"/>
          <w:color w:val="000000" w:themeColor="text1"/>
          <w:shd w:val="clear" w:color="auto" w:fill="FFFFFF"/>
        </w:rPr>
        <w:t xml:space="preserve">matters </w:t>
      </w:r>
      <w:r w:rsidR="00BE08DC" w:rsidRPr="00043488">
        <w:rPr>
          <w:rFonts w:asciiTheme="minorHAnsi" w:hAnsiTheme="minorHAnsi" w:cstheme="minorHAnsi"/>
          <w:color w:val="000000" w:themeColor="text1"/>
          <w:shd w:val="clear" w:color="auto" w:fill="FFFFFF"/>
        </w:rPr>
        <w:t xml:space="preserve">which prioritise the important concepts </w:t>
      </w:r>
      <w:r w:rsidR="00FC6460" w:rsidRPr="00043488">
        <w:rPr>
          <w:rFonts w:asciiTheme="minorHAnsi" w:hAnsiTheme="minorHAnsi" w:cstheme="minorHAnsi"/>
          <w:color w:val="000000" w:themeColor="text1"/>
          <w:shd w:val="clear" w:color="auto" w:fill="FFFFFF"/>
        </w:rPr>
        <w:t>that</w:t>
      </w:r>
      <w:r w:rsidR="00BE08DC" w:rsidRPr="00043488">
        <w:rPr>
          <w:rFonts w:asciiTheme="minorHAnsi" w:hAnsiTheme="minorHAnsi" w:cstheme="minorHAnsi"/>
          <w:color w:val="000000" w:themeColor="text1"/>
          <w:shd w:val="clear" w:color="auto" w:fill="FFFFFF"/>
        </w:rPr>
        <w:t xml:space="preserve"> learners must have experiences, knowledge and skills in each of these areas (Historical Cornwall, 2022).</w:t>
      </w:r>
      <w:r w:rsidR="003363DC" w:rsidRPr="00043488">
        <w:rPr>
          <w:rFonts w:asciiTheme="minorHAnsi" w:hAnsiTheme="minorHAnsi" w:cstheme="minorHAnsi"/>
          <w:color w:val="000000" w:themeColor="text1"/>
          <w:shd w:val="clear" w:color="auto" w:fill="FFFFFF"/>
        </w:rPr>
        <w:t xml:space="preserve"> </w:t>
      </w:r>
    </w:p>
    <w:p w14:paraId="4B22787D" w14:textId="304AC9C9" w:rsidR="00DA2CFB" w:rsidRPr="00043488" w:rsidRDefault="00DA2CFB">
      <w:pPr>
        <w:rPr>
          <w:rFonts w:cstheme="minorHAnsi"/>
        </w:rPr>
      </w:pPr>
    </w:p>
    <w:p w14:paraId="19CF4ED6" w14:textId="157F4559" w:rsidR="00F65D52" w:rsidRPr="00043488" w:rsidRDefault="00DA2CFB">
      <w:pPr>
        <w:rPr>
          <w:rFonts w:cstheme="minorHAnsi"/>
          <w:color w:val="333333"/>
          <w:shd w:val="clear" w:color="auto" w:fill="FFFFFF"/>
        </w:rPr>
      </w:pPr>
      <w:r w:rsidRPr="00043488">
        <w:rPr>
          <w:rFonts w:cstheme="minorHAnsi"/>
        </w:rPr>
        <w:t xml:space="preserve">Within education assessment plays a vital role. </w:t>
      </w:r>
      <w:r w:rsidRPr="00043488">
        <w:rPr>
          <w:rFonts w:cstheme="minorHAnsi"/>
          <w:color w:val="222222"/>
          <w:shd w:val="clear" w:color="auto" w:fill="FFFFFF"/>
        </w:rPr>
        <w:t xml:space="preserve">Assessment lets teachers see what progress pupils are making and provides teachers with information which assists them to plan how to help pupils make further progress (Department of Education, 2017). </w:t>
      </w:r>
      <w:r w:rsidRPr="00043488">
        <w:rPr>
          <w:rFonts w:cstheme="minorHAnsi"/>
          <w:color w:val="333333"/>
          <w:shd w:val="clear" w:color="auto" w:fill="FFFFFF"/>
        </w:rPr>
        <w:t xml:space="preserve">Many people assume that ‘assessment’ means taking a test, but assessment is </w:t>
      </w:r>
      <w:r w:rsidR="00AB21E8" w:rsidRPr="00043488">
        <w:rPr>
          <w:rFonts w:cstheme="minorHAnsi"/>
          <w:color w:val="333333"/>
          <w:shd w:val="clear" w:color="auto" w:fill="FFFFFF"/>
        </w:rPr>
        <w:t xml:space="preserve">much </w:t>
      </w:r>
      <w:r w:rsidRPr="00043488">
        <w:rPr>
          <w:rFonts w:cstheme="minorHAnsi"/>
          <w:color w:val="333333"/>
          <w:shd w:val="clear" w:color="auto" w:fill="FFFFFF"/>
        </w:rPr>
        <w:t>broader than that. There are two main types of assessment:</w:t>
      </w:r>
      <w:r w:rsidRPr="00043488">
        <w:rPr>
          <w:rStyle w:val="apple-converted-space"/>
          <w:rFonts w:cstheme="minorHAnsi"/>
          <w:color w:val="333333"/>
          <w:shd w:val="clear" w:color="auto" w:fill="FFFFFF"/>
        </w:rPr>
        <w:t> </w:t>
      </w:r>
      <w:r w:rsidRPr="00043488">
        <w:rPr>
          <w:rStyle w:val="Strong"/>
          <w:rFonts w:cstheme="minorHAnsi"/>
          <w:b w:val="0"/>
          <w:bCs w:val="0"/>
          <w:color w:val="333333"/>
        </w:rPr>
        <w:t>summative</w:t>
      </w:r>
      <w:r w:rsidRPr="00043488">
        <w:rPr>
          <w:rStyle w:val="apple-converted-space"/>
          <w:rFonts w:cstheme="minorHAnsi"/>
          <w:color w:val="333333"/>
          <w:shd w:val="clear" w:color="auto" w:fill="FFFFFF"/>
        </w:rPr>
        <w:t> </w:t>
      </w:r>
      <w:r w:rsidRPr="00043488">
        <w:rPr>
          <w:rFonts w:cstheme="minorHAnsi"/>
          <w:color w:val="333333"/>
          <w:shd w:val="clear" w:color="auto" w:fill="FFFFFF"/>
        </w:rPr>
        <w:t>assessment and</w:t>
      </w:r>
      <w:r w:rsidRPr="00043488">
        <w:rPr>
          <w:rStyle w:val="apple-converted-space"/>
          <w:rFonts w:cstheme="minorHAnsi"/>
          <w:color w:val="333333"/>
        </w:rPr>
        <w:t> </w:t>
      </w:r>
      <w:r w:rsidRPr="00043488">
        <w:rPr>
          <w:rStyle w:val="Strong"/>
          <w:rFonts w:cstheme="minorHAnsi"/>
          <w:b w:val="0"/>
          <w:bCs w:val="0"/>
          <w:color w:val="333333"/>
        </w:rPr>
        <w:t>formative</w:t>
      </w:r>
      <w:r w:rsidRPr="00043488">
        <w:rPr>
          <w:rStyle w:val="apple-converted-space"/>
          <w:rFonts w:cstheme="minorHAnsi"/>
          <w:b/>
          <w:bCs/>
          <w:color w:val="333333"/>
          <w:shd w:val="clear" w:color="auto" w:fill="FFFFFF"/>
        </w:rPr>
        <w:t> </w:t>
      </w:r>
      <w:r w:rsidRPr="00043488">
        <w:rPr>
          <w:rFonts w:cstheme="minorHAnsi"/>
          <w:color w:val="333333"/>
          <w:shd w:val="clear" w:color="auto" w:fill="FFFFFF"/>
        </w:rPr>
        <w:t>assessment (</w:t>
      </w:r>
      <w:r w:rsidR="00DA29BE" w:rsidRPr="00043488">
        <w:rPr>
          <w:rFonts w:cstheme="minorHAnsi"/>
          <w:color w:val="333333"/>
          <w:shd w:val="clear" w:color="auto" w:fill="FFFFFF"/>
        </w:rPr>
        <w:t>NFER, n.d.</w:t>
      </w:r>
      <w:r w:rsidRPr="00043488">
        <w:rPr>
          <w:rFonts w:cstheme="minorHAnsi"/>
          <w:color w:val="333333"/>
          <w:shd w:val="clear" w:color="auto" w:fill="FFFFFF"/>
        </w:rPr>
        <w:t>).</w:t>
      </w:r>
      <w:r w:rsidR="00DA29BE" w:rsidRPr="00043488">
        <w:rPr>
          <w:rFonts w:cstheme="minorHAnsi"/>
          <w:color w:val="333333"/>
          <w:shd w:val="clear" w:color="auto" w:fill="FFFFFF"/>
        </w:rPr>
        <w:t xml:space="preserve"> Both of these share the same goal of finding the strengths and weaknesses of each pupil</w:t>
      </w:r>
      <w:r w:rsidR="00AB21E8" w:rsidRPr="00043488">
        <w:rPr>
          <w:rFonts w:cstheme="minorHAnsi"/>
          <w:color w:val="333333"/>
          <w:shd w:val="clear" w:color="auto" w:fill="FFFFFF"/>
        </w:rPr>
        <w:t xml:space="preserve"> and helps the teacher see what the next steps</w:t>
      </w:r>
      <w:r w:rsidR="00FC6460" w:rsidRPr="00043488">
        <w:rPr>
          <w:rFonts w:cstheme="minorHAnsi"/>
          <w:color w:val="333333"/>
          <w:shd w:val="clear" w:color="auto" w:fill="FFFFFF"/>
        </w:rPr>
        <w:t xml:space="preserve"> are that</w:t>
      </w:r>
      <w:r w:rsidR="00AB21E8" w:rsidRPr="00043488">
        <w:rPr>
          <w:rFonts w:cstheme="minorHAnsi"/>
          <w:color w:val="333333"/>
          <w:shd w:val="clear" w:color="auto" w:fill="FFFFFF"/>
        </w:rPr>
        <w:t xml:space="preserve"> they must do for the pupils to support any gaps</w:t>
      </w:r>
      <w:r w:rsidR="00DA29BE" w:rsidRPr="00043488">
        <w:rPr>
          <w:rFonts w:cstheme="minorHAnsi"/>
          <w:color w:val="333333"/>
          <w:shd w:val="clear" w:color="auto" w:fill="FFFFFF"/>
        </w:rPr>
        <w:t>. Summative assessment occurs at the end of a unit of work (Drew (PhD), 2022) and is most commonly a</w:t>
      </w:r>
      <w:r w:rsidR="00754A4C" w:rsidRPr="00043488">
        <w:rPr>
          <w:rFonts w:cstheme="minorHAnsi"/>
          <w:color w:val="333333"/>
          <w:shd w:val="clear" w:color="auto" w:fill="FFFFFF"/>
        </w:rPr>
        <w:t>n end of topic</w:t>
      </w:r>
      <w:r w:rsidR="00DA29BE" w:rsidRPr="00043488">
        <w:rPr>
          <w:rFonts w:cstheme="minorHAnsi"/>
          <w:color w:val="333333"/>
          <w:shd w:val="clear" w:color="auto" w:fill="FFFFFF"/>
        </w:rPr>
        <w:t xml:space="preserve"> test.</w:t>
      </w:r>
      <w:r w:rsidR="00AB21E8" w:rsidRPr="00043488">
        <w:rPr>
          <w:rFonts w:cstheme="minorHAnsi"/>
          <w:color w:val="333333"/>
          <w:shd w:val="clear" w:color="auto" w:fill="FFFFFF"/>
        </w:rPr>
        <w:t xml:space="preserve"> </w:t>
      </w:r>
      <w:r w:rsidR="00BF11B9" w:rsidRPr="00043488">
        <w:rPr>
          <w:rFonts w:cstheme="minorHAnsi"/>
          <w:color w:val="333333"/>
          <w:shd w:val="clear" w:color="auto" w:fill="FFFFFF"/>
        </w:rPr>
        <w:t>Formative assessment on the other hand takes place during the learning and provides both the teacher and learner with feedback of the next steps</w:t>
      </w:r>
      <w:r w:rsidR="00A03C9F" w:rsidRPr="00043488">
        <w:rPr>
          <w:rFonts w:cstheme="minorHAnsi"/>
          <w:color w:val="333333"/>
          <w:shd w:val="clear" w:color="auto" w:fill="FFFFFF"/>
        </w:rPr>
        <w:t xml:space="preserve"> needed</w:t>
      </w:r>
      <w:r w:rsidR="00BF11B9" w:rsidRPr="00043488">
        <w:rPr>
          <w:rFonts w:cstheme="minorHAnsi"/>
          <w:color w:val="333333"/>
          <w:shd w:val="clear" w:color="auto" w:fill="FFFFFF"/>
        </w:rPr>
        <w:t>.</w:t>
      </w:r>
      <w:r w:rsidR="00DF2A35" w:rsidRPr="00043488">
        <w:rPr>
          <w:rFonts w:cstheme="minorHAnsi"/>
          <w:color w:val="333333"/>
          <w:shd w:val="clear" w:color="auto" w:fill="FFFFFF"/>
        </w:rPr>
        <w:t xml:space="preserve"> AFL is closely associated with formative assessment because practices such as questioning and providing feedback help ‘form’ or ‘shape’ student learning (Cambridge Assessment International Education, 2011).</w:t>
      </w:r>
      <w:r w:rsidR="00BF11B9" w:rsidRPr="00043488">
        <w:rPr>
          <w:rFonts w:cstheme="minorHAnsi"/>
          <w:color w:val="333333"/>
          <w:shd w:val="clear" w:color="auto" w:fill="FFFFFF"/>
        </w:rPr>
        <w:t xml:space="preserve"> </w:t>
      </w:r>
      <w:r w:rsidR="00F65D52" w:rsidRPr="00043488">
        <w:rPr>
          <w:rFonts w:cstheme="minorHAnsi"/>
          <w:color w:val="333333"/>
          <w:shd w:val="clear" w:color="auto" w:fill="FFFFFF"/>
        </w:rPr>
        <w:t>However Wiliam (2009) argues that AFL speaks about the purpose of the assessment, while formative assessment speaks about the function it actually serves.</w:t>
      </w:r>
    </w:p>
    <w:p w14:paraId="4E943508" w14:textId="77777777" w:rsidR="00FC6460" w:rsidRPr="00043488" w:rsidRDefault="00FC6460">
      <w:pPr>
        <w:rPr>
          <w:rFonts w:cstheme="minorHAnsi"/>
          <w:color w:val="333333"/>
          <w:shd w:val="clear" w:color="auto" w:fill="FFFFFF"/>
        </w:rPr>
      </w:pPr>
    </w:p>
    <w:p w14:paraId="061AA8BF" w14:textId="2F9E3222" w:rsidR="007B55A5" w:rsidRPr="00043488" w:rsidRDefault="00754A4C">
      <w:pPr>
        <w:rPr>
          <w:rFonts w:cstheme="minorHAnsi"/>
          <w:color w:val="333333"/>
          <w:shd w:val="clear" w:color="auto" w:fill="FFFFFF"/>
        </w:rPr>
      </w:pPr>
      <w:r w:rsidRPr="00043488">
        <w:rPr>
          <w:rFonts w:cstheme="minorHAnsi"/>
          <w:color w:val="333333"/>
          <w:shd w:val="clear" w:color="auto" w:fill="FFFFFF"/>
        </w:rPr>
        <w:t>There are many different AFL strategies that teachers c</w:t>
      </w:r>
      <w:r w:rsidR="00AB21E8" w:rsidRPr="00043488">
        <w:rPr>
          <w:rFonts w:cstheme="minorHAnsi"/>
          <w:color w:val="333333"/>
          <w:shd w:val="clear" w:color="auto" w:fill="FFFFFF"/>
        </w:rPr>
        <w:t>an</w:t>
      </w:r>
      <w:r w:rsidRPr="00043488">
        <w:rPr>
          <w:rFonts w:cstheme="minorHAnsi"/>
          <w:color w:val="333333"/>
          <w:shd w:val="clear" w:color="auto" w:fill="FFFFFF"/>
        </w:rPr>
        <w:t xml:space="preserve"> use to assess </w:t>
      </w:r>
      <w:r w:rsidR="00FC6460" w:rsidRPr="00043488">
        <w:rPr>
          <w:rFonts w:cstheme="minorHAnsi"/>
          <w:color w:val="333333"/>
          <w:shd w:val="clear" w:color="auto" w:fill="FFFFFF"/>
        </w:rPr>
        <w:t xml:space="preserve">a </w:t>
      </w:r>
      <w:r w:rsidRPr="00043488">
        <w:rPr>
          <w:rFonts w:cstheme="minorHAnsi"/>
          <w:color w:val="333333"/>
          <w:shd w:val="clear" w:color="auto" w:fill="FFFFFF"/>
        </w:rPr>
        <w:t>pupil’s knowledge and they all fall under the 4 elements of AFL.</w:t>
      </w:r>
      <w:r w:rsidRPr="00043488">
        <w:rPr>
          <w:rFonts w:cstheme="minorHAnsi"/>
          <w:color w:val="282828"/>
          <w:shd w:val="clear" w:color="auto" w:fill="FFFFFF"/>
        </w:rPr>
        <w:t xml:space="preserve"> Research done by Black and Wiliam (1998) identified 4 main elements that are vital for AFL. These are: sharing criteria with learners, the quality of questions/quality of talk, the use and quality of feedback and self and peer assessment.</w:t>
      </w:r>
    </w:p>
    <w:p w14:paraId="6DF08F55" w14:textId="77777777" w:rsidR="007B55A5" w:rsidRPr="00043488" w:rsidRDefault="007B55A5">
      <w:pPr>
        <w:rPr>
          <w:rFonts w:cstheme="minorHAnsi"/>
          <w:color w:val="333333"/>
          <w:shd w:val="clear" w:color="auto" w:fill="FFFFFF"/>
        </w:rPr>
      </w:pPr>
    </w:p>
    <w:p w14:paraId="6A867B41" w14:textId="56C5F26A" w:rsidR="00AB21E8" w:rsidRPr="00043488" w:rsidRDefault="001D6BAF">
      <w:pPr>
        <w:rPr>
          <w:rFonts w:cstheme="minorHAnsi"/>
          <w:color w:val="282828"/>
          <w:shd w:val="clear" w:color="auto" w:fill="FFFFFF"/>
        </w:rPr>
      </w:pPr>
      <w:r w:rsidRPr="00043488">
        <w:rPr>
          <w:rFonts w:cstheme="minorHAnsi"/>
          <w:color w:val="333333"/>
          <w:shd w:val="clear" w:color="auto" w:fill="FFFFFF"/>
        </w:rPr>
        <w:t xml:space="preserve">AFL is recognised as being one of the most powerful ways of improving a student’s learning and raising educational standards (Twinkl, 2021). Wlliam (2009) </w:t>
      </w:r>
      <w:r w:rsidR="0087544B" w:rsidRPr="00043488">
        <w:rPr>
          <w:rFonts w:cstheme="minorHAnsi"/>
          <w:color w:val="333333"/>
          <w:shd w:val="clear" w:color="auto" w:fill="FFFFFF"/>
        </w:rPr>
        <w:t xml:space="preserve">states that assessment for learning is any assessment for which the first priority in its design and practice is to serve the purpose of promoting pupils’ learning. Without understanding where the pupils are currently at with their learning it can be quite difficult to work out what the next steps to support their learning should be. Wiliam (2016) compares formative assessments to </w:t>
      </w:r>
      <w:r w:rsidR="00BC60F0" w:rsidRPr="00043488">
        <w:rPr>
          <w:rFonts w:cstheme="minorHAnsi"/>
          <w:color w:val="333333"/>
          <w:shd w:val="clear" w:color="auto" w:fill="FFFFFF"/>
        </w:rPr>
        <w:t>a pilot. He states that when flying a plane a pilot takes constant readings to find out where they are at different points in their journey and to make sure they’re staying on the right track. Similarly in a different context teachers should act as though they’re the ‘pilot’ and the pupil’s progression is the journey the flight is going on. The teacher s</w:t>
      </w:r>
      <w:r w:rsidR="009F5837" w:rsidRPr="00043488">
        <w:rPr>
          <w:rFonts w:cstheme="minorHAnsi"/>
          <w:color w:val="333333"/>
          <w:shd w:val="clear" w:color="auto" w:fill="FFFFFF"/>
        </w:rPr>
        <w:t xml:space="preserve">hould be doing constant readings at different points during the </w:t>
      </w:r>
      <w:r w:rsidR="002C6604" w:rsidRPr="00043488">
        <w:rPr>
          <w:rFonts w:cstheme="minorHAnsi"/>
          <w:color w:val="333333"/>
          <w:shd w:val="clear" w:color="auto" w:fill="FFFFFF"/>
        </w:rPr>
        <w:t>learning</w:t>
      </w:r>
      <w:r w:rsidR="00F47F66" w:rsidRPr="00043488">
        <w:rPr>
          <w:rFonts w:cstheme="minorHAnsi"/>
          <w:color w:val="333333"/>
          <w:shd w:val="clear" w:color="auto" w:fill="FFFFFF"/>
        </w:rPr>
        <w:t xml:space="preserve"> journey</w:t>
      </w:r>
      <w:r w:rsidR="002C6604" w:rsidRPr="00043488">
        <w:rPr>
          <w:rFonts w:cstheme="minorHAnsi"/>
          <w:color w:val="333333"/>
          <w:shd w:val="clear" w:color="auto" w:fill="FFFFFF"/>
        </w:rPr>
        <w:t xml:space="preserve"> to be able to see if they need to adapt their teaching in order to support the pupil</w:t>
      </w:r>
      <w:r w:rsidR="00A937E5" w:rsidRPr="00043488">
        <w:rPr>
          <w:rFonts w:cstheme="minorHAnsi"/>
          <w:color w:val="333333"/>
          <w:shd w:val="clear" w:color="auto" w:fill="FFFFFF"/>
        </w:rPr>
        <w:t>’</w:t>
      </w:r>
      <w:r w:rsidR="002C6604" w:rsidRPr="00043488">
        <w:rPr>
          <w:rFonts w:cstheme="minorHAnsi"/>
          <w:color w:val="333333"/>
          <w:shd w:val="clear" w:color="auto" w:fill="FFFFFF"/>
        </w:rPr>
        <w:t>s</w:t>
      </w:r>
      <w:r w:rsidR="00A937E5" w:rsidRPr="00043488">
        <w:rPr>
          <w:rFonts w:cstheme="minorHAnsi"/>
          <w:color w:val="333333"/>
          <w:shd w:val="clear" w:color="auto" w:fill="FFFFFF"/>
        </w:rPr>
        <w:t xml:space="preserve"> learning</w:t>
      </w:r>
      <w:r w:rsidR="002C6604" w:rsidRPr="00043488">
        <w:rPr>
          <w:rFonts w:cstheme="minorHAnsi"/>
          <w:color w:val="333333"/>
          <w:shd w:val="clear" w:color="auto" w:fill="FFFFFF"/>
        </w:rPr>
        <w:t xml:space="preserve">. </w:t>
      </w:r>
      <w:r w:rsidR="00F47F66" w:rsidRPr="00043488">
        <w:rPr>
          <w:rFonts w:cstheme="minorHAnsi"/>
          <w:color w:val="333333"/>
          <w:shd w:val="clear" w:color="auto" w:fill="FFFFFF"/>
        </w:rPr>
        <w:t xml:space="preserve">Research has found that </w:t>
      </w:r>
      <w:r w:rsidR="00F47F66" w:rsidRPr="00043488">
        <w:rPr>
          <w:rFonts w:cstheme="minorHAnsi"/>
          <w:color w:val="282828"/>
          <w:shd w:val="clear" w:color="auto" w:fill="FFFFFF"/>
        </w:rPr>
        <w:t>teachers who utilize regular, ongoing formative assessment in their classroom find that student engagement and learning increases (ThoughtCo., 2017).</w:t>
      </w:r>
      <w:r w:rsidR="00F65D52" w:rsidRPr="00043488">
        <w:rPr>
          <w:rFonts w:cstheme="minorHAnsi"/>
          <w:color w:val="282828"/>
          <w:shd w:val="clear" w:color="auto" w:fill="FFFFFF"/>
        </w:rPr>
        <w:t xml:space="preserve">  </w:t>
      </w:r>
      <w:r w:rsidR="00AB21E8" w:rsidRPr="00043488">
        <w:rPr>
          <w:rFonts w:cstheme="minorHAnsi"/>
          <w:color w:val="282828"/>
          <w:shd w:val="clear" w:color="auto" w:fill="FFFFFF"/>
        </w:rPr>
        <w:t xml:space="preserve">Williams (2009) states that using AFL in the classroom gives pupils 8 months extra learning. The pupils become more involved with their learning and are able to improve their overall learning performance after using these AFL </w:t>
      </w:r>
      <w:r w:rsidR="00F65D52" w:rsidRPr="00043488">
        <w:rPr>
          <w:rFonts w:cstheme="minorHAnsi"/>
          <w:color w:val="282828"/>
          <w:shd w:val="clear" w:color="auto" w:fill="FFFFFF"/>
        </w:rPr>
        <w:t>strategies</w:t>
      </w:r>
      <w:r w:rsidR="00AB21E8" w:rsidRPr="00043488">
        <w:rPr>
          <w:rFonts w:cstheme="minorHAnsi"/>
          <w:color w:val="282828"/>
          <w:shd w:val="clear" w:color="auto" w:fill="FFFFFF"/>
        </w:rPr>
        <w:t>.</w:t>
      </w:r>
      <w:r w:rsidR="00F65D52" w:rsidRPr="00043488">
        <w:rPr>
          <w:rFonts w:cstheme="minorHAnsi"/>
          <w:color w:val="282828"/>
          <w:shd w:val="clear" w:color="auto" w:fill="FFFFFF"/>
        </w:rPr>
        <w:t xml:space="preserve"> </w:t>
      </w:r>
    </w:p>
    <w:p w14:paraId="24A0DD53" w14:textId="416A313A" w:rsidR="005C79A4" w:rsidRPr="00043488" w:rsidRDefault="00013D03" w:rsidP="00E470E4">
      <w:pPr>
        <w:pStyle w:val="NormalWeb"/>
        <w:rPr>
          <w:rFonts w:asciiTheme="minorHAnsi" w:hAnsiTheme="minorHAnsi" w:cstheme="minorHAnsi"/>
          <w:color w:val="000000"/>
        </w:rPr>
      </w:pPr>
      <w:r w:rsidRPr="00043488">
        <w:rPr>
          <w:rStyle w:val="apple-converted-space"/>
          <w:rFonts w:asciiTheme="minorHAnsi" w:eastAsiaTheme="majorEastAsia" w:hAnsiTheme="minorHAnsi" w:cstheme="minorHAnsi"/>
          <w:color w:val="1F1F1F"/>
          <w:shd w:val="clear" w:color="auto" w:fill="FFFFFF"/>
        </w:rPr>
        <w:t xml:space="preserve">Progression </w:t>
      </w:r>
      <w:r w:rsidRPr="00043488">
        <w:rPr>
          <w:rFonts w:asciiTheme="minorHAnsi" w:hAnsiTheme="minorHAnsi" w:cstheme="minorHAnsi"/>
          <w:color w:val="1F1F1F"/>
          <w:shd w:val="clear" w:color="auto" w:fill="FFFFFF"/>
        </w:rPr>
        <w:t>in learning is a process of developing and improving in skills, knowledge and understanding over time (Welsh Gov, n.d.).</w:t>
      </w:r>
      <w:r w:rsidRPr="00043488">
        <w:rPr>
          <w:rFonts w:asciiTheme="minorHAnsi" w:hAnsiTheme="minorHAnsi" w:cstheme="minorHAnsi"/>
          <w:color w:val="1F1F1F"/>
        </w:rPr>
        <w:t xml:space="preserve"> Learner</w:t>
      </w:r>
      <w:r w:rsidR="002913D1" w:rsidRPr="00043488">
        <w:rPr>
          <w:rFonts w:asciiTheme="minorHAnsi" w:hAnsiTheme="minorHAnsi" w:cstheme="minorHAnsi"/>
          <w:color w:val="1F1F1F"/>
        </w:rPr>
        <w:t xml:space="preserve"> progression along a continuum of learning from ages 3 to 16 is central to Curriculum for Wales. Assessment plays a </w:t>
      </w:r>
      <w:r w:rsidR="002913D1" w:rsidRPr="00043488">
        <w:rPr>
          <w:rFonts w:asciiTheme="minorHAnsi" w:hAnsiTheme="minorHAnsi" w:cstheme="minorHAnsi"/>
          <w:color w:val="1F1F1F"/>
        </w:rPr>
        <w:lastRenderedPageBreak/>
        <w:t>fundamental role in enabling each individual learner to make progress at an appropriate pace, ensuring they are supported and challenged accordingly (Welsh gov. n.d).</w:t>
      </w:r>
      <w:r w:rsidR="00E470E4" w:rsidRPr="00043488">
        <w:rPr>
          <w:rFonts w:asciiTheme="minorHAnsi" w:hAnsiTheme="minorHAnsi" w:cstheme="minorHAnsi"/>
          <w:color w:val="1F1F1F"/>
        </w:rPr>
        <w:t xml:space="preserve"> </w:t>
      </w:r>
      <w:r w:rsidR="00E470E4" w:rsidRPr="00043488">
        <w:rPr>
          <w:rFonts w:asciiTheme="minorHAnsi" w:hAnsiTheme="minorHAnsi" w:cstheme="minorHAnsi"/>
          <w:color w:val="000000"/>
        </w:rPr>
        <w:t xml:space="preserve">Active engagement between the pupil and the teacher is key to supporting pupil progression. A pupil's journey can only be effective if everyone involved collaborates and works together. As previously </w:t>
      </w:r>
      <w:r w:rsidR="000B109A" w:rsidRPr="00043488">
        <w:rPr>
          <w:rFonts w:asciiTheme="minorHAnsi" w:hAnsiTheme="minorHAnsi" w:cstheme="minorHAnsi"/>
          <w:color w:val="000000"/>
        </w:rPr>
        <w:t>mentioned,</w:t>
      </w:r>
      <w:r w:rsidR="00E470E4" w:rsidRPr="00043488">
        <w:rPr>
          <w:rFonts w:asciiTheme="minorHAnsi" w:hAnsiTheme="minorHAnsi" w:cstheme="minorHAnsi"/>
          <w:color w:val="000000"/>
        </w:rPr>
        <w:t xml:space="preserve"> </w:t>
      </w:r>
      <w:r w:rsidRPr="00043488">
        <w:rPr>
          <w:rFonts w:asciiTheme="minorHAnsi" w:hAnsiTheme="minorHAnsi" w:cstheme="minorHAnsi"/>
          <w:color w:val="000000"/>
        </w:rPr>
        <w:t>the teacher must identify where the pupils are currently at with their learning, where they need to go in their learning and what needs to be done to get them there</w:t>
      </w:r>
      <w:r w:rsidR="00E52F9E" w:rsidRPr="00043488">
        <w:rPr>
          <w:rFonts w:asciiTheme="minorHAnsi" w:hAnsiTheme="minorHAnsi" w:cstheme="minorHAnsi"/>
          <w:color w:val="000000"/>
        </w:rPr>
        <w:t xml:space="preserve"> and any barriers that might occur in the process.</w:t>
      </w:r>
    </w:p>
    <w:p w14:paraId="55461681" w14:textId="04064445" w:rsidR="00E45514" w:rsidRPr="00043488" w:rsidRDefault="004E2902" w:rsidP="00043488">
      <w:pPr>
        <w:pStyle w:val="NormalWeb"/>
        <w:rPr>
          <w:rFonts w:asciiTheme="minorHAnsi" w:hAnsiTheme="minorHAnsi" w:cstheme="minorHAnsi"/>
          <w:color w:val="000000"/>
        </w:rPr>
      </w:pPr>
      <w:r w:rsidRPr="00043488">
        <w:rPr>
          <w:rFonts w:asciiTheme="minorHAnsi" w:hAnsiTheme="minorHAnsi" w:cstheme="minorHAnsi"/>
          <w:color w:val="000000"/>
        </w:rPr>
        <w:t>Students can take control of their learning and progression if they use the 4 elements of AFL to guide them. By sharing the criteria with the pupils at the start of the lesson (through learning objectives, WAGGOL and success criteria) the pupils will know what they must do to make their work successful. With the help of these criteria, students will be able to gain a better understanding of where they are in the</w:t>
      </w:r>
      <w:r w:rsidRPr="00043488">
        <w:rPr>
          <w:rStyle w:val="apple-converted-space"/>
          <w:rFonts w:asciiTheme="minorHAnsi" w:hAnsiTheme="minorHAnsi" w:cstheme="minorHAnsi"/>
          <w:color w:val="000000"/>
        </w:rPr>
        <w:t> </w:t>
      </w:r>
      <w:r w:rsidRPr="00043488">
        <w:rPr>
          <w:rStyle w:val="issue-underline"/>
          <w:rFonts w:asciiTheme="minorHAnsi" w:eastAsiaTheme="majorEastAsia" w:hAnsiTheme="minorHAnsi" w:cstheme="minorHAnsi"/>
          <w:color w:val="000000"/>
        </w:rPr>
        <w:t>process as well as</w:t>
      </w:r>
      <w:r w:rsidRPr="00043488">
        <w:rPr>
          <w:rStyle w:val="apple-converted-space"/>
          <w:rFonts w:asciiTheme="minorHAnsi" w:hAnsiTheme="minorHAnsi" w:cstheme="minorHAnsi"/>
          <w:color w:val="000000"/>
        </w:rPr>
        <w:t> </w:t>
      </w:r>
      <w:r w:rsidRPr="00043488">
        <w:rPr>
          <w:rFonts w:asciiTheme="minorHAnsi" w:hAnsiTheme="minorHAnsi" w:cstheme="minorHAnsi"/>
          <w:color w:val="000000"/>
        </w:rPr>
        <w:t>what needs to be done in order to move forward. This benefits all learners but in particular, one of the ALN pupils in my class who likes to be aware of the structure of the day and lessons. While self- and </w:t>
      </w:r>
      <w:r w:rsidRPr="00043488">
        <w:rPr>
          <w:rStyle w:val="issue-underline"/>
          <w:rFonts w:asciiTheme="minorHAnsi" w:eastAsiaTheme="majorEastAsia" w:hAnsiTheme="minorHAnsi" w:cstheme="minorHAnsi"/>
          <w:color w:val="000000"/>
        </w:rPr>
        <w:t>peer-assessing</w:t>
      </w:r>
      <w:r w:rsidRPr="00043488">
        <w:rPr>
          <w:rFonts w:asciiTheme="minorHAnsi" w:hAnsiTheme="minorHAnsi" w:cstheme="minorHAnsi"/>
          <w:color w:val="000000"/>
        </w:rPr>
        <w:t> their work, students can refer back to the criteria to see what they have included in their work and what they haven't included based on the criteria. As a result of self-/peer assessing work, pupils can see clearly what they have done well with their work as well as what they need to do to improve it next time (2 stars and a wish). Over time, learners become independent when assessing work, and this helps them to produce the highest quality work in which they can follow all the criteria and feedback. In addition to receiving feedback from the teacher, pupils also receive feedback from their peers, which provides them with suggestions on how to move forward. Pupils must act upon their comments to improve their work and progress to the next stage. The final element is the quality of questions/talk. This is often led by the teacher who asks the pupils a question and listens to the responses they get in return. When asked an open question it encourages the pupils to actively think of a </w:t>
      </w:r>
      <w:r w:rsidRPr="00043488">
        <w:rPr>
          <w:rStyle w:val="issue-underline"/>
          <w:rFonts w:asciiTheme="minorHAnsi" w:eastAsiaTheme="majorEastAsia" w:hAnsiTheme="minorHAnsi" w:cstheme="minorHAnsi"/>
          <w:color w:val="000000"/>
        </w:rPr>
        <w:t>response which</w:t>
      </w:r>
      <w:r w:rsidRPr="00043488">
        <w:rPr>
          <w:rFonts w:asciiTheme="minorHAnsi" w:hAnsiTheme="minorHAnsi" w:cstheme="minorHAnsi"/>
          <w:color w:val="000000"/>
        </w:rPr>
        <w:t> will give the teacher an indication of where the pupils are at with their learning. </w:t>
      </w:r>
      <w:r w:rsidRPr="00043488">
        <w:rPr>
          <w:rStyle w:val="issue-underline"/>
          <w:rFonts w:asciiTheme="minorHAnsi" w:eastAsiaTheme="majorEastAsia" w:hAnsiTheme="minorHAnsi" w:cstheme="minorHAnsi"/>
          <w:color w:val="000000"/>
        </w:rPr>
        <w:t>If the pupils</w:t>
      </w:r>
      <w:r w:rsidRPr="00043488">
        <w:rPr>
          <w:rStyle w:val="apple-converted-space"/>
          <w:rFonts w:asciiTheme="minorHAnsi" w:hAnsiTheme="minorHAnsi" w:cstheme="minorHAnsi"/>
          <w:color w:val="000000"/>
        </w:rPr>
        <w:t> </w:t>
      </w:r>
      <w:r w:rsidRPr="00043488">
        <w:rPr>
          <w:rFonts w:asciiTheme="minorHAnsi" w:hAnsiTheme="minorHAnsi" w:cstheme="minorHAnsi"/>
          <w:color w:val="000000"/>
        </w:rPr>
        <w:t>have achieved a thorough understanding of the topic and lesson taught, they will be able to explain their ideas to others, strengthening their learning and understanding. The pupils can take on the ‘teacher’ role and teach the other pupils about the topic they have just </w:t>
      </w:r>
      <w:r w:rsidRPr="00043488">
        <w:rPr>
          <w:rStyle w:val="issue-underline"/>
          <w:rFonts w:asciiTheme="minorHAnsi" w:eastAsiaTheme="majorEastAsia" w:hAnsiTheme="minorHAnsi" w:cstheme="minorHAnsi"/>
          <w:color w:val="000000"/>
        </w:rPr>
        <w:t>learnt, and all</w:t>
      </w:r>
      <w:r w:rsidRPr="00043488">
        <w:rPr>
          <w:rFonts w:asciiTheme="minorHAnsi" w:hAnsiTheme="minorHAnsi" w:cstheme="minorHAnsi"/>
          <w:color w:val="000000"/>
        </w:rPr>
        <w:t> the pupils will benefit as the pupils learn the most from one another.</w:t>
      </w:r>
    </w:p>
    <w:p w14:paraId="71232A8B" w14:textId="15452C8B" w:rsidR="00DB2068" w:rsidRPr="00043488" w:rsidRDefault="009422CB">
      <w:pPr>
        <w:rPr>
          <w:rFonts w:cstheme="minorHAnsi"/>
        </w:rPr>
      </w:pPr>
      <w:r w:rsidRPr="00043488">
        <w:rPr>
          <w:rFonts w:cstheme="minorHAnsi"/>
        </w:rPr>
        <w:t>As previously discussed, the three AoLE’s I have planned for are Languages, Literacy and Communication, Science and Technology and Humanities.</w:t>
      </w:r>
      <w:r w:rsidR="00B30EC3" w:rsidRPr="00043488">
        <w:rPr>
          <w:rFonts w:cstheme="minorHAnsi"/>
        </w:rPr>
        <w:t xml:space="preserve"> Within these 3 lesson plans I have included multiple AFL strategies for the pupils and myself to measure where they are currently at with their learning and how to get them to the next step in their learning. </w:t>
      </w:r>
    </w:p>
    <w:p w14:paraId="3599CED0" w14:textId="18A7728A" w:rsidR="009422CB" w:rsidRPr="00043488" w:rsidRDefault="009422CB">
      <w:pPr>
        <w:rPr>
          <w:rFonts w:cstheme="minorHAnsi"/>
        </w:rPr>
      </w:pPr>
    </w:p>
    <w:p w14:paraId="75CF7E81" w14:textId="5A233C17" w:rsidR="000828F5" w:rsidRPr="00043488" w:rsidRDefault="00FC2D99">
      <w:pPr>
        <w:rPr>
          <w:rFonts w:cstheme="minorHAnsi"/>
        </w:rPr>
      </w:pPr>
      <w:r w:rsidRPr="00043488">
        <w:rPr>
          <w:rFonts w:cstheme="minorHAnsi"/>
        </w:rPr>
        <w:t>The first AFL strategy I will be discussing is KWL charts.</w:t>
      </w:r>
      <w:r w:rsidR="000872B4" w:rsidRPr="00043488">
        <w:rPr>
          <w:rFonts w:cstheme="minorHAnsi"/>
        </w:rPr>
        <w:t xml:space="preserve"> KWL charts were developed by Donna Ogle in 1986 to help teachers be more responsive to student’s knowledge and interests (Reading Rockets 2005). The KWL chart tracks what the pupil knows (K), wants to know (W) and has learned (L) about a topic, before, during and after research projects (Read Write Think, 2011).</w:t>
      </w:r>
      <w:r w:rsidR="00183731" w:rsidRPr="00043488">
        <w:rPr>
          <w:rFonts w:cstheme="minorHAnsi"/>
        </w:rPr>
        <w:t xml:space="preserve"> </w:t>
      </w:r>
      <w:r w:rsidR="0013738A" w:rsidRPr="00043488">
        <w:rPr>
          <w:rFonts w:cstheme="minorHAnsi"/>
        </w:rPr>
        <w:t xml:space="preserve">The pupils will be able to list their prior knowledge they hold on a topic as well as become active learners by creating questions they would like to have answered as they learn, and </w:t>
      </w:r>
      <w:r w:rsidR="00806DF4" w:rsidRPr="00043488">
        <w:rPr>
          <w:rFonts w:cstheme="minorHAnsi"/>
        </w:rPr>
        <w:t>lastly,</w:t>
      </w:r>
      <w:r w:rsidR="0013738A" w:rsidRPr="00043488">
        <w:rPr>
          <w:rFonts w:cstheme="minorHAnsi"/>
        </w:rPr>
        <w:t xml:space="preserve"> they will summarise new material learned from the lesson</w:t>
      </w:r>
      <w:r w:rsidR="00FE129F" w:rsidRPr="00043488">
        <w:rPr>
          <w:rFonts w:cstheme="minorHAnsi"/>
        </w:rPr>
        <w:t xml:space="preserve"> </w:t>
      </w:r>
      <w:r w:rsidR="00FE129F" w:rsidRPr="00043488">
        <w:rPr>
          <w:rFonts w:cstheme="minorHAnsi"/>
          <w:color w:val="000000"/>
          <w:shd w:val="clear" w:color="auto" w:fill="FFFFFF"/>
        </w:rPr>
        <w:t>(Miss Panopoulos’ Classroom, 2022)</w:t>
      </w:r>
    </w:p>
    <w:p w14:paraId="29C7A07A" w14:textId="1FF0F0A8" w:rsidR="001251EF" w:rsidRPr="00043488" w:rsidRDefault="00247BFC" w:rsidP="00247BFC">
      <w:pPr>
        <w:pStyle w:val="NormalWeb"/>
        <w:rPr>
          <w:rFonts w:asciiTheme="minorHAnsi" w:hAnsiTheme="minorHAnsi" w:cstheme="minorHAnsi"/>
          <w:color w:val="000000"/>
        </w:rPr>
      </w:pPr>
      <w:r w:rsidRPr="00043488">
        <w:rPr>
          <w:rStyle w:val="issue-underline"/>
          <w:rFonts w:asciiTheme="minorHAnsi" w:hAnsiTheme="minorHAnsi" w:cstheme="minorHAnsi"/>
          <w:color w:val="000000"/>
        </w:rPr>
        <w:lastRenderedPageBreak/>
        <w:t>I intend to teach the LLC lesson during the first lesson of the new topic of technology.</w:t>
      </w:r>
      <w:r w:rsidRPr="00043488">
        <w:rPr>
          <w:rFonts w:asciiTheme="minorHAnsi" w:hAnsiTheme="minorHAnsi" w:cstheme="minorHAnsi"/>
        </w:rPr>
        <w:t xml:space="preserve"> By</w:t>
      </w:r>
      <w:r w:rsidR="000828F5" w:rsidRPr="00043488">
        <w:rPr>
          <w:rFonts w:asciiTheme="minorHAnsi" w:hAnsiTheme="minorHAnsi" w:cstheme="minorHAnsi"/>
        </w:rPr>
        <w:t xml:space="preserve"> completing the KWL chart during the start of the topic I can clearly </w:t>
      </w:r>
      <w:r w:rsidR="002E6521" w:rsidRPr="00043488">
        <w:rPr>
          <w:rFonts w:asciiTheme="minorHAnsi" w:hAnsiTheme="minorHAnsi" w:cstheme="minorHAnsi"/>
        </w:rPr>
        <w:t xml:space="preserve">see </w:t>
      </w:r>
      <w:r w:rsidR="000828F5" w:rsidRPr="00043488">
        <w:rPr>
          <w:rFonts w:asciiTheme="minorHAnsi" w:hAnsiTheme="minorHAnsi" w:cstheme="minorHAnsi"/>
        </w:rPr>
        <w:t>what current knowledge the pupils have, what to teach them next and then how best to get them to the end goal of being knowledgeable about this topic.</w:t>
      </w:r>
      <w:r w:rsidR="00B0186B" w:rsidRPr="00043488">
        <w:rPr>
          <w:rFonts w:asciiTheme="minorHAnsi" w:hAnsiTheme="minorHAnsi" w:cstheme="minorHAnsi"/>
        </w:rPr>
        <w:t xml:space="preserve"> </w:t>
      </w:r>
      <w:r w:rsidR="00E809CB" w:rsidRPr="00043488">
        <w:rPr>
          <w:rStyle w:val="issue-underline"/>
          <w:rFonts w:asciiTheme="minorHAnsi" w:hAnsiTheme="minorHAnsi" w:cstheme="minorHAnsi"/>
          <w:color w:val="000000"/>
        </w:rPr>
        <w:t>The pupils have the opportunity to express what they would like to learn during this topic, promoting a more collaborative and student-centred</w:t>
      </w:r>
      <w:r w:rsidR="00E809CB" w:rsidRPr="00043488">
        <w:rPr>
          <w:rStyle w:val="apple-converted-space"/>
          <w:rFonts w:asciiTheme="minorHAnsi" w:eastAsiaTheme="majorEastAsia" w:hAnsiTheme="minorHAnsi" w:cstheme="minorHAnsi"/>
          <w:color w:val="000000"/>
        </w:rPr>
        <w:t> </w:t>
      </w:r>
      <w:r w:rsidR="00E809CB" w:rsidRPr="00043488">
        <w:rPr>
          <w:rFonts w:asciiTheme="minorHAnsi" w:hAnsiTheme="minorHAnsi" w:cstheme="minorHAnsi"/>
          <w:color w:val="000000"/>
        </w:rPr>
        <w:t>learning environment (Alshatti, Watters, Kidman, 2012).</w:t>
      </w:r>
    </w:p>
    <w:p w14:paraId="6315E785" w14:textId="4BC32735" w:rsidR="001251EF" w:rsidRPr="00043488" w:rsidRDefault="001251EF">
      <w:pPr>
        <w:rPr>
          <w:rFonts w:cstheme="minorHAnsi"/>
          <w:color w:val="000000"/>
          <w:shd w:val="clear" w:color="auto" w:fill="FFFFFF"/>
        </w:rPr>
      </w:pPr>
      <w:r w:rsidRPr="00043488">
        <w:rPr>
          <w:rFonts w:cstheme="minorHAnsi"/>
        </w:rPr>
        <w:t xml:space="preserve">KWL charts help students visualize the learning process and organise the information they’re learning at each stage of the lesson (Lucid Content Team, 2019). </w:t>
      </w:r>
      <w:r w:rsidR="00BA1E26" w:rsidRPr="00043488">
        <w:rPr>
          <w:rFonts w:cstheme="minorHAnsi"/>
        </w:rPr>
        <w:t xml:space="preserve">KWL charts also promotes pupil’s active learning as studies show that students will comprehend topics better and remember them if they can actively react to the material </w:t>
      </w:r>
      <w:r w:rsidR="00BA1E26" w:rsidRPr="00043488">
        <w:rPr>
          <w:rFonts w:cstheme="minorHAnsi"/>
          <w:color w:val="000000"/>
          <w:shd w:val="clear" w:color="auto" w:fill="FFFFFF"/>
        </w:rPr>
        <w:t>(Teaching Reading Comprehension Strategies, 2022) and in this case they get to give input in the ‘W’ column explaining what they would like to know.</w:t>
      </w:r>
      <w:r w:rsidR="001C4224" w:rsidRPr="00043488">
        <w:rPr>
          <w:rFonts w:cstheme="minorHAnsi"/>
          <w:color w:val="000000"/>
          <w:shd w:val="clear" w:color="auto" w:fill="FFFFFF"/>
        </w:rPr>
        <w:t xml:space="preserve"> KWL charts can be used in any AoLE</w:t>
      </w:r>
      <w:r w:rsidR="00E91FFD" w:rsidRPr="00043488">
        <w:rPr>
          <w:rFonts w:cstheme="minorHAnsi"/>
          <w:color w:val="000000"/>
          <w:shd w:val="clear" w:color="auto" w:fill="FFFFFF"/>
        </w:rPr>
        <w:t xml:space="preserve"> and for any topic </w:t>
      </w:r>
      <w:r w:rsidR="00DA77F1" w:rsidRPr="00043488">
        <w:rPr>
          <w:rFonts w:cstheme="minorHAnsi"/>
          <w:color w:val="000000"/>
          <w:shd w:val="clear" w:color="auto" w:fill="FFFFFF"/>
        </w:rPr>
        <w:t>to get an understanding as a teacher wh</w:t>
      </w:r>
      <w:r w:rsidR="00BD2760" w:rsidRPr="00043488">
        <w:rPr>
          <w:rFonts w:cstheme="minorHAnsi"/>
          <w:color w:val="000000"/>
          <w:shd w:val="clear" w:color="auto" w:fill="FFFFFF"/>
        </w:rPr>
        <w:t xml:space="preserve">ere the pupils are with their learning and if there are any gaps that need to be covered. Research shows that </w:t>
      </w:r>
      <w:r w:rsidR="0000353D" w:rsidRPr="00043488">
        <w:rPr>
          <w:rFonts w:cstheme="minorHAnsi"/>
          <w:color w:val="000000"/>
          <w:shd w:val="clear" w:color="auto" w:fill="FFFFFF"/>
        </w:rPr>
        <w:t>KWL charts not only helps students retain what they have read, but also helps them to make connections among various information categories. (Hall &amp; Strangman 2009)</w:t>
      </w:r>
    </w:p>
    <w:p w14:paraId="5AB5FF89" w14:textId="131905A9" w:rsidR="001C4224" w:rsidRPr="00043488" w:rsidRDefault="001C4224">
      <w:pPr>
        <w:rPr>
          <w:rFonts w:cstheme="minorHAnsi"/>
          <w:color w:val="000000"/>
          <w:shd w:val="clear" w:color="auto" w:fill="FFFFFF"/>
        </w:rPr>
      </w:pPr>
    </w:p>
    <w:p w14:paraId="41FAE489" w14:textId="68104C7A" w:rsidR="001C4224" w:rsidRPr="00043488" w:rsidRDefault="001C4224">
      <w:pPr>
        <w:rPr>
          <w:rFonts w:cstheme="minorHAnsi"/>
        </w:rPr>
      </w:pPr>
      <w:r w:rsidRPr="00043488">
        <w:rPr>
          <w:rFonts w:cstheme="minorHAnsi"/>
          <w:color w:val="000000"/>
          <w:shd w:val="clear" w:color="auto" w:fill="FFFFFF"/>
        </w:rPr>
        <w:t xml:space="preserve">The negatives of </w:t>
      </w:r>
      <w:r w:rsidR="00BD2760" w:rsidRPr="00043488">
        <w:rPr>
          <w:rFonts w:cstheme="minorHAnsi"/>
          <w:color w:val="000000"/>
          <w:shd w:val="clear" w:color="auto" w:fill="FFFFFF"/>
        </w:rPr>
        <w:t>KWL charts however is that sometimes the pupils might not have any prior knowledge to connect with (Brabant, 2014) so they’re unable to write anything in the ‘what I know’ column.</w:t>
      </w:r>
      <w:r w:rsidR="00D25492" w:rsidRPr="00043488">
        <w:rPr>
          <w:rFonts w:cstheme="minorHAnsi"/>
          <w:color w:val="000000"/>
          <w:shd w:val="clear" w:color="auto" w:fill="FFFFFF"/>
        </w:rPr>
        <w:t xml:space="preserve"> Another disadvantage to this technique is that </w:t>
      </w:r>
      <w:r w:rsidR="00CE6DAE" w:rsidRPr="00043488">
        <w:rPr>
          <w:rFonts w:cstheme="minorHAnsi"/>
          <w:color w:val="000000"/>
          <w:shd w:val="clear" w:color="auto" w:fill="FFFFFF"/>
        </w:rPr>
        <w:t>it is a very visually oriented technique meaning it’s not very helpful for auditory or kinaesthetic learners (Bomengen 2013).</w:t>
      </w:r>
    </w:p>
    <w:p w14:paraId="0E4D86AE" w14:textId="69A4D879" w:rsidR="000828F5" w:rsidRPr="00043488" w:rsidRDefault="000828F5">
      <w:pPr>
        <w:rPr>
          <w:rFonts w:cstheme="minorHAnsi"/>
        </w:rPr>
      </w:pPr>
    </w:p>
    <w:p w14:paraId="59AECF6D" w14:textId="7B702321" w:rsidR="002F3995" w:rsidRPr="00043488" w:rsidRDefault="006A347D">
      <w:pPr>
        <w:rPr>
          <w:rFonts w:cstheme="minorHAnsi"/>
          <w:color w:val="000000"/>
          <w:shd w:val="clear" w:color="auto" w:fill="FFFFFF"/>
        </w:rPr>
      </w:pPr>
      <w:r w:rsidRPr="00043488">
        <w:rPr>
          <w:rFonts w:cstheme="minorHAnsi"/>
        </w:rPr>
        <w:t xml:space="preserve">This AFL strategy is part of a constructivist learning theory which says </w:t>
      </w:r>
      <w:r w:rsidRPr="00043488">
        <w:rPr>
          <w:rFonts w:cstheme="minorHAnsi"/>
          <w:color w:val="000000"/>
          <w:shd w:val="clear" w:color="auto" w:fill="FFFFFF"/>
        </w:rPr>
        <w:t>that learners construct knowledge rather than just passively take in information (University at Buffalo 2021).</w:t>
      </w:r>
      <w:r w:rsidR="006804F0" w:rsidRPr="00043488">
        <w:rPr>
          <w:rFonts w:cstheme="minorHAnsi"/>
          <w:color w:val="000000"/>
          <w:shd w:val="clear" w:color="auto" w:fill="FFFFFF"/>
        </w:rPr>
        <w:t xml:space="preserve"> Jean Piaget is one of the first theorists in constructivism. He believed that humans create knowledge through the interaction between their experiences and ideas and that the individual is at the centre of the knowledge and </w:t>
      </w:r>
      <w:r w:rsidR="00FD5BBA" w:rsidRPr="00043488">
        <w:rPr>
          <w:rFonts w:cstheme="minorHAnsi"/>
          <w:color w:val="000000"/>
          <w:shd w:val="clear" w:color="auto" w:fill="FFFFFF"/>
        </w:rPr>
        <w:t xml:space="preserve">the </w:t>
      </w:r>
      <w:r w:rsidR="006804F0" w:rsidRPr="00043488">
        <w:rPr>
          <w:rFonts w:cstheme="minorHAnsi"/>
          <w:color w:val="000000"/>
          <w:shd w:val="clear" w:color="auto" w:fill="FFFFFF"/>
        </w:rPr>
        <w:t>acquisition process</w:t>
      </w:r>
      <w:r w:rsidR="00FD5BBA" w:rsidRPr="00043488">
        <w:rPr>
          <w:rFonts w:cstheme="minorHAnsi"/>
          <w:color w:val="000000"/>
          <w:shd w:val="clear" w:color="auto" w:fill="FFFFFF"/>
        </w:rPr>
        <w:t xml:space="preserve"> </w:t>
      </w:r>
      <w:r w:rsidR="006804F0" w:rsidRPr="00043488">
        <w:rPr>
          <w:rFonts w:cstheme="minorHAnsi"/>
          <w:color w:val="000000"/>
          <w:shd w:val="clear" w:color="auto" w:fill="FFFFFF"/>
        </w:rPr>
        <w:t xml:space="preserve">(Kimmons, 2018) . </w:t>
      </w:r>
      <w:r w:rsidR="002F3995" w:rsidRPr="00043488">
        <w:rPr>
          <w:rFonts w:cstheme="minorHAnsi"/>
          <w:color w:val="000000"/>
          <w:shd w:val="clear" w:color="auto" w:fill="FFFFFF"/>
        </w:rPr>
        <w:t>Using the KWL chart puts the pupils in the centre of the learning experience and lets them lead their learning and the things they want to experience during the topic.</w:t>
      </w:r>
    </w:p>
    <w:p w14:paraId="312C8DB7" w14:textId="6F5B78ED" w:rsidR="0013738A" w:rsidRPr="00043488" w:rsidRDefault="0013738A">
      <w:pPr>
        <w:rPr>
          <w:rFonts w:cstheme="minorHAnsi"/>
        </w:rPr>
      </w:pPr>
    </w:p>
    <w:p w14:paraId="67D7C5B1" w14:textId="49712AD2" w:rsidR="00E618C8" w:rsidRPr="00043488" w:rsidRDefault="00AA3F10">
      <w:pPr>
        <w:rPr>
          <w:rFonts w:cstheme="minorHAnsi"/>
        </w:rPr>
      </w:pPr>
      <w:r w:rsidRPr="00043488">
        <w:rPr>
          <w:rFonts w:cstheme="minorHAnsi"/>
        </w:rPr>
        <w:t>The pupils worked together as a class first to discus what they currently know about the topic and used each other’s ideas to bounce off of each other before writing their ideas on the KWL chart. This links to Lev Vygotsky’s constructivist theory. Vygotsky believed that pupils learn best through interacting with their peers. Through the process of working with others,</w:t>
      </w:r>
      <w:r w:rsidR="00E618C8" w:rsidRPr="00043488">
        <w:rPr>
          <w:rFonts w:cstheme="minorHAnsi"/>
        </w:rPr>
        <w:t xml:space="preserve"> learners create an environment of shared meanings with peers (Kimmons, 2018). By having a class discussion first ensured and reinforced that the pupils do have some knowledge on the topic before starting the chart.</w:t>
      </w:r>
    </w:p>
    <w:p w14:paraId="076BD757" w14:textId="77777777" w:rsidR="00043488" w:rsidRDefault="00085660" w:rsidP="00AD1080">
      <w:pPr>
        <w:pStyle w:val="NormalWeb"/>
        <w:rPr>
          <w:rFonts w:asciiTheme="minorHAnsi" w:hAnsiTheme="minorHAnsi" w:cstheme="minorHAnsi"/>
          <w:color w:val="000000"/>
        </w:rPr>
      </w:pPr>
      <w:r w:rsidRPr="00043488">
        <w:rPr>
          <w:rFonts w:asciiTheme="minorHAnsi" w:hAnsiTheme="minorHAnsi" w:cstheme="minorHAnsi"/>
          <w:color w:val="000000"/>
        </w:rPr>
        <w:t>In future lessons, I could improve using KWL charts by asking each pupil to do their own KWL chart rather than a group chart. By doing this, I will be able to get a more accurate picture of each pupil's</w:t>
      </w:r>
      <w:r w:rsidRPr="00043488">
        <w:rPr>
          <w:rStyle w:val="apple-converted-space"/>
          <w:rFonts w:asciiTheme="minorHAnsi" w:hAnsiTheme="minorHAnsi" w:cstheme="minorHAnsi"/>
          <w:color w:val="000000"/>
        </w:rPr>
        <w:t> </w:t>
      </w:r>
      <w:r w:rsidRPr="00043488">
        <w:rPr>
          <w:rStyle w:val="issue-underline"/>
          <w:rFonts w:asciiTheme="minorHAnsi" w:eastAsiaTheme="majorEastAsia" w:hAnsiTheme="minorHAnsi" w:cstheme="minorHAnsi"/>
          <w:color w:val="000000"/>
        </w:rPr>
        <w:t>understanding, and</w:t>
      </w:r>
      <w:r w:rsidRPr="00043488">
        <w:rPr>
          <w:rStyle w:val="apple-converted-space"/>
          <w:rFonts w:asciiTheme="minorHAnsi" w:hAnsiTheme="minorHAnsi" w:cstheme="minorHAnsi"/>
          <w:color w:val="000000"/>
        </w:rPr>
        <w:t> </w:t>
      </w:r>
      <w:r w:rsidRPr="00043488">
        <w:rPr>
          <w:rFonts w:asciiTheme="minorHAnsi" w:hAnsiTheme="minorHAnsi" w:cstheme="minorHAnsi"/>
          <w:color w:val="000000"/>
        </w:rPr>
        <w:t>they will be able to put down more ideas on their own chart than</w:t>
      </w:r>
      <w:r w:rsidRPr="00043488">
        <w:rPr>
          <w:rStyle w:val="apple-converted-space"/>
          <w:rFonts w:asciiTheme="minorHAnsi" w:hAnsiTheme="minorHAnsi" w:cstheme="minorHAnsi"/>
          <w:color w:val="000000"/>
        </w:rPr>
        <w:t> </w:t>
      </w:r>
      <w:r w:rsidRPr="00043488">
        <w:rPr>
          <w:rStyle w:val="issue-underline"/>
          <w:rFonts w:asciiTheme="minorHAnsi" w:eastAsiaTheme="majorEastAsia" w:hAnsiTheme="minorHAnsi" w:cstheme="minorHAnsi"/>
          <w:color w:val="000000"/>
        </w:rPr>
        <w:t>the</w:t>
      </w:r>
      <w:r w:rsidRPr="00043488">
        <w:rPr>
          <w:rStyle w:val="apple-converted-space"/>
          <w:rFonts w:asciiTheme="minorHAnsi" w:hAnsiTheme="minorHAnsi" w:cstheme="minorHAnsi"/>
          <w:color w:val="000000"/>
        </w:rPr>
        <w:t> </w:t>
      </w:r>
      <w:r w:rsidRPr="00043488">
        <w:rPr>
          <w:rFonts w:asciiTheme="minorHAnsi" w:hAnsiTheme="minorHAnsi" w:cstheme="minorHAnsi"/>
          <w:color w:val="000000"/>
        </w:rPr>
        <w:t>would in a group. Another thing I could do is make an electronic version of the KWL chart and ask the pupils to type their answers onto</w:t>
      </w:r>
      <w:r w:rsidRPr="00043488">
        <w:rPr>
          <w:rStyle w:val="apple-converted-space"/>
          <w:rFonts w:asciiTheme="minorHAnsi" w:hAnsiTheme="minorHAnsi" w:cstheme="minorHAnsi"/>
          <w:color w:val="000000"/>
        </w:rPr>
        <w:t> </w:t>
      </w:r>
      <w:r w:rsidRPr="00043488">
        <w:rPr>
          <w:rStyle w:val="issue-underline"/>
          <w:rFonts w:asciiTheme="minorHAnsi" w:eastAsiaTheme="majorEastAsia" w:hAnsiTheme="minorHAnsi" w:cstheme="minorHAnsi"/>
          <w:color w:val="000000"/>
        </w:rPr>
        <w:t>google</w:t>
      </w:r>
      <w:r w:rsidRPr="00043488">
        <w:rPr>
          <w:rStyle w:val="apple-converted-space"/>
          <w:rFonts w:asciiTheme="minorHAnsi" w:hAnsiTheme="minorHAnsi" w:cstheme="minorHAnsi"/>
          <w:color w:val="000000"/>
        </w:rPr>
        <w:t> </w:t>
      </w:r>
      <w:r w:rsidRPr="00043488">
        <w:rPr>
          <w:rFonts w:asciiTheme="minorHAnsi" w:hAnsiTheme="minorHAnsi" w:cstheme="minorHAnsi"/>
          <w:color w:val="000000"/>
        </w:rPr>
        <w:t>jam board. Doing this would help less able and ALN pupils who prefer typing to writing to still express their ideas and opinions. As all pupils are typing simultaneously, no pupil is waiting for their turn.</w:t>
      </w:r>
    </w:p>
    <w:p w14:paraId="2AF55A7B" w14:textId="38253B97" w:rsidR="00AD1080" w:rsidRPr="00043488" w:rsidRDefault="00AD1080" w:rsidP="00AD1080">
      <w:pPr>
        <w:pStyle w:val="NormalWeb"/>
        <w:rPr>
          <w:rFonts w:asciiTheme="minorHAnsi" w:hAnsiTheme="minorHAnsi" w:cstheme="minorHAnsi"/>
          <w:color w:val="000000"/>
        </w:rPr>
      </w:pPr>
      <w:r w:rsidRPr="00043488">
        <w:rPr>
          <w:rFonts w:asciiTheme="minorHAnsi" w:hAnsiTheme="minorHAnsi" w:cstheme="minorHAnsi"/>
          <w:color w:val="000000"/>
        </w:rPr>
        <w:lastRenderedPageBreak/>
        <w:t xml:space="preserve">The next AFL strategy I will be discussing is think-pair-share. Developed by Frank Lyman in 1981 think-pair-share is a collaborative learning strategy where students work together to solve a problem or answer a question (Reading Rockets, 2016). The pupils must first answer a prompt on their own, then come together in pairs or small groups, and then share their discussion and decision with the class (University of the People, 2020). When using think-pair-share, wait time is a crucial element to keep in mind. The term ‘wait time’ in teaching refers to the amount of time that is given to children to register the question that a teacher has asked them, think of the answer and can respond (Twinkl, 2022). </w:t>
      </w:r>
      <w:r w:rsidR="00966F85" w:rsidRPr="00043488">
        <w:rPr>
          <w:rFonts w:asciiTheme="minorHAnsi" w:hAnsiTheme="minorHAnsi" w:cstheme="minorHAnsi"/>
        </w:rPr>
        <w:t>When humans receive information, our mind</w:t>
      </w:r>
      <w:r w:rsidR="002C3ABD" w:rsidRPr="00043488">
        <w:rPr>
          <w:rFonts w:asciiTheme="minorHAnsi" w:hAnsiTheme="minorHAnsi" w:cstheme="minorHAnsi"/>
        </w:rPr>
        <w:t>s</w:t>
      </w:r>
      <w:r w:rsidR="00966F85" w:rsidRPr="00043488">
        <w:rPr>
          <w:rFonts w:asciiTheme="minorHAnsi" w:hAnsiTheme="minorHAnsi" w:cstheme="minorHAnsi"/>
        </w:rPr>
        <w:t xml:space="preserve"> may need variable time to process everything as it depends on our previous knowledge about it (Mohamad et al., 2019) hence the importance of wait </w:t>
      </w:r>
      <w:r w:rsidR="00C01D13" w:rsidRPr="00043488">
        <w:rPr>
          <w:rFonts w:asciiTheme="minorHAnsi" w:hAnsiTheme="minorHAnsi" w:cstheme="minorHAnsi"/>
        </w:rPr>
        <w:t>time</w:t>
      </w:r>
      <w:r w:rsidR="00871C14" w:rsidRPr="00043488">
        <w:rPr>
          <w:rFonts w:asciiTheme="minorHAnsi" w:hAnsiTheme="minorHAnsi" w:cstheme="minorHAnsi"/>
        </w:rPr>
        <w:t xml:space="preserve"> in teaching and learning</w:t>
      </w:r>
      <w:r w:rsidR="00C01D13" w:rsidRPr="00043488">
        <w:rPr>
          <w:rFonts w:asciiTheme="minorHAnsi" w:hAnsiTheme="minorHAnsi" w:cstheme="minorHAnsi"/>
        </w:rPr>
        <w:t>.</w:t>
      </w:r>
      <w:r w:rsidR="00C01D13" w:rsidRPr="00043488">
        <w:rPr>
          <w:rFonts w:asciiTheme="minorHAnsi" w:hAnsiTheme="minorHAnsi" w:cstheme="minorHAnsi"/>
          <w:color w:val="000000"/>
        </w:rPr>
        <w:t xml:space="preserve"> When</w:t>
      </w:r>
      <w:r w:rsidRPr="00043488">
        <w:rPr>
          <w:rFonts w:asciiTheme="minorHAnsi" w:hAnsiTheme="minorHAnsi" w:cstheme="minorHAnsi"/>
          <w:color w:val="000000"/>
        </w:rPr>
        <w:t xml:space="preserve"> teachers ask students questions, they typically</w:t>
      </w:r>
      <w:r w:rsidRPr="00043488">
        <w:rPr>
          <w:rStyle w:val="apple-converted-space"/>
          <w:rFonts w:asciiTheme="minorHAnsi" w:hAnsiTheme="minorHAnsi" w:cstheme="minorHAnsi"/>
          <w:color w:val="000000"/>
        </w:rPr>
        <w:t> </w:t>
      </w:r>
      <w:r w:rsidRPr="00043488">
        <w:rPr>
          <w:rStyle w:val="issue-underline"/>
          <w:rFonts w:asciiTheme="minorHAnsi" w:eastAsiaTheme="majorEastAsia" w:hAnsiTheme="minorHAnsi" w:cstheme="minorHAnsi"/>
          <w:color w:val="000000"/>
        </w:rPr>
        <w:t>wait</w:t>
      </w:r>
      <w:r w:rsidRPr="00043488">
        <w:rPr>
          <w:rStyle w:val="apple-converted-space"/>
          <w:rFonts w:asciiTheme="minorHAnsi" w:hAnsiTheme="minorHAnsi" w:cstheme="minorHAnsi"/>
          <w:color w:val="000000"/>
        </w:rPr>
        <w:t> </w:t>
      </w:r>
      <w:r w:rsidRPr="00043488">
        <w:rPr>
          <w:rFonts w:asciiTheme="minorHAnsi" w:hAnsiTheme="minorHAnsi" w:cstheme="minorHAnsi"/>
          <w:color w:val="000000"/>
        </w:rPr>
        <w:t>less than one second for student responses (Morrison McGill, 2021). Waiting 3-5 seconds provides students with time to think about the question and develop a response result</w:t>
      </w:r>
      <w:r w:rsidR="002C3ABD" w:rsidRPr="00043488">
        <w:rPr>
          <w:rFonts w:asciiTheme="minorHAnsi" w:hAnsiTheme="minorHAnsi" w:cstheme="minorHAnsi"/>
          <w:color w:val="000000"/>
        </w:rPr>
        <w:t>ing</w:t>
      </w:r>
      <w:r w:rsidRPr="00043488">
        <w:rPr>
          <w:rFonts w:asciiTheme="minorHAnsi" w:hAnsiTheme="minorHAnsi" w:cstheme="minorHAnsi"/>
          <w:color w:val="000000"/>
        </w:rPr>
        <w:t xml:space="preserve"> in more students being willing to answer the question and the responses being more thoughtful (Takayoshi and Van Ittersum, 2018).</w:t>
      </w:r>
      <w:r w:rsidR="00E2730C" w:rsidRPr="00043488">
        <w:rPr>
          <w:rFonts w:asciiTheme="minorHAnsi" w:hAnsiTheme="minorHAnsi" w:cstheme="minorHAnsi"/>
          <w:color w:val="000000"/>
        </w:rPr>
        <w:t xml:space="preserve"> </w:t>
      </w:r>
      <w:r w:rsidR="00926E7C" w:rsidRPr="00043488">
        <w:rPr>
          <w:rFonts w:asciiTheme="minorHAnsi" w:hAnsiTheme="minorHAnsi" w:cstheme="minorHAnsi"/>
          <w:color w:val="000000"/>
        </w:rPr>
        <w:t xml:space="preserve"> </w:t>
      </w:r>
    </w:p>
    <w:p w14:paraId="3853EE02" w14:textId="21821C6C" w:rsidR="00243127" w:rsidRPr="00043488" w:rsidRDefault="00A96DB4" w:rsidP="00243127">
      <w:pPr>
        <w:pStyle w:val="NormalWeb"/>
        <w:rPr>
          <w:rFonts w:asciiTheme="minorHAnsi" w:hAnsiTheme="minorHAnsi" w:cstheme="minorHAnsi"/>
          <w:color w:val="000000"/>
        </w:rPr>
      </w:pPr>
      <w:r w:rsidRPr="00043488">
        <w:rPr>
          <w:rFonts w:asciiTheme="minorHAnsi" w:hAnsiTheme="minorHAnsi" w:cstheme="minorHAnsi"/>
          <w:color w:val="000000"/>
        </w:rPr>
        <w:t>In my Humanities lesson, the pupils were shown</w:t>
      </w:r>
      <w:r w:rsidR="00F74D71" w:rsidRPr="00043488">
        <w:rPr>
          <w:rFonts w:asciiTheme="minorHAnsi" w:hAnsiTheme="minorHAnsi" w:cstheme="minorHAnsi"/>
          <w:color w:val="000000"/>
        </w:rPr>
        <w:t xml:space="preserve"> a photograph of an</w:t>
      </w:r>
      <w:r w:rsidRPr="00043488">
        <w:rPr>
          <w:rFonts w:asciiTheme="minorHAnsi" w:hAnsiTheme="minorHAnsi" w:cstheme="minorHAnsi"/>
          <w:color w:val="000000"/>
        </w:rPr>
        <w:t xml:space="preserve"> </w:t>
      </w:r>
      <w:r w:rsidR="00F74D71" w:rsidRPr="00043488">
        <w:rPr>
          <w:rFonts w:asciiTheme="minorHAnsi" w:hAnsiTheme="minorHAnsi" w:cstheme="minorHAnsi"/>
          <w:color w:val="000000"/>
        </w:rPr>
        <w:t>old item of technology from when it was first made. Alongside this were 4 photographs of new items of technology. Their task was to look at all of the photographs and find the pair between the old and the new item.</w:t>
      </w:r>
      <w:r w:rsidR="00043488">
        <w:rPr>
          <w:rFonts w:asciiTheme="minorHAnsi" w:hAnsiTheme="minorHAnsi" w:cstheme="minorHAnsi"/>
          <w:color w:val="000000"/>
        </w:rPr>
        <w:t xml:space="preserve"> </w:t>
      </w:r>
      <w:r w:rsidRPr="00043488">
        <w:rPr>
          <w:rFonts w:asciiTheme="minorHAnsi" w:hAnsiTheme="minorHAnsi" w:cstheme="minorHAnsi"/>
          <w:color w:val="000000"/>
        </w:rPr>
        <w:t>They were given time to consider what could be </w:t>
      </w:r>
      <w:r w:rsidRPr="00043488">
        <w:rPr>
          <w:rStyle w:val="issue-underline"/>
          <w:rFonts w:asciiTheme="minorHAnsi" w:hAnsiTheme="minorHAnsi" w:cstheme="minorHAnsi"/>
          <w:color w:val="000000"/>
        </w:rPr>
        <w:t>the pair</w:t>
      </w:r>
      <w:r w:rsidRPr="00043488">
        <w:rPr>
          <w:rFonts w:asciiTheme="minorHAnsi" w:hAnsiTheme="minorHAnsi" w:cstheme="minorHAnsi"/>
          <w:color w:val="000000"/>
        </w:rPr>
        <w:t> individually before being asked to discuss their ideas and the reasons behind them with their partner. They then voted on what they perceived the picture to be based on their own opinion as well as that of their peers. Based on experience, I found that the think-pair-share method worked best with the pupils since they could reinforce their answers by hearing from their peers, or if they were wrong, hear a different perspective.</w:t>
      </w:r>
    </w:p>
    <w:p w14:paraId="4B509BB8" w14:textId="0ABA0E0A" w:rsidR="00BE6AE1" w:rsidRPr="00043488" w:rsidRDefault="00140E1B" w:rsidP="00243127">
      <w:pPr>
        <w:pStyle w:val="NormalWeb"/>
        <w:rPr>
          <w:rFonts w:asciiTheme="minorHAnsi" w:hAnsiTheme="minorHAnsi" w:cstheme="minorHAnsi"/>
          <w:color w:val="000000"/>
        </w:rPr>
      </w:pPr>
      <w:r w:rsidRPr="00043488">
        <w:rPr>
          <w:rFonts w:asciiTheme="minorHAnsi" w:hAnsiTheme="minorHAnsi" w:cstheme="minorHAnsi"/>
          <w:color w:val="000000"/>
        </w:rPr>
        <w:t xml:space="preserve">Think-pair-share </w:t>
      </w:r>
      <w:r w:rsidR="00BF1A17" w:rsidRPr="00043488">
        <w:rPr>
          <w:rFonts w:asciiTheme="minorHAnsi" w:hAnsiTheme="minorHAnsi" w:cstheme="minorHAnsi"/>
          <w:color w:val="000000"/>
        </w:rPr>
        <w:t>allows pupils to think about new concepts, processes, opinions, or observations without interruptions or distractions</w:t>
      </w:r>
      <w:r w:rsidR="00544A59" w:rsidRPr="00043488">
        <w:rPr>
          <w:rFonts w:asciiTheme="minorHAnsi" w:hAnsiTheme="minorHAnsi" w:cstheme="minorHAnsi"/>
          <w:color w:val="000000"/>
        </w:rPr>
        <w:t xml:space="preserve">. It helps them understand what they know and need, increasing engagement levels during lessons (Zinveliu, 2021). </w:t>
      </w:r>
      <w:r w:rsidR="00247FBF" w:rsidRPr="00043488">
        <w:rPr>
          <w:rFonts w:asciiTheme="minorHAnsi" w:hAnsiTheme="minorHAnsi" w:cstheme="minorHAnsi"/>
          <w:color w:val="000000"/>
        </w:rPr>
        <w:t xml:space="preserve"> Research has found that think-pair-share can improve </w:t>
      </w:r>
      <w:r w:rsidR="00761F51" w:rsidRPr="00043488">
        <w:rPr>
          <w:rFonts w:asciiTheme="minorHAnsi" w:hAnsiTheme="minorHAnsi" w:cstheme="minorHAnsi"/>
          <w:color w:val="000000"/>
        </w:rPr>
        <w:t xml:space="preserve">a </w:t>
      </w:r>
      <w:r w:rsidR="00247FBF" w:rsidRPr="00043488">
        <w:rPr>
          <w:rFonts w:asciiTheme="minorHAnsi" w:hAnsiTheme="minorHAnsi" w:cstheme="minorHAnsi"/>
          <w:color w:val="000000"/>
        </w:rPr>
        <w:t>student’s in-class participation due to the combined effect of individual preparation and receiving validation of their ideas from their partner increases pupil’s self-confidence, making them more likely to speak up and share their opinions/answers (Inner Drive, n.d.).</w:t>
      </w:r>
    </w:p>
    <w:p w14:paraId="28C3ABD8" w14:textId="59F3A3A6" w:rsidR="00E37D0E" w:rsidRPr="00043488" w:rsidRDefault="00E37D0E" w:rsidP="00243127">
      <w:pPr>
        <w:pStyle w:val="NormalWeb"/>
        <w:rPr>
          <w:rFonts w:asciiTheme="minorHAnsi" w:hAnsiTheme="minorHAnsi" w:cstheme="minorHAnsi"/>
          <w:color w:val="000000"/>
          <w:shd w:val="clear" w:color="auto" w:fill="FFFFFF"/>
        </w:rPr>
      </w:pPr>
      <w:r w:rsidRPr="00043488">
        <w:rPr>
          <w:rFonts w:asciiTheme="minorHAnsi" w:hAnsiTheme="minorHAnsi" w:cstheme="minorHAnsi"/>
          <w:color w:val="000000"/>
        </w:rPr>
        <w:t xml:space="preserve">A disadvantage to this technique however is that two quiet and shy pupils could be paired together and neither one of them wants to share their opinions with each other. </w:t>
      </w:r>
      <w:r w:rsidRPr="00043488">
        <w:rPr>
          <w:rFonts w:asciiTheme="minorHAnsi" w:hAnsiTheme="minorHAnsi" w:cstheme="minorHAnsi"/>
          <w:color w:val="000000"/>
          <w:shd w:val="clear" w:color="auto" w:fill="FFFFFF"/>
        </w:rPr>
        <w:t xml:space="preserve">It is very easy for a person to just stay in the background and never really contribute anything to their partner/group (Middlecamp, n.d.). </w:t>
      </w:r>
      <w:r w:rsidR="001704F0" w:rsidRPr="00043488">
        <w:rPr>
          <w:rFonts w:asciiTheme="minorHAnsi" w:hAnsiTheme="minorHAnsi" w:cstheme="minorHAnsi"/>
          <w:color w:val="000000"/>
          <w:shd w:val="clear" w:color="auto" w:fill="FFFFFF"/>
        </w:rPr>
        <w:t xml:space="preserve">Another disadvantage to this technique is that </w:t>
      </w:r>
      <w:r w:rsidR="001704F0" w:rsidRPr="00043488">
        <w:rPr>
          <w:rFonts w:asciiTheme="minorHAnsi" w:hAnsiTheme="minorHAnsi" w:cstheme="minorHAnsi"/>
          <w:color w:val="2C2D30"/>
        </w:rPr>
        <w:t>calling on students in the share may cause undue</w:t>
      </w:r>
      <w:r w:rsidR="001704F0" w:rsidRPr="00043488">
        <w:rPr>
          <w:rStyle w:val="apple-converted-space"/>
          <w:rFonts w:asciiTheme="minorHAnsi" w:hAnsiTheme="minorHAnsi" w:cstheme="minorHAnsi"/>
          <w:color w:val="2C2D30"/>
        </w:rPr>
        <w:t> </w:t>
      </w:r>
      <w:hyperlink r:id="rId8" w:tooltip="Psychology Today looks at anxiety" w:history="1">
        <w:r w:rsidR="001704F0" w:rsidRPr="00043488">
          <w:rPr>
            <w:rStyle w:val="Hyperlink"/>
            <w:rFonts w:asciiTheme="minorHAnsi" w:hAnsiTheme="minorHAnsi" w:cstheme="minorHAnsi"/>
            <w:color w:val="2C2D30"/>
            <w:u w:val="none"/>
          </w:rPr>
          <w:t>anxiety</w:t>
        </w:r>
      </w:hyperlink>
      <w:r w:rsidR="001704F0" w:rsidRPr="00043488">
        <w:rPr>
          <w:rFonts w:asciiTheme="minorHAnsi" w:hAnsiTheme="minorHAnsi" w:cstheme="minorHAnsi"/>
          <w:color w:val="2C2D30"/>
        </w:rPr>
        <w:t xml:space="preserve"> (Psychology Today,2021). With this in mind it may be beneficial to ask the pupils to share with another pair instead of the whole class.</w:t>
      </w:r>
    </w:p>
    <w:p w14:paraId="25FF4193" w14:textId="6E25E810" w:rsidR="002C3ABD" w:rsidRPr="00043488" w:rsidRDefault="005803A7" w:rsidP="003F3B34">
      <w:pPr>
        <w:rPr>
          <w:rFonts w:cstheme="minorHAnsi"/>
          <w:color w:val="292929"/>
          <w:spacing w:val="-1"/>
          <w:shd w:val="clear" w:color="auto" w:fill="FFFFFF"/>
        </w:rPr>
      </w:pPr>
      <w:r w:rsidRPr="00043488">
        <w:rPr>
          <w:rFonts w:cstheme="minorHAnsi"/>
        </w:rPr>
        <w:t xml:space="preserve">This </w:t>
      </w:r>
      <w:r w:rsidR="00AF30F4" w:rsidRPr="00043488">
        <w:rPr>
          <w:rFonts w:cstheme="minorHAnsi"/>
        </w:rPr>
        <w:t xml:space="preserve">AFL </w:t>
      </w:r>
      <w:r w:rsidR="00521A92" w:rsidRPr="00043488">
        <w:rPr>
          <w:rFonts w:cstheme="minorHAnsi"/>
        </w:rPr>
        <w:t>strategy</w:t>
      </w:r>
      <w:r w:rsidRPr="00043488">
        <w:rPr>
          <w:rFonts w:cstheme="minorHAnsi"/>
        </w:rPr>
        <w:t xml:space="preserve"> </w:t>
      </w:r>
      <w:r w:rsidR="00F76EE7" w:rsidRPr="00043488">
        <w:rPr>
          <w:rFonts w:cstheme="minorHAnsi"/>
        </w:rPr>
        <w:t xml:space="preserve">is seen as </w:t>
      </w:r>
      <w:r w:rsidR="00BE577C" w:rsidRPr="00043488">
        <w:rPr>
          <w:rFonts w:cstheme="minorHAnsi"/>
        </w:rPr>
        <w:t xml:space="preserve">a </w:t>
      </w:r>
      <w:r w:rsidR="00F76EE7" w:rsidRPr="00043488">
        <w:rPr>
          <w:rFonts w:cstheme="minorHAnsi"/>
        </w:rPr>
        <w:t>cooperative learning</w:t>
      </w:r>
      <w:r w:rsidR="00BE577C" w:rsidRPr="00043488">
        <w:rPr>
          <w:rFonts w:cstheme="minorHAnsi"/>
        </w:rPr>
        <w:t xml:space="preserve"> technique</w:t>
      </w:r>
      <w:r w:rsidR="00F76EE7" w:rsidRPr="00043488">
        <w:rPr>
          <w:rFonts w:cstheme="minorHAnsi"/>
        </w:rPr>
        <w:t xml:space="preserve">. This is when small groups of students work to enhance </w:t>
      </w:r>
      <w:r w:rsidR="00BA659D" w:rsidRPr="00043488">
        <w:rPr>
          <w:rFonts w:cstheme="minorHAnsi"/>
        </w:rPr>
        <w:t xml:space="preserve">their own and their groupmate’s learning (Johnson, Johnson and Holubec 2013). </w:t>
      </w:r>
      <w:r w:rsidR="002C3ABD" w:rsidRPr="00043488">
        <w:rPr>
          <w:rFonts w:cstheme="minorHAnsi"/>
          <w:color w:val="000000" w:themeColor="text1"/>
          <w:spacing w:val="-1"/>
          <w:shd w:val="clear" w:color="auto" w:fill="FFFFFF"/>
        </w:rPr>
        <w:t>Research indicates students in cooperative learning environments reason better, achieve more, gain higher self-esteem, and have more perceived</w:t>
      </w:r>
      <w:r w:rsidR="002C3ABD" w:rsidRPr="00043488">
        <w:rPr>
          <w:rStyle w:val="apple-converted-space"/>
          <w:rFonts w:cstheme="minorHAnsi"/>
          <w:color w:val="000000" w:themeColor="text1"/>
          <w:spacing w:val="-1"/>
          <w:shd w:val="clear" w:color="auto" w:fill="FFFFFF"/>
        </w:rPr>
        <w:t> </w:t>
      </w:r>
      <w:hyperlink r:id="rId9" w:tgtFrame="_blank" w:history="1">
        <w:r w:rsidR="002C3ABD" w:rsidRPr="00043488">
          <w:rPr>
            <w:rStyle w:val="Hyperlink"/>
            <w:rFonts w:cstheme="minorHAnsi"/>
            <w:color w:val="000000" w:themeColor="text1"/>
            <w:spacing w:val="-1"/>
            <w:u w:val="none"/>
          </w:rPr>
          <w:t>social support</w:t>
        </w:r>
      </w:hyperlink>
      <w:r w:rsidR="002C3ABD" w:rsidRPr="00043488">
        <w:rPr>
          <w:rFonts w:cstheme="minorHAnsi"/>
          <w:color w:val="000000" w:themeColor="text1"/>
        </w:rPr>
        <w:t xml:space="preserve"> (Baby</w:t>
      </w:r>
      <w:r w:rsidR="00BE577C" w:rsidRPr="00043488">
        <w:rPr>
          <w:rFonts w:cstheme="minorHAnsi"/>
          <w:color w:val="000000" w:themeColor="text1"/>
        </w:rPr>
        <w:t>MonsterGroup, 2019</w:t>
      </w:r>
      <w:r w:rsidR="002C3ABD" w:rsidRPr="00043488">
        <w:rPr>
          <w:rFonts w:cstheme="minorHAnsi"/>
          <w:color w:val="000000" w:themeColor="text1"/>
        </w:rPr>
        <w:t>)</w:t>
      </w:r>
      <w:r w:rsidR="002C3ABD" w:rsidRPr="00043488">
        <w:rPr>
          <w:rFonts w:cstheme="minorHAnsi"/>
          <w:color w:val="292929"/>
          <w:spacing w:val="-1"/>
          <w:shd w:val="clear" w:color="auto" w:fill="FFFFFF"/>
        </w:rPr>
        <w:t>.</w:t>
      </w:r>
      <w:r w:rsidR="00BE577C" w:rsidRPr="00043488">
        <w:rPr>
          <w:rFonts w:cstheme="minorHAnsi"/>
          <w:color w:val="292929"/>
          <w:spacing w:val="-1"/>
          <w:shd w:val="clear" w:color="auto" w:fill="FFFFFF"/>
        </w:rPr>
        <w:t xml:space="preserve"> As previously discussed, using the think-pair-share strategy the pupils were able to reinforce their opinions by having another opinion on the question asked.</w:t>
      </w:r>
    </w:p>
    <w:p w14:paraId="75399622" w14:textId="46E5B572" w:rsidR="00E05F2C" w:rsidRPr="00043488" w:rsidRDefault="00E05F2C" w:rsidP="003F3B34">
      <w:pPr>
        <w:rPr>
          <w:rFonts w:cstheme="minorHAnsi"/>
        </w:rPr>
      </w:pPr>
      <w:r w:rsidRPr="00043488">
        <w:rPr>
          <w:rFonts w:cstheme="minorHAnsi"/>
        </w:rPr>
        <w:lastRenderedPageBreak/>
        <w:t xml:space="preserve">Before employing this strategy in </w:t>
      </w:r>
      <w:r w:rsidR="00F905BD" w:rsidRPr="00043488">
        <w:rPr>
          <w:rFonts w:cstheme="minorHAnsi"/>
        </w:rPr>
        <w:t>future</w:t>
      </w:r>
      <w:r w:rsidRPr="00043488">
        <w:rPr>
          <w:rFonts w:cstheme="minorHAnsi"/>
        </w:rPr>
        <w:t xml:space="preserve"> lessons, I will make sure to take the students' pairs into account. Some students may not get along, and the lower/ALN students may need a higher-ability student to give them support and offer solutions if they are unsure themselves. </w:t>
      </w:r>
      <w:r w:rsidR="00E37D0E" w:rsidRPr="00043488">
        <w:rPr>
          <w:rFonts w:cstheme="minorHAnsi"/>
        </w:rPr>
        <w:t>I will use think-pair-square which pairs up two pairs of students to create a discussion square in which they discuss their findings with each other rather than the whole class (Psychology Today, 2021)</w:t>
      </w:r>
      <w:r w:rsidR="00761F51" w:rsidRPr="00043488">
        <w:rPr>
          <w:rFonts w:cstheme="minorHAnsi"/>
        </w:rPr>
        <w:t xml:space="preserve">. </w:t>
      </w:r>
      <w:r w:rsidRPr="00043488">
        <w:rPr>
          <w:rFonts w:cstheme="minorHAnsi"/>
        </w:rPr>
        <w:t>Prior to writing their final response, I will make sure to remind the students to be open-minded and listen to their peers' responses rather than just considering their own.</w:t>
      </w:r>
    </w:p>
    <w:p w14:paraId="58F5A17A" w14:textId="77777777" w:rsidR="009422CB" w:rsidRPr="00043488" w:rsidRDefault="009422CB" w:rsidP="003F3B34">
      <w:pPr>
        <w:rPr>
          <w:rFonts w:cstheme="minorHAnsi"/>
        </w:rPr>
      </w:pPr>
    </w:p>
    <w:p w14:paraId="4E45D7E3" w14:textId="01685CA0" w:rsidR="00D46934" w:rsidRPr="00043488" w:rsidRDefault="00920A27" w:rsidP="003F3B34">
      <w:pPr>
        <w:rPr>
          <w:rFonts w:cstheme="minorHAnsi"/>
          <w:color w:val="000000" w:themeColor="text1"/>
          <w:shd w:val="clear" w:color="auto" w:fill="FFFFFF"/>
        </w:rPr>
      </w:pPr>
      <w:r w:rsidRPr="00043488">
        <w:rPr>
          <w:rFonts w:cstheme="minorHAnsi"/>
        </w:rPr>
        <w:t>The third AFL strategy I will be discussing is peer assessment. This strategy as previously mentioned is one of the four elements of AFL set out by Black and Wiliam (1998).</w:t>
      </w:r>
      <w:r w:rsidR="00246B09" w:rsidRPr="00043488">
        <w:rPr>
          <w:rFonts w:cstheme="minorHAnsi"/>
        </w:rPr>
        <w:t xml:space="preserve"> </w:t>
      </w:r>
      <w:r w:rsidR="00246B09" w:rsidRPr="00043488">
        <w:rPr>
          <w:rStyle w:val="topic-highlight"/>
          <w:rFonts w:cstheme="minorHAnsi"/>
          <w:color w:val="2E2E2E"/>
        </w:rPr>
        <w:t>Peer assessment</w:t>
      </w:r>
      <w:r w:rsidR="00246B09" w:rsidRPr="00043488">
        <w:rPr>
          <w:rStyle w:val="apple-converted-space"/>
          <w:rFonts w:cstheme="minorHAnsi"/>
          <w:color w:val="2E2E2E"/>
        </w:rPr>
        <w:t> </w:t>
      </w:r>
      <w:r w:rsidR="00246B09" w:rsidRPr="00043488">
        <w:rPr>
          <w:rFonts w:cstheme="minorHAnsi"/>
          <w:color w:val="2E2E2E"/>
        </w:rPr>
        <w:t>is a process by which learners rate their peers (Tillema, 2010),</w:t>
      </w:r>
      <w:r w:rsidR="00246B09" w:rsidRPr="00043488">
        <w:rPr>
          <w:rFonts w:cstheme="minorHAnsi"/>
        </w:rPr>
        <w:t xml:space="preserve"> and </w:t>
      </w:r>
      <w:r w:rsidR="00246B09" w:rsidRPr="00043488">
        <w:rPr>
          <w:rFonts w:cstheme="minorHAnsi"/>
          <w:color w:val="000000" w:themeColor="text1"/>
          <w:shd w:val="clear" w:color="auto" w:fill="FFFFFF"/>
        </w:rPr>
        <w:t>take responsibility for assessing the work using the assessment criteria (Learning and Teaching Hub, n.d.). Peer assessment helps pupils develop lifelong skills in assessing and providing feedback to others, and also equips them with skills to</w:t>
      </w:r>
      <w:r w:rsidR="00246B09" w:rsidRPr="00043488">
        <w:rPr>
          <w:rStyle w:val="apple-converted-space"/>
          <w:rFonts w:cstheme="minorHAnsi"/>
          <w:color w:val="000000" w:themeColor="text1"/>
          <w:shd w:val="clear" w:color="auto" w:fill="FFFFFF"/>
        </w:rPr>
        <w:t> </w:t>
      </w:r>
      <w:hyperlink r:id="rId10" w:tooltip="Self-Assessment" w:history="1">
        <w:r w:rsidR="00246B09" w:rsidRPr="00043488">
          <w:rPr>
            <w:rStyle w:val="Hyperlink"/>
            <w:rFonts w:cstheme="minorHAnsi"/>
            <w:color w:val="000000" w:themeColor="text1"/>
            <w:u w:val="none"/>
          </w:rPr>
          <w:t>self-assess</w:t>
        </w:r>
      </w:hyperlink>
      <w:r w:rsidR="00246B09" w:rsidRPr="00043488">
        <w:rPr>
          <w:rStyle w:val="apple-converted-space"/>
          <w:rFonts w:cstheme="minorHAnsi"/>
          <w:color w:val="000000" w:themeColor="text1"/>
          <w:shd w:val="clear" w:color="auto" w:fill="FFFFFF"/>
        </w:rPr>
        <w:t> </w:t>
      </w:r>
      <w:r w:rsidR="00246B09" w:rsidRPr="00043488">
        <w:rPr>
          <w:rFonts w:cstheme="minorHAnsi"/>
          <w:color w:val="000000" w:themeColor="text1"/>
          <w:shd w:val="clear" w:color="auto" w:fill="FFFFFF"/>
        </w:rPr>
        <w:t>and improve their own work (Cornell University, 2019). </w:t>
      </w:r>
      <w:r w:rsidR="00D46934" w:rsidRPr="00043488">
        <w:rPr>
          <w:rFonts w:cstheme="minorHAnsi"/>
          <w:color w:val="000000" w:themeColor="text1"/>
          <w:shd w:val="clear" w:color="auto" w:fill="FFFFFF"/>
        </w:rPr>
        <w:t xml:space="preserve">Sadler (1989) states that feedback needs to provide information specifically relating to the task or process of learning that fills a gap between what is understood and what is aimed to be understood. Feedback, whether it’s from a peer or teachers, </w:t>
      </w:r>
      <w:r w:rsidR="00D46934" w:rsidRPr="00043488">
        <w:rPr>
          <w:rFonts w:cstheme="minorHAnsi"/>
          <w:color w:val="263238"/>
          <w:shd w:val="clear" w:color="auto" w:fill="FFFFFF"/>
        </w:rPr>
        <w:t>redirects or refocuses the learner’s actions to achieve a goal, by aligning effort and activity with an outcome (Education Endowment Foundation, 2021). Without feedback the pupils wouldn’t know what their next step to improve their learning would be.</w:t>
      </w:r>
    </w:p>
    <w:p w14:paraId="549D9D48" w14:textId="77777777" w:rsidR="009B1296" w:rsidRPr="00043488" w:rsidRDefault="009B1296" w:rsidP="003F3B34">
      <w:pPr>
        <w:rPr>
          <w:rFonts w:cstheme="minorHAnsi"/>
        </w:rPr>
      </w:pPr>
    </w:p>
    <w:p w14:paraId="413DD8E4" w14:textId="14D02A78" w:rsidR="00D308BF" w:rsidRPr="00043488" w:rsidRDefault="00C77563" w:rsidP="003F3B34">
      <w:pPr>
        <w:rPr>
          <w:rFonts w:cstheme="minorHAnsi"/>
        </w:rPr>
      </w:pPr>
      <w:r w:rsidRPr="00043488">
        <w:rPr>
          <w:rFonts w:cstheme="minorHAnsi"/>
        </w:rPr>
        <w:t>In my science and technology lesson, the pupils were asked to create a scene from scratch using various scenes and characters via coding. When finished, the students were asked to show their coding to their peers and peer</w:t>
      </w:r>
      <w:r w:rsidR="00F905BD" w:rsidRPr="00043488">
        <w:rPr>
          <w:rFonts w:cstheme="minorHAnsi"/>
        </w:rPr>
        <w:t>-a</w:t>
      </w:r>
      <w:r w:rsidRPr="00043488">
        <w:rPr>
          <w:rFonts w:cstheme="minorHAnsi"/>
        </w:rPr>
        <w:t>ssess each other's work. The students were asked to identify two things that their peers did well and one thing that they could improve on. The students had previously developed a success criteria as a class and used these points to help them decide what improvements to make. Receiving feedback allows students to clearly see what they can do differently the next time and act on those comments to improve their work.</w:t>
      </w:r>
    </w:p>
    <w:p w14:paraId="5F886500" w14:textId="7BC62676" w:rsidR="00F079AA" w:rsidRPr="00043488" w:rsidRDefault="00F079AA" w:rsidP="003F3B34">
      <w:pPr>
        <w:rPr>
          <w:rFonts w:cstheme="minorHAnsi"/>
        </w:rPr>
      </w:pPr>
    </w:p>
    <w:p w14:paraId="0436922F" w14:textId="1FD0B64E" w:rsidR="00D674E6" w:rsidRPr="00043488" w:rsidRDefault="00D674E6" w:rsidP="00D674E6">
      <w:pPr>
        <w:spacing w:after="240"/>
        <w:rPr>
          <w:rFonts w:eastAsia="Times New Roman" w:cstheme="minorHAnsi"/>
          <w:color w:val="222222"/>
          <w:lang w:eastAsia="en-GB"/>
        </w:rPr>
      </w:pPr>
      <w:r w:rsidRPr="00043488">
        <w:rPr>
          <w:rFonts w:eastAsia="Times New Roman" w:cstheme="minorHAnsi"/>
          <w:color w:val="222222"/>
          <w:lang w:eastAsia="en-GB"/>
        </w:rPr>
        <w:t>When students are responsible for assessing their peers’ work, they are more thoughtful about the objectives of the activity at hand. Going through the process of assessing others’ work, students also learn how to evaluate their own work better (O’Dwyer, 2020). </w:t>
      </w:r>
      <w:r w:rsidR="00663AE2" w:rsidRPr="00043488">
        <w:rPr>
          <w:rFonts w:eastAsia="Times New Roman" w:cstheme="minorHAnsi"/>
          <w:color w:val="222222"/>
          <w:lang w:eastAsia="en-GB"/>
        </w:rPr>
        <w:t xml:space="preserve">Peer assessment </w:t>
      </w:r>
      <w:r w:rsidR="00D11B00" w:rsidRPr="00043488">
        <w:rPr>
          <w:rFonts w:eastAsia="Times New Roman" w:cstheme="minorHAnsi"/>
          <w:color w:val="222222"/>
          <w:lang w:eastAsia="en-GB"/>
        </w:rPr>
        <w:t xml:space="preserve">encourages </w:t>
      </w:r>
      <w:r w:rsidR="00D11B00" w:rsidRPr="00043488">
        <w:rPr>
          <w:rFonts w:cstheme="minorHAnsi"/>
          <w:color w:val="1A1A1A"/>
          <w:shd w:val="clear" w:color="auto" w:fill="FFFFFF"/>
        </w:rPr>
        <w:t>critical thinking, learning through giving feedback, and active engagement in the process (Chalky Papers, 2022).</w:t>
      </w:r>
    </w:p>
    <w:p w14:paraId="708E2EAF" w14:textId="543A250D" w:rsidR="00AC560E" w:rsidRPr="00043488" w:rsidRDefault="00C47976" w:rsidP="00663AE2">
      <w:pPr>
        <w:pStyle w:val="NormalWeb"/>
        <w:rPr>
          <w:rFonts w:asciiTheme="minorHAnsi" w:hAnsiTheme="minorHAnsi" w:cstheme="minorHAnsi"/>
        </w:rPr>
      </w:pPr>
      <w:r w:rsidRPr="00043488">
        <w:rPr>
          <w:rFonts w:asciiTheme="minorHAnsi" w:hAnsiTheme="minorHAnsi" w:cstheme="minorHAnsi"/>
        </w:rPr>
        <w:t>A negative to this strategy is that there may be difficulties with the validity and reliability of assessment done by students (Karaca, 2009). Some pupils may see that they are marking their friends work and be reluctant to make judgements regarding their peer or even have a tendency to award everyone the same mark (Weebly, n.d.).</w:t>
      </w:r>
      <w:r w:rsidR="00213F08" w:rsidRPr="00043488">
        <w:rPr>
          <w:rFonts w:asciiTheme="minorHAnsi" w:hAnsiTheme="minorHAnsi" w:cstheme="minorHAnsi"/>
        </w:rPr>
        <w:t xml:space="preserve"> The pupils often use the success criteria to support them whilst doing peer assessment and use it as a tick </w:t>
      </w:r>
      <w:r w:rsidR="00761F51" w:rsidRPr="00043488">
        <w:rPr>
          <w:rFonts w:asciiTheme="minorHAnsi" w:hAnsiTheme="minorHAnsi" w:cstheme="minorHAnsi"/>
        </w:rPr>
        <w:t>l</w:t>
      </w:r>
      <w:r w:rsidR="00213F08" w:rsidRPr="00043488">
        <w:rPr>
          <w:rFonts w:asciiTheme="minorHAnsi" w:hAnsiTheme="minorHAnsi" w:cstheme="minorHAnsi"/>
        </w:rPr>
        <w:t>ist to see what their peer is missing. Without a clear success criteria some pupils may struggle particularly ALN or lower ability pupils</w:t>
      </w:r>
      <w:r w:rsidR="00761F51" w:rsidRPr="00043488">
        <w:rPr>
          <w:rFonts w:asciiTheme="minorHAnsi" w:hAnsiTheme="minorHAnsi" w:cstheme="minorHAnsi"/>
        </w:rPr>
        <w:t xml:space="preserve"> as they may not know what feedback to provide their peer with</w:t>
      </w:r>
      <w:r w:rsidR="00213F08" w:rsidRPr="00043488">
        <w:rPr>
          <w:rFonts w:asciiTheme="minorHAnsi" w:hAnsiTheme="minorHAnsi" w:cstheme="minorHAnsi"/>
        </w:rPr>
        <w:t xml:space="preserve">. </w:t>
      </w:r>
    </w:p>
    <w:p w14:paraId="6EA046BF" w14:textId="6D9CBD59" w:rsidR="00DB2068" w:rsidRPr="00043488" w:rsidRDefault="00717205" w:rsidP="003F3B34">
      <w:pPr>
        <w:rPr>
          <w:rFonts w:cstheme="minorHAnsi"/>
        </w:rPr>
      </w:pPr>
      <w:r w:rsidRPr="00043488">
        <w:rPr>
          <w:rFonts w:cstheme="minorHAnsi"/>
        </w:rPr>
        <w:t xml:space="preserve">In future lessons, I will make sure that clear success criteria is displayed so that students may use them to back their judgements and as a checklist to mark their peers’ work. I can </w:t>
      </w:r>
      <w:r w:rsidRPr="00043488">
        <w:rPr>
          <w:rFonts w:cstheme="minorHAnsi"/>
        </w:rPr>
        <w:lastRenderedPageBreak/>
        <w:t>create a printed version of the success criteria for the ALN/lower ability pupils to stick on their work and tick and cross the criteria they have/haven’t reached. When working on worksheets, I will explore having pupils peer assess anonymous work, so they don’t know who is marking their work ensuring the pupils are marking fairly.</w:t>
      </w:r>
    </w:p>
    <w:p w14:paraId="3F588586" w14:textId="3118FDBD" w:rsidR="00BC2785" w:rsidRPr="00043488" w:rsidRDefault="00BC2785" w:rsidP="00BC2785">
      <w:pPr>
        <w:pStyle w:val="NormalWeb"/>
        <w:rPr>
          <w:rFonts w:asciiTheme="minorHAnsi" w:hAnsiTheme="minorHAnsi" w:cstheme="minorHAnsi"/>
          <w:color w:val="000000"/>
        </w:rPr>
      </w:pPr>
      <w:r w:rsidRPr="00043488">
        <w:rPr>
          <w:rStyle w:val="issue-underline"/>
          <w:rFonts w:asciiTheme="minorHAnsi" w:hAnsiTheme="minorHAnsi" w:cstheme="minorHAnsi"/>
          <w:color w:val="000000"/>
        </w:rPr>
        <w:t>In conclusion</w:t>
      </w:r>
      <w:r w:rsidR="00761F51" w:rsidRPr="00043488">
        <w:rPr>
          <w:rStyle w:val="issue-underline"/>
          <w:rFonts w:asciiTheme="minorHAnsi" w:hAnsiTheme="minorHAnsi" w:cstheme="minorHAnsi"/>
          <w:color w:val="000000"/>
        </w:rPr>
        <w:t>,</w:t>
      </w:r>
      <w:r w:rsidRPr="00043488">
        <w:rPr>
          <w:rStyle w:val="issue-underline"/>
          <w:rFonts w:asciiTheme="minorHAnsi" w:hAnsiTheme="minorHAnsi" w:cstheme="minorHAnsi"/>
          <w:color w:val="000000"/>
        </w:rPr>
        <w:t xml:space="preserve"> assessment for learning is assessments that are completed to inform the planning of future</w:t>
      </w:r>
      <w:r w:rsidRPr="00043488">
        <w:rPr>
          <w:rStyle w:val="apple-converted-space"/>
          <w:rFonts w:asciiTheme="minorHAnsi" w:eastAsiaTheme="majorEastAsia" w:hAnsiTheme="minorHAnsi" w:cstheme="minorHAnsi"/>
          <w:color w:val="000000"/>
        </w:rPr>
        <w:t> </w:t>
      </w:r>
      <w:r w:rsidRPr="00043488">
        <w:rPr>
          <w:rFonts w:asciiTheme="minorHAnsi" w:hAnsiTheme="minorHAnsi" w:cstheme="minorHAnsi"/>
          <w:color w:val="000000"/>
        </w:rPr>
        <w:t>learning and teaching (Briggs et al., 2008). With the findings from the assessments, teachers can see where a pupil is currently at with their learning. They can also see what gaps are missing</w:t>
      </w:r>
      <w:r w:rsidRPr="00043488">
        <w:rPr>
          <w:rStyle w:val="apple-converted-space"/>
          <w:rFonts w:asciiTheme="minorHAnsi" w:eastAsiaTheme="majorEastAsia" w:hAnsiTheme="minorHAnsi" w:cstheme="minorHAnsi"/>
          <w:color w:val="000000"/>
        </w:rPr>
        <w:t> </w:t>
      </w:r>
      <w:r w:rsidRPr="00043488">
        <w:rPr>
          <w:rStyle w:val="issue-underline"/>
          <w:rFonts w:asciiTheme="minorHAnsi" w:hAnsiTheme="minorHAnsi" w:cstheme="minorHAnsi"/>
          <w:color w:val="000000"/>
        </w:rPr>
        <w:t>from</w:t>
      </w:r>
      <w:r w:rsidRPr="00043488">
        <w:rPr>
          <w:rStyle w:val="apple-converted-space"/>
          <w:rFonts w:asciiTheme="minorHAnsi" w:eastAsiaTheme="majorEastAsia" w:hAnsiTheme="minorHAnsi" w:cstheme="minorHAnsi"/>
          <w:color w:val="000000"/>
        </w:rPr>
        <w:t> </w:t>
      </w:r>
      <w:r w:rsidRPr="00043488">
        <w:rPr>
          <w:rFonts w:asciiTheme="minorHAnsi" w:hAnsiTheme="minorHAnsi" w:cstheme="minorHAnsi"/>
          <w:color w:val="000000"/>
        </w:rPr>
        <w:t>their knowledge. This will enable them to plan how to get them to the next step in their progression. As Dylan</w:t>
      </w:r>
      <w:r w:rsidRPr="00043488">
        <w:rPr>
          <w:rStyle w:val="apple-converted-space"/>
          <w:rFonts w:asciiTheme="minorHAnsi" w:eastAsiaTheme="majorEastAsia" w:hAnsiTheme="minorHAnsi" w:cstheme="minorHAnsi"/>
          <w:color w:val="000000"/>
        </w:rPr>
        <w:t> </w:t>
      </w:r>
      <w:r w:rsidRPr="00043488">
        <w:rPr>
          <w:rStyle w:val="issue-underline"/>
          <w:rFonts w:asciiTheme="minorHAnsi" w:hAnsiTheme="minorHAnsi" w:cstheme="minorHAnsi"/>
          <w:color w:val="000000"/>
        </w:rPr>
        <w:t>Wiliam</w:t>
      </w:r>
      <w:r w:rsidRPr="00043488">
        <w:rPr>
          <w:rStyle w:val="apple-converted-space"/>
          <w:rFonts w:asciiTheme="minorHAnsi" w:eastAsiaTheme="majorEastAsia" w:hAnsiTheme="minorHAnsi" w:cstheme="minorHAnsi"/>
          <w:color w:val="000000"/>
        </w:rPr>
        <w:t> </w:t>
      </w:r>
      <w:r w:rsidRPr="00043488">
        <w:rPr>
          <w:rFonts w:asciiTheme="minorHAnsi" w:hAnsiTheme="minorHAnsi" w:cstheme="minorHAnsi"/>
          <w:color w:val="000000"/>
        </w:rPr>
        <w:t>illustrates, AFL can be compared to a pilot and how the pilot has to take constant readings in order to stay on track at all times. It is</w:t>
      </w:r>
      <w:r w:rsidRPr="00043488">
        <w:rPr>
          <w:rStyle w:val="apple-converted-space"/>
          <w:rFonts w:asciiTheme="minorHAnsi" w:eastAsiaTheme="majorEastAsia" w:hAnsiTheme="minorHAnsi" w:cstheme="minorHAnsi"/>
          <w:color w:val="000000"/>
        </w:rPr>
        <w:t> </w:t>
      </w:r>
      <w:r w:rsidRPr="00043488">
        <w:rPr>
          <w:rStyle w:val="issue-underline"/>
          <w:rFonts w:asciiTheme="minorHAnsi" w:hAnsiTheme="minorHAnsi" w:cstheme="minorHAnsi"/>
          <w:color w:val="000000"/>
        </w:rPr>
        <w:t>important</w:t>
      </w:r>
      <w:r w:rsidRPr="00043488">
        <w:rPr>
          <w:rStyle w:val="apple-converted-space"/>
          <w:rFonts w:asciiTheme="minorHAnsi" w:eastAsiaTheme="majorEastAsia" w:hAnsiTheme="minorHAnsi" w:cstheme="minorHAnsi"/>
          <w:color w:val="000000"/>
        </w:rPr>
        <w:t> </w:t>
      </w:r>
      <w:r w:rsidRPr="00043488">
        <w:rPr>
          <w:rFonts w:asciiTheme="minorHAnsi" w:hAnsiTheme="minorHAnsi" w:cstheme="minorHAnsi"/>
          <w:color w:val="000000"/>
        </w:rPr>
        <w:t>for the teacher to take continuous assessments (readings) with students as they progress to the next stage of their education to ensure the students stay on track. There are two types of assessment: summative and formative. AFL is a formative assessment however</w:t>
      </w:r>
      <w:r w:rsidRPr="00043488">
        <w:rPr>
          <w:rStyle w:val="apple-converted-space"/>
          <w:rFonts w:asciiTheme="minorHAnsi" w:eastAsiaTheme="majorEastAsia" w:hAnsiTheme="minorHAnsi" w:cstheme="minorHAnsi"/>
          <w:color w:val="000000"/>
        </w:rPr>
        <w:t> </w:t>
      </w:r>
      <w:r w:rsidRPr="00043488">
        <w:rPr>
          <w:rStyle w:val="issue-underline"/>
          <w:rFonts w:asciiTheme="minorHAnsi" w:hAnsiTheme="minorHAnsi" w:cstheme="minorHAnsi"/>
          <w:color w:val="000000"/>
        </w:rPr>
        <w:t xml:space="preserve">Wiliam </w:t>
      </w:r>
      <w:r w:rsidRPr="00043488">
        <w:rPr>
          <w:rFonts w:asciiTheme="minorHAnsi" w:hAnsiTheme="minorHAnsi" w:cstheme="minorHAnsi"/>
          <w:color w:val="000000"/>
        </w:rPr>
        <w:t>argues that AFL speaks about the purpose of the assessment, while formative assessment speaks about the function it actually serves. In the classroom, there are a number of AFL strategies</w:t>
      </w:r>
      <w:r w:rsidRPr="00043488">
        <w:rPr>
          <w:rStyle w:val="apple-converted-space"/>
          <w:rFonts w:asciiTheme="minorHAnsi" w:eastAsiaTheme="majorEastAsia" w:hAnsiTheme="minorHAnsi" w:cstheme="minorHAnsi"/>
          <w:color w:val="000000"/>
        </w:rPr>
        <w:t> </w:t>
      </w:r>
      <w:r w:rsidRPr="00043488">
        <w:rPr>
          <w:rStyle w:val="issue-underline"/>
          <w:rFonts w:asciiTheme="minorHAnsi" w:hAnsiTheme="minorHAnsi" w:cstheme="minorHAnsi"/>
          <w:color w:val="000000"/>
        </w:rPr>
        <w:t>which</w:t>
      </w:r>
      <w:r w:rsidRPr="00043488">
        <w:rPr>
          <w:rStyle w:val="apple-converted-space"/>
          <w:rFonts w:asciiTheme="minorHAnsi" w:eastAsiaTheme="majorEastAsia" w:hAnsiTheme="minorHAnsi" w:cstheme="minorHAnsi"/>
          <w:color w:val="000000"/>
        </w:rPr>
        <w:t> </w:t>
      </w:r>
      <w:r w:rsidRPr="00043488">
        <w:rPr>
          <w:rFonts w:asciiTheme="minorHAnsi" w:hAnsiTheme="minorHAnsi" w:cstheme="minorHAnsi"/>
          <w:color w:val="000000"/>
        </w:rPr>
        <w:t>can be</w:t>
      </w:r>
      <w:r w:rsidRPr="00043488">
        <w:rPr>
          <w:rStyle w:val="apple-converted-space"/>
          <w:rFonts w:asciiTheme="minorHAnsi" w:eastAsiaTheme="majorEastAsia" w:hAnsiTheme="minorHAnsi" w:cstheme="minorHAnsi"/>
          <w:color w:val="000000"/>
        </w:rPr>
        <w:t> </w:t>
      </w:r>
      <w:r w:rsidRPr="00043488">
        <w:rPr>
          <w:rStyle w:val="issue-underline"/>
          <w:rFonts w:asciiTheme="minorHAnsi" w:hAnsiTheme="minorHAnsi" w:cstheme="minorHAnsi"/>
          <w:color w:val="000000"/>
        </w:rPr>
        <w:t>implemented in order to</w:t>
      </w:r>
      <w:r w:rsidRPr="00043488">
        <w:rPr>
          <w:rStyle w:val="apple-converted-space"/>
          <w:rFonts w:asciiTheme="minorHAnsi" w:eastAsiaTheme="majorEastAsia" w:hAnsiTheme="minorHAnsi" w:cstheme="minorHAnsi"/>
          <w:color w:val="000000"/>
        </w:rPr>
        <w:t> </w:t>
      </w:r>
      <w:r w:rsidRPr="00043488">
        <w:rPr>
          <w:rFonts w:asciiTheme="minorHAnsi" w:hAnsiTheme="minorHAnsi" w:cstheme="minorHAnsi"/>
          <w:color w:val="000000"/>
        </w:rPr>
        <w:t>give the teacher a clear picture of what their next steps must</w:t>
      </w:r>
      <w:r w:rsidRPr="00043488">
        <w:rPr>
          <w:rStyle w:val="apple-converted-space"/>
          <w:rFonts w:asciiTheme="minorHAnsi" w:eastAsiaTheme="majorEastAsia" w:hAnsiTheme="minorHAnsi" w:cstheme="minorHAnsi"/>
          <w:color w:val="000000"/>
        </w:rPr>
        <w:t> </w:t>
      </w:r>
      <w:r w:rsidRPr="00043488">
        <w:rPr>
          <w:rStyle w:val="issue-underline"/>
          <w:rFonts w:asciiTheme="minorHAnsi" w:hAnsiTheme="minorHAnsi" w:cstheme="minorHAnsi"/>
          <w:color w:val="000000"/>
        </w:rPr>
        <w:t>be,</w:t>
      </w:r>
      <w:r w:rsidRPr="00043488">
        <w:rPr>
          <w:rStyle w:val="apple-converted-space"/>
          <w:rFonts w:asciiTheme="minorHAnsi" w:eastAsiaTheme="majorEastAsia" w:hAnsiTheme="minorHAnsi" w:cstheme="minorHAnsi"/>
          <w:color w:val="000000"/>
        </w:rPr>
        <w:t> </w:t>
      </w:r>
      <w:r w:rsidRPr="00043488">
        <w:rPr>
          <w:rFonts w:asciiTheme="minorHAnsi" w:hAnsiTheme="minorHAnsi" w:cstheme="minorHAnsi"/>
          <w:color w:val="000000"/>
        </w:rPr>
        <w:t>how they need to proceed, and whether they need to recap a particular topic in order for the students to understand it properly. There are 4 main elements to AFL which</w:t>
      </w:r>
      <w:r w:rsidR="006B111D" w:rsidRPr="00043488">
        <w:rPr>
          <w:rFonts w:asciiTheme="minorHAnsi" w:hAnsiTheme="minorHAnsi" w:cstheme="minorHAnsi"/>
          <w:color w:val="000000"/>
        </w:rPr>
        <w:t xml:space="preserve"> when all implemented will give the teacher a clear vision of the pupils that understand the teaching compared to the pupils who don’t.</w:t>
      </w:r>
    </w:p>
    <w:p w14:paraId="6E5C6FDA" w14:textId="0EE20C51" w:rsidR="008B05C2" w:rsidRDefault="006B111D" w:rsidP="00043488">
      <w:pPr>
        <w:pStyle w:val="NormalWeb"/>
        <w:rPr>
          <w:rFonts w:asciiTheme="minorHAnsi" w:hAnsiTheme="minorHAnsi" w:cstheme="minorHAnsi"/>
          <w:color w:val="000000"/>
        </w:rPr>
      </w:pPr>
      <w:r w:rsidRPr="00043488">
        <w:rPr>
          <w:rFonts w:asciiTheme="minorHAnsi" w:hAnsiTheme="minorHAnsi" w:cstheme="minorHAnsi"/>
          <w:color w:val="000000"/>
        </w:rPr>
        <w:t>In my future practice I will make sure to use AFL to get an understanding of my next steps to help progress the pupil’s learning, knowledge and understanding. I have come across a number of different strategies in practice and tested them out. From the information gathered I have amended my lessons if the pupils were struggling to understand the concepts taught in the lesson.</w:t>
      </w:r>
    </w:p>
    <w:p w14:paraId="10FF45C9" w14:textId="2C24F900" w:rsidR="001E71EE" w:rsidRDefault="001E71EE" w:rsidP="00043488">
      <w:pPr>
        <w:pStyle w:val="NormalWeb"/>
        <w:rPr>
          <w:rFonts w:asciiTheme="minorHAnsi" w:hAnsiTheme="minorHAnsi" w:cstheme="minorHAnsi"/>
          <w:color w:val="000000"/>
        </w:rPr>
      </w:pPr>
    </w:p>
    <w:p w14:paraId="21714BB2" w14:textId="1271A536" w:rsidR="001E71EE" w:rsidRDefault="001E71EE" w:rsidP="00043488">
      <w:pPr>
        <w:pStyle w:val="NormalWeb"/>
        <w:rPr>
          <w:rFonts w:asciiTheme="minorHAnsi" w:hAnsiTheme="minorHAnsi" w:cstheme="minorHAnsi"/>
          <w:color w:val="000000"/>
        </w:rPr>
      </w:pPr>
    </w:p>
    <w:p w14:paraId="2CDBCF47" w14:textId="07AB9549" w:rsidR="001E71EE" w:rsidRDefault="001E71EE" w:rsidP="00043488">
      <w:pPr>
        <w:pStyle w:val="NormalWeb"/>
        <w:rPr>
          <w:rFonts w:asciiTheme="minorHAnsi" w:hAnsiTheme="minorHAnsi" w:cstheme="minorHAnsi"/>
          <w:color w:val="000000"/>
        </w:rPr>
      </w:pPr>
    </w:p>
    <w:p w14:paraId="5C8AD7BA" w14:textId="5582DBFA" w:rsidR="001E71EE" w:rsidRDefault="001E71EE" w:rsidP="00043488">
      <w:pPr>
        <w:pStyle w:val="NormalWeb"/>
        <w:rPr>
          <w:rFonts w:asciiTheme="minorHAnsi" w:hAnsiTheme="minorHAnsi" w:cstheme="minorHAnsi"/>
          <w:color w:val="000000"/>
        </w:rPr>
      </w:pPr>
    </w:p>
    <w:p w14:paraId="183DE4C2" w14:textId="197D9F46" w:rsidR="001E71EE" w:rsidRDefault="001E71EE" w:rsidP="00043488">
      <w:pPr>
        <w:pStyle w:val="NormalWeb"/>
        <w:rPr>
          <w:rFonts w:asciiTheme="minorHAnsi" w:hAnsiTheme="minorHAnsi" w:cstheme="minorHAnsi"/>
          <w:color w:val="000000"/>
        </w:rPr>
      </w:pPr>
    </w:p>
    <w:p w14:paraId="03540E22" w14:textId="4AAEEFB0" w:rsidR="001E71EE" w:rsidRDefault="001E71EE" w:rsidP="00043488">
      <w:pPr>
        <w:pStyle w:val="NormalWeb"/>
        <w:rPr>
          <w:rFonts w:asciiTheme="minorHAnsi" w:hAnsiTheme="minorHAnsi" w:cstheme="minorHAnsi"/>
          <w:color w:val="000000"/>
        </w:rPr>
      </w:pPr>
    </w:p>
    <w:p w14:paraId="342E1BC4" w14:textId="67EBFD1A" w:rsidR="001E71EE" w:rsidRDefault="001E71EE" w:rsidP="00043488">
      <w:pPr>
        <w:pStyle w:val="NormalWeb"/>
        <w:rPr>
          <w:rFonts w:asciiTheme="minorHAnsi" w:hAnsiTheme="minorHAnsi" w:cstheme="minorHAnsi"/>
          <w:color w:val="000000"/>
        </w:rPr>
      </w:pPr>
    </w:p>
    <w:p w14:paraId="6359B28C" w14:textId="0323987A" w:rsidR="001E71EE" w:rsidRDefault="001E71EE" w:rsidP="00043488">
      <w:pPr>
        <w:pStyle w:val="NormalWeb"/>
        <w:rPr>
          <w:rFonts w:asciiTheme="minorHAnsi" w:hAnsiTheme="minorHAnsi" w:cstheme="minorHAnsi"/>
          <w:color w:val="000000"/>
        </w:rPr>
      </w:pPr>
    </w:p>
    <w:p w14:paraId="079D3E37" w14:textId="366878CF" w:rsidR="001E71EE" w:rsidRDefault="001E71EE" w:rsidP="00043488">
      <w:pPr>
        <w:pStyle w:val="NormalWeb"/>
        <w:rPr>
          <w:rFonts w:asciiTheme="minorHAnsi" w:hAnsiTheme="minorHAnsi" w:cstheme="minorHAnsi"/>
          <w:color w:val="000000"/>
        </w:rPr>
      </w:pPr>
    </w:p>
    <w:p w14:paraId="33A3D48E" w14:textId="77777777" w:rsidR="001E71EE" w:rsidRDefault="001E71EE" w:rsidP="001E71EE">
      <w:pPr>
        <w:pStyle w:val="NormalWeb"/>
        <w:shd w:val="clear" w:color="auto" w:fill="FFFFFF"/>
        <w:spacing w:before="0" w:beforeAutospacing="0" w:after="240" w:afterAutospacing="0" w:line="540" w:lineRule="atLeast"/>
        <w:rPr>
          <w:rFonts w:asciiTheme="minorHAnsi" w:hAnsiTheme="minorHAnsi" w:cstheme="minorHAnsi"/>
          <w:color w:val="000000"/>
        </w:rPr>
      </w:pPr>
    </w:p>
    <w:p w14:paraId="3FF280A2" w14:textId="5F0A9285" w:rsidR="001E71EE" w:rsidRPr="001E71EE" w:rsidRDefault="001E71EE" w:rsidP="001E71EE">
      <w:pPr>
        <w:pStyle w:val="NormalWeb"/>
        <w:shd w:val="clear" w:color="auto" w:fill="FFFFFF"/>
        <w:spacing w:before="0" w:beforeAutospacing="0" w:after="240" w:afterAutospacing="0" w:line="540" w:lineRule="atLeast"/>
        <w:rPr>
          <w:rFonts w:asciiTheme="minorHAnsi" w:hAnsiTheme="minorHAnsi" w:cstheme="minorHAnsi"/>
          <w:color w:val="000000"/>
          <w:sz w:val="22"/>
          <w:szCs w:val="22"/>
        </w:rPr>
      </w:pPr>
      <w:r w:rsidRPr="001E71EE">
        <w:rPr>
          <w:rFonts w:asciiTheme="minorHAnsi" w:hAnsiTheme="minorHAnsi" w:cstheme="minorHAnsi"/>
          <w:color w:val="000000"/>
          <w:sz w:val="22"/>
          <w:szCs w:val="22"/>
        </w:rPr>
        <w:lastRenderedPageBreak/>
        <w:t>Reference list</w:t>
      </w:r>
    </w:p>
    <w:p w14:paraId="553D96F3" w14:textId="77777777" w:rsidR="001E71EE" w:rsidRPr="001E71EE" w:rsidRDefault="001E71EE" w:rsidP="001E71EE">
      <w:pPr>
        <w:pStyle w:val="NormalWeb"/>
        <w:shd w:val="clear" w:color="auto" w:fill="FFFFFF"/>
        <w:spacing w:before="0" w:beforeAutospacing="0" w:after="240" w:afterAutospacing="0" w:line="360" w:lineRule="atLeast"/>
        <w:rPr>
          <w:rFonts w:asciiTheme="minorHAnsi" w:hAnsiTheme="minorHAnsi" w:cstheme="minorHAnsi"/>
          <w:color w:val="000000"/>
          <w:sz w:val="22"/>
          <w:szCs w:val="22"/>
        </w:rPr>
      </w:pPr>
      <w:r w:rsidRPr="001E71EE">
        <w:rPr>
          <w:rFonts w:asciiTheme="minorHAnsi" w:hAnsiTheme="minorHAnsi" w:cstheme="minorHAnsi"/>
          <w:color w:val="000000"/>
          <w:sz w:val="22"/>
          <w:szCs w:val="22"/>
        </w:rPr>
        <w:t>Alshatti, S., Watters, J. and Kidman, G. (2012).</w:t>
      </w:r>
      <w:r w:rsidRPr="001E71EE">
        <w:rPr>
          <w:rStyle w:val="apple-converted-space"/>
          <w:rFonts w:asciiTheme="minorHAnsi" w:hAnsiTheme="minorHAnsi" w:cstheme="minorHAnsi"/>
          <w:color w:val="000000"/>
          <w:sz w:val="22"/>
          <w:szCs w:val="22"/>
        </w:rPr>
        <w:t> </w:t>
      </w:r>
      <w:r w:rsidRPr="001E71EE">
        <w:rPr>
          <w:rFonts w:asciiTheme="minorHAnsi" w:hAnsiTheme="minorHAnsi" w:cstheme="minorHAnsi"/>
          <w:i/>
          <w:iCs/>
          <w:color w:val="000000"/>
          <w:sz w:val="22"/>
          <w:szCs w:val="22"/>
        </w:rPr>
        <w:t>Teaching and Learning Family Consumer Sciences through K-W-L Charts</w:t>
      </w:r>
      <w:r w:rsidRPr="001E71EE">
        <w:rPr>
          <w:rFonts w:asciiTheme="minorHAnsi" w:hAnsiTheme="minorHAnsi" w:cstheme="minorHAnsi"/>
          <w:color w:val="000000"/>
          <w:sz w:val="22"/>
          <w:szCs w:val="22"/>
        </w:rPr>
        <w:t>. [online] Available at: https://natefacs.org/Pages/v30no2/v30no2Alshatti.pdf [Accessed 4 Jan. 2023].</w:t>
      </w:r>
    </w:p>
    <w:p w14:paraId="36D4C8C9" w14:textId="77777777" w:rsidR="001E71EE" w:rsidRPr="001E71EE" w:rsidRDefault="001E71EE" w:rsidP="001E71EE">
      <w:pPr>
        <w:pStyle w:val="NormalWeb"/>
        <w:shd w:val="clear" w:color="auto" w:fill="FFFFFF"/>
        <w:spacing w:before="0" w:beforeAutospacing="0" w:after="240" w:afterAutospacing="0" w:line="360" w:lineRule="atLeast"/>
        <w:rPr>
          <w:rFonts w:asciiTheme="minorHAnsi" w:hAnsiTheme="minorHAnsi" w:cstheme="minorHAnsi"/>
          <w:color w:val="000000"/>
          <w:sz w:val="22"/>
          <w:szCs w:val="22"/>
        </w:rPr>
      </w:pPr>
      <w:r w:rsidRPr="001E71EE">
        <w:rPr>
          <w:rFonts w:asciiTheme="minorHAnsi" w:hAnsiTheme="minorHAnsi" w:cstheme="minorHAnsi"/>
          <w:color w:val="000000"/>
          <w:sz w:val="22"/>
          <w:szCs w:val="22"/>
        </w:rPr>
        <w:t>BabyMonsterGroup (2019).</w:t>
      </w:r>
      <w:r w:rsidRPr="001E71EE">
        <w:rPr>
          <w:rStyle w:val="apple-converted-space"/>
          <w:rFonts w:asciiTheme="minorHAnsi" w:hAnsiTheme="minorHAnsi" w:cstheme="minorHAnsi"/>
          <w:color w:val="000000"/>
          <w:sz w:val="22"/>
          <w:szCs w:val="22"/>
        </w:rPr>
        <w:t> </w:t>
      </w:r>
      <w:r w:rsidRPr="001E71EE">
        <w:rPr>
          <w:rFonts w:asciiTheme="minorHAnsi" w:hAnsiTheme="minorHAnsi" w:cstheme="minorHAnsi"/>
          <w:i/>
          <w:iCs/>
          <w:color w:val="000000"/>
          <w:sz w:val="22"/>
          <w:szCs w:val="22"/>
        </w:rPr>
        <w:t>What Is Cooperative Learning Theory?</w:t>
      </w:r>
      <w:r w:rsidRPr="001E71EE">
        <w:rPr>
          <w:rStyle w:val="apple-converted-space"/>
          <w:rFonts w:asciiTheme="minorHAnsi" w:hAnsiTheme="minorHAnsi" w:cstheme="minorHAnsi"/>
          <w:color w:val="000000"/>
          <w:sz w:val="22"/>
          <w:szCs w:val="22"/>
        </w:rPr>
        <w:t> </w:t>
      </w:r>
      <w:r w:rsidRPr="001E71EE">
        <w:rPr>
          <w:rFonts w:asciiTheme="minorHAnsi" w:hAnsiTheme="minorHAnsi" w:cstheme="minorHAnsi"/>
          <w:color w:val="000000"/>
          <w:sz w:val="22"/>
          <w:szCs w:val="22"/>
        </w:rPr>
        <w:t>[online] Medium. Available at: https://babymonstertoys.medium.com/what-is-cooperative-learning-theory-d4ab02f0db4b [Accessed 4 Jan. 2023].</w:t>
      </w:r>
    </w:p>
    <w:p w14:paraId="1C279F10" w14:textId="77777777" w:rsidR="001E71EE" w:rsidRPr="001E71EE" w:rsidRDefault="001E71EE" w:rsidP="001E71EE">
      <w:pPr>
        <w:pStyle w:val="NormalWeb"/>
        <w:shd w:val="clear" w:color="auto" w:fill="FFFFFF"/>
        <w:spacing w:before="0" w:beforeAutospacing="0" w:after="240" w:afterAutospacing="0" w:line="360" w:lineRule="atLeast"/>
        <w:rPr>
          <w:rFonts w:asciiTheme="minorHAnsi" w:hAnsiTheme="minorHAnsi" w:cstheme="minorHAnsi"/>
          <w:color w:val="000000"/>
          <w:sz w:val="22"/>
          <w:szCs w:val="22"/>
        </w:rPr>
      </w:pPr>
      <w:r w:rsidRPr="001E71EE">
        <w:rPr>
          <w:rFonts w:asciiTheme="minorHAnsi" w:hAnsiTheme="minorHAnsi" w:cstheme="minorHAnsi"/>
          <w:color w:val="000000"/>
          <w:sz w:val="22"/>
          <w:szCs w:val="22"/>
        </w:rPr>
        <w:t>Black, P. and Wiliam, D. (1998). Assessment in Education: Principles, Policy &amp; Practice.</w:t>
      </w:r>
      <w:r w:rsidRPr="001E71EE">
        <w:rPr>
          <w:rStyle w:val="apple-converted-space"/>
          <w:rFonts w:asciiTheme="minorHAnsi" w:hAnsiTheme="minorHAnsi" w:cstheme="minorHAnsi"/>
          <w:color w:val="000000"/>
          <w:sz w:val="22"/>
          <w:szCs w:val="22"/>
        </w:rPr>
        <w:t> </w:t>
      </w:r>
      <w:r w:rsidRPr="001E71EE">
        <w:rPr>
          <w:rFonts w:asciiTheme="minorHAnsi" w:hAnsiTheme="minorHAnsi" w:cstheme="minorHAnsi"/>
          <w:i/>
          <w:iCs/>
          <w:color w:val="000000"/>
          <w:sz w:val="22"/>
          <w:szCs w:val="22"/>
        </w:rPr>
        <w:t>Routledge</w:t>
      </w:r>
      <w:r w:rsidRPr="001E71EE">
        <w:rPr>
          <w:rFonts w:asciiTheme="minorHAnsi" w:hAnsiTheme="minorHAnsi" w:cstheme="minorHAnsi"/>
          <w:color w:val="000000"/>
          <w:sz w:val="22"/>
          <w:szCs w:val="22"/>
        </w:rPr>
        <w:t>.</w:t>
      </w:r>
    </w:p>
    <w:p w14:paraId="370DECB3" w14:textId="77777777" w:rsidR="001E71EE" w:rsidRPr="001E71EE" w:rsidRDefault="001E71EE" w:rsidP="001E71EE">
      <w:pPr>
        <w:pStyle w:val="NormalWeb"/>
        <w:shd w:val="clear" w:color="auto" w:fill="FFFFFF"/>
        <w:spacing w:before="0" w:beforeAutospacing="0" w:after="240" w:afterAutospacing="0" w:line="360" w:lineRule="atLeast"/>
        <w:rPr>
          <w:rFonts w:asciiTheme="minorHAnsi" w:hAnsiTheme="minorHAnsi" w:cstheme="minorHAnsi"/>
          <w:color w:val="000000"/>
          <w:sz w:val="22"/>
          <w:szCs w:val="22"/>
        </w:rPr>
      </w:pPr>
      <w:r w:rsidRPr="001E71EE">
        <w:rPr>
          <w:rFonts w:asciiTheme="minorHAnsi" w:hAnsiTheme="minorHAnsi" w:cstheme="minorHAnsi"/>
          <w:color w:val="000000"/>
          <w:sz w:val="22"/>
          <w:szCs w:val="22"/>
        </w:rPr>
        <w:t>Bomengen, M. (2013).</w:t>
      </w:r>
      <w:r w:rsidRPr="001E71EE">
        <w:rPr>
          <w:rStyle w:val="apple-converted-space"/>
          <w:rFonts w:asciiTheme="minorHAnsi" w:hAnsiTheme="minorHAnsi" w:cstheme="minorHAnsi"/>
          <w:color w:val="000000"/>
          <w:sz w:val="22"/>
          <w:szCs w:val="22"/>
        </w:rPr>
        <w:t> </w:t>
      </w:r>
      <w:r w:rsidRPr="001E71EE">
        <w:rPr>
          <w:rFonts w:asciiTheme="minorHAnsi" w:hAnsiTheme="minorHAnsi" w:cstheme="minorHAnsi"/>
          <w:i/>
          <w:iCs/>
          <w:color w:val="000000"/>
          <w:sz w:val="22"/>
          <w:szCs w:val="22"/>
        </w:rPr>
        <w:t>Reading strategies for struggling readers: KWL charts. Reading Horizons.</w:t>
      </w:r>
      <w:r w:rsidRPr="001E71EE">
        <w:rPr>
          <w:rStyle w:val="apple-converted-space"/>
          <w:rFonts w:asciiTheme="minorHAnsi" w:hAnsiTheme="minorHAnsi" w:cstheme="minorHAnsi"/>
          <w:color w:val="000000"/>
          <w:sz w:val="22"/>
          <w:szCs w:val="22"/>
        </w:rPr>
        <w:t> </w:t>
      </w:r>
      <w:r w:rsidRPr="001E71EE">
        <w:rPr>
          <w:rFonts w:asciiTheme="minorHAnsi" w:hAnsiTheme="minorHAnsi" w:cstheme="minorHAnsi"/>
          <w:color w:val="000000"/>
          <w:sz w:val="22"/>
          <w:szCs w:val="22"/>
        </w:rPr>
        <w:t>[online] Available at: http://www.readinghorizons.com/blog/post/2010/08/23/Reading-Strategies-that-Work-for-Struggling-Readers-KWL-Charts.aspx. [Accessed 3 Jan. 2023].</w:t>
      </w:r>
    </w:p>
    <w:p w14:paraId="2C3E583C" w14:textId="77777777" w:rsidR="001E71EE" w:rsidRPr="001E71EE" w:rsidRDefault="001E71EE" w:rsidP="001E71EE">
      <w:pPr>
        <w:pStyle w:val="NormalWeb"/>
        <w:shd w:val="clear" w:color="auto" w:fill="FFFFFF"/>
        <w:spacing w:before="0" w:beforeAutospacing="0" w:after="240" w:afterAutospacing="0" w:line="360" w:lineRule="atLeast"/>
        <w:rPr>
          <w:rFonts w:asciiTheme="minorHAnsi" w:hAnsiTheme="minorHAnsi" w:cstheme="minorHAnsi"/>
          <w:color w:val="000000"/>
          <w:sz w:val="22"/>
          <w:szCs w:val="22"/>
        </w:rPr>
      </w:pPr>
      <w:r w:rsidRPr="001E71EE">
        <w:rPr>
          <w:rFonts w:asciiTheme="minorHAnsi" w:hAnsiTheme="minorHAnsi" w:cstheme="minorHAnsi"/>
          <w:color w:val="000000"/>
          <w:sz w:val="22"/>
          <w:szCs w:val="22"/>
        </w:rPr>
        <w:t>Brabant, K. (2014).</w:t>
      </w:r>
      <w:r w:rsidRPr="001E71EE">
        <w:rPr>
          <w:rStyle w:val="apple-converted-space"/>
          <w:rFonts w:asciiTheme="minorHAnsi" w:hAnsiTheme="minorHAnsi" w:cstheme="minorHAnsi"/>
          <w:color w:val="000000"/>
          <w:sz w:val="22"/>
          <w:szCs w:val="22"/>
        </w:rPr>
        <w:t> </w:t>
      </w:r>
      <w:r w:rsidRPr="001E71EE">
        <w:rPr>
          <w:rFonts w:asciiTheme="minorHAnsi" w:hAnsiTheme="minorHAnsi" w:cstheme="minorHAnsi"/>
          <w:i/>
          <w:iCs/>
          <w:color w:val="000000"/>
          <w:sz w:val="22"/>
          <w:szCs w:val="22"/>
        </w:rPr>
        <w:t>KWL CHARTS</w:t>
      </w:r>
      <w:r w:rsidRPr="001E71EE">
        <w:rPr>
          <w:rFonts w:asciiTheme="minorHAnsi" w:hAnsiTheme="minorHAnsi" w:cstheme="minorHAnsi"/>
          <w:color w:val="000000"/>
          <w:sz w:val="22"/>
          <w:szCs w:val="22"/>
        </w:rPr>
        <w:t>. [online] prezi.com. Available at: https://prezi.com/ohlbgoqj6ykv/kwl-charts/ [Accessed 3 Jan. 2023].</w:t>
      </w:r>
    </w:p>
    <w:p w14:paraId="6ECBBB07" w14:textId="77777777" w:rsidR="001E71EE" w:rsidRPr="001E71EE" w:rsidRDefault="001E71EE" w:rsidP="001E71EE">
      <w:pPr>
        <w:pStyle w:val="NormalWeb"/>
        <w:shd w:val="clear" w:color="auto" w:fill="FFFFFF"/>
        <w:spacing w:before="0" w:beforeAutospacing="0" w:after="240" w:afterAutospacing="0" w:line="360" w:lineRule="atLeast"/>
        <w:rPr>
          <w:rFonts w:asciiTheme="minorHAnsi" w:hAnsiTheme="minorHAnsi" w:cstheme="minorHAnsi"/>
          <w:color w:val="000000"/>
          <w:sz w:val="22"/>
          <w:szCs w:val="22"/>
        </w:rPr>
      </w:pPr>
      <w:r w:rsidRPr="001E71EE">
        <w:rPr>
          <w:rFonts w:asciiTheme="minorHAnsi" w:hAnsiTheme="minorHAnsi" w:cstheme="minorHAnsi"/>
          <w:color w:val="000000"/>
          <w:sz w:val="22"/>
          <w:szCs w:val="22"/>
        </w:rPr>
        <w:t xml:space="preserve">Briggs, M., Woodfield, A., Martin, C. and </w:t>
      </w:r>
      <w:proofErr w:type="spellStart"/>
      <w:r w:rsidRPr="001E71EE">
        <w:rPr>
          <w:rFonts w:asciiTheme="minorHAnsi" w:hAnsiTheme="minorHAnsi" w:cstheme="minorHAnsi"/>
          <w:color w:val="000000"/>
          <w:sz w:val="22"/>
          <w:szCs w:val="22"/>
        </w:rPr>
        <w:t>Swatton</w:t>
      </w:r>
      <w:proofErr w:type="spellEnd"/>
      <w:r w:rsidRPr="001E71EE">
        <w:rPr>
          <w:rFonts w:asciiTheme="minorHAnsi" w:hAnsiTheme="minorHAnsi" w:cstheme="minorHAnsi"/>
          <w:color w:val="000000"/>
          <w:sz w:val="22"/>
          <w:szCs w:val="22"/>
        </w:rPr>
        <w:t>, P. (2008).</w:t>
      </w:r>
      <w:r w:rsidRPr="001E71EE">
        <w:rPr>
          <w:rStyle w:val="apple-converted-space"/>
          <w:rFonts w:asciiTheme="minorHAnsi" w:hAnsiTheme="minorHAnsi" w:cstheme="minorHAnsi"/>
          <w:color w:val="000000"/>
          <w:sz w:val="22"/>
          <w:szCs w:val="22"/>
        </w:rPr>
        <w:t> </w:t>
      </w:r>
      <w:r w:rsidRPr="001E71EE">
        <w:rPr>
          <w:rFonts w:asciiTheme="minorHAnsi" w:hAnsiTheme="minorHAnsi" w:cstheme="minorHAnsi"/>
          <w:i/>
          <w:iCs/>
          <w:color w:val="000000"/>
          <w:sz w:val="22"/>
          <w:szCs w:val="22"/>
        </w:rPr>
        <w:t>Assessment for learning and teaching in primary schools</w:t>
      </w:r>
      <w:r w:rsidRPr="001E71EE">
        <w:rPr>
          <w:rFonts w:asciiTheme="minorHAnsi" w:hAnsiTheme="minorHAnsi" w:cstheme="minorHAnsi"/>
          <w:color w:val="000000"/>
          <w:sz w:val="22"/>
          <w:szCs w:val="22"/>
        </w:rPr>
        <w:t>. 2nd ed. Exeter: Learning Matters.</w:t>
      </w:r>
    </w:p>
    <w:p w14:paraId="18D2F574" w14:textId="77777777" w:rsidR="001E71EE" w:rsidRPr="001E71EE" w:rsidRDefault="001E71EE" w:rsidP="001E71EE">
      <w:pPr>
        <w:pStyle w:val="NormalWeb"/>
        <w:shd w:val="clear" w:color="auto" w:fill="FFFFFF"/>
        <w:spacing w:before="0" w:beforeAutospacing="0" w:after="240" w:afterAutospacing="0" w:line="360" w:lineRule="atLeast"/>
        <w:rPr>
          <w:rFonts w:asciiTheme="minorHAnsi" w:hAnsiTheme="minorHAnsi" w:cstheme="minorHAnsi"/>
          <w:color w:val="000000"/>
          <w:sz w:val="22"/>
          <w:szCs w:val="22"/>
        </w:rPr>
      </w:pPr>
      <w:r w:rsidRPr="001E71EE">
        <w:rPr>
          <w:rFonts w:asciiTheme="minorHAnsi" w:hAnsiTheme="minorHAnsi" w:cstheme="minorHAnsi"/>
          <w:color w:val="000000"/>
          <w:sz w:val="22"/>
          <w:szCs w:val="22"/>
        </w:rPr>
        <w:t>Cambridge Assessment International Education (2011).</w:t>
      </w:r>
      <w:r w:rsidRPr="001E71EE">
        <w:rPr>
          <w:rStyle w:val="apple-converted-space"/>
          <w:rFonts w:asciiTheme="minorHAnsi" w:hAnsiTheme="minorHAnsi" w:cstheme="minorHAnsi"/>
          <w:color w:val="000000"/>
          <w:sz w:val="22"/>
          <w:szCs w:val="22"/>
        </w:rPr>
        <w:t> </w:t>
      </w:r>
      <w:r w:rsidRPr="001E71EE">
        <w:rPr>
          <w:rFonts w:asciiTheme="minorHAnsi" w:hAnsiTheme="minorHAnsi" w:cstheme="minorHAnsi"/>
          <w:i/>
          <w:iCs/>
          <w:color w:val="000000"/>
          <w:sz w:val="22"/>
          <w:szCs w:val="22"/>
        </w:rPr>
        <w:t>Getting Started with Assessment for Learning</w:t>
      </w:r>
      <w:r w:rsidRPr="001E71EE">
        <w:rPr>
          <w:rFonts w:asciiTheme="minorHAnsi" w:hAnsiTheme="minorHAnsi" w:cstheme="minorHAnsi"/>
          <w:color w:val="000000"/>
          <w:sz w:val="22"/>
          <w:szCs w:val="22"/>
        </w:rPr>
        <w:t>. [online] Cambridge-community.org.uk. Available at: https://cambridge-community.org.uk/professional-development/gswafl/index.html [Accessed 19 Dec. 2022].</w:t>
      </w:r>
    </w:p>
    <w:p w14:paraId="701F2AFF" w14:textId="77777777" w:rsidR="001E71EE" w:rsidRPr="001E71EE" w:rsidRDefault="001E71EE" w:rsidP="001E71EE">
      <w:pPr>
        <w:pStyle w:val="NormalWeb"/>
        <w:shd w:val="clear" w:color="auto" w:fill="FFFFFF"/>
        <w:spacing w:before="0" w:beforeAutospacing="0" w:after="240" w:afterAutospacing="0" w:line="360" w:lineRule="atLeast"/>
        <w:rPr>
          <w:rFonts w:asciiTheme="minorHAnsi" w:hAnsiTheme="minorHAnsi" w:cstheme="minorHAnsi"/>
          <w:color w:val="000000"/>
          <w:sz w:val="22"/>
          <w:szCs w:val="22"/>
        </w:rPr>
      </w:pPr>
      <w:r w:rsidRPr="001E71EE">
        <w:rPr>
          <w:rFonts w:asciiTheme="minorHAnsi" w:hAnsiTheme="minorHAnsi" w:cstheme="minorHAnsi"/>
          <w:color w:val="000000"/>
          <w:sz w:val="22"/>
          <w:szCs w:val="22"/>
        </w:rPr>
        <w:t>Chalky Papers. (2022).</w:t>
      </w:r>
      <w:r w:rsidRPr="001E71EE">
        <w:rPr>
          <w:rStyle w:val="apple-converted-space"/>
          <w:rFonts w:asciiTheme="minorHAnsi" w:hAnsiTheme="minorHAnsi" w:cstheme="minorHAnsi"/>
          <w:color w:val="000000"/>
          <w:sz w:val="22"/>
          <w:szCs w:val="22"/>
        </w:rPr>
        <w:t> </w:t>
      </w:r>
      <w:r w:rsidRPr="001E71EE">
        <w:rPr>
          <w:rFonts w:asciiTheme="minorHAnsi" w:hAnsiTheme="minorHAnsi" w:cstheme="minorHAnsi"/>
          <w:i/>
          <w:iCs/>
          <w:color w:val="000000"/>
          <w:sz w:val="22"/>
          <w:szCs w:val="22"/>
        </w:rPr>
        <w:t>Peer Assessment: Definition, Benefits, Challenges | Education Paper Example</w:t>
      </w:r>
      <w:r w:rsidRPr="001E71EE">
        <w:rPr>
          <w:rFonts w:asciiTheme="minorHAnsi" w:hAnsiTheme="minorHAnsi" w:cstheme="minorHAnsi"/>
          <w:color w:val="000000"/>
          <w:sz w:val="22"/>
          <w:szCs w:val="22"/>
        </w:rPr>
        <w:t>. [online] Available at: https://chalkypapers.com/peer-assessment-definition-benefits-challenges/ [Accessed 5 Jan. 2023].</w:t>
      </w:r>
    </w:p>
    <w:p w14:paraId="76C159E4" w14:textId="77777777" w:rsidR="001E71EE" w:rsidRPr="001E71EE" w:rsidRDefault="001E71EE" w:rsidP="001E71EE">
      <w:pPr>
        <w:pStyle w:val="NormalWeb"/>
        <w:shd w:val="clear" w:color="auto" w:fill="FFFFFF"/>
        <w:spacing w:before="0" w:beforeAutospacing="0" w:after="240" w:afterAutospacing="0" w:line="360" w:lineRule="atLeast"/>
        <w:rPr>
          <w:rFonts w:asciiTheme="minorHAnsi" w:hAnsiTheme="minorHAnsi" w:cstheme="minorHAnsi"/>
          <w:color w:val="000000"/>
          <w:sz w:val="22"/>
          <w:szCs w:val="22"/>
        </w:rPr>
      </w:pPr>
      <w:r w:rsidRPr="001E71EE">
        <w:rPr>
          <w:rFonts w:asciiTheme="minorHAnsi" w:hAnsiTheme="minorHAnsi" w:cstheme="minorHAnsi"/>
          <w:color w:val="000000"/>
          <w:sz w:val="22"/>
          <w:szCs w:val="22"/>
        </w:rPr>
        <w:t>Cornell University (2019).</w:t>
      </w:r>
      <w:r w:rsidRPr="001E71EE">
        <w:rPr>
          <w:rStyle w:val="apple-converted-space"/>
          <w:rFonts w:asciiTheme="minorHAnsi" w:hAnsiTheme="minorHAnsi" w:cstheme="minorHAnsi"/>
          <w:color w:val="000000"/>
          <w:sz w:val="22"/>
          <w:szCs w:val="22"/>
        </w:rPr>
        <w:t> </w:t>
      </w:r>
      <w:r w:rsidRPr="001E71EE">
        <w:rPr>
          <w:rFonts w:asciiTheme="minorHAnsi" w:hAnsiTheme="minorHAnsi" w:cstheme="minorHAnsi"/>
          <w:i/>
          <w:iCs/>
          <w:color w:val="000000"/>
          <w:sz w:val="22"/>
          <w:szCs w:val="22"/>
        </w:rPr>
        <w:t xml:space="preserve">Peer Assessment | </w:t>
      </w:r>
      <w:proofErr w:type="spellStart"/>
      <w:r w:rsidRPr="001E71EE">
        <w:rPr>
          <w:rFonts w:asciiTheme="minorHAnsi" w:hAnsiTheme="minorHAnsi" w:cstheme="minorHAnsi"/>
          <w:i/>
          <w:iCs/>
          <w:color w:val="000000"/>
          <w:sz w:val="22"/>
          <w:szCs w:val="22"/>
        </w:rPr>
        <w:t>Center</w:t>
      </w:r>
      <w:proofErr w:type="spellEnd"/>
      <w:r w:rsidRPr="001E71EE">
        <w:rPr>
          <w:rFonts w:asciiTheme="minorHAnsi" w:hAnsiTheme="minorHAnsi" w:cstheme="minorHAnsi"/>
          <w:i/>
          <w:iCs/>
          <w:color w:val="000000"/>
          <w:sz w:val="22"/>
          <w:szCs w:val="22"/>
        </w:rPr>
        <w:t xml:space="preserve"> for Teaching Innovation</w:t>
      </w:r>
      <w:r w:rsidRPr="001E71EE">
        <w:rPr>
          <w:rFonts w:asciiTheme="minorHAnsi" w:hAnsiTheme="minorHAnsi" w:cstheme="minorHAnsi"/>
          <w:color w:val="000000"/>
          <w:sz w:val="22"/>
          <w:szCs w:val="22"/>
        </w:rPr>
        <w:t>. [online] Cornell.edu. Available at: https://teaching.cornell.edu/teaching-resources/assessment-evaluation/peer-assessment [Accessed 5 Jan. 2023].</w:t>
      </w:r>
    </w:p>
    <w:p w14:paraId="72A27756" w14:textId="77777777" w:rsidR="001E71EE" w:rsidRPr="001E71EE" w:rsidRDefault="001E71EE" w:rsidP="001E71EE">
      <w:pPr>
        <w:pStyle w:val="NormalWeb"/>
        <w:shd w:val="clear" w:color="auto" w:fill="FFFFFF"/>
        <w:spacing w:before="0" w:beforeAutospacing="0" w:after="240" w:afterAutospacing="0" w:line="360" w:lineRule="atLeast"/>
        <w:rPr>
          <w:rFonts w:asciiTheme="minorHAnsi" w:hAnsiTheme="minorHAnsi" w:cstheme="minorHAnsi"/>
          <w:color w:val="000000"/>
          <w:sz w:val="22"/>
          <w:szCs w:val="22"/>
        </w:rPr>
      </w:pPr>
      <w:r w:rsidRPr="001E71EE">
        <w:rPr>
          <w:rFonts w:asciiTheme="minorHAnsi" w:hAnsiTheme="minorHAnsi" w:cstheme="minorHAnsi"/>
          <w:color w:val="000000"/>
          <w:sz w:val="22"/>
          <w:szCs w:val="22"/>
        </w:rPr>
        <w:t>Department of Education (2017).</w:t>
      </w:r>
      <w:r w:rsidRPr="001E71EE">
        <w:rPr>
          <w:rStyle w:val="apple-converted-space"/>
          <w:rFonts w:asciiTheme="minorHAnsi" w:hAnsiTheme="minorHAnsi" w:cstheme="minorHAnsi"/>
          <w:color w:val="000000"/>
          <w:sz w:val="22"/>
          <w:szCs w:val="22"/>
        </w:rPr>
        <w:t> </w:t>
      </w:r>
      <w:r w:rsidRPr="001E71EE">
        <w:rPr>
          <w:rFonts w:asciiTheme="minorHAnsi" w:hAnsiTheme="minorHAnsi" w:cstheme="minorHAnsi"/>
          <w:i/>
          <w:iCs/>
          <w:color w:val="000000"/>
          <w:sz w:val="22"/>
          <w:szCs w:val="22"/>
        </w:rPr>
        <w:t>Assessment | Department of Education</w:t>
      </w:r>
      <w:r w:rsidRPr="001E71EE">
        <w:rPr>
          <w:rFonts w:asciiTheme="minorHAnsi" w:hAnsiTheme="minorHAnsi" w:cstheme="minorHAnsi"/>
          <w:color w:val="000000"/>
          <w:sz w:val="22"/>
          <w:szCs w:val="22"/>
        </w:rPr>
        <w:t>. [online] Education. Available at: https://www.education-ni.gov.uk/articles/assessment [Accessed 6 Jan. 2023].</w:t>
      </w:r>
    </w:p>
    <w:p w14:paraId="5DC913A7" w14:textId="77777777" w:rsidR="001E71EE" w:rsidRPr="001E71EE" w:rsidRDefault="001E71EE" w:rsidP="001E71EE">
      <w:pPr>
        <w:pStyle w:val="NormalWeb"/>
        <w:shd w:val="clear" w:color="auto" w:fill="FFFFFF"/>
        <w:spacing w:before="0" w:beforeAutospacing="0" w:after="240" w:afterAutospacing="0" w:line="360" w:lineRule="atLeast"/>
        <w:rPr>
          <w:rFonts w:asciiTheme="minorHAnsi" w:hAnsiTheme="minorHAnsi" w:cstheme="minorHAnsi"/>
          <w:color w:val="000000"/>
          <w:sz w:val="22"/>
          <w:szCs w:val="22"/>
        </w:rPr>
      </w:pPr>
      <w:r w:rsidRPr="001E71EE">
        <w:rPr>
          <w:rFonts w:asciiTheme="minorHAnsi" w:hAnsiTheme="minorHAnsi" w:cstheme="minorHAnsi"/>
          <w:color w:val="000000"/>
          <w:sz w:val="22"/>
          <w:szCs w:val="22"/>
        </w:rPr>
        <w:t>Drew (PhD), C. (2022).</w:t>
      </w:r>
      <w:r w:rsidRPr="001E71EE">
        <w:rPr>
          <w:rStyle w:val="apple-converted-space"/>
          <w:rFonts w:asciiTheme="minorHAnsi" w:hAnsiTheme="minorHAnsi" w:cstheme="minorHAnsi"/>
          <w:color w:val="000000"/>
          <w:sz w:val="22"/>
          <w:szCs w:val="22"/>
        </w:rPr>
        <w:t> </w:t>
      </w:r>
      <w:r w:rsidRPr="001E71EE">
        <w:rPr>
          <w:rFonts w:asciiTheme="minorHAnsi" w:hAnsiTheme="minorHAnsi" w:cstheme="minorHAnsi"/>
          <w:i/>
          <w:iCs/>
          <w:color w:val="000000"/>
          <w:sz w:val="22"/>
          <w:szCs w:val="22"/>
        </w:rPr>
        <w:t>21 Summative Assessment Examples (2022)</w:t>
      </w:r>
      <w:r w:rsidRPr="001E71EE">
        <w:rPr>
          <w:rFonts w:asciiTheme="minorHAnsi" w:hAnsiTheme="minorHAnsi" w:cstheme="minorHAnsi"/>
          <w:color w:val="000000"/>
          <w:sz w:val="22"/>
          <w:szCs w:val="22"/>
        </w:rPr>
        <w:t>. [online] helpfulprofessor.com. Available at: https://helpfulprofessor.com/summative-assessment-examples/ [Accessed 6 Jan. 2023].</w:t>
      </w:r>
    </w:p>
    <w:p w14:paraId="0603DFCA" w14:textId="77777777" w:rsidR="001E71EE" w:rsidRPr="001E71EE" w:rsidRDefault="001E71EE" w:rsidP="001E71EE">
      <w:pPr>
        <w:pStyle w:val="NormalWeb"/>
        <w:shd w:val="clear" w:color="auto" w:fill="FFFFFF"/>
        <w:spacing w:before="0" w:beforeAutospacing="0" w:after="240" w:afterAutospacing="0" w:line="360" w:lineRule="atLeast"/>
        <w:rPr>
          <w:rFonts w:asciiTheme="minorHAnsi" w:hAnsiTheme="minorHAnsi" w:cstheme="minorHAnsi"/>
          <w:color w:val="000000"/>
          <w:sz w:val="22"/>
          <w:szCs w:val="22"/>
        </w:rPr>
      </w:pPr>
      <w:r w:rsidRPr="001E71EE">
        <w:rPr>
          <w:rFonts w:asciiTheme="minorHAnsi" w:hAnsiTheme="minorHAnsi" w:cstheme="minorHAnsi"/>
          <w:color w:val="000000"/>
          <w:sz w:val="22"/>
          <w:szCs w:val="22"/>
        </w:rPr>
        <w:lastRenderedPageBreak/>
        <w:t>Education Endowment Foundation (2021).</w:t>
      </w:r>
      <w:r w:rsidRPr="001E71EE">
        <w:rPr>
          <w:rStyle w:val="apple-converted-space"/>
          <w:rFonts w:asciiTheme="minorHAnsi" w:hAnsiTheme="minorHAnsi" w:cstheme="minorHAnsi"/>
          <w:color w:val="000000"/>
          <w:sz w:val="22"/>
          <w:szCs w:val="22"/>
        </w:rPr>
        <w:t> </w:t>
      </w:r>
      <w:r w:rsidRPr="001E71EE">
        <w:rPr>
          <w:rFonts w:asciiTheme="minorHAnsi" w:hAnsiTheme="minorHAnsi" w:cstheme="minorHAnsi"/>
          <w:i/>
          <w:iCs/>
          <w:color w:val="000000"/>
          <w:sz w:val="22"/>
          <w:szCs w:val="22"/>
        </w:rPr>
        <w:t>Feedback</w:t>
      </w:r>
      <w:r w:rsidRPr="001E71EE">
        <w:rPr>
          <w:rFonts w:asciiTheme="minorHAnsi" w:hAnsiTheme="minorHAnsi" w:cstheme="minorHAnsi"/>
          <w:color w:val="000000"/>
          <w:sz w:val="22"/>
          <w:szCs w:val="22"/>
        </w:rPr>
        <w:t>. [online] EEF. Available at: https://educationendowmentfoundation.org.uk/education-evidence/teaching-learning-toolkit/feedback [Accessed 5 Jan. 2023].</w:t>
      </w:r>
    </w:p>
    <w:p w14:paraId="5DACEDFF" w14:textId="77777777" w:rsidR="001E71EE" w:rsidRPr="001E71EE" w:rsidRDefault="001E71EE" w:rsidP="001E71EE">
      <w:pPr>
        <w:pStyle w:val="NormalWeb"/>
        <w:shd w:val="clear" w:color="auto" w:fill="FFFFFF"/>
        <w:spacing w:before="0" w:beforeAutospacing="0" w:after="240" w:afterAutospacing="0" w:line="360" w:lineRule="atLeast"/>
        <w:rPr>
          <w:rFonts w:asciiTheme="minorHAnsi" w:hAnsiTheme="minorHAnsi" w:cstheme="minorHAnsi"/>
          <w:color w:val="000000"/>
          <w:sz w:val="22"/>
          <w:szCs w:val="22"/>
        </w:rPr>
      </w:pPr>
      <w:r w:rsidRPr="001E71EE">
        <w:rPr>
          <w:rFonts w:asciiTheme="minorHAnsi" w:hAnsiTheme="minorHAnsi" w:cstheme="minorHAnsi"/>
          <w:color w:val="000000"/>
          <w:sz w:val="22"/>
          <w:szCs w:val="22"/>
        </w:rPr>
        <w:t>Gardner, H. (2001).</w:t>
      </w:r>
      <w:r w:rsidRPr="001E71EE">
        <w:rPr>
          <w:rStyle w:val="apple-converted-space"/>
          <w:rFonts w:asciiTheme="minorHAnsi" w:hAnsiTheme="minorHAnsi" w:cstheme="minorHAnsi"/>
          <w:color w:val="000000"/>
          <w:sz w:val="22"/>
          <w:szCs w:val="22"/>
        </w:rPr>
        <w:t> </w:t>
      </w:r>
      <w:r w:rsidRPr="001E71EE">
        <w:rPr>
          <w:rFonts w:asciiTheme="minorHAnsi" w:hAnsiTheme="minorHAnsi" w:cstheme="minorHAnsi"/>
          <w:i/>
          <w:iCs/>
          <w:color w:val="000000"/>
          <w:sz w:val="22"/>
          <w:szCs w:val="22"/>
        </w:rPr>
        <w:t>Jerome S. Bruner, 1915 -. Fifty modern thinkers on education : from Piaget to the Present</w:t>
      </w:r>
      <w:r w:rsidRPr="001E71EE">
        <w:rPr>
          <w:rFonts w:asciiTheme="minorHAnsi" w:hAnsiTheme="minorHAnsi" w:cstheme="minorHAnsi"/>
          <w:color w:val="000000"/>
          <w:sz w:val="22"/>
          <w:szCs w:val="22"/>
        </w:rPr>
        <w:t>. London ; New York: Routledge.</w:t>
      </w:r>
    </w:p>
    <w:p w14:paraId="4E333085" w14:textId="77777777" w:rsidR="001E71EE" w:rsidRPr="001E71EE" w:rsidRDefault="001E71EE" w:rsidP="001E71EE">
      <w:pPr>
        <w:pStyle w:val="NormalWeb"/>
        <w:shd w:val="clear" w:color="auto" w:fill="FFFFFF"/>
        <w:spacing w:before="0" w:beforeAutospacing="0" w:after="240" w:afterAutospacing="0" w:line="360" w:lineRule="atLeast"/>
        <w:rPr>
          <w:rFonts w:asciiTheme="minorHAnsi" w:hAnsiTheme="minorHAnsi" w:cstheme="minorHAnsi"/>
          <w:color w:val="000000"/>
          <w:sz w:val="22"/>
          <w:szCs w:val="22"/>
        </w:rPr>
      </w:pPr>
      <w:r w:rsidRPr="001E71EE">
        <w:rPr>
          <w:rFonts w:asciiTheme="minorHAnsi" w:hAnsiTheme="minorHAnsi" w:cstheme="minorHAnsi"/>
          <w:color w:val="000000"/>
          <w:sz w:val="22"/>
          <w:szCs w:val="22"/>
        </w:rPr>
        <w:t>Hall, T. and Strangman, N. (2009).</w:t>
      </w:r>
      <w:r w:rsidRPr="001E71EE">
        <w:rPr>
          <w:rStyle w:val="apple-converted-space"/>
          <w:rFonts w:asciiTheme="minorHAnsi" w:hAnsiTheme="minorHAnsi" w:cstheme="minorHAnsi"/>
          <w:color w:val="000000"/>
          <w:sz w:val="22"/>
          <w:szCs w:val="22"/>
        </w:rPr>
        <w:t> </w:t>
      </w:r>
      <w:r w:rsidRPr="001E71EE">
        <w:rPr>
          <w:rFonts w:asciiTheme="minorHAnsi" w:hAnsiTheme="minorHAnsi" w:cstheme="minorHAnsi"/>
          <w:i/>
          <w:iCs/>
          <w:color w:val="000000"/>
          <w:sz w:val="22"/>
          <w:szCs w:val="22"/>
        </w:rPr>
        <w:t xml:space="preserve">Background Knowledge. National </w:t>
      </w:r>
      <w:proofErr w:type="spellStart"/>
      <w:r w:rsidRPr="001E71EE">
        <w:rPr>
          <w:rFonts w:asciiTheme="minorHAnsi" w:hAnsiTheme="minorHAnsi" w:cstheme="minorHAnsi"/>
          <w:i/>
          <w:iCs/>
          <w:color w:val="000000"/>
          <w:sz w:val="22"/>
          <w:szCs w:val="22"/>
        </w:rPr>
        <w:t>Center</w:t>
      </w:r>
      <w:proofErr w:type="spellEnd"/>
      <w:r w:rsidRPr="001E71EE">
        <w:rPr>
          <w:rFonts w:asciiTheme="minorHAnsi" w:hAnsiTheme="minorHAnsi" w:cstheme="minorHAnsi"/>
          <w:i/>
          <w:iCs/>
          <w:color w:val="000000"/>
          <w:sz w:val="22"/>
          <w:szCs w:val="22"/>
        </w:rPr>
        <w:t xml:space="preserve"> on Accessible Instructional Materials.</w:t>
      </w:r>
      <w:r w:rsidRPr="001E71EE">
        <w:rPr>
          <w:rStyle w:val="apple-converted-space"/>
          <w:rFonts w:asciiTheme="minorHAnsi" w:hAnsiTheme="minorHAnsi" w:cstheme="minorHAnsi"/>
          <w:color w:val="000000"/>
          <w:sz w:val="22"/>
          <w:szCs w:val="22"/>
        </w:rPr>
        <w:t> </w:t>
      </w:r>
      <w:r w:rsidRPr="001E71EE">
        <w:rPr>
          <w:rFonts w:asciiTheme="minorHAnsi" w:hAnsiTheme="minorHAnsi" w:cstheme="minorHAnsi"/>
          <w:color w:val="000000"/>
          <w:sz w:val="22"/>
          <w:szCs w:val="22"/>
        </w:rPr>
        <w:t>[online] Available at: http://aim.cast.org/learn/historyarchive/backgroundpapers/background_knowledge#.UwvR7Uko6M8. [Accessed 3 Jan. 2023].</w:t>
      </w:r>
    </w:p>
    <w:p w14:paraId="1CD932D7" w14:textId="77777777" w:rsidR="001E71EE" w:rsidRPr="001E71EE" w:rsidRDefault="001E71EE" w:rsidP="001E71EE">
      <w:pPr>
        <w:pStyle w:val="NormalWeb"/>
        <w:shd w:val="clear" w:color="auto" w:fill="FFFFFF"/>
        <w:spacing w:before="0" w:beforeAutospacing="0" w:after="240" w:afterAutospacing="0" w:line="360" w:lineRule="atLeast"/>
        <w:rPr>
          <w:rFonts w:asciiTheme="minorHAnsi" w:hAnsiTheme="minorHAnsi" w:cstheme="minorHAnsi"/>
          <w:color w:val="000000"/>
          <w:sz w:val="22"/>
          <w:szCs w:val="22"/>
        </w:rPr>
      </w:pPr>
      <w:r w:rsidRPr="001E71EE">
        <w:rPr>
          <w:rFonts w:asciiTheme="minorHAnsi" w:hAnsiTheme="minorHAnsi" w:cstheme="minorHAnsi"/>
          <w:color w:val="000000"/>
          <w:sz w:val="22"/>
          <w:szCs w:val="22"/>
        </w:rPr>
        <w:t>Hattie, J. (2012).</w:t>
      </w:r>
      <w:r w:rsidRPr="001E71EE">
        <w:rPr>
          <w:rStyle w:val="apple-converted-space"/>
          <w:rFonts w:asciiTheme="minorHAnsi" w:hAnsiTheme="minorHAnsi" w:cstheme="minorHAnsi"/>
          <w:color w:val="000000"/>
          <w:sz w:val="22"/>
          <w:szCs w:val="22"/>
        </w:rPr>
        <w:t> </w:t>
      </w:r>
      <w:r w:rsidRPr="001E71EE">
        <w:rPr>
          <w:rFonts w:asciiTheme="minorHAnsi" w:hAnsiTheme="minorHAnsi" w:cstheme="minorHAnsi"/>
          <w:i/>
          <w:iCs/>
          <w:color w:val="000000"/>
          <w:sz w:val="22"/>
          <w:szCs w:val="22"/>
        </w:rPr>
        <w:t>Visible Learning for Teachers: Maximising Impact on Learning</w:t>
      </w:r>
      <w:r w:rsidRPr="001E71EE">
        <w:rPr>
          <w:rFonts w:asciiTheme="minorHAnsi" w:hAnsiTheme="minorHAnsi" w:cstheme="minorHAnsi"/>
          <w:color w:val="000000"/>
          <w:sz w:val="22"/>
          <w:szCs w:val="22"/>
        </w:rPr>
        <w:t>. New York: Routledge.</w:t>
      </w:r>
    </w:p>
    <w:p w14:paraId="53801162" w14:textId="77777777" w:rsidR="001E71EE" w:rsidRPr="001E71EE" w:rsidRDefault="001E71EE" w:rsidP="001E71EE">
      <w:pPr>
        <w:pStyle w:val="NormalWeb"/>
        <w:shd w:val="clear" w:color="auto" w:fill="FFFFFF"/>
        <w:spacing w:before="0" w:beforeAutospacing="0" w:after="240" w:afterAutospacing="0" w:line="360" w:lineRule="atLeast"/>
        <w:rPr>
          <w:rFonts w:asciiTheme="minorHAnsi" w:hAnsiTheme="minorHAnsi" w:cstheme="minorHAnsi"/>
          <w:color w:val="000000"/>
          <w:sz w:val="22"/>
          <w:szCs w:val="22"/>
        </w:rPr>
      </w:pPr>
      <w:r w:rsidRPr="001E71EE">
        <w:rPr>
          <w:rFonts w:asciiTheme="minorHAnsi" w:hAnsiTheme="minorHAnsi" w:cstheme="minorHAnsi"/>
          <w:color w:val="000000"/>
          <w:sz w:val="22"/>
          <w:szCs w:val="22"/>
        </w:rPr>
        <w:t>Historic Cornwall (2022).</w:t>
      </w:r>
      <w:r w:rsidRPr="001E71EE">
        <w:rPr>
          <w:rStyle w:val="apple-converted-space"/>
          <w:rFonts w:asciiTheme="minorHAnsi" w:hAnsiTheme="minorHAnsi" w:cstheme="minorHAnsi"/>
          <w:color w:val="000000"/>
          <w:sz w:val="22"/>
          <w:szCs w:val="22"/>
        </w:rPr>
        <w:t> </w:t>
      </w:r>
      <w:r w:rsidRPr="001E71EE">
        <w:rPr>
          <w:rFonts w:asciiTheme="minorHAnsi" w:hAnsiTheme="minorHAnsi" w:cstheme="minorHAnsi"/>
          <w:i/>
          <w:iCs/>
          <w:color w:val="000000"/>
          <w:sz w:val="22"/>
          <w:szCs w:val="22"/>
        </w:rPr>
        <w:t>What Matters Statements Curriculum For Wales | Historic Cornwall</w:t>
      </w:r>
      <w:r w:rsidRPr="001E71EE">
        <w:rPr>
          <w:rFonts w:asciiTheme="minorHAnsi" w:hAnsiTheme="minorHAnsi" w:cstheme="minorHAnsi"/>
          <w:color w:val="000000"/>
          <w:sz w:val="22"/>
          <w:szCs w:val="22"/>
        </w:rPr>
        <w:t>. [online] www.historic-cornwall.org.uk. Available at: https://www.historic-cornwall.org.uk/what-matters-statements-curriculum-for-wales/ [Accessed 20 Dec. 2022].</w:t>
      </w:r>
    </w:p>
    <w:p w14:paraId="7327CE0A" w14:textId="77777777" w:rsidR="001E71EE" w:rsidRPr="001E71EE" w:rsidRDefault="001E71EE" w:rsidP="001E71EE">
      <w:pPr>
        <w:pStyle w:val="NormalWeb"/>
        <w:shd w:val="clear" w:color="auto" w:fill="FFFFFF"/>
        <w:spacing w:before="0" w:beforeAutospacing="0" w:after="240" w:afterAutospacing="0" w:line="360" w:lineRule="atLeast"/>
        <w:rPr>
          <w:rFonts w:asciiTheme="minorHAnsi" w:hAnsiTheme="minorHAnsi" w:cstheme="minorHAnsi"/>
          <w:color w:val="000000"/>
          <w:sz w:val="22"/>
          <w:szCs w:val="22"/>
        </w:rPr>
      </w:pPr>
      <w:proofErr w:type="spellStart"/>
      <w:r w:rsidRPr="001E71EE">
        <w:rPr>
          <w:rFonts w:asciiTheme="minorHAnsi" w:hAnsiTheme="minorHAnsi" w:cstheme="minorHAnsi"/>
          <w:color w:val="000000"/>
          <w:sz w:val="22"/>
          <w:szCs w:val="22"/>
        </w:rPr>
        <w:t>InnerDrive</w:t>
      </w:r>
      <w:proofErr w:type="spellEnd"/>
      <w:r w:rsidRPr="001E71EE">
        <w:rPr>
          <w:rFonts w:asciiTheme="minorHAnsi" w:hAnsiTheme="minorHAnsi" w:cstheme="minorHAnsi"/>
          <w:color w:val="000000"/>
          <w:sz w:val="22"/>
          <w:szCs w:val="22"/>
        </w:rPr>
        <w:t xml:space="preserve"> (n.d.).</w:t>
      </w:r>
      <w:r w:rsidRPr="001E71EE">
        <w:rPr>
          <w:rStyle w:val="apple-converted-space"/>
          <w:rFonts w:asciiTheme="minorHAnsi" w:hAnsiTheme="minorHAnsi" w:cstheme="minorHAnsi"/>
          <w:color w:val="000000"/>
          <w:sz w:val="22"/>
          <w:szCs w:val="22"/>
        </w:rPr>
        <w:t> </w:t>
      </w:r>
      <w:r w:rsidRPr="001E71EE">
        <w:rPr>
          <w:rFonts w:asciiTheme="minorHAnsi" w:hAnsiTheme="minorHAnsi" w:cstheme="minorHAnsi"/>
          <w:i/>
          <w:iCs/>
          <w:color w:val="000000"/>
          <w:sz w:val="22"/>
          <w:szCs w:val="22"/>
        </w:rPr>
        <w:t>The importance of Think, Pair, Share (and how to do it properly)</w:t>
      </w:r>
      <w:r w:rsidRPr="001E71EE">
        <w:rPr>
          <w:rFonts w:asciiTheme="minorHAnsi" w:hAnsiTheme="minorHAnsi" w:cstheme="minorHAnsi"/>
          <w:color w:val="000000"/>
          <w:sz w:val="22"/>
          <w:szCs w:val="22"/>
        </w:rPr>
        <w:t>. [online] blog.innerdrive.co.uk. Available at: https://blog.innerdrive.co.uk/how-to-use-think-pair-share [Accessed 4 Jan. 2023].</w:t>
      </w:r>
    </w:p>
    <w:p w14:paraId="591855FC" w14:textId="77777777" w:rsidR="001E71EE" w:rsidRPr="001E71EE" w:rsidRDefault="001E71EE" w:rsidP="001E71EE">
      <w:pPr>
        <w:pStyle w:val="NormalWeb"/>
        <w:shd w:val="clear" w:color="auto" w:fill="FFFFFF"/>
        <w:spacing w:before="0" w:beforeAutospacing="0" w:after="240" w:afterAutospacing="0" w:line="360" w:lineRule="atLeast"/>
        <w:rPr>
          <w:rFonts w:asciiTheme="minorHAnsi" w:hAnsiTheme="minorHAnsi" w:cstheme="minorHAnsi"/>
          <w:color w:val="000000"/>
          <w:sz w:val="22"/>
          <w:szCs w:val="22"/>
        </w:rPr>
      </w:pPr>
      <w:r w:rsidRPr="001E71EE">
        <w:rPr>
          <w:rFonts w:asciiTheme="minorHAnsi" w:hAnsiTheme="minorHAnsi" w:cstheme="minorHAnsi"/>
          <w:color w:val="000000"/>
          <w:sz w:val="22"/>
          <w:szCs w:val="22"/>
        </w:rPr>
        <w:t>IQTEFL (2021).</w:t>
      </w:r>
      <w:r w:rsidRPr="001E71EE">
        <w:rPr>
          <w:rStyle w:val="apple-converted-space"/>
          <w:rFonts w:asciiTheme="minorHAnsi" w:hAnsiTheme="minorHAnsi" w:cstheme="minorHAnsi"/>
          <w:color w:val="000000"/>
          <w:sz w:val="22"/>
          <w:szCs w:val="22"/>
        </w:rPr>
        <w:t> </w:t>
      </w:r>
      <w:r w:rsidRPr="001E71EE">
        <w:rPr>
          <w:rFonts w:asciiTheme="minorHAnsi" w:hAnsiTheme="minorHAnsi" w:cstheme="minorHAnsi"/>
          <w:i/>
          <w:iCs/>
          <w:color w:val="000000"/>
          <w:sz w:val="22"/>
          <w:szCs w:val="22"/>
        </w:rPr>
        <w:t>Educational Theory of the Month – Spiral Curriculum: Jerome Bruner</w:t>
      </w:r>
      <w:r w:rsidRPr="001E71EE">
        <w:rPr>
          <w:rFonts w:asciiTheme="minorHAnsi" w:hAnsiTheme="minorHAnsi" w:cstheme="minorHAnsi"/>
          <w:color w:val="000000"/>
          <w:sz w:val="22"/>
          <w:szCs w:val="22"/>
        </w:rPr>
        <w:t>. [online] IQTEFL. Available at: https://www.iqtefl.com/post/educational-theory-of-the-month-spiral-curriculum-jerome-bruner [Accessed 19 Dec. 2022].</w:t>
      </w:r>
    </w:p>
    <w:p w14:paraId="15A7843C" w14:textId="77777777" w:rsidR="001E71EE" w:rsidRPr="001E71EE" w:rsidRDefault="001E71EE" w:rsidP="001E71EE">
      <w:pPr>
        <w:pStyle w:val="NormalWeb"/>
        <w:shd w:val="clear" w:color="auto" w:fill="FFFFFF"/>
        <w:spacing w:before="0" w:beforeAutospacing="0" w:after="240" w:afterAutospacing="0" w:line="360" w:lineRule="atLeast"/>
        <w:rPr>
          <w:rFonts w:asciiTheme="minorHAnsi" w:hAnsiTheme="minorHAnsi" w:cstheme="minorHAnsi"/>
          <w:color w:val="000000"/>
          <w:sz w:val="22"/>
          <w:szCs w:val="22"/>
        </w:rPr>
      </w:pPr>
      <w:r w:rsidRPr="001E71EE">
        <w:rPr>
          <w:rFonts w:asciiTheme="minorHAnsi" w:hAnsiTheme="minorHAnsi" w:cstheme="minorHAnsi"/>
          <w:color w:val="000000"/>
          <w:sz w:val="22"/>
          <w:szCs w:val="22"/>
        </w:rPr>
        <w:t>Johnson, D., Johnson, R. and Holubec, E. (2013).</w:t>
      </w:r>
      <w:r w:rsidRPr="001E71EE">
        <w:rPr>
          <w:rStyle w:val="apple-converted-space"/>
          <w:rFonts w:asciiTheme="minorHAnsi" w:hAnsiTheme="minorHAnsi" w:cstheme="minorHAnsi"/>
          <w:color w:val="000000"/>
          <w:sz w:val="22"/>
          <w:szCs w:val="22"/>
        </w:rPr>
        <w:t> </w:t>
      </w:r>
      <w:r w:rsidRPr="001E71EE">
        <w:rPr>
          <w:rFonts w:asciiTheme="minorHAnsi" w:hAnsiTheme="minorHAnsi" w:cstheme="minorHAnsi"/>
          <w:i/>
          <w:iCs/>
          <w:color w:val="000000"/>
          <w:sz w:val="22"/>
          <w:szCs w:val="22"/>
        </w:rPr>
        <w:t>Cooperation in the Classroom</w:t>
      </w:r>
      <w:r w:rsidRPr="001E71EE">
        <w:rPr>
          <w:rFonts w:asciiTheme="minorHAnsi" w:hAnsiTheme="minorHAnsi" w:cstheme="minorHAnsi"/>
          <w:color w:val="000000"/>
          <w:sz w:val="22"/>
          <w:szCs w:val="22"/>
        </w:rPr>
        <w:t>. 9th ed.</w:t>
      </w:r>
    </w:p>
    <w:p w14:paraId="5688A38C" w14:textId="77777777" w:rsidR="001E71EE" w:rsidRPr="001E71EE" w:rsidRDefault="001E71EE" w:rsidP="001E71EE">
      <w:pPr>
        <w:pStyle w:val="NormalWeb"/>
        <w:shd w:val="clear" w:color="auto" w:fill="FFFFFF"/>
        <w:spacing w:before="0" w:beforeAutospacing="0" w:after="240" w:afterAutospacing="0" w:line="360" w:lineRule="atLeast"/>
        <w:rPr>
          <w:rFonts w:asciiTheme="minorHAnsi" w:hAnsiTheme="minorHAnsi" w:cstheme="minorHAnsi"/>
          <w:color w:val="000000"/>
          <w:sz w:val="22"/>
          <w:szCs w:val="22"/>
        </w:rPr>
      </w:pPr>
      <w:r w:rsidRPr="001E71EE">
        <w:rPr>
          <w:rFonts w:asciiTheme="minorHAnsi" w:hAnsiTheme="minorHAnsi" w:cstheme="minorHAnsi"/>
          <w:color w:val="000000"/>
          <w:sz w:val="22"/>
          <w:szCs w:val="22"/>
        </w:rPr>
        <w:t>Karaca, E. (2009). An Evaluation of Teacher Trainees’ Opinions of the Peer Assessment in Terms of Some Variables.</w:t>
      </w:r>
      <w:r w:rsidRPr="001E71EE">
        <w:rPr>
          <w:rStyle w:val="apple-converted-space"/>
          <w:rFonts w:asciiTheme="minorHAnsi" w:hAnsiTheme="minorHAnsi" w:cstheme="minorHAnsi"/>
          <w:color w:val="000000"/>
          <w:sz w:val="22"/>
          <w:szCs w:val="22"/>
        </w:rPr>
        <w:t> </w:t>
      </w:r>
      <w:r w:rsidRPr="001E71EE">
        <w:rPr>
          <w:rFonts w:asciiTheme="minorHAnsi" w:hAnsiTheme="minorHAnsi" w:cstheme="minorHAnsi"/>
          <w:i/>
          <w:iCs/>
          <w:color w:val="000000"/>
          <w:sz w:val="22"/>
          <w:szCs w:val="22"/>
        </w:rPr>
        <w:t>World Applied Sciences Journal</w:t>
      </w:r>
      <w:r w:rsidRPr="001E71EE">
        <w:rPr>
          <w:rFonts w:asciiTheme="minorHAnsi" w:hAnsiTheme="minorHAnsi" w:cstheme="minorHAnsi"/>
          <w:color w:val="000000"/>
          <w:sz w:val="22"/>
          <w:szCs w:val="22"/>
        </w:rPr>
        <w:t>, [online] 6(1), pp.123–128. Available at: https://citeseerx.ist.psu.edu/document?repid=rep1&amp;type=pdf&amp;doi=e6a80f0f29b1e23b2d31794113dc97a47fa7792f [Accessed 5 Jan. 2023].</w:t>
      </w:r>
    </w:p>
    <w:p w14:paraId="52F72313" w14:textId="77777777" w:rsidR="001E71EE" w:rsidRPr="001E71EE" w:rsidRDefault="001E71EE" w:rsidP="001E71EE">
      <w:pPr>
        <w:pStyle w:val="NormalWeb"/>
        <w:shd w:val="clear" w:color="auto" w:fill="FFFFFF"/>
        <w:spacing w:before="0" w:beforeAutospacing="0" w:after="240" w:afterAutospacing="0" w:line="360" w:lineRule="atLeast"/>
        <w:rPr>
          <w:rFonts w:asciiTheme="minorHAnsi" w:hAnsiTheme="minorHAnsi" w:cstheme="minorHAnsi"/>
          <w:color w:val="000000"/>
          <w:sz w:val="22"/>
          <w:szCs w:val="22"/>
        </w:rPr>
      </w:pPr>
      <w:r w:rsidRPr="001E71EE">
        <w:rPr>
          <w:rFonts w:asciiTheme="minorHAnsi" w:hAnsiTheme="minorHAnsi" w:cstheme="minorHAnsi"/>
          <w:color w:val="000000"/>
          <w:sz w:val="22"/>
          <w:szCs w:val="22"/>
        </w:rPr>
        <w:t>Kimmons, R. (2018).</w:t>
      </w:r>
      <w:r w:rsidRPr="001E71EE">
        <w:rPr>
          <w:rStyle w:val="apple-converted-space"/>
          <w:rFonts w:asciiTheme="minorHAnsi" w:hAnsiTheme="minorHAnsi" w:cstheme="minorHAnsi"/>
          <w:color w:val="000000"/>
          <w:sz w:val="22"/>
          <w:szCs w:val="22"/>
        </w:rPr>
        <w:t> </w:t>
      </w:r>
      <w:r w:rsidRPr="001E71EE">
        <w:rPr>
          <w:rFonts w:asciiTheme="minorHAnsi" w:hAnsiTheme="minorHAnsi" w:cstheme="minorHAnsi"/>
          <w:i/>
          <w:iCs/>
          <w:color w:val="000000"/>
          <w:sz w:val="22"/>
          <w:szCs w:val="22"/>
        </w:rPr>
        <w:t>The Students’ Guide to Learning Design and Research</w:t>
      </w:r>
      <w:r w:rsidRPr="001E71EE">
        <w:rPr>
          <w:rFonts w:asciiTheme="minorHAnsi" w:hAnsiTheme="minorHAnsi" w:cstheme="minorHAnsi"/>
          <w:color w:val="000000"/>
          <w:sz w:val="22"/>
          <w:szCs w:val="22"/>
        </w:rPr>
        <w:t>. [online]</w:t>
      </w:r>
      <w:r w:rsidRPr="001E71EE">
        <w:rPr>
          <w:rStyle w:val="apple-converted-space"/>
          <w:rFonts w:asciiTheme="minorHAnsi" w:hAnsiTheme="minorHAnsi" w:cstheme="minorHAnsi"/>
          <w:color w:val="000000"/>
          <w:sz w:val="22"/>
          <w:szCs w:val="22"/>
        </w:rPr>
        <w:t> </w:t>
      </w:r>
      <w:r w:rsidRPr="001E71EE">
        <w:rPr>
          <w:rFonts w:asciiTheme="minorHAnsi" w:hAnsiTheme="minorHAnsi" w:cstheme="minorHAnsi"/>
          <w:i/>
          <w:iCs/>
          <w:color w:val="000000"/>
          <w:sz w:val="22"/>
          <w:szCs w:val="22"/>
        </w:rPr>
        <w:t>edtechbooks.org</w:t>
      </w:r>
      <w:r w:rsidRPr="001E71EE">
        <w:rPr>
          <w:rFonts w:asciiTheme="minorHAnsi" w:hAnsiTheme="minorHAnsi" w:cstheme="minorHAnsi"/>
          <w:color w:val="000000"/>
          <w:sz w:val="22"/>
          <w:szCs w:val="22"/>
        </w:rPr>
        <w:t>. EdTech Books. Available at: https://edtechbooks.org/studentguide/constructivism.</w:t>
      </w:r>
    </w:p>
    <w:p w14:paraId="6E097B59" w14:textId="77777777" w:rsidR="001E71EE" w:rsidRPr="001E71EE" w:rsidRDefault="001E71EE" w:rsidP="001E71EE">
      <w:pPr>
        <w:pStyle w:val="NormalWeb"/>
        <w:shd w:val="clear" w:color="auto" w:fill="FFFFFF"/>
        <w:spacing w:before="0" w:beforeAutospacing="0" w:after="240" w:afterAutospacing="0" w:line="360" w:lineRule="atLeast"/>
        <w:rPr>
          <w:rFonts w:asciiTheme="minorHAnsi" w:hAnsiTheme="minorHAnsi" w:cstheme="minorHAnsi"/>
          <w:color w:val="000000"/>
          <w:sz w:val="22"/>
          <w:szCs w:val="22"/>
        </w:rPr>
      </w:pPr>
      <w:r w:rsidRPr="001E71EE">
        <w:rPr>
          <w:rFonts w:asciiTheme="minorHAnsi" w:hAnsiTheme="minorHAnsi" w:cstheme="minorHAnsi"/>
          <w:color w:val="000000"/>
          <w:sz w:val="22"/>
          <w:szCs w:val="22"/>
        </w:rPr>
        <w:t>Learning and Teaching Hub @Bath. (n.d.).</w:t>
      </w:r>
      <w:r w:rsidRPr="001E71EE">
        <w:rPr>
          <w:rStyle w:val="apple-converted-space"/>
          <w:rFonts w:asciiTheme="minorHAnsi" w:hAnsiTheme="minorHAnsi" w:cstheme="minorHAnsi"/>
          <w:color w:val="000000"/>
          <w:sz w:val="22"/>
          <w:szCs w:val="22"/>
        </w:rPr>
        <w:t> </w:t>
      </w:r>
      <w:r w:rsidRPr="001E71EE">
        <w:rPr>
          <w:rFonts w:asciiTheme="minorHAnsi" w:hAnsiTheme="minorHAnsi" w:cstheme="minorHAnsi"/>
          <w:i/>
          <w:iCs/>
          <w:color w:val="000000"/>
          <w:sz w:val="22"/>
          <w:szCs w:val="22"/>
        </w:rPr>
        <w:t>Peer Assessment</w:t>
      </w:r>
      <w:r w:rsidRPr="001E71EE">
        <w:rPr>
          <w:rFonts w:asciiTheme="minorHAnsi" w:hAnsiTheme="minorHAnsi" w:cstheme="minorHAnsi"/>
          <w:color w:val="000000"/>
          <w:sz w:val="22"/>
          <w:szCs w:val="22"/>
        </w:rPr>
        <w:t>. [online] Available at: https://teachinghub.bath.ac.uk/tools-and-resources/teaching-with-technology/peer-assessment/ [Accessed 5 Jan. 2023].</w:t>
      </w:r>
    </w:p>
    <w:p w14:paraId="7CCDF14D" w14:textId="77777777" w:rsidR="001E71EE" w:rsidRPr="001E71EE" w:rsidRDefault="001E71EE" w:rsidP="001E71EE">
      <w:pPr>
        <w:pStyle w:val="NormalWeb"/>
        <w:shd w:val="clear" w:color="auto" w:fill="FFFFFF"/>
        <w:spacing w:before="0" w:beforeAutospacing="0" w:after="240" w:afterAutospacing="0" w:line="360" w:lineRule="atLeast"/>
        <w:rPr>
          <w:rFonts w:asciiTheme="minorHAnsi" w:hAnsiTheme="minorHAnsi" w:cstheme="minorHAnsi"/>
          <w:color w:val="000000"/>
          <w:sz w:val="22"/>
          <w:szCs w:val="22"/>
        </w:rPr>
      </w:pPr>
      <w:r w:rsidRPr="001E71EE">
        <w:rPr>
          <w:rFonts w:asciiTheme="minorHAnsi" w:hAnsiTheme="minorHAnsi" w:cstheme="minorHAnsi"/>
          <w:color w:val="000000"/>
          <w:sz w:val="22"/>
          <w:szCs w:val="22"/>
        </w:rPr>
        <w:lastRenderedPageBreak/>
        <w:t>Lucid Content Team (2019).</w:t>
      </w:r>
      <w:r w:rsidRPr="001E71EE">
        <w:rPr>
          <w:rStyle w:val="apple-converted-space"/>
          <w:rFonts w:asciiTheme="minorHAnsi" w:hAnsiTheme="minorHAnsi" w:cstheme="minorHAnsi"/>
          <w:color w:val="000000"/>
          <w:sz w:val="22"/>
          <w:szCs w:val="22"/>
        </w:rPr>
        <w:t> </w:t>
      </w:r>
      <w:r w:rsidRPr="001E71EE">
        <w:rPr>
          <w:rFonts w:asciiTheme="minorHAnsi" w:hAnsiTheme="minorHAnsi" w:cstheme="minorHAnsi"/>
          <w:i/>
          <w:iCs/>
          <w:color w:val="000000"/>
          <w:sz w:val="22"/>
          <w:szCs w:val="22"/>
        </w:rPr>
        <w:t xml:space="preserve">Harnessing the Power of KWL Charts in Education | </w:t>
      </w:r>
      <w:proofErr w:type="spellStart"/>
      <w:r w:rsidRPr="001E71EE">
        <w:rPr>
          <w:rFonts w:asciiTheme="minorHAnsi" w:hAnsiTheme="minorHAnsi" w:cstheme="minorHAnsi"/>
          <w:i/>
          <w:iCs/>
          <w:color w:val="000000"/>
          <w:sz w:val="22"/>
          <w:szCs w:val="22"/>
        </w:rPr>
        <w:t>Lucidchart</w:t>
      </w:r>
      <w:proofErr w:type="spellEnd"/>
      <w:r w:rsidRPr="001E71EE">
        <w:rPr>
          <w:rFonts w:asciiTheme="minorHAnsi" w:hAnsiTheme="minorHAnsi" w:cstheme="minorHAnsi"/>
          <w:i/>
          <w:iCs/>
          <w:color w:val="000000"/>
          <w:sz w:val="22"/>
          <w:szCs w:val="22"/>
        </w:rPr>
        <w:t xml:space="preserve"> Blog</w:t>
      </w:r>
      <w:r w:rsidRPr="001E71EE">
        <w:rPr>
          <w:rFonts w:asciiTheme="minorHAnsi" w:hAnsiTheme="minorHAnsi" w:cstheme="minorHAnsi"/>
          <w:color w:val="000000"/>
          <w:sz w:val="22"/>
          <w:szCs w:val="22"/>
        </w:rPr>
        <w:t>. [online] Lucidchart.com. Available at: https://www.lucidchart.com/blog/what-is-a-kwl-chart.</w:t>
      </w:r>
    </w:p>
    <w:p w14:paraId="03AF0D70" w14:textId="77777777" w:rsidR="001E71EE" w:rsidRPr="001E71EE" w:rsidRDefault="001E71EE" w:rsidP="001E71EE">
      <w:pPr>
        <w:pStyle w:val="NormalWeb"/>
        <w:shd w:val="clear" w:color="auto" w:fill="FFFFFF"/>
        <w:spacing w:before="0" w:beforeAutospacing="0" w:after="240" w:afterAutospacing="0" w:line="360" w:lineRule="atLeast"/>
        <w:rPr>
          <w:rFonts w:asciiTheme="minorHAnsi" w:hAnsiTheme="minorHAnsi" w:cstheme="minorHAnsi"/>
          <w:color w:val="000000"/>
          <w:sz w:val="22"/>
          <w:szCs w:val="22"/>
        </w:rPr>
      </w:pPr>
      <w:r w:rsidRPr="001E71EE">
        <w:rPr>
          <w:rFonts w:asciiTheme="minorHAnsi" w:hAnsiTheme="minorHAnsi" w:cstheme="minorHAnsi"/>
          <w:color w:val="000000"/>
          <w:sz w:val="22"/>
          <w:szCs w:val="22"/>
        </w:rPr>
        <w:t>Middlecamp, C. (n.d.).</w:t>
      </w:r>
      <w:r w:rsidRPr="001E71EE">
        <w:rPr>
          <w:rStyle w:val="apple-converted-space"/>
          <w:rFonts w:asciiTheme="minorHAnsi" w:hAnsiTheme="minorHAnsi" w:cstheme="minorHAnsi"/>
          <w:color w:val="000000"/>
          <w:sz w:val="22"/>
          <w:szCs w:val="22"/>
        </w:rPr>
        <w:t> </w:t>
      </w:r>
      <w:r w:rsidRPr="001E71EE">
        <w:rPr>
          <w:rFonts w:asciiTheme="minorHAnsi" w:hAnsiTheme="minorHAnsi" w:cstheme="minorHAnsi"/>
          <w:i/>
          <w:iCs/>
          <w:color w:val="000000"/>
          <w:sz w:val="22"/>
          <w:szCs w:val="22"/>
        </w:rPr>
        <w:t>CL1 - Teaching Stories: Disadvantages of Collaborative Learning</w:t>
      </w:r>
      <w:r w:rsidRPr="001E71EE">
        <w:rPr>
          <w:rFonts w:asciiTheme="minorHAnsi" w:hAnsiTheme="minorHAnsi" w:cstheme="minorHAnsi"/>
          <w:color w:val="000000"/>
          <w:sz w:val="22"/>
          <w:szCs w:val="22"/>
        </w:rPr>
        <w:t>. [online] archive.wceruw.org. Available at: http://archive.wceruw.org/cl1/cl/story/middlecc/TSCMD.htm [Accessed 4 Jan. 2023].</w:t>
      </w:r>
    </w:p>
    <w:p w14:paraId="6DA33BE8" w14:textId="77777777" w:rsidR="001E71EE" w:rsidRPr="001E71EE" w:rsidRDefault="001E71EE" w:rsidP="001E71EE">
      <w:pPr>
        <w:pStyle w:val="NormalWeb"/>
        <w:shd w:val="clear" w:color="auto" w:fill="FFFFFF"/>
        <w:spacing w:before="0" w:beforeAutospacing="0" w:after="240" w:afterAutospacing="0" w:line="360" w:lineRule="atLeast"/>
        <w:rPr>
          <w:rFonts w:asciiTheme="minorHAnsi" w:hAnsiTheme="minorHAnsi" w:cstheme="minorHAnsi"/>
          <w:color w:val="000000"/>
          <w:sz w:val="22"/>
          <w:szCs w:val="22"/>
        </w:rPr>
      </w:pPr>
      <w:r w:rsidRPr="001E71EE">
        <w:rPr>
          <w:rFonts w:asciiTheme="minorHAnsi" w:hAnsiTheme="minorHAnsi" w:cstheme="minorHAnsi"/>
          <w:color w:val="000000"/>
          <w:sz w:val="22"/>
          <w:szCs w:val="22"/>
        </w:rPr>
        <w:t xml:space="preserve">Miss </w:t>
      </w:r>
      <w:proofErr w:type="spellStart"/>
      <w:r w:rsidRPr="001E71EE">
        <w:rPr>
          <w:rFonts w:asciiTheme="minorHAnsi" w:hAnsiTheme="minorHAnsi" w:cstheme="minorHAnsi"/>
          <w:color w:val="000000"/>
          <w:sz w:val="22"/>
          <w:szCs w:val="22"/>
        </w:rPr>
        <w:t>Panopoulos</w:t>
      </w:r>
      <w:proofErr w:type="spellEnd"/>
      <w:r w:rsidRPr="001E71EE">
        <w:rPr>
          <w:rFonts w:asciiTheme="minorHAnsi" w:hAnsiTheme="minorHAnsi" w:cstheme="minorHAnsi"/>
          <w:color w:val="000000"/>
          <w:sz w:val="22"/>
          <w:szCs w:val="22"/>
        </w:rPr>
        <w:t>’ Classroom. (2022).</w:t>
      </w:r>
      <w:r w:rsidRPr="001E71EE">
        <w:rPr>
          <w:rStyle w:val="apple-converted-space"/>
          <w:rFonts w:asciiTheme="minorHAnsi" w:hAnsiTheme="minorHAnsi" w:cstheme="minorHAnsi"/>
          <w:color w:val="000000"/>
          <w:sz w:val="22"/>
          <w:szCs w:val="22"/>
        </w:rPr>
        <w:t> </w:t>
      </w:r>
      <w:r w:rsidRPr="001E71EE">
        <w:rPr>
          <w:rFonts w:asciiTheme="minorHAnsi" w:hAnsiTheme="minorHAnsi" w:cstheme="minorHAnsi"/>
          <w:i/>
          <w:iCs/>
          <w:color w:val="000000"/>
          <w:sz w:val="22"/>
          <w:szCs w:val="22"/>
        </w:rPr>
        <w:t>Constructivist Teaching</w:t>
      </w:r>
      <w:r w:rsidRPr="001E71EE">
        <w:rPr>
          <w:rFonts w:asciiTheme="minorHAnsi" w:hAnsiTheme="minorHAnsi" w:cstheme="minorHAnsi"/>
          <w:color w:val="000000"/>
          <w:sz w:val="22"/>
          <w:szCs w:val="22"/>
        </w:rPr>
        <w:t>. [online] Available at: http://misspanops09.weebly.com/constructivist-teaching.html [Accessed 3 Jan. 2023].</w:t>
      </w:r>
    </w:p>
    <w:p w14:paraId="2A3E124B" w14:textId="77777777" w:rsidR="001E71EE" w:rsidRPr="001E71EE" w:rsidRDefault="001E71EE" w:rsidP="001E71EE">
      <w:pPr>
        <w:pStyle w:val="NormalWeb"/>
        <w:shd w:val="clear" w:color="auto" w:fill="FFFFFF"/>
        <w:spacing w:before="0" w:beforeAutospacing="0" w:after="240" w:afterAutospacing="0" w:line="360" w:lineRule="atLeast"/>
        <w:rPr>
          <w:rFonts w:asciiTheme="minorHAnsi" w:hAnsiTheme="minorHAnsi" w:cstheme="minorHAnsi"/>
          <w:color w:val="000000"/>
          <w:sz w:val="22"/>
          <w:szCs w:val="22"/>
        </w:rPr>
      </w:pPr>
      <w:r w:rsidRPr="001E71EE">
        <w:rPr>
          <w:rFonts w:asciiTheme="minorHAnsi" w:hAnsiTheme="minorHAnsi" w:cstheme="minorHAnsi"/>
          <w:color w:val="000000"/>
          <w:sz w:val="22"/>
          <w:szCs w:val="22"/>
        </w:rPr>
        <w:t xml:space="preserve">Mohamad, A.M., Mustafa, E., </w:t>
      </w:r>
      <w:proofErr w:type="spellStart"/>
      <w:r w:rsidRPr="001E71EE">
        <w:rPr>
          <w:rFonts w:asciiTheme="minorHAnsi" w:hAnsiTheme="minorHAnsi" w:cstheme="minorHAnsi"/>
          <w:color w:val="000000"/>
          <w:sz w:val="22"/>
          <w:szCs w:val="22"/>
        </w:rPr>
        <w:t>Hanafiah</w:t>
      </w:r>
      <w:proofErr w:type="spellEnd"/>
      <w:r w:rsidRPr="001E71EE">
        <w:rPr>
          <w:rFonts w:asciiTheme="minorHAnsi" w:hAnsiTheme="minorHAnsi" w:cstheme="minorHAnsi"/>
          <w:color w:val="000000"/>
          <w:sz w:val="22"/>
          <w:szCs w:val="22"/>
        </w:rPr>
        <w:t xml:space="preserve">, N.A.H., </w:t>
      </w:r>
      <w:proofErr w:type="spellStart"/>
      <w:r w:rsidRPr="001E71EE">
        <w:rPr>
          <w:rFonts w:asciiTheme="minorHAnsi" w:hAnsiTheme="minorHAnsi" w:cstheme="minorHAnsi"/>
          <w:color w:val="000000"/>
          <w:sz w:val="22"/>
          <w:szCs w:val="22"/>
        </w:rPr>
        <w:t>Ariffin</w:t>
      </w:r>
      <w:proofErr w:type="spellEnd"/>
      <w:r w:rsidRPr="001E71EE">
        <w:rPr>
          <w:rFonts w:asciiTheme="minorHAnsi" w:hAnsiTheme="minorHAnsi" w:cstheme="minorHAnsi"/>
          <w:color w:val="000000"/>
          <w:sz w:val="22"/>
          <w:szCs w:val="22"/>
        </w:rPr>
        <w:t>, N.M. and Arshad, A.H.M. (2019). Impact of ‘Think-Pair-Share’ and ‘Wait-Time’ on Teaching and Learning Undergraduates: An Action Research.</w:t>
      </w:r>
      <w:r w:rsidRPr="001E71EE">
        <w:rPr>
          <w:rStyle w:val="apple-converted-space"/>
          <w:rFonts w:asciiTheme="minorHAnsi" w:hAnsiTheme="minorHAnsi" w:cstheme="minorHAnsi"/>
          <w:color w:val="000000"/>
          <w:sz w:val="22"/>
          <w:szCs w:val="22"/>
        </w:rPr>
        <w:t> </w:t>
      </w:r>
      <w:r w:rsidRPr="001E71EE">
        <w:rPr>
          <w:rFonts w:asciiTheme="minorHAnsi" w:hAnsiTheme="minorHAnsi" w:cstheme="minorHAnsi"/>
          <w:i/>
          <w:iCs/>
          <w:color w:val="000000"/>
          <w:sz w:val="22"/>
          <w:szCs w:val="22"/>
        </w:rPr>
        <w:t>International Journal of Academic Research in Business and Social Sciences</w:t>
      </w:r>
      <w:r w:rsidRPr="001E71EE">
        <w:rPr>
          <w:rFonts w:asciiTheme="minorHAnsi" w:hAnsiTheme="minorHAnsi" w:cstheme="minorHAnsi"/>
          <w:color w:val="000000"/>
          <w:sz w:val="22"/>
          <w:szCs w:val="22"/>
        </w:rPr>
        <w:t>, 9(7). doi:10.6007/</w:t>
      </w:r>
      <w:proofErr w:type="spellStart"/>
      <w:r w:rsidRPr="001E71EE">
        <w:rPr>
          <w:rFonts w:asciiTheme="minorHAnsi" w:hAnsiTheme="minorHAnsi" w:cstheme="minorHAnsi"/>
          <w:color w:val="000000"/>
          <w:sz w:val="22"/>
          <w:szCs w:val="22"/>
        </w:rPr>
        <w:t>ijarbss</w:t>
      </w:r>
      <w:proofErr w:type="spellEnd"/>
      <w:r w:rsidRPr="001E71EE">
        <w:rPr>
          <w:rFonts w:asciiTheme="minorHAnsi" w:hAnsiTheme="minorHAnsi" w:cstheme="minorHAnsi"/>
          <w:color w:val="000000"/>
          <w:sz w:val="22"/>
          <w:szCs w:val="22"/>
        </w:rPr>
        <w:t>/v9-i7/6184.</w:t>
      </w:r>
    </w:p>
    <w:p w14:paraId="2A508703" w14:textId="77777777" w:rsidR="001E71EE" w:rsidRPr="001E71EE" w:rsidRDefault="001E71EE" w:rsidP="001E71EE">
      <w:pPr>
        <w:pStyle w:val="NormalWeb"/>
        <w:shd w:val="clear" w:color="auto" w:fill="FFFFFF"/>
        <w:spacing w:before="0" w:beforeAutospacing="0" w:after="240" w:afterAutospacing="0" w:line="360" w:lineRule="atLeast"/>
        <w:rPr>
          <w:rFonts w:asciiTheme="minorHAnsi" w:hAnsiTheme="minorHAnsi" w:cstheme="minorHAnsi"/>
          <w:color w:val="000000"/>
          <w:sz w:val="22"/>
          <w:szCs w:val="22"/>
        </w:rPr>
      </w:pPr>
      <w:r w:rsidRPr="001E71EE">
        <w:rPr>
          <w:rFonts w:asciiTheme="minorHAnsi" w:hAnsiTheme="minorHAnsi" w:cstheme="minorHAnsi"/>
          <w:color w:val="000000"/>
          <w:sz w:val="22"/>
          <w:szCs w:val="22"/>
        </w:rPr>
        <w:t>Morrison McGill, R. (2021).</w:t>
      </w:r>
      <w:r w:rsidRPr="001E71EE">
        <w:rPr>
          <w:rStyle w:val="apple-converted-space"/>
          <w:rFonts w:asciiTheme="minorHAnsi" w:hAnsiTheme="minorHAnsi" w:cstheme="minorHAnsi"/>
          <w:color w:val="000000"/>
          <w:sz w:val="22"/>
          <w:szCs w:val="22"/>
        </w:rPr>
        <w:t> </w:t>
      </w:r>
      <w:r w:rsidRPr="001E71EE">
        <w:rPr>
          <w:rFonts w:asciiTheme="minorHAnsi" w:hAnsiTheme="minorHAnsi" w:cstheme="minorHAnsi"/>
          <w:i/>
          <w:iCs/>
          <w:color w:val="000000"/>
          <w:sz w:val="22"/>
          <w:szCs w:val="22"/>
        </w:rPr>
        <w:t>Wait Time: The Longer You Wait, The Better The Reward...</w:t>
      </w:r>
      <w:r w:rsidRPr="001E71EE">
        <w:rPr>
          <w:rStyle w:val="apple-converted-space"/>
          <w:rFonts w:asciiTheme="minorHAnsi" w:hAnsiTheme="minorHAnsi" w:cstheme="minorHAnsi"/>
          <w:color w:val="000000"/>
          <w:sz w:val="22"/>
          <w:szCs w:val="22"/>
        </w:rPr>
        <w:t> </w:t>
      </w:r>
      <w:r w:rsidRPr="001E71EE">
        <w:rPr>
          <w:rFonts w:asciiTheme="minorHAnsi" w:hAnsiTheme="minorHAnsi" w:cstheme="minorHAnsi"/>
          <w:color w:val="000000"/>
          <w:sz w:val="22"/>
          <w:szCs w:val="22"/>
        </w:rPr>
        <w:t xml:space="preserve">[online] </w:t>
      </w:r>
      <w:proofErr w:type="spellStart"/>
      <w:r w:rsidRPr="001E71EE">
        <w:rPr>
          <w:rFonts w:asciiTheme="minorHAnsi" w:hAnsiTheme="minorHAnsi" w:cstheme="minorHAnsi"/>
          <w:color w:val="000000"/>
          <w:sz w:val="22"/>
          <w:szCs w:val="22"/>
        </w:rPr>
        <w:t>TeacherToolkit</w:t>
      </w:r>
      <w:proofErr w:type="spellEnd"/>
      <w:r w:rsidRPr="001E71EE">
        <w:rPr>
          <w:rFonts w:asciiTheme="minorHAnsi" w:hAnsiTheme="minorHAnsi" w:cstheme="minorHAnsi"/>
          <w:color w:val="000000"/>
          <w:sz w:val="22"/>
          <w:szCs w:val="22"/>
        </w:rPr>
        <w:t>. Available at: https://www.teachertoolkit.co.uk/2021/09/04/wait-time/ [Accessed 4 Jan. 2023].</w:t>
      </w:r>
    </w:p>
    <w:p w14:paraId="6E5847AB" w14:textId="77777777" w:rsidR="001E71EE" w:rsidRPr="001E71EE" w:rsidRDefault="001E71EE" w:rsidP="001E71EE">
      <w:pPr>
        <w:pStyle w:val="NormalWeb"/>
        <w:shd w:val="clear" w:color="auto" w:fill="FFFFFF"/>
        <w:spacing w:before="0" w:beforeAutospacing="0" w:after="240" w:afterAutospacing="0" w:line="360" w:lineRule="atLeast"/>
        <w:rPr>
          <w:rFonts w:asciiTheme="minorHAnsi" w:hAnsiTheme="minorHAnsi" w:cstheme="minorHAnsi"/>
          <w:color w:val="000000"/>
          <w:sz w:val="22"/>
          <w:szCs w:val="22"/>
        </w:rPr>
      </w:pPr>
      <w:r w:rsidRPr="001E71EE">
        <w:rPr>
          <w:rFonts w:asciiTheme="minorHAnsi" w:hAnsiTheme="minorHAnsi" w:cstheme="minorHAnsi"/>
          <w:color w:val="000000"/>
          <w:sz w:val="22"/>
          <w:szCs w:val="22"/>
        </w:rPr>
        <w:t>NFER (n.d.).</w:t>
      </w:r>
      <w:r w:rsidRPr="001E71EE">
        <w:rPr>
          <w:rStyle w:val="apple-converted-space"/>
          <w:rFonts w:asciiTheme="minorHAnsi" w:hAnsiTheme="minorHAnsi" w:cstheme="minorHAnsi"/>
          <w:color w:val="000000"/>
          <w:sz w:val="22"/>
          <w:szCs w:val="22"/>
        </w:rPr>
        <w:t> </w:t>
      </w:r>
      <w:r w:rsidRPr="001E71EE">
        <w:rPr>
          <w:rFonts w:asciiTheme="minorHAnsi" w:hAnsiTheme="minorHAnsi" w:cstheme="minorHAnsi"/>
          <w:i/>
          <w:iCs/>
          <w:color w:val="000000"/>
          <w:sz w:val="22"/>
          <w:szCs w:val="22"/>
        </w:rPr>
        <w:t>An introduction to formative and summative assessment</w:t>
      </w:r>
      <w:r w:rsidRPr="001E71EE">
        <w:rPr>
          <w:rFonts w:asciiTheme="minorHAnsi" w:hAnsiTheme="minorHAnsi" w:cstheme="minorHAnsi"/>
          <w:color w:val="000000"/>
          <w:sz w:val="22"/>
          <w:szCs w:val="22"/>
        </w:rPr>
        <w:t>. [online] NFER. Available at: https://www.nfer.ac.uk/for-schools/free-resources-advice/assessment-hub/starting-out-in-assessment/an-introduction-to-formative-and-summative-assessment/ [Accessed 6 Jan. 2023].</w:t>
      </w:r>
    </w:p>
    <w:p w14:paraId="4BC25332" w14:textId="77777777" w:rsidR="001E71EE" w:rsidRPr="001E71EE" w:rsidRDefault="001E71EE" w:rsidP="001E71EE">
      <w:pPr>
        <w:pStyle w:val="NormalWeb"/>
        <w:shd w:val="clear" w:color="auto" w:fill="FFFFFF"/>
        <w:spacing w:before="0" w:beforeAutospacing="0" w:after="240" w:afterAutospacing="0" w:line="360" w:lineRule="atLeast"/>
        <w:rPr>
          <w:rFonts w:asciiTheme="minorHAnsi" w:hAnsiTheme="minorHAnsi" w:cstheme="minorHAnsi"/>
          <w:color w:val="000000"/>
          <w:sz w:val="22"/>
          <w:szCs w:val="22"/>
        </w:rPr>
      </w:pPr>
      <w:r w:rsidRPr="001E71EE">
        <w:rPr>
          <w:rFonts w:asciiTheme="minorHAnsi" w:hAnsiTheme="minorHAnsi" w:cstheme="minorHAnsi"/>
          <w:color w:val="000000"/>
          <w:sz w:val="22"/>
          <w:szCs w:val="22"/>
        </w:rPr>
        <w:t>O’Dwyer, B. (2020).</w:t>
      </w:r>
      <w:r w:rsidRPr="001E71EE">
        <w:rPr>
          <w:rStyle w:val="apple-converted-space"/>
          <w:rFonts w:asciiTheme="minorHAnsi" w:hAnsiTheme="minorHAnsi" w:cstheme="minorHAnsi"/>
          <w:color w:val="000000"/>
          <w:sz w:val="22"/>
          <w:szCs w:val="22"/>
        </w:rPr>
        <w:t> </w:t>
      </w:r>
      <w:r w:rsidRPr="001E71EE">
        <w:rPr>
          <w:rFonts w:asciiTheme="minorHAnsi" w:hAnsiTheme="minorHAnsi" w:cstheme="minorHAnsi"/>
          <w:i/>
          <w:iCs/>
          <w:color w:val="000000"/>
          <w:sz w:val="22"/>
          <w:szCs w:val="22"/>
        </w:rPr>
        <w:t>The 5 Benefits of Peer Evaluation In Team-Based Learning</w:t>
      </w:r>
      <w:r w:rsidRPr="001E71EE">
        <w:rPr>
          <w:rFonts w:asciiTheme="minorHAnsi" w:hAnsiTheme="minorHAnsi" w:cstheme="minorHAnsi"/>
          <w:color w:val="000000"/>
          <w:sz w:val="22"/>
          <w:szCs w:val="22"/>
        </w:rPr>
        <w:t>. [online] www.blog.intedashboard.com. Available at: https://www.blog.intedashboard.com/blogs/peer-evaluation/five-benefits [Accessed 5 Jan. 2023].</w:t>
      </w:r>
    </w:p>
    <w:p w14:paraId="78FE8A8A" w14:textId="77777777" w:rsidR="001E71EE" w:rsidRPr="001E71EE" w:rsidRDefault="001E71EE" w:rsidP="001E71EE">
      <w:pPr>
        <w:pStyle w:val="NormalWeb"/>
        <w:shd w:val="clear" w:color="auto" w:fill="FFFFFF"/>
        <w:spacing w:before="0" w:beforeAutospacing="0" w:after="240" w:afterAutospacing="0" w:line="360" w:lineRule="atLeast"/>
        <w:rPr>
          <w:rFonts w:asciiTheme="minorHAnsi" w:hAnsiTheme="minorHAnsi" w:cstheme="minorHAnsi"/>
          <w:color w:val="000000"/>
          <w:sz w:val="22"/>
          <w:szCs w:val="22"/>
        </w:rPr>
      </w:pPr>
      <w:r w:rsidRPr="001E71EE">
        <w:rPr>
          <w:rFonts w:asciiTheme="minorHAnsi" w:hAnsiTheme="minorHAnsi" w:cstheme="minorHAnsi"/>
          <w:color w:val="000000"/>
          <w:sz w:val="22"/>
          <w:szCs w:val="22"/>
        </w:rPr>
        <w:t>Parentzone Scotland (2017).</w:t>
      </w:r>
      <w:r w:rsidRPr="001E71EE">
        <w:rPr>
          <w:rStyle w:val="apple-converted-space"/>
          <w:rFonts w:asciiTheme="minorHAnsi" w:hAnsiTheme="minorHAnsi" w:cstheme="minorHAnsi"/>
          <w:color w:val="000000"/>
          <w:sz w:val="22"/>
          <w:szCs w:val="22"/>
        </w:rPr>
        <w:t> </w:t>
      </w:r>
      <w:r w:rsidRPr="001E71EE">
        <w:rPr>
          <w:rFonts w:asciiTheme="minorHAnsi" w:hAnsiTheme="minorHAnsi" w:cstheme="minorHAnsi"/>
          <w:i/>
          <w:iCs/>
          <w:color w:val="000000"/>
          <w:sz w:val="22"/>
          <w:szCs w:val="22"/>
        </w:rPr>
        <w:t>What is assessment, and when and how does it take place? | Assessment and achievement | Learning in Scotland | Parent Zone</w:t>
      </w:r>
      <w:r w:rsidRPr="001E71EE">
        <w:rPr>
          <w:rFonts w:asciiTheme="minorHAnsi" w:hAnsiTheme="minorHAnsi" w:cstheme="minorHAnsi"/>
          <w:color w:val="000000"/>
          <w:sz w:val="22"/>
          <w:szCs w:val="22"/>
        </w:rPr>
        <w:t xml:space="preserve">. [online] </w:t>
      </w:r>
      <w:proofErr w:type="spellStart"/>
      <w:r w:rsidRPr="001E71EE">
        <w:rPr>
          <w:rFonts w:asciiTheme="minorHAnsi" w:hAnsiTheme="minorHAnsi" w:cstheme="minorHAnsi"/>
          <w:color w:val="000000"/>
          <w:sz w:val="22"/>
          <w:szCs w:val="22"/>
        </w:rPr>
        <w:t>Gov.scot</w:t>
      </w:r>
      <w:proofErr w:type="spellEnd"/>
      <w:r w:rsidRPr="001E71EE">
        <w:rPr>
          <w:rFonts w:asciiTheme="minorHAnsi" w:hAnsiTheme="minorHAnsi" w:cstheme="minorHAnsi"/>
          <w:color w:val="000000"/>
          <w:sz w:val="22"/>
          <w:szCs w:val="22"/>
        </w:rPr>
        <w:t>. Available at: https://education.gov.scot/parentzone/learning-in-scotland/assessment-and-achievement/what-is-assessment-and-when-and-how-does-it-take-place/# [Accessed 19 Dec. 2022].</w:t>
      </w:r>
    </w:p>
    <w:p w14:paraId="5815C71E" w14:textId="77777777" w:rsidR="001E71EE" w:rsidRPr="001E71EE" w:rsidRDefault="001E71EE" w:rsidP="001E71EE">
      <w:pPr>
        <w:pStyle w:val="NormalWeb"/>
        <w:shd w:val="clear" w:color="auto" w:fill="FFFFFF"/>
        <w:spacing w:before="0" w:beforeAutospacing="0" w:after="240" w:afterAutospacing="0" w:line="360" w:lineRule="atLeast"/>
        <w:rPr>
          <w:rFonts w:asciiTheme="minorHAnsi" w:hAnsiTheme="minorHAnsi" w:cstheme="minorHAnsi"/>
          <w:color w:val="000000"/>
          <w:sz w:val="22"/>
          <w:szCs w:val="22"/>
        </w:rPr>
      </w:pPr>
      <w:r w:rsidRPr="001E71EE">
        <w:rPr>
          <w:rFonts w:asciiTheme="minorHAnsi" w:hAnsiTheme="minorHAnsi" w:cstheme="minorHAnsi"/>
          <w:color w:val="000000"/>
          <w:sz w:val="22"/>
          <w:szCs w:val="22"/>
        </w:rPr>
        <w:t>Psychology Today. (2021).</w:t>
      </w:r>
      <w:r w:rsidRPr="001E71EE">
        <w:rPr>
          <w:rStyle w:val="apple-converted-space"/>
          <w:rFonts w:asciiTheme="minorHAnsi" w:hAnsiTheme="minorHAnsi" w:cstheme="minorHAnsi"/>
          <w:color w:val="000000"/>
          <w:sz w:val="22"/>
          <w:szCs w:val="22"/>
        </w:rPr>
        <w:t> </w:t>
      </w:r>
      <w:r w:rsidRPr="001E71EE">
        <w:rPr>
          <w:rFonts w:asciiTheme="minorHAnsi" w:hAnsiTheme="minorHAnsi" w:cstheme="minorHAnsi"/>
          <w:i/>
          <w:iCs/>
          <w:color w:val="000000"/>
          <w:sz w:val="22"/>
          <w:szCs w:val="22"/>
        </w:rPr>
        <w:t>Is ‘Think-Pair-Share’ the Best Approach to Learning? | Psychology Today</w:t>
      </w:r>
      <w:r w:rsidRPr="001E71EE">
        <w:rPr>
          <w:rFonts w:asciiTheme="minorHAnsi" w:hAnsiTheme="minorHAnsi" w:cstheme="minorHAnsi"/>
          <w:color w:val="000000"/>
          <w:sz w:val="22"/>
          <w:szCs w:val="22"/>
        </w:rPr>
        <w:t>. [online] Available at: https://www.psychologytoday.com/intl/blog/the-ethical-professor/202103/is-think-pair-share-the-best-approach-learning [Accessed 4 Jan. 2023].</w:t>
      </w:r>
    </w:p>
    <w:p w14:paraId="5684B4D2" w14:textId="77777777" w:rsidR="001E71EE" w:rsidRPr="001E71EE" w:rsidRDefault="001E71EE" w:rsidP="001E71EE">
      <w:pPr>
        <w:pStyle w:val="NormalWeb"/>
        <w:shd w:val="clear" w:color="auto" w:fill="FFFFFF"/>
        <w:spacing w:before="0" w:beforeAutospacing="0" w:after="240" w:afterAutospacing="0" w:line="360" w:lineRule="atLeast"/>
        <w:rPr>
          <w:rFonts w:asciiTheme="minorHAnsi" w:hAnsiTheme="minorHAnsi" w:cstheme="minorHAnsi"/>
          <w:color w:val="000000"/>
          <w:sz w:val="22"/>
          <w:szCs w:val="22"/>
        </w:rPr>
      </w:pPr>
      <w:r w:rsidRPr="001E71EE">
        <w:rPr>
          <w:rFonts w:asciiTheme="minorHAnsi" w:hAnsiTheme="minorHAnsi" w:cstheme="minorHAnsi"/>
          <w:color w:val="000000"/>
          <w:sz w:val="22"/>
          <w:szCs w:val="22"/>
        </w:rPr>
        <w:t>Read Write Think (2011).</w:t>
      </w:r>
      <w:r w:rsidRPr="001E71EE">
        <w:rPr>
          <w:rStyle w:val="apple-converted-space"/>
          <w:rFonts w:asciiTheme="minorHAnsi" w:hAnsiTheme="minorHAnsi" w:cstheme="minorHAnsi"/>
          <w:color w:val="000000"/>
          <w:sz w:val="22"/>
          <w:szCs w:val="22"/>
        </w:rPr>
        <w:t> </w:t>
      </w:r>
      <w:r w:rsidRPr="001E71EE">
        <w:rPr>
          <w:rFonts w:asciiTheme="minorHAnsi" w:hAnsiTheme="minorHAnsi" w:cstheme="minorHAnsi"/>
          <w:i/>
          <w:iCs/>
          <w:color w:val="000000"/>
          <w:sz w:val="22"/>
          <w:szCs w:val="22"/>
        </w:rPr>
        <w:t>K-W-L Chart | Read Write Think</w:t>
      </w:r>
      <w:r w:rsidRPr="001E71EE">
        <w:rPr>
          <w:rFonts w:asciiTheme="minorHAnsi" w:hAnsiTheme="minorHAnsi" w:cstheme="minorHAnsi"/>
          <w:color w:val="000000"/>
          <w:sz w:val="22"/>
          <w:szCs w:val="22"/>
        </w:rPr>
        <w:t>. [online] www.readwritethink.org. Available at: https://www.readwritethink.org/classroom-resources/printouts/chart-0.</w:t>
      </w:r>
    </w:p>
    <w:p w14:paraId="3C19BDD9" w14:textId="77777777" w:rsidR="001E71EE" w:rsidRPr="001E71EE" w:rsidRDefault="001E71EE" w:rsidP="001E71EE">
      <w:pPr>
        <w:pStyle w:val="NormalWeb"/>
        <w:shd w:val="clear" w:color="auto" w:fill="FFFFFF"/>
        <w:spacing w:before="0" w:beforeAutospacing="0" w:after="240" w:afterAutospacing="0" w:line="360" w:lineRule="atLeast"/>
        <w:rPr>
          <w:rFonts w:asciiTheme="minorHAnsi" w:hAnsiTheme="minorHAnsi" w:cstheme="minorHAnsi"/>
          <w:color w:val="000000"/>
          <w:sz w:val="22"/>
          <w:szCs w:val="22"/>
        </w:rPr>
      </w:pPr>
      <w:r w:rsidRPr="001E71EE">
        <w:rPr>
          <w:rFonts w:asciiTheme="minorHAnsi" w:hAnsiTheme="minorHAnsi" w:cstheme="minorHAnsi"/>
          <w:color w:val="000000"/>
          <w:sz w:val="22"/>
          <w:szCs w:val="22"/>
        </w:rPr>
        <w:t>Reading Rockets (2016).</w:t>
      </w:r>
      <w:r w:rsidRPr="001E71EE">
        <w:rPr>
          <w:rStyle w:val="apple-converted-space"/>
          <w:rFonts w:asciiTheme="minorHAnsi" w:hAnsiTheme="minorHAnsi" w:cstheme="minorHAnsi"/>
          <w:color w:val="000000"/>
          <w:sz w:val="22"/>
          <w:szCs w:val="22"/>
        </w:rPr>
        <w:t> </w:t>
      </w:r>
      <w:r w:rsidRPr="001E71EE">
        <w:rPr>
          <w:rFonts w:asciiTheme="minorHAnsi" w:hAnsiTheme="minorHAnsi" w:cstheme="minorHAnsi"/>
          <w:i/>
          <w:iCs/>
          <w:color w:val="000000"/>
          <w:sz w:val="22"/>
          <w:szCs w:val="22"/>
        </w:rPr>
        <w:t>Think-pair-share | Classroom strategy | Reading Rockets</w:t>
      </w:r>
      <w:r w:rsidRPr="001E71EE">
        <w:rPr>
          <w:rFonts w:asciiTheme="minorHAnsi" w:hAnsiTheme="minorHAnsi" w:cstheme="minorHAnsi"/>
          <w:color w:val="000000"/>
          <w:sz w:val="22"/>
          <w:szCs w:val="22"/>
        </w:rPr>
        <w:t>. [online] Reading Rockets. Available at: https://www.readingrockets.org/strategies/think-pair-share [Accessed 4 Jan. 2023].</w:t>
      </w:r>
    </w:p>
    <w:p w14:paraId="4294F457" w14:textId="77777777" w:rsidR="001E71EE" w:rsidRPr="001E71EE" w:rsidRDefault="001E71EE" w:rsidP="001E71EE">
      <w:pPr>
        <w:pStyle w:val="NormalWeb"/>
        <w:shd w:val="clear" w:color="auto" w:fill="FFFFFF"/>
        <w:spacing w:before="0" w:beforeAutospacing="0" w:after="240" w:afterAutospacing="0" w:line="360" w:lineRule="atLeast"/>
        <w:rPr>
          <w:rFonts w:asciiTheme="minorHAnsi" w:hAnsiTheme="minorHAnsi" w:cstheme="minorHAnsi"/>
          <w:color w:val="000000"/>
          <w:sz w:val="22"/>
          <w:szCs w:val="22"/>
        </w:rPr>
      </w:pPr>
      <w:r w:rsidRPr="001E71EE">
        <w:rPr>
          <w:rFonts w:asciiTheme="minorHAnsi" w:hAnsiTheme="minorHAnsi" w:cstheme="minorHAnsi"/>
          <w:color w:val="000000"/>
          <w:sz w:val="22"/>
          <w:szCs w:val="22"/>
        </w:rPr>
        <w:lastRenderedPageBreak/>
        <w:t>Reading Rockets. (2005).</w:t>
      </w:r>
      <w:r w:rsidRPr="001E71EE">
        <w:rPr>
          <w:rStyle w:val="apple-converted-space"/>
          <w:rFonts w:asciiTheme="minorHAnsi" w:hAnsiTheme="minorHAnsi" w:cstheme="minorHAnsi"/>
          <w:color w:val="000000"/>
          <w:sz w:val="22"/>
          <w:szCs w:val="22"/>
        </w:rPr>
        <w:t> </w:t>
      </w:r>
      <w:r w:rsidRPr="001E71EE">
        <w:rPr>
          <w:rFonts w:asciiTheme="minorHAnsi" w:hAnsiTheme="minorHAnsi" w:cstheme="minorHAnsi"/>
          <w:i/>
          <w:iCs/>
          <w:color w:val="000000"/>
          <w:sz w:val="22"/>
          <w:szCs w:val="22"/>
        </w:rPr>
        <w:t>K-W-L: A Teaching Model That Develops Active Reading of Expository Text</w:t>
      </w:r>
      <w:r w:rsidRPr="001E71EE">
        <w:rPr>
          <w:rFonts w:asciiTheme="minorHAnsi" w:hAnsiTheme="minorHAnsi" w:cstheme="minorHAnsi"/>
          <w:color w:val="000000"/>
          <w:sz w:val="22"/>
          <w:szCs w:val="22"/>
        </w:rPr>
        <w:t>. [online] Available at: https://www.readingrockets.org/articles/researchbytopic/4955 [Accessed 3 Jan. 2023].</w:t>
      </w:r>
    </w:p>
    <w:p w14:paraId="676E8485" w14:textId="77777777" w:rsidR="001E71EE" w:rsidRPr="001E71EE" w:rsidRDefault="001E71EE" w:rsidP="001E71EE">
      <w:pPr>
        <w:pStyle w:val="NormalWeb"/>
        <w:shd w:val="clear" w:color="auto" w:fill="FFFFFF"/>
        <w:spacing w:before="0" w:beforeAutospacing="0" w:after="240" w:afterAutospacing="0" w:line="360" w:lineRule="atLeast"/>
        <w:rPr>
          <w:rFonts w:asciiTheme="minorHAnsi" w:hAnsiTheme="minorHAnsi" w:cstheme="minorHAnsi"/>
          <w:color w:val="000000"/>
          <w:sz w:val="22"/>
          <w:szCs w:val="22"/>
        </w:rPr>
      </w:pPr>
      <w:r w:rsidRPr="001E71EE">
        <w:rPr>
          <w:rFonts w:asciiTheme="minorHAnsi" w:hAnsiTheme="minorHAnsi" w:cstheme="minorHAnsi"/>
          <w:color w:val="000000"/>
          <w:sz w:val="22"/>
          <w:szCs w:val="22"/>
        </w:rPr>
        <w:t>Sadler, D.R. (1989). Formative assessment and the design of instructional systems.</w:t>
      </w:r>
      <w:r w:rsidRPr="001E71EE">
        <w:rPr>
          <w:rStyle w:val="apple-converted-space"/>
          <w:rFonts w:asciiTheme="minorHAnsi" w:hAnsiTheme="minorHAnsi" w:cstheme="minorHAnsi"/>
          <w:color w:val="000000"/>
          <w:sz w:val="22"/>
          <w:szCs w:val="22"/>
        </w:rPr>
        <w:t> </w:t>
      </w:r>
      <w:r w:rsidRPr="001E71EE">
        <w:rPr>
          <w:rFonts w:asciiTheme="minorHAnsi" w:hAnsiTheme="minorHAnsi" w:cstheme="minorHAnsi"/>
          <w:i/>
          <w:iCs/>
          <w:color w:val="000000"/>
          <w:sz w:val="22"/>
          <w:szCs w:val="22"/>
        </w:rPr>
        <w:t>Instructional Science</w:t>
      </w:r>
      <w:r w:rsidRPr="001E71EE">
        <w:rPr>
          <w:rFonts w:asciiTheme="minorHAnsi" w:hAnsiTheme="minorHAnsi" w:cstheme="minorHAnsi"/>
          <w:color w:val="000000"/>
          <w:sz w:val="22"/>
          <w:szCs w:val="22"/>
        </w:rPr>
        <w:t>, 18(2), pp.119–144. doi:10.1007/bf00117714.</w:t>
      </w:r>
    </w:p>
    <w:p w14:paraId="15DED722" w14:textId="77777777" w:rsidR="001E71EE" w:rsidRPr="001E71EE" w:rsidRDefault="001E71EE" w:rsidP="001E71EE">
      <w:pPr>
        <w:pStyle w:val="NormalWeb"/>
        <w:shd w:val="clear" w:color="auto" w:fill="FFFFFF"/>
        <w:spacing w:before="0" w:beforeAutospacing="0" w:after="240" w:afterAutospacing="0" w:line="360" w:lineRule="atLeast"/>
        <w:rPr>
          <w:rFonts w:asciiTheme="minorHAnsi" w:hAnsiTheme="minorHAnsi" w:cstheme="minorHAnsi"/>
          <w:color w:val="000000"/>
          <w:sz w:val="22"/>
          <w:szCs w:val="22"/>
        </w:rPr>
      </w:pPr>
      <w:r w:rsidRPr="001E71EE">
        <w:rPr>
          <w:rFonts w:asciiTheme="minorHAnsi" w:hAnsiTheme="minorHAnsi" w:cstheme="minorHAnsi"/>
          <w:color w:val="000000"/>
          <w:sz w:val="22"/>
          <w:szCs w:val="22"/>
        </w:rPr>
        <w:t>Takayoshi, P. and Van Ittersum, D. (2018).</w:t>
      </w:r>
      <w:r w:rsidRPr="001E71EE">
        <w:rPr>
          <w:rStyle w:val="apple-converted-space"/>
          <w:rFonts w:asciiTheme="minorHAnsi" w:hAnsiTheme="minorHAnsi" w:cstheme="minorHAnsi"/>
          <w:color w:val="000000"/>
          <w:sz w:val="22"/>
          <w:szCs w:val="22"/>
        </w:rPr>
        <w:t> </w:t>
      </w:r>
      <w:r w:rsidRPr="001E71EE">
        <w:rPr>
          <w:rFonts w:asciiTheme="minorHAnsi" w:hAnsiTheme="minorHAnsi" w:cstheme="minorHAnsi"/>
          <w:i/>
          <w:iCs/>
          <w:color w:val="000000"/>
          <w:sz w:val="22"/>
          <w:szCs w:val="22"/>
        </w:rPr>
        <w:t>Wait Time: Making Space for Authentic Learning | Kent State University</w:t>
      </w:r>
      <w:r w:rsidRPr="001E71EE">
        <w:rPr>
          <w:rFonts w:asciiTheme="minorHAnsi" w:hAnsiTheme="minorHAnsi" w:cstheme="minorHAnsi"/>
          <w:color w:val="000000"/>
          <w:sz w:val="22"/>
          <w:szCs w:val="22"/>
        </w:rPr>
        <w:t>. [online] www.kent.edu. Available at: https://www.kent.edu/ctl/wait-time-making-space-authentic-learning [Accessed 4 Jan. 2023].</w:t>
      </w:r>
    </w:p>
    <w:p w14:paraId="20EFEDA6" w14:textId="77777777" w:rsidR="001E71EE" w:rsidRPr="001E71EE" w:rsidRDefault="001E71EE" w:rsidP="001E71EE">
      <w:pPr>
        <w:pStyle w:val="NormalWeb"/>
        <w:shd w:val="clear" w:color="auto" w:fill="FFFFFF"/>
        <w:spacing w:before="0" w:beforeAutospacing="0" w:after="240" w:afterAutospacing="0" w:line="360" w:lineRule="atLeast"/>
        <w:rPr>
          <w:rFonts w:asciiTheme="minorHAnsi" w:hAnsiTheme="minorHAnsi" w:cstheme="minorHAnsi"/>
          <w:color w:val="000000"/>
          <w:sz w:val="22"/>
          <w:szCs w:val="22"/>
        </w:rPr>
      </w:pPr>
      <w:r w:rsidRPr="001E71EE">
        <w:rPr>
          <w:rFonts w:asciiTheme="minorHAnsi" w:hAnsiTheme="minorHAnsi" w:cstheme="minorHAnsi"/>
          <w:color w:val="000000"/>
          <w:sz w:val="22"/>
          <w:szCs w:val="22"/>
        </w:rPr>
        <w:t>Teaching Reading Comprehension Strategies. (2022).</w:t>
      </w:r>
      <w:r w:rsidRPr="001E71EE">
        <w:rPr>
          <w:rStyle w:val="apple-converted-space"/>
          <w:rFonts w:asciiTheme="minorHAnsi" w:hAnsiTheme="minorHAnsi" w:cstheme="minorHAnsi"/>
          <w:color w:val="000000"/>
          <w:sz w:val="22"/>
          <w:szCs w:val="22"/>
        </w:rPr>
        <w:t> </w:t>
      </w:r>
      <w:r w:rsidRPr="001E71EE">
        <w:rPr>
          <w:rFonts w:asciiTheme="minorHAnsi" w:hAnsiTheme="minorHAnsi" w:cstheme="minorHAnsi"/>
          <w:i/>
          <w:iCs/>
          <w:color w:val="000000"/>
          <w:sz w:val="22"/>
          <w:szCs w:val="22"/>
        </w:rPr>
        <w:t>K-W-L</w:t>
      </w:r>
      <w:r w:rsidRPr="001E71EE">
        <w:rPr>
          <w:rFonts w:asciiTheme="minorHAnsi" w:hAnsiTheme="minorHAnsi" w:cstheme="minorHAnsi"/>
          <w:color w:val="000000"/>
          <w:sz w:val="22"/>
          <w:szCs w:val="22"/>
        </w:rPr>
        <w:t>. [online] Available at: https://teachreadingstrategies.weebly.com/k-w-l.html.</w:t>
      </w:r>
    </w:p>
    <w:p w14:paraId="2F7CB8EC" w14:textId="77777777" w:rsidR="001E71EE" w:rsidRPr="001E71EE" w:rsidRDefault="001E71EE" w:rsidP="001E71EE">
      <w:pPr>
        <w:pStyle w:val="NormalWeb"/>
        <w:shd w:val="clear" w:color="auto" w:fill="FFFFFF"/>
        <w:spacing w:before="0" w:beforeAutospacing="0" w:after="240" w:afterAutospacing="0" w:line="360" w:lineRule="atLeast"/>
        <w:rPr>
          <w:rFonts w:asciiTheme="minorHAnsi" w:hAnsiTheme="minorHAnsi" w:cstheme="minorHAnsi"/>
          <w:color w:val="000000"/>
          <w:sz w:val="22"/>
          <w:szCs w:val="22"/>
        </w:rPr>
      </w:pPr>
      <w:r w:rsidRPr="001E71EE">
        <w:rPr>
          <w:rFonts w:asciiTheme="minorHAnsi" w:hAnsiTheme="minorHAnsi" w:cstheme="minorHAnsi"/>
          <w:color w:val="000000"/>
          <w:sz w:val="22"/>
          <w:szCs w:val="22"/>
        </w:rPr>
        <w:t>ThoughtCo. (2017).</w:t>
      </w:r>
      <w:r w:rsidRPr="001E71EE">
        <w:rPr>
          <w:rStyle w:val="apple-converted-space"/>
          <w:rFonts w:asciiTheme="minorHAnsi" w:hAnsiTheme="minorHAnsi" w:cstheme="minorHAnsi"/>
          <w:color w:val="000000"/>
          <w:sz w:val="22"/>
          <w:szCs w:val="22"/>
        </w:rPr>
        <w:t> </w:t>
      </w:r>
      <w:r w:rsidRPr="001E71EE">
        <w:rPr>
          <w:rFonts w:asciiTheme="minorHAnsi" w:hAnsiTheme="minorHAnsi" w:cstheme="minorHAnsi"/>
          <w:i/>
          <w:iCs/>
          <w:color w:val="000000"/>
          <w:sz w:val="22"/>
          <w:szCs w:val="22"/>
        </w:rPr>
        <w:t>Every Teacher Should Utilize Formative Assessments on a Daily Basis</w:t>
      </w:r>
      <w:r w:rsidRPr="001E71EE">
        <w:rPr>
          <w:rFonts w:asciiTheme="minorHAnsi" w:hAnsiTheme="minorHAnsi" w:cstheme="minorHAnsi"/>
          <w:color w:val="000000"/>
          <w:sz w:val="22"/>
          <w:szCs w:val="22"/>
        </w:rPr>
        <w:t>. [online] ThoughtCo. Available at: https://www.thoughtco.com/what-is-formative-assessment-3194255 [Accessed 6 Jan. 2023].</w:t>
      </w:r>
    </w:p>
    <w:p w14:paraId="5ECEF160" w14:textId="77777777" w:rsidR="001E71EE" w:rsidRPr="001E71EE" w:rsidRDefault="001E71EE" w:rsidP="001E71EE">
      <w:pPr>
        <w:pStyle w:val="NormalWeb"/>
        <w:shd w:val="clear" w:color="auto" w:fill="FFFFFF"/>
        <w:spacing w:before="0" w:beforeAutospacing="0" w:after="240" w:afterAutospacing="0" w:line="360" w:lineRule="atLeast"/>
        <w:rPr>
          <w:rFonts w:asciiTheme="minorHAnsi" w:hAnsiTheme="minorHAnsi" w:cstheme="minorHAnsi"/>
          <w:color w:val="000000"/>
          <w:sz w:val="22"/>
          <w:szCs w:val="22"/>
        </w:rPr>
      </w:pPr>
      <w:r w:rsidRPr="001E71EE">
        <w:rPr>
          <w:rFonts w:asciiTheme="minorHAnsi" w:hAnsiTheme="minorHAnsi" w:cstheme="minorHAnsi"/>
          <w:color w:val="000000"/>
          <w:sz w:val="22"/>
          <w:szCs w:val="22"/>
        </w:rPr>
        <w:t>Tillema, H. (2010).</w:t>
      </w:r>
      <w:r w:rsidRPr="001E71EE">
        <w:rPr>
          <w:rStyle w:val="apple-converted-space"/>
          <w:rFonts w:asciiTheme="minorHAnsi" w:hAnsiTheme="minorHAnsi" w:cstheme="minorHAnsi"/>
          <w:color w:val="000000"/>
          <w:sz w:val="22"/>
          <w:szCs w:val="22"/>
        </w:rPr>
        <w:t> </w:t>
      </w:r>
      <w:r w:rsidRPr="001E71EE">
        <w:rPr>
          <w:rFonts w:asciiTheme="minorHAnsi" w:hAnsiTheme="minorHAnsi" w:cstheme="minorHAnsi"/>
          <w:i/>
          <w:iCs/>
          <w:color w:val="000000"/>
          <w:sz w:val="22"/>
          <w:szCs w:val="22"/>
        </w:rPr>
        <w:t>Peer Assessment - an overview | ScienceDirect Topics</w:t>
      </w:r>
      <w:r w:rsidRPr="001E71EE">
        <w:rPr>
          <w:rFonts w:asciiTheme="minorHAnsi" w:hAnsiTheme="minorHAnsi" w:cstheme="minorHAnsi"/>
          <w:color w:val="000000"/>
          <w:sz w:val="22"/>
          <w:szCs w:val="22"/>
        </w:rPr>
        <w:t>. [online] www.sciencedirect.com. Available at: https://www.sciencedirect.com/topics/social-sciences/peer-assessment [Accessed 5 Jan. 2023].</w:t>
      </w:r>
    </w:p>
    <w:p w14:paraId="440EE031" w14:textId="77777777" w:rsidR="001E71EE" w:rsidRPr="001E71EE" w:rsidRDefault="001E71EE" w:rsidP="001E71EE">
      <w:pPr>
        <w:pStyle w:val="NormalWeb"/>
        <w:shd w:val="clear" w:color="auto" w:fill="FFFFFF"/>
        <w:spacing w:before="0" w:beforeAutospacing="0" w:after="240" w:afterAutospacing="0" w:line="360" w:lineRule="atLeast"/>
        <w:rPr>
          <w:rFonts w:asciiTheme="minorHAnsi" w:hAnsiTheme="minorHAnsi" w:cstheme="minorHAnsi"/>
          <w:color w:val="000000"/>
          <w:sz w:val="22"/>
          <w:szCs w:val="22"/>
        </w:rPr>
      </w:pPr>
      <w:r w:rsidRPr="001E71EE">
        <w:rPr>
          <w:rFonts w:asciiTheme="minorHAnsi" w:hAnsiTheme="minorHAnsi" w:cstheme="minorHAnsi"/>
          <w:color w:val="000000"/>
          <w:sz w:val="22"/>
          <w:szCs w:val="22"/>
        </w:rPr>
        <w:t>Twinkl (2021).</w:t>
      </w:r>
      <w:r w:rsidRPr="001E71EE">
        <w:rPr>
          <w:rStyle w:val="apple-converted-space"/>
          <w:rFonts w:asciiTheme="minorHAnsi" w:hAnsiTheme="minorHAnsi" w:cstheme="minorHAnsi"/>
          <w:color w:val="000000"/>
          <w:sz w:val="22"/>
          <w:szCs w:val="22"/>
        </w:rPr>
        <w:t> </w:t>
      </w:r>
      <w:r w:rsidRPr="001E71EE">
        <w:rPr>
          <w:rFonts w:asciiTheme="minorHAnsi" w:hAnsiTheme="minorHAnsi" w:cstheme="minorHAnsi"/>
          <w:i/>
          <w:iCs/>
          <w:color w:val="000000"/>
          <w:sz w:val="22"/>
          <w:szCs w:val="22"/>
        </w:rPr>
        <w:t>AFL or Assessment for Learning</w:t>
      </w:r>
      <w:r w:rsidRPr="001E71EE">
        <w:rPr>
          <w:rFonts w:asciiTheme="minorHAnsi" w:hAnsiTheme="minorHAnsi" w:cstheme="minorHAnsi"/>
          <w:color w:val="000000"/>
          <w:sz w:val="22"/>
          <w:szCs w:val="22"/>
        </w:rPr>
        <w:t>. [online] Twinkl.co.uk. Available at: https://www.twinkl.co.uk/teaching-wiki/afl-or-assessment-for-learning [Accessed 6 Jan. 2023].</w:t>
      </w:r>
    </w:p>
    <w:p w14:paraId="09BB9C5C" w14:textId="77777777" w:rsidR="001E71EE" w:rsidRPr="001E71EE" w:rsidRDefault="001E71EE" w:rsidP="001E71EE">
      <w:pPr>
        <w:pStyle w:val="NormalWeb"/>
        <w:shd w:val="clear" w:color="auto" w:fill="FFFFFF"/>
        <w:spacing w:before="0" w:beforeAutospacing="0" w:after="240" w:afterAutospacing="0" w:line="360" w:lineRule="atLeast"/>
        <w:rPr>
          <w:rFonts w:asciiTheme="minorHAnsi" w:hAnsiTheme="minorHAnsi" w:cstheme="minorHAnsi"/>
          <w:color w:val="000000"/>
          <w:sz w:val="22"/>
          <w:szCs w:val="22"/>
        </w:rPr>
      </w:pPr>
      <w:r w:rsidRPr="001E71EE">
        <w:rPr>
          <w:rFonts w:asciiTheme="minorHAnsi" w:hAnsiTheme="minorHAnsi" w:cstheme="minorHAnsi"/>
          <w:color w:val="000000"/>
          <w:sz w:val="22"/>
          <w:szCs w:val="22"/>
        </w:rPr>
        <w:t>Twinkl (2022). [online] Twinkl.co.uk. Available at: https://www.twinkl.co.uk/teaching-wiki/wait-time [Accessed 4 Jan. 2023].</w:t>
      </w:r>
    </w:p>
    <w:p w14:paraId="7D6A1FC1" w14:textId="77777777" w:rsidR="001E71EE" w:rsidRPr="001E71EE" w:rsidRDefault="001E71EE" w:rsidP="001E71EE">
      <w:pPr>
        <w:pStyle w:val="NormalWeb"/>
        <w:shd w:val="clear" w:color="auto" w:fill="FFFFFF"/>
        <w:spacing w:before="0" w:beforeAutospacing="0" w:after="240" w:afterAutospacing="0" w:line="360" w:lineRule="atLeast"/>
        <w:rPr>
          <w:rFonts w:asciiTheme="minorHAnsi" w:hAnsiTheme="minorHAnsi" w:cstheme="minorHAnsi"/>
          <w:color w:val="000000"/>
          <w:sz w:val="22"/>
          <w:szCs w:val="22"/>
        </w:rPr>
      </w:pPr>
      <w:r w:rsidRPr="001E71EE">
        <w:rPr>
          <w:rFonts w:asciiTheme="minorHAnsi" w:hAnsiTheme="minorHAnsi" w:cstheme="minorHAnsi"/>
          <w:color w:val="000000"/>
          <w:sz w:val="22"/>
          <w:szCs w:val="22"/>
        </w:rPr>
        <w:t>University at Buffalo (2021).</w:t>
      </w:r>
      <w:r w:rsidRPr="001E71EE">
        <w:rPr>
          <w:rStyle w:val="apple-converted-space"/>
          <w:rFonts w:asciiTheme="minorHAnsi" w:hAnsiTheme="minorHAnsi" w:cstheme="minorHAnsi"/>
          <w:color w:val="000000"/>
          <w:sz w:val="22"/>
          <w:szCs w:val="22"/>
        </w:rPr>
        <w:t> </w:t>
      </w:r>
      <w:r w:rsidRPr="001E71EE">
        <w:rPr>
          <w:rFonts w:asciiTheme="minorHAnsi" w:hAnsiTheme="minorHAnsi" w:cstheme="minorHAnsi"/>
          <w:i/>
          <w:iCs/>
          <w:color w:val="000000"/>
          <w:sz w:val="22"/>
          <w:szCs w:val="22"/>
        </w:rPr>
        <w:t>Constructivism</w:t>
      </w:r>
      <w:r w:rsidRPr="001E71EE">
        <w:rPr>
          <w:rFonts w:asciiTheme="minorHAnsi" w:hAnsiTheme="minorHAnsi" w:cstheme="minorHAnsi"/>
          <w:color w:val="000000"/>
          <w:sz w:val="22"/>
          <w:szCs w:val="22"/>
        </w:rPr>
        <w:t>. [online] www.buffalo.edu. Available at: https://www.buffalo.edu/catt/develop/theory/constructivism.html [Accessed 4 Jan. 2023].</w:t>
      </w:r>
    </w:p>
    <w:p w14:paraId="6B512101" w14:textId="77777777" w:rsidR="001E71EE" w:rsidRPr="001E71EE" w:rsidRDefault="001E71EE" w:rsidP="001E71EE">
      <w:pPr>
        <w:pStyle w:val="NormalWeb"/>
        <w:shd w:val="clear" w:color="auto" w:fill="FFFFFF"/>
        <w:spacing w:before="0" w:beforeAutospacing="0" w:after="240" w:afterAutospacing="0" w:line="360" w:lineRule="atLeast"/>
        <w:rPr>
          <w:rFonts w:asciiTheme="minorHAnsi" w:hAnsiTheme="minorHAnsi" w:cstheme="minorHAnsi"/>
          <w:color w:val="000000"/>
          <w:sz w:val="22"/>
          <w:szCs w:val="22"/>
        </w:rPr>
      </w:pPr>
      <w:r w:rsidRPr="001E71EE">
        <w:rPr>
          <w:rFonts w:asciiTheme="minorHAnsi" w:hAnsiTheme="minorHAnsi" w:cstheme="minorHAnsi"/>
          <w:color w:val="000000"/>
          <w:sz w:val="22"/>
          <w:szCs w:val="22"/>
        </w:rPr>
        <w:t>University of the People (2020).</w:t>
      </w:r>
      <w:r w:rsidRPr="001E71EE">
        <w:rPr>
          <w:rStyle w:val="apple-converted-space"/>
          <w:rFonts w:asciiTheme="minorHAnsi" w:hAnsiTheme="minorHAnsi" w:cstheme="minorHAnsi"/>
          <w:color w:val="000000"/>
          <w:sz w:val="22"/>
          <w:szCs w:val="22"/>
        </w:rPr>
        <w:t> </w:t>
      </w:r>
      <w:r w:rsidRPr="001E71EE">
        <w:rPr>
          <w:rFonts w:asciiTheme="minorHAnsi" w:hAnsiTheme="minorHAnsi" w:cstheme="minorHAnsi"/>
          <w:i/>
          <w:iCs/>
          <w:color w:val="000000"/>
          <w:sz w:val="22"/>
          <w:szCs w:val="22"/>
        </w:rPr>
        <w:t>What Is Think-Pair-Share And How To Use It In Your Classroom</w:t>
      </w:r>
      <w:r w:rsidRPr="001E71EE">
        <w:rPr>
          <w:rFonts w:asciiTheme="minorHAnsi" w:hAnsiTheme="minorHAnsi" w:cstheme="minorHAnsi"/>
          <w:color w:val="000000"/>
          <w:sz w:val="22"/>
          <w:szCs w:val="22"/>
        </w:rPr>
        <w:t>. [online] University of the People. Available at: https://www.uopeople.edu/blog/think-pair-share/ [Accessed 4 Jan. 2023].</w:t>
      </w:r>
    </w:p>
    <w:p w14:paraId="226C00CD" w14:textId="77777777" w:rsidR="001E71EE" w:rsidRPr="001E71EE" w:rsidRDefault="001E71EE" w:rsidP="001E71EE">
      <w:pPr>
        <w:pStyle w:val="NormalWeb"/>
        <w:shd w:val="clear" w:color="auto" w:fill="FFFFFF"/>
        <w:spacing w:before="0" w:beforeAutospacing="0" w:after="240" w:afterAutospacing="0" w:line="360" w:lineRule="atLeast"/>
        <w:rPr>
          <w:rFonts w:asciiTheme="minorHAnsi" w:hAnsiTheme="minorHAnsi" w:cstheme="minorHAnsi"/>
          <w:color w:val="000000"/>
          <w:sz w:val="22"/>
          <w:szCs w:val="22"/>
        </w:rPr>
      </w:pPr>
      <w:r w:rsidRPr="001E71EE">
        <w:rPr>
          <w:rFonts w:asciiTheme="minorHAnsi" w:hAnsiTheme="minorHAnsi" w:cstheme="minorHAnsi"/>
          <w:color w:val="000000"/>
          <w:sz w:val="22"/>
          <w:szCs w:val="22"/>
        </w:rPr>
        <w:t>Weebly (n.d.).</w:t>
      </w:r>
      <w:r w:rsidRPr="001E71EE">
        <w:rPr>
          <w:rStyle w:val="apple-converted-space"/>
          <w:rFonts w:asciiTheme="minorHAnsi" w:hAnsiTheme="minorHAnsi" w:cstheme="minorHAnsi"/>
          <w:color w:val="000000"/>
          <w:sz w:val="22"/>
          <w:szCs w:val="22"/>
        </w:rPr>
        <w:t> </w:t>
      </w:r>
      <w:r w:rsidRPr="001E71EE">
        <w:rPr>
          <w:rFonts w:asciiTheme="minorHAnsi" w:hAnsiTheme="minorHAnsi" w:cstheme="minorHAnsi"/>
          <w:i/>
          <w:iCs/>
          <w:color w:val="000000"/>
          <w:sz w:val="22"/>
          <w:szCs w:val="22"/>
        </w:rPr>
        <w:t>Self and peer assessment -advantages and disadvantages</w:t>
      </w:r>
      <w:r w:rsidRPr="001E71EE">
        <w:rPr>
          <w:rFonts w:asciiTheme="minorHAnsi" w:hAnsiTheme="minorHAnsi" w:cstheme="minorHAnsi"/>
          <w:color w:val="000000"/>
          <w:sz w:val="22"/>
          <w:szCs w:val="22"/>
        </w:rPr>
        <w:t>. [online] Available at: http://mibibliotecatec.weebly.com/uploads/5/4/5/7/54577939/selfpeerassessment.pdf [Accessed 5 Jan. 2023].</w:t>
      </w:r>
    </w:p>
    <w:p w14:paraId="24677F6F" w14:textId="77777777" w:rsidR="001E71EE" w:rsidRPr="001E71EE" w:rsidRDefault="001E71EE" w:rsidP="001E71EE">
      <w:pPr>
        <w:pStyle w:val="NormalWeb"/>
        <w:shd w:val="clear" w:color="auto" w:fill="FFFFFF"/>
        <w:spacing w:before="0" w:beforeAutospacing="0" w:after="240" w:afterAutospacing="0" w:line="360" w:lineRule="atLeast"/>
        <w:rPr>
          <w:rFonts w:asciiTheme="minorHAnsi" w:hAnsiTheme="minorHAnsi" w:cstheme="minorHAnsi"/>
          <w:color w:val="000000"/>
          <w:sz w:val="22"/>
          <w:szCs w:val="22"/>
        </w:rPr>
      </w:pPr>
      <w:r w:rsidRPr="001E71EE">
        <w:rPr>
          <w:rFonts w:asciiTheme="minorHAnsi" w:hAnsiTheme="minorHAnsi" w:cstheme="minorHAnsi"/>
          <w:color w:val="000000"/>
          <w:sz w:val="22"/>
          <w:szCs w:val="22"/>
        </w:rPr>
        <w:t>Welsh Gov (n.d.).</w:t>
      </w:r>
      <w:r w:rsidRPr="001E71EE">
        <w:rPr>
          <w:rStyle w:val="apple-converted-space"/>
          <w:rFonts w:asciiTheme="minorHAnsi" w:hAnsiTheme="minorHAnsi" w:cstheme="minorHAnsi"/>
          <w:color w:val="000000"/>
          <w:sz w:val="22"/>
          <w:szCs w:val="22"/>
        </w:rPr>
        <w:t> </w:t>
      </w:r>
      <w:r w:rsidRPr="001E71EE">
        <w:rPr>
          <w:rFonts w:asciiTheme="minorHAnsi" w:hAnsiTheme="minorHAnsi" w:cstheme="minorHAnsi"/>
          <w:i/>
          <w:iCs/>
          <w:color w:val="000000"/>
          <w:sz w:val="22"/>
          <w:szCs w:val="22"/>
        </w:rPr>
        <w:t>Supporting learner progression assessment guidance - Hwb</w:t>
      </w:r>
      <w:r w:rsidRPr="001E71EE">
        <w:rPr>
          <w:rFonts w:asciiTheme="minorHAnsi" w:hAnsiTheme="minorHAnsi" w:cstheme="minorHAnsi"/>
          <w:color w:val="000000"/>
          <w:sz w:val="22"/>
          <w:szCs w:val="22"/>
        </w:rPr>
        <w:t xml:space="preserve">. [online] </w:t>
      </w:r>
      <w:proofErr w:type="spellStart"/>
      <w:r w:rsidRPr="001E71EE">
        <w:rPr>
          <w:rFonts w:asciiTheme="minorHAnsi" w:hAnsiTheme="minorHAnsi" w:cstheme="minorHAnsi"/>
          <w:color w:val="000000"/>
          <w:sz w:val="22"/>
          <w:szCs w:val="22"/>
        </w:rPr>
        <w:t>hwb.gov.wales</w:t>
      </w:r>
      <w:proofErr w:type="spellEnd"/>
      <w:r w:rsidRPr="001E71EE">
        <w:rPr>
          <w:rFonts w:asciiTheme="minorHAnsi" w:hAnsiTheme="minorHAnsi" w:cstheme="minorHAnsi"/>
          <w:color w:val="000000"/>
          <w:sz w:val="22"/>
          <w:szCs w:val="22"/>
        </w:rPr>
        <w:t>. Available at: https://hwb.gov.wales/curriculum-for-wales/assessment-arrangements/supporting-learner-progression-assessment-guidance/ [Accessed 6 Jan. 2023].</w:t>
      </w:r>
    </w:p>
    <w:p w14:paraId="31907953" w14:textId="77777777" w:rsidR="001E71EE" w:rsidRPr="001E71EE" w:rsidRDefault="001E71EE" w:rsidP="001E71EE">
      <w:pPr>
        <w:pStyle w:val="NormalWeb"/>
        <w:shd w:val="clear" w:color="auto" w:fill="FFFFFF"/>
        <w:spacing w:before="0" w:beforeAutospacing="0" w:after="240" w:afterAutospacing="0" w:line="360" w:lineRule="atLeast"/>
        <w:rPr>
          <w:rFonts w:asciiTheme="minorHAnsi" w:hAnsiTheme="minorHAnsi" w:cstheme="minorHAnsi"/>
          <w:color w:val="000000"/>
          <w:sz w:val="22"/>
          <w:szCs w:val="22"/>
        </w:rPr>
      </w:pPr>
      <w:r w:rsidRPr="001E71EE">
        <w:rPr>
          <w:rFonts w:asciiTheme="minorHAnsi" w:hAnsiTheme="minorHAnsi" w:cstheme="minorHAnsi"/>
          <w:color w:val="000000"/>
          <w:sz w:val="22"/>
          <w:szCs w:val="22"/>
        </w:rPr>
        <w:lastRenderedPageBreak/>
        <w:t>Wiliam, D. (2009).</w:t>
      </w:r>
      <w:r w:rsidRPr="001E71EE">
        <w:rPr>
          <w:rStyle w:val="apple-converted-space"/>
          <w:rFonts w:asciiTheme="minorHAnsi" w:hAnsiTheme="minorHAnsi" w:cstheme="minorHAnsi"/>
          <w:color w:val="000000"/>
          <w:sz w:val="22"/>
          <w:szCs w:val="22"/>
        </w:rPr>
        <w:t> </w:t>
      </w:r>
      <w:r w:rsidRPr="001E71EE">
        <w:rPr>
          <w:rFonts w:asciiTheme="minorHAnsi" w:hAnsiTheme="minorHAnsi" w:cstheme="minorHAnsi"/>
          <w:i/>
          <w:iCs/>
          <w:color w:val="000000"/>
          <w:sz w:val="22"/>
          <w:szCs w:val="22"/>
        </w:rPr>
        <w:t>Assessment for learning: why, what and how?</w:t>
      </w:r>
      <w:r w:rsidRPr="001E71EE">
        <w:rPr>
          <w:rStyle w:val="apple-converted-space"/>
          <w:rFonts w:asciiTheme="minorHAnsi" w:hAnsiTheme="minorHAnsi" w:cstheme="minorHAnsi"/>
          <w:color w:val="000000"/>
          <w:sz w:val="22"/>
          <w:szCs w:val="22"/>
        </w:rPr>
        <w:t> </w:t>
      </w:r>
      <w:r w:rsidRPr="001E71EE">
        <w:rPr>
          <w:rFonts w:asciiTheme="minorHAnsi" w:hAnsiTheme="minorHAnsi" w:cstheme="minorHAnsi"/>
          <w:color w:val="000000"/>
          <w:sz w:val="22"/>
          <w:szCs w:val="22"/>
        </w:rPr>
        <w:t xml:space="preserve">University of London: </w:t>
      </w:r>
      <w:proofErr w:type="spellStart"/>
      <w:r w:rsidRPr="001E71EE">
        <w:rPr>
          <w:rFonts w:asciiTheme="minorHAnsi" w:hAnsiTheme="minorHAnsi" w:cstheme="minorHAnsi"/>
          <w:color w:val="000000"/>
          <w:sz w:val="22"/>
          <w:szCs w:val="22"/>
        </w:rPr>
        <w:t>Institue</w:t>
      </w:r>
      <w:proofErr w:type="spellEnd"/>
      <w:r w:rsidRPr="001E71EE">
        <w:rPr>
          <w:rFonts w:asciiTheme="minorHAnsi" w:hAnsiTheme="minorHAnsi" w:cstheme="minorHAnsi"/>
          <w:color w:val="000000"/>
          <w:sz w:val="22"/>
          <w:szCs w:val="22"/>
        </w:rPr>
        <w:t xml:space="preserve"> of Education, pp.1–40.</w:t>
      </w:r>
    </w:p>
    <w:p w14:paraId="0E8B413E" w14:textId="77777777" w:rsidR="001E71EE" w:rsidRPr="001E71EE" w:rsidRDefault="001E71EE" w:rsidP="001E71EE">
      <w:pPr>
        <w:pStyle w:val="NormalWeb"/>
        <w:shd w:val="clear" w:color="auto" w:fill="FFFFFF"/>
        <w:spacing w:before="0" w:beforeAutospacing="0" w:after="240" w:afterAutospacing="0" w:line="360" w:lineRule="atLeast"/>
        <w:rPr>
          <w:rFonts w:asciiTheme="minorHAnsi" w:hAnsiTheme="minorHAnsi" w:cstheme="minorHAnsi"/>
          <w:color w:val="000000"/>
          <w:sz w:val="22"/>
          <w:szCs w:val="22"/>
        </w:rPr>
      </w:pPr>
      <w:r w:rsidRPr="001E71EE">
        <w:rPr>
          <w:rFonts w:asciiTheme="minorHAnsi" w:hAnsiTheme="minorHAnsi" w:cstheme="minorHAnsi"/>
          <w:color w:val="000000"/>
          <w:sz w:val="22"/>
          <w:szCs w:val="22"/>
        </w:rPr>
        <w:t>Wiliam, D. (2016).</w:t>
      </w:r>
      <w:r w:rsidRPr="001E71EE">
        <w:rPr>
          <w:rStyle w:val="apple-converted-space"/>
          <w:rFonts w:asciiTheme="minorHAnsi" w:hAnsiTheme="minorHAnsi" w:cstheme="minorHAnsi"/>
          <w:color w:val="000000"/>
          <w:sz w:val="22"/>
          <w:szCs w:val="22"/>
        </w:rPr>
        <w:t> </w:t>
      </w:r>
      <w:r w:rsidRPr="001E71EE">
        <w:rPr>
          <w:rFonts w:asciiTheme="minorHAnsi" w:hAnsiTheme="minorHAnsi" w:cstheme="minorHAnsi"/>
          <w:i/>
          <w:iCs/>
          <w:color w:val="000000"/>
          <w:sz w:val="22"/>
          <w:szCs w:val="22"/>
        </w:rPr>
        <w:t>Dylan Wiliam: Formative assessment</w:t>
      </w:r>
      <w:r w:rsidRPr="001E71EE">
        <w:rPr>
          <w:rFonts w:asciiTheme="minorHAnsi" w:hAnsiTheme="minorHAnsi" w:cstheme="minorHAnsi"/>
          <w:color w:val="000000"/>
          <w:sz w:val="22"/>
          <w:szCs w:val="22"/>
        </w:rPr>
        <w:t>. [online] www.youtube.com. Available at: https://www.youtube.com/watch?v=sYdVe5O7KBE&amp;t=127s [Accessed 7 Jan. 2023].</w:t>
      </w:r>
    </w:p>
    <w:p w14:paraId="743D2366" w14:textId="6FE1B914" w:rsidR="00027E8A" w:rsidRDefault="001E71EE" w:rsidP="001E71EE">
      <w:pPr>
        <w:pStyle w:val="NormalWeb"/>
        <w:shd w:val="clear" w:color="auto" w:fill="FFFFFF"/>
        <w:spacing w:before="0" w:beforeAutospacing="0" w:after="240" w:afterAutospacing="0" w:line="360" w:lineRule="atLeast"/>
        <w:rPr>
          <w:rFonts w:asciiTheme="minorHAnsi" w:hAnsiTheme="minorHAnsi" w:cstheme="minorHAnsi"/>
          <w:color w:val="000000"/>
          <w:sz w:val="22"/>
          <w:szCs w:val="22"/>
        </w:rPr>
      </w:pPr>
      <w:r w:rsidRPr="001E71EE">
        <w:rPr>
          <w:rFonts w:asciiTheme="minorHAnsi" w:hAnsiTheme="minorHAnsi" w:cstheme="minorHAnsi"/>
          <w:color w:val="000000"/>
          <w:sz w:val="22"/>
          <w:szCs w:val="22"/>
        </w:rPr>
        <w:t>Zinveliu, D. (2021).</w:t>
      </w:r>
      <w:r w:rsidRPr="001E71EE">
        <w:rPr>
          <w:rStyle w:val="apple-converted-space"/>
          <w:rFonts w:asciiTheme="minorHAnsi" w:hAnsiTheme="minorHAnsi" w:cstheme="minorHAnsi"/>
          <w:color w:val="000000"/>
          <w:sz w:val="22"/>
          <w:szCs w:val="22"/>
        </w:rPr>
        <w:t> </w:t>
      </w:r>
      <w:r w:rsidRPr="001E71EE">
        <w:rPr>
          <w:rFonts w:asciiTheme="minorHAnsi" w:hAnsiTheme="minorHAnsi" w:cstheme="minorHAnsi"/>
          <w:i/>
          <w:iCs/>
          <w:color w:val="000000"/>
          <w:sz w:val="22"/>
          <w:szCs w:val="22"/>
        </w:rPr>
        <w:t>The gains and pains of the think-pair-share strategy - K-20 Blog</w:t>
      </w:r>
      <w:r w:rsidRPr="001E71EE">
        <w:rPr>
          <w:rFonts w:asciiTheme="minorHAnsi" w:hAnsiTheme="minorHAnsi" w:cstheme="minorHAnsi"/>
          <w:color w:val="000000"/>
          <w:sz w:val="22"/>
          <w:szCs w:val="22"/>
        </w:rPr>
        <w:t>. [online] www.cypherlearning.com. Available at: https://www.cypherlearning.com/blog/k-20/the-gains-and-pains-of-the-think-pair-share-strategy [Accessed 4 Jan. 2023].</w:t>
      </w:r>
    </w:p>
    <w:p w14:paraId="4186166C" w14:textId="77777777" w:rsidR="00297B16" w:rsidRDefault="00297B16" w:rsidP="001E71EE">
      <w:pPr>
        <w:pStyle w:val="NormalWeb"/>
        <w:shd w:val="clear" w:color="auto" w:fill="FFFFFF"/>
        <w:spacing w:before="0" w:beforeAutospacing="0" w:after="240" w:afterAutospacing="0" w:line="360" w:lineRule="atLeast"/>
        <w:rPr>
          <w:rFonts w:asciiTheme="minorHAnsi" w:hAnsiTheme="minorHAnsi" w:cstheme="minorHAnsi"/>
          <w:color w:val="000000"/>
          <w:sz w:val="22"/>
          <w:szCs w:val="22"/>
        </w:rPr>
      </w:pPr>
    </w:p>
    <w:p w14:paraId="2775BEE8" w14:textId="5E92A7DD" w:rsidR="00027E8A" w:rsidRDefault="00027E8A" w:rsidP="001E71EE">
      <w:pPr>
        <w:pStyle w:val="NormalWeb"/>
        <w:shd w:val="clear" w:color="auto" w:fill="FFFFFF"/>
        <w:spacing w:before="0" w:beforeAutospacing="0" w:after="240" w:afterAutospacing="0" w:line="360" w:lineRule="atLeast"/>
        <w:rPr>
          <w:rFonts w:asciiTheme="minorHAnsi" w:hAnsiTheme="minorHAnsi" w:cstheme="minorHAnsi"/>
          <w:color w:val="000000"/>
          <w:sz w:val="28"/>
          <w:szCs w:val="28"/>
        </w:rPr>
      </w:pPr>
      <w:r w:rsidRPr="00027E8A">
        <w:rPr>
          <w:rFonts w:asciiTheme="minorHAnsi" w:hAnsiTheme="minorHAnsi" w:cstheme="minorHAnsi"/>
          <w:color w:val="000000"/>
          <w:sz w:val="28"/>
          <w:szCs w:val="28"/>
        </w:rPr>
        <w:t>Appendix</w:t>
      </w:r>
    </w:p>
    <w:p w14:paraId="3B3EBDA6" w14:textId="7CBB2EFB" w:rsidR="00330F47" w:rsidRPr="00027E8A" w:rsidRDefault="00330F47" w:rsidP="001E71EE">
      <w:pPr>
        <w:pStyle w:val="NormalWeb"/>
        <w:shd w:val="clear" w:color="auto" w:fill="FFFFFF"/>
        <w:spacing w:before="0" w:beforeAutospacing="0" w:after="240" w:afterAutospacing="0" w:line="360" w:lineRule="atLeast"/>
        <w:rPr>
          <w:rFonts w:asciiTheme="minorHAnsi" w:hAnsiTheme="minorHAnsi" w:cstheme="minorHAnsi"/>
          <w:color w:val="000000"/>
          <w:sz w:val="28"/>
          <w:szCs w:val="28"/>
        </w:rPr>
      </w:pPr>
      <w:r>
        <w:rPr>
          <w:rFonts w:asciiTheme="minorHAnsi" w:hAnsiTheme="minorHAnsi" w:cstheme="minorHAnsi"/>
          <w:color w:val="000000"/>
          <w:sz w:val="28"/>
          <w:szCs w:val="28"/>
        </w:rPr>
        <w:t xml:space="preserve">Lesson Plan Link - </w:t>
      </w:r>
      <w:hyperlink r:id="rId11" w:history="1">
        <w:r>
          <w:rPr>
            <w:rStyle w:val="Hyperlink"/>
          </w:rPr>
          <w:t>ECAD5008 Les</w:t>
        </w:r>
        <w:r>
          <w:rPr>
            <w:rStyle w:val="Hyperlink"/>
          </w:rPr>
          <w:t>s</w:t>
        </w:r>
        <w:r>
          <w:rPr>
            <w:rStyle w:val="Hyperlink"/>
          </w:rPr>
          <w:t>on Plans</w:t>
        </w:r>
      </w:hyperlink>
    </w:p>
    <w:p w14:paraId="1254B9ED" w14:textId="5F2CDE3A" w:rsidR="001E71EE" w:rsidRDefault="004A4EE1" w:rsidP="001E71EE">
      <w:pPr>
        <w:pStyle w:val="NormalWeb"/>
        <w:rPr>
          <w:rFonts w:asciiTheme="minorHAnsi" w:hAnsiTheme="minorHAnsi" w:cstheme="minorHAnsi"/>
          <w:color w:val="000000"/>
          <w:sz w:val="22"/>
          <w:szCs w:val="22"/>
          <w:shd w:val="clear" w:color="auto" w:fill="FFFFFF"/>
        </w:rPr>
      </w:pPr>
      <w:r>
        <w:rPr>
          <w:rFonts w:asciiTheme="minorHAnsi" w:hAnsiTheme="minorHAnsi" w:cstheme="minorHAnsi"/>
          <w:noProof/>
          <w:color w:val="000000"/>
          <w:sz w:val="22"/>
          <w:szCs w:val="22"/>
          <w:shd w:val="clear" w:color="auto" w:fill="FFFFFF"/>
        </w:rPr>
        <w:drawing>
          <wp:anchor distT="0" distB="0" distL="114300" distR="114300" simplePos="0" relativeHeight="251659264" behindDoc="1" locked="0" layoutInCell="1" allowOverlap="1" wp14:anchorId="6B7D9BB6" wp14:editId="72FCD846">
            <wp:simplePos x="0" y="0"/>
            <wp:positionH relativeFrom="column">
              <wp:posOffset>-847090</wp:posOffset>
            </wp:positionH>
            <wp:positionV relativeFrom="paragraph">
              <wp:posOffset>3136969</wp:posOffset>
            </wp:positionV>
            <wp:extent cx="7454462" cy="2616200"/>
            <wp:effectExtent l="0" t="0" r="635" b="0"/>
            <wp:wrapTight wrapText="bothSides">
              <wp:wrapPolygon edited="0">
                <wp:start x="0" y="0"/>
                <wp:lineTo x="0" y="21495"/>
                <wp:lineTo x="21565" y="21495"/>
                <wp:lineTo x="21565" y="0"/>
                <wp:lineTo x="0" y="0"/>
              </wp:wrapPolygon>
            </wp:wrapTight>
            <wp:docPr id="2" name="Picture 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7454462" cy="2616200"/>
                    </a:xfrm>
                    <a:prstGeom prst="rect">
                      <a:avLst/>
                    </a:prstGeom>
                  </pic:spPr>
                </pic:pic>
              </a:graphicData>
            </a:graphic>
            <wp14:sizeRelH relativeFrom="page">
              <wp14:pctWidth>0</wp14:pctWidth>
            </wp14:sizeRelH>
            <wp14:sizeRelV relativeFrom="page">
              <wp14:pctHeight>0</wp14:pctHeight>
            </wp14:sizeRelV>
          </wp:anchor>
        </w:drawing>
      </w:r>
      <w:r>
        <w:rPr>
          <w:rFonts w:asciiTheme="minorHAnsi" w:hAnsiTheme="minorHAnsi" w:cstheme="minorHAnsi"/>
          <w:noProof/>
          <w:color w:val="000000"/>
          <w:sz w:val="22"/>
          <w:szCs w:val="22"/>
          <w:shd w:val="clear" w:color="auto" w:fill="FFFFFF"/>
        </w:rPr>
        <w:drawing>
          <wp:anchor distT="0" distB="0" distL="114300" distR="114300" simplePos="0" relativeHeight="251658240" behindDoc="1" locked="0" layoutInCell="1" allowOverlap="1" wp14:anchorId="771282FA" wp14:editId="36E7B12B">
            <wp:simplePos x="0" y="0"/>
            <wp:positionH relativeFrom="column">
              <wp:posOffset>-850900</wp:posOffset>
            </wp:positionH>
            <wp:positionV relativeFrom="paragraph">
              <wp:posOffset>304800</wp:posOffset>
            </wp:positionV>
            <wp:extent cx="7467600" cy="2636520"/>
            <wp:effectExtent l="0" t="0" r="0" b="5080"/>
            <wp:wrapTight wrapText="bothSides">
              <wp:wrapPolygon edited="0">
                <wp:start x="0" y="0"/>
                <wp:lineTo x="0" y="21538"/>
                <wp:lineTo x="21563" y="21538"/>
                <wp:lineTo x="21563" y="0"/>
                <wp:lineTo x="0" y="0"/>
              </wp:wrapPolygon>
            </wp:wrapTight>
            <wp:docPr id="1" name="Picture 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email&#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7467600" cy="2636520"/>
                    </a:xfrm>
                    <a:prstGeom prst="rect">
                      <a:avLst/>
                    </a:prstGeom>
                  </pic:spPr>
                </pic:pic>
              </a:graphicData>
            </a:graphic>
            <wp14:sizeRelH relativeFrom="page">
              <wp14:pctWidth>0</wp14:pctWidth>
            </wp14:sizeRelH>
            <wp14:sizeRelV relativeFrom="page">
              <wp14:pctHeight>0</wp14:pctHeight>
            </wp14:sizeRelV>
          </wp:anchor>
        </w:drawing>
      </w:r>
      <w:r w:rsidR="001E71EE" w:rsidRPr="001E71EE">
        <w:rPr>
          <w:rFonts w:asciiTheme="minorHAnsi" w:hAnsiTheme="minorHAnsi" w:cstheme="minorHAnsi"/>
          <w:color w:val="000000"/>
          <w:sz w:val="22"/>
          <w:szCs w:val="22"/>
          <w:shd w:val="clear" w:color="auto" w:fill="FFFFFF"/>
        </w:rPr>
        <w:t>‌</w:t>
      </w:r>
      <w:r w:rsidR="00297B16">
        <w:rPr>
          <w:rFonts w:asciiTheme="minorHAnsi" w:hAnsiTheme="minorHAnsi" w:cstheme="minorHAnsi"/>
          <w:color w:val="000000"/>
          <w:sz w:val="22"/>
          <w:szCs w:val="22"/>
          <w:shd w:val="clear" w:color="auto" w:fill="FFFFFF"/>
        </w:rPr>
        <w:t>LLC Lesson Plan</w:t>
      </w:r>
    </w:p>
    <w:p w14:paraId="4B8789EB" w14:textId="03EE11C8" w:rsidR="004A4EE1" w:rsidRDefault="004A4EE1" w:rsidP="001E71EE">
      <w:pPr>
        <w:pStyle w:val="NormalWeb"/>
        <w:rPr>
          <w:rFonts w:asciiTheme="minorHAnsi" w:hAnsiTheme="minorHAnsi" w:cstheme="minorHAnsi"/>
          <w:color w:val="000000"/>
          <w:sz w:val="22"/>
          <w:szCs w:val="22"/>
          <w:shd w:val="clear" w:color="auto" w:fill="FFFFFF"/>
        </w:rPr>
      </w:pPr>
    </w:p>
    <w:p w14:paraId="31983330" w14:textId="69251819" w:rsidR="004A4EE1" w:rsidRDefault="004A4EE1" w:rsidP="001E71EE">
      <w:pPr>
        <w:pStyle w:val="NormalWeb"/>
        <w:rPr>
          <w:rFonts w:asciiTheme="minorHAnsi" w:hAnsiTheme="minorHAnsi" w:cstheme="minorHAnsi"/>
          <w:color w:val="000000"/>
          <w:sz w:val="22"/>
          <w:szCs w:val="22"/>
          <w:shd w:val="clear" w:color="auto" w:fill="FFFFFF"/>
        </w:rPr>
      </w:pPr>
      <w:r>
        <w:rPr>
          <w:rFonts w:asciiTheme="minorHAnsi" w:hAnsiTheme="minorHAnsi" w:cstheme="minorHAnsi"/>
          <w:noProof/>
          <w:color w:val="000000"/>
          <w:sz w:val="22"/>
          <w:szCs w:val="22"/>
          <w:shd w:val="clear" w:color="auto" w:fill="FFFFFF"/>
        </w:rPr>
        <w:drawing>
          <wp:anchor distT="0" distB="0" distL="114300" distR="114300" simplePos="0" relativeHeight="251662336" behindDoc="1" locked="0" layoutInCell="1" allowOverlap="1" wp14:anchorId="29F4C550" wp14:editId="14FE30EC">
            <wp:simplePos x="0" y="0"/>
            <wp:positionH relativeFrom="column">
              <wp:posOffset>-897891</wp:posOffset>
            </wp:positionH>
            <wp:positionV relativeFrom="paragraph">
              <wp:posOffset>5003800</wp:posOffset>
            </wp:positionV>
            <wp:extent cx="7544919" cy="2501900"/>
            <wp:effectExtent l="0" t="0" r="0" b="0"/>
            <wp:wrapTight wrapText="bothSides">
              <wp:wrapPolygon edited="0">
                <wp:start x="0" y="0"/>
                <wp:lineTo x="0" y="21490"/>
                <wp:lineTo x="21562" y="21490"/>
                <wp:lineTo x="21562" y="0"/>
                <wp:lineTo x="0" y="0"/>
              </wp:wrapPolygon>
            </wp:wrapTight>
            <wp:docPr id="5" name="Picture 5"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10;&#10;Description automatically generated with medium confidenc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7547332" cy="2502700"/>
                    </a:xfrm>
                    <a:prstGeom prst="rect">
                      <a:avLst/>
                    </a:prstGeom>
                  </pic:spPr>
                </pic:pic>
              </a:graphicData>
            </a:graphic>
            <wp14:sizeRelH relativeFrom="page">
              <wp14:pctWidth>0</wp14:pctWidth>
            </wp14:sizeRelH>
            <wp14:sizeRelV relativeFrom="page">
              <wp14:pctHeight>0</wp14:pctHeight>
            </wp14:sizeRelV>
          </wp:anchor>
        </w:drawing>
      </w:r>
      <w:r>
        <w:rPr>
          <w:rFonts w:asciiTheme="minorHAnsi" w:hAnsiTheme="minorHAnsi" w:cstheme="minorHAnsi"/>
          <w:noProof/>
          <w:color w:val="000000"/>
          <w:sz w:val="22"/>
          <w:szCs w:val="22"/>
          <w:shd w:val="clear" w:color="auto" w:fill="FFFFFF"/>
        </w:rPr>
        <w:drawing>
          <wp:anchor distT="0" distB="0" distL="114300" distR="114300" simplePos="0" relativeHeight="251661312" behindDoc="1" locked="0" layoutInCell="1" allowOverlap="1" wp14:anchorId="3729B1A0" wp14:editId="4AB36107">
            <wp:simplePos x="0" y="0"/>
            <wp:positionH relativeFrom="column">
              <wp:posOffset>-824230</wp:posOffset>
            </wp:positionH>
            <wp:positionV relativeFrom="paragraph">
              <wp:posOffset>2587625</wp:posOffset>
            </wp:positionV>
            <wp:extent cx="7369299" cy="2416875"/>
            <wp:effectExtent l="0" t="0" r="0" b="0"/>
            <wp:wrapTight wrapText="bothSides">
              <wp:wrapPolygon edited="0">
                <wp:start x="0" y="0"/>
                <wp:lineTo x="0" y="21452"/>
                <wp:lineTo x="21553" y="21452"/>
                <wp:lineTo x="21553" y="0"/>
                <wp:lineTo x="0" y="0"/>
              </wp:wrapPolygon>
            </wp:wrapTight>
            <wp:docPr id="4" name="Picture 4"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 Word&#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7369299" cy="2416875"/>
                    </a:xfrm>
                    <a:prstGeom prst="rect">
                      <a:avLst/>
                    </a:prstGeom>
                  </pic:spPr>
                </pic:pic>
              </a:graphicData>
            </a:graphic>
            <wp14:sizeRelH relativeFrom="page">
              <wp14:pctWidth>0</wp14:pctWidth>
            </wp14:sizeRelH>
            <wp14:sizeRelV relativeFrom="page">
              <wp14:pctHeight>0</wp14:pctHeight>
            </wp14:sizeRelV>
          </wp:anchor>
        </w:drawing>
      </w:r>
      <w:r>
        <w:rPr>
          <w:rFonts w:asciiTheme="minorHAnsi" w:hAnsiTheme="minorHAnsi" w:cstheme="minorHAnsi"/>
          <w:noProof/>
          <w:color w:val="000000"/>
          <w:sz w:val="22"/>
          <w:szCs w:val="22"/>
          <w:shd w:val="clear" w:color="auto" w:fill="FFFFFF"/>
        </w:rPr>
        <w:drawing>
          <wp:anchor distT="0" distB="0" distL="114300" distR="114300" simplePos="0" relativeHeight="251660288" behindDoc="1" locked="0" layoutInCell="1" allowOverlap="1" wp14:anchorId="1937A6CE" wp14:editId="5C3EA52B">
            <wp:simplePos x="0" y="0"/>
            <wp:positionH relativeFrom="column">
              <wp:posOffset>-847725</wp:posOffset>
            </wp:positionH>
            <wp:positionV relativeFrom="paragraph">
              <wp:posOffset>127000</wp:posOffset>
            </wp:positionV>
            <wp:extent cx="7366000" cy="2455545"/>
            <wp:effectExtent l="0" t="0" r="0" b="0"/>
            <wp:wrapTight wrapText="bothSides">
              <wp:wrapPolygon edited="0">
                <wp:start x="0" y="0"/>
                <wp:lineTo x="0" y="21449"/>
                <wp:lineTo x="21563" y="21449"/>
                <wp:lineTo x="21563" y="0"/>
                <wp:lineTo x="0" y="0"/>
              </wp:wrapPolygon>
            </wp:wrapTight>
            <wp:docPr id="3" name="Picture 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7366000" cy="2455545"/>
                    </a:xfrm>
                    <a:prstGeom prst="rect">
                      <a:avLst/>
                    </a:prstGeom>
                  </pic:spPr>
                </pic:pic>
              </a:graphicData>
            </a:graphic>
            <wp14:sizeRelH relativeFrom="page">
              <wp14:pctWidth>0</wp14:pctWidth>
            </wp14:sizeRelH>
            <wp14:sizeRelV relativeFrom="page">
              <wp14:pctHeight>0</wp14:pctHeight>
            </wp14:sizeRelV>
          </wp:anchor>
        </w:drawing>
      </w:r>
    </w:p>
    <w:p w14:paraId="456AC800" w14:textId="5FCC3885" w:rsidR="004A4EE1" w:rsidRDefault="004A4EE1" w:rsidP="001E71EE">
      <w:pPr>
        <w:pStyle w:val="NormalWeb"/>
        <w:rPr>
          <w:rFonts w:asciiTheme="minorHAnsi" w:hAnsiTheme="minorHAnsi" w:cstheme="minorHAnsi"/>
          <w:color w:val="000000"/>
          <w:sz w:val="22"/>
          <w:szCs w:val="22"/>
          <w:shd w:val="clear" w:color="auto" w:fill="FFFFFF"/>
        </w:rPr>
      </w:pPr>
    </w:p>
    <w:p w14:paraId="2E6444E9" w14:textId="6E35FF0C" w:rsidR="004A4EE1" w:rsidRDefault="004A4EE1" w:rsidP="001E71EE">
      <w:pPr>
        <w:pStyle w:val="NormalWeb"/>
        <w:rPr>
          <w:rFonts w:asciiTheme="minorHAnsi" w:hAnsiTheme="minorHAnsi" w:cstheme="minorHAnsi"/>
          <w:color w:val="000000"/>
          <w:sz w:val="22"/>
          <w:szCs w:val="22"/>
          <w:shd w:val="clear" w:color="auto" w:fill="FFFFFF"/>
        </w:rPr>
      </w:pPr>
    </w:p>
    <w:p w14:paraId="4145814E" w14:textId="7D5B247F" w:rsidR="004A4EE1" w:rsidRDefault="009A6D3B" w:rsidP="001E71EE">
      <w:pPr>
        <w:pStyle w:val="NormalWeb"/>
        <w:rPr>
          <w:rFonts w:asciiTheme="minorHAnsi" w:hAnsiTheme="minorHAnsi" w:cstheme="minorHAnsi"/>
          <w:color w:val="000000"/>
          <w:sz w:val="22"/>
          <w:szCs w:val="22"/>
          <w:shd w:val="clear" w:color="auto" w:fill="FFFFFF"/>
        </w:rPr>
      </w:pPr>
      <w:r>
        <w:rPr>
          <w:rFonts w:asciiTheme="minorHAnsi" w:hAnsiTheme="minorHAnsi" w:cstheme="minorHAnsi"/>
          <w:noProof/>
          <w:color w:val="000000"/>
          <w:sz w:val="22"/>
          <w:szCs w:val="22"/>
          <w:shd w:val="clear" w:color="auto" w:fill="FFFFFF"/>
        </w:rPr>
        <w:lastRenderedPageBreak/>
        <w:drawing>
          <wp:anchor distT="0" distB="0" distL="114300" distR="114300" simplePos="0" relativeHeight="251665408" behindDoc="1" locked="0" layoutInCell="1" allowOverlap="1" wp14:anchorId="2C81AFF9" wp14:editId="32E40FCD">
            <wp:simplePos x="0" y="0"/>
            <wp:positionH relativeFrom="column">
              <wp:posOffset>596900</wp:posOffset>
            </wp:positionH>
            <wp:positionV relativeFrom="paragraph">
              <wp:posOffset>5448300</wp:posOffset>
            </wp:positionV>
            <wp:extent cx="4089400" cy="2249170"/>
            <wp:effectExtent l="0" t="0" r="0" b="0"/>
            <wp:wrapTight wrapText="bothSides">
              <wp:wrapPolygon edited="0">
                <wp:start x="0" y="0"/>
                <wp:lineTo x="0" y="21466"/>
                <wp:lineTo x="21533" y="21466"/>
                <wp:lineTo x="21533" y="0"/>
                <wp:lineTo x="0" y="0"/>
              </wp:wrapPolygon>
            </wp:wrapTight>
            <wp:docPr id="8" name="Picture 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4089400" cy="2249170"/>
                    </a:xfrm>
                    <a:prstGeom prst="rect">
                      <a:avLst/>
                    </a:prstGeom>
                  </pic:spPr>
                </pic:pic>
              </a:graphicData>
            </a:graphic>
            <wp14:sizeRelH relativeFrom="page">
              <wp14:pctWidth>0</wp14:pctWidth>
            </wp14:sizeRelH>
            <wp14:sizeRelV relativeFrom="page">
              <wp14:pctHeight>0</wp14:pctHeight>
            </wp14:sizeRelV>
          </wp:anchor>
        </w:drawing>
      </w:r>
      <w:r>
        <w:rPr>
          <w:rFonts w:asciiTheme="minorHAnsi" w:hAnsiTheme="minorHAnsi" w:cstheme="minorHAnsi"/>
          <w:noProof/>
          <w:color w:val="000000"/>
          <w:sz w:val="22"/>
          <w:szCs w:val="22"/>
          <w:shd w:val="clear" w:color="auto" w:fill="FFFFFF"/>
        </w:rPr>
        <w:drawing>
          <wp:anchor distT="0" distB="0" distL="114300" distR="114300" simplePos="0" relativeHeight="251664384" behindDoc="1" locked="0" layoutInCell="1" allowOverlap="1" wp14:anchorId="768ABFB5" wp14:editId="0DAFFC41">
            <wp:simplePos x="0" y="0"/>
            <wp:positionH relativeFrom="column">
              <wp:posOffset>-826135</wp:posOffset>
            </wp:positionH>
            <wp:positionV relativeFrom="paragraph">
              <wp:posOffset>2959100</wp:posOffset>
            </wp:positionV>
            <wp:extent cx="7332980" cy="2413000"/>
            <wp:effectExtent l="0" t="0" r="0" b="0"/>
            <wp:wrapTight wrapText="bothSides">
              <wp:wrapPolygon edited="0">
                <wp:start x="0" y="0"/>
                <wp:lineTo x="0" y="21486"/>
                <wp:lineTo x="21548" y="21486"/>
                <wp:lineTo x="21548" y="0"/>
                <wp:lineTo x="0" y="0"/>
              </wp:wrapPolygon>
            </wp:wrapTight>
            <wp:docPr id="7" name="Picture 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7332980" cy="2413000"/>
                    </a:xfrm>
                    <a:prstGeom prst="rect">
                      <a:avLst/>
                    </a:prstGeom>
                  </pic:spPr>
                </pic:pic>
              </a:graphicData>
            </a:graphic>
            <wp14:sizeRelH relativeFrom="page">
              <wp14:pctWidth>0</wp14:pctWidth>
            </wp14:sizeRelH>
            <wp14:sizeRelV relativeFrom="page">
              <wp14:pctHeight>0</wp14:pctHeight>
            </wp14:sizeRelV>
          </wp:anchor>
        </w:drawing>
      </w:r>
      <w:r>
        <w:rPr>
          <w:rFonts w:asciiTheme="minorHAnsi" w:hAnsiTheme="minorHAnsi" w:cstheme="minorHAnsi"/>
          <w:noProof/>
          <w:color w:val="000000"/>
          <w:sz w:val="22"/>
          <w:szCs w:val="22"/>
          <w:shd w:val="clear" w:color="auto" w:fill="FFFFFF"/>
        </w:rPr>
        <w:drawing>
          <wp:anchor distT="0" distB="0" distL="114300" distR="114300" simplePos="0" relativeHeight="251663360" behindDoc="1" locked="0" layoutInCell="1" allowOverlap="1" wp14:anchorId="508C06D7" wp14:editId="6D9610B7">
            <wp:simplePos x="0" y="0"/>
            <wp:positionH relativeFrom="column">
              <wp:posOffset>-762635</wp:posOffset>
            </wp:positionH>
            <wp:positionV relativeFrom="paragraph">
              <wp:posOffset>419100</wp:posOffset>
            </wp:positionV>
            <wp:extent cx="7178040" cy="2400300"/>
            <wp:effectExtent l="0" t="0" r="0" b="0"/>
            <wp:wrapTight wrapText="bothSides">
              <wp:wrapPolygon edited="0">
                <wp:start x="0" y="0"/>
                <wp:lineTo x="0" y="21486"/>
                <wp:lineTo x="21554" y="21486"/>
                <wp:lineTo x="21554" y="0"/>
                <wp:lineTo x="0" y="0"/>
              </wp:wrapPolygon>
            </wp:wrapTight>
            <wp:docPr id="6" name="Picture 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 email&#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7178040" cy="2400300"/>
                    </a:xfrm>
                    <a:prstGeom prst="rect">
                      <a:avLst/>
                    </a:prstGeom>
                  </pic:spPr>
                </pic:pic>
              </a:graphicData>
            </a:graphic>
            <wp14:sizeRelH relativeFrom="page">
              <wp14:pctWidth>0</wp14:pctWidth>
            </wp14:sizeRelH>
            <wp14:sizeRelV relativeFrom="page">
              <wp14:pctHeight>0</wp14:pctHeight>
            </wp14:sizeRelV>
          </wp:anchor>
        </w:drawing>
      </w:r>
      <w:r w:rsidR="004B487F">
        <w:rPr>
          <w:rFonts w:asciiTheme="minorHAnsi" w:hAnsiTheme="minorHAnsi" w:cstheme="minorHAnsi"/>
          <w:color w:val="000000"/>
          <w:sz w:val="22"/>
          <w:szCs w:val="22"/>
          <w:shd w:val="clear" w:color="auto" w:fill="FFFFFF"/>
        </w:rPr>
        <w:t>Humanities Lesson Plan</w:t>
      </w:r>
    </w:p>
    <w:p w14:paraId="671231F7" w14:textId="1621A38B" w:rsidR="004A4EE1" w:rsidRDefault="004A4EE1" w:rsidP="001E71EE">
      <w:pPr>
        <w:pStyle w:val="NormalWeb"/>
        <w:rPr>
          <w:rFonts w:asciiTheme="minorHAnsi" w:hAnsiTheme="minorHAnsi" w:cstheme="minorHAnsi"/>
          <w:color w:val="000000"/>
          <w:sz w:val="22"/>
          <w:szCs w:val="22"/>
          <w:shd w:val="clear" w:color="auto" w:fill="FFFFFF"/>
        </w:rPr>
      </w:pPr>
    </w:p>
    <w:p w14:paraId="503555AC" w14:textId="67FCF30A" w:rsidR="004A4EE1" w:rsidRDefault="004A4EE1" w:rsidP="001E71EE">
      <w:pPr>
        <w:pStyle w:val="NormalWeb"/>
        <w:rPr>
          <w:rFonts w:asciiTheme="minorHAnsi" w:hAnsiTheme="minorHAnsi" w:cstheme="minorHAnsi"/>
          <w:color w:val="000000"/>
          <w:sz w:val="22"/>
          <w:szCs w:val="22"/>
          <w:shd w:val="clear" w:color="auto" w:fill="FFFFFF"/>
        </w:rPr>
      </w:pPr>
    </w:p>
    <w:p w14:paraId="79B2D11D" w14:textId="17A057F6" w:rsidR="004A4EE1" w:rsidRDefault="004A4EE1" w:rsidP="001E71EE">
      <w:pPr>
        <w:pStyle w:val="NormalWeb"/>
        <w:rPr>
          <w:rFonts w:asciiTheme="minorHAnsi" w:hAnsiTheme="minorHAnsi" w:cstheme="minorHAnsi"/>
          <w:color w:val="000000"/>
          <w:sz w:val="22"/>
          <w:szCs w:val="22"/>
          <w:shd w:val="clear" w:color="auto" w:fill="FFFFFF"/>
        </w:rPr>
      </w:pPr>
    </w:p>
    <w:p w14:paraId="01EECFCB" w14:textId="50457C12" w:rsidR="004A4EE1" w:rsidRDefault="004A4EE1" w:rsidP="001E71EE">
      <w:pPr>
        <w:pStyle w:val="NormalWeb"/>
        <w:rPr>
          <w:rFonts w:asciiTheme="minorHAnsi" w:hAnsiTheme="minorHAnsi" w:cstheme="minorHAnsi"/>
          <w:color w:val="000000"/>
          <w:sz w:val="22"/>
          <w:szCs w:val="22"/>
          <w:shd w:val="clear" w:color="auto" w:fill="FFFFFF"/>
        </w:rPr>
      </w:pPr>
    </w:p>
    <w:p w14:paraId="2528C0D2" w14:textId="277A10EE" w:rsidR="004A4EE1" w:rsidRDefault="004A4EE1" w:rsidP="001E71EE">
      <w:pPr>
        <w:pStyle w:val="NormalWeb"/>
        <w:rPr>
          <w:rFonts w:asciiTheme="minorHAnsi" w:hAnsiTheme="minorHAnsi" w:cstheme="minorHAnsi"/>
          <w:color w:val="000000"/>
          <w:sz w:val="22"/>
          <w:szCs w:val="22"/>
          <w:shd w:val="clear" w:color="auto" w:fill="FFFFFF"/>
        </w:rPr>
      </w:pPr>
    </w:p>
    <w:p w14:paraId="10E84FBC" w14:textId="3B478789" w:rsidR="004A4EE1" w:rsidRDefault="004A4EE1" w:rsidP="001E71EE">
      <w:pPr>
        <w:pStyle w:val="NormalWeb"/>
        <w:rPr>
          <w:rFonts w:asciiTheme="minorHAnsi" w:hAnsiTheme="minorHAnsi" w:cstheme="minorHAnsi"/>
          <w:color w:val="000000"/>
          <w:sz w:val="22"/>
          <w:szCs w:val="22"/>
          <w:shd w:val="clear" w:color="auto" w:fill="FFFFFF"/>
        </w:rPr>
      </w:pPr>
    </w:p>
    <w:p w14:paraId="42275B00" w14:textId="7ADAECBB" w:rsidR="004A4EE1" w:rsidRDefault="004A4EE1" w:rsidP="001E71EE">
      <w:pPr>
        <w:pStyle w:val="NormalWeb"/>
        <w:rPr>
          <w:rFonts w:asciiTheme="minorHAnsi" w:hAnsiTheme="minorHAnsi" w:cstheme="minorHAnsi"/>
          <w:color w:val="000000"/>
          <w:sz w:val="22"/>
          <w:szCs w:val="22"/>
          <w:shd w:val="clear" w:color="auto" w:fill="FFFFFF"/>
        </w:rPr>
      </w:pPr>
    </w:p>
    <w:p w14:paraId="3BB8CB0E" w14:textId="3B529B26" w:rsidR="004A4EE1" w:rsidRDefault="004A4EE1" w:rsidP="001E71EE">
      <w:pPr>
        <w:pStyle w:val="NormalWeb"/>
        <w:rPr>
          <w:rFonts w:asciiTheme="minorHAnsi" w:hAnsiTheme="minorHAnsi" w:cstheme="minorHAnsi"/>
          <w:color w:val="000000"/>
          <w:sz w:val="22"/>
          <w:szCs w:val="22"/>
          <w:shd w:val="clear" w:color="auto" w:fill="FFFFFF"/>
        </w:rPr>
      </w:pPr>
    </w:p>
    <w:p w14:paraId="1481AFC0" w14:textId="688418D6" w:rsidR="004A4EE1" w:rsidRDefault="004A4EE1" w:rsidP="001E71EE">
      <w:pPr>
        <w:pStyle w:val="NormalWeb"/>
        <w:rPr>
          <w:rFonts w:asciiTheme="minorHAnsi" w:hAnsiTheme="minorHAnsi" w:cstheme="minorHAnsi"/>
          <w:color w:val="000000"/>
          <w:sz w:val="22"/>
          <w:szCs w:val="22"/>
          <w:shd w:val="clear" w:color="auto" w:fill="FFFFFF"/>
        </w:rPr>
      </w:pPr>
    </w:p>
    <w:p w14:paraId="0C246799" w14:textId="61610E3F" w:rsidR="004A4EE1" w:rsidRDefault="00942F88" w:rsidP="001E71EE">
      <w:pPr>
        <w:pStyle w:val="NormalWeb"/>
        <w:rPr>
          <w:rFonts w:asciiTheme="minorHAnsi" w:hAnsiTheme="minorHAnsi" w:cstheme="minorHAnsi"/>
          <w:color w:val="000000"/>
          <w:sz w:val="22"/>
          <w:szCs w:val="22"/>
          <w:shd w:val="clear" w:color="auto" w:fill="FFFFFF"/>
        </w:rPr>
      </w:pPr>
      <w:r>
        <w:rPr>
          <w:rFonts w:asciiTheme="minorHAnsi" w:hAnsiTheme="minorHAnsi" w:cstheme="minorHAnsi"/>
          <w:noProof/>
          <w:color w:val="000000"/>
          <w:sz w:val="22"/>
          <w:szCs w:val="22"/>
          <w:u w:val="single"/>
        </w:rPr>
        <w:lastRenderedPageBreak/>
        <w:drawing>
          <wp:anchor distT="0" distB="0" distL="114300" distR="114300" simplePos="0" relativeHeight="251667456" behindDoc="1" locked="0" layoutInCell="1" allowOverlap="1" wp14:anchorId="3BCBB118" wp14:editId="53A47038">
            <wp:simplePos x="0" y="0"/>
            <wp:positionH relativeFrom="column">
              <wp:posOffset>-914400</wp:posOffset>
            </wp:positionH>
            <wp:positionV relativeFrom="paragraph">
              <wp:posOffset>3069500</wp:posOffset>
            </wp:positionV>
            <wp:extent cx="7483475" cy="2509520"/>
            <wp:effectExtent l="0" t="0" r="0" b="5080"/>
            <wp:wrapTight wrapText="bothSides">
              <wp:wrapPolygon edited="0">
                <wp:start x="0" y="0"/>
                <wp:lineTo x="0" y="21534"/>
                <wp:lineTo x="21554" y="21534"/>
                <wp:lineTo x="21554" y="0"/>
                <wp:lineTo x="0" y="0"/>
              </wp:wrapPolygon>
            </wp:wrapTight>
            <wp:docPr id="10" name="Picture 10"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with low confidenc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7483475" cy="2509520"/>
                    </a:xfrm>
                    <a:prstGeom prst="rect">
                      <a:avLst/>
                    </a:prstGeom>
                  </pic:spPr>
                </pic:pic>
              </a:graphicData>
            </a:graphic>
            <wp14:sizeRelH relativeFrom="page">
              <wp14:pctWidth>0</wp14:pctWidth>
            </wp14:sizeRelH>
            <wp14:sizeRelV relativeFrom="page">
              <wp14:pctHeight>0</wp14:pctHeight>
            </wp14:sizeRelV>
          </wp:anchor>
        </w:drawing>
      </w:r>
      <w:r>
        <w:rPr>
          <w:rFonts w:asciiTheme="minorHAnsi" w:hAnsiTheme="minorHAnsi" w:cstheme="minorHAnsi"/>
          <w:noProof/>
          <w:color w:val="000000"/>
          <w:sz w:val="22"/>
          <w:szCs w:val="22"/>
          <w:shd w:val="clear" w:color="auto" w:fill="FFFFFF"/>
        </w:rPr>
        <w:drawing>
          <wp:anchor distT="0" distB="0" distL="114300" distR="114300" simplePos="0" relativeHeight="251666432" behindDoc="1" locked="0" layoutInCell="1" allowOverlap="1" wp14:anchorId="218AF4F7" wp14:editId="0D7B0164">
            <wp:simplePos x="0" y="0"/>
            <wp:positionH relativeFrom="column">
              <wp:posOffset>-675005</wp:posOffset>
            </wp:positionH>
            <wp:positionV relativeFrom="paragraph">
              <wp:posOffset>456565</wp:posOffset>
            </wp:positionV>
            <wp:extent cx="7097395" cy="2484755"/>
            <wp:effectExtent l="0" t="0" r="1905" b="4445"/>
            <wp:wrapTight wrapText="bothSides">
              <wp:wrapPolygon edited="0">
                <wp:start x="0" y="0"/>
                <wp:lineTo x="0" y="21528"/>
                <wp:lineTo x="21567" y="21528"/>
                <wp:lineTo x="21567" y="0"/>
                <wp:lineTo x="0" y="0"/>
              </wp:wrapPolygon>
            </wp:wrapTight>
            <wp:docPr id="9" name="Picture 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7097395" cy="2484755"/>
                    </a:xfrm>
                    <a:prstGeom prst="rect">
                      <a:avLst/>
                    </a:prstGeom>
                  </pic:spPr>
                </pic:pic>
              </a:graphicData>
            </a:graphic>
            <wp14:sizeRelH relativeFrom="page">
              <wp14:pctWidth>0</wp14:pctWidth>
            </wp14:sizeRelH>
            <wp14:sizeRelV relativeFrom="page">
              <wp14:pctHeight>0</wp14:pctHeight>
            </wp14:sizeRelV>
          </wp:anchor>
        </w:drawing>
      </w:r>
      <w:r>
        <w:rPr>
          <w:rFonts w:asciiTheme="minorHAnsi" w:hAnsiTheme="minorHAnsi" w:cstheme="minorHAnsi"/>
          <w:color w:val="000000"/>
          <w:sz w:val="22"/>
          <w:szCs w:val="22"/>
          <w:shd w:val="clear" w:color="auto" w:fill="FFFFFF"/>
        </w:rPr>
        <w:t>Science and Tech</w:t>
      </w:r>
    </w:p>
    <w:p w14:paraId="4B010BD2" w14:textId="4ECCA8D2" w:rsidR="00942F88" w:rsidRDefault="00330F47" w:rsidP="001E71EE">
      <w:pPr>
        <w:pStyle w:val="NormalWeb"/>
        <w:rPr>
          <w:rFonts w:asciiTheme="minorHAnsi" w:hAnsiTheme="minorHAnsi" w:cstheme="minorHAnsi"/>
          <w:color w:val="000000"/>
          <w:sz w:val="22"/>
          <w:szCs w:val="22"/>
          <w:shd w:val="clear" w:color="auto" w:fill="FFFFFF"/>
        </w:rPr>
      </w:pPr>
      <w:r>
        <w:rPr>
          <w:rFonts w:asciiTheme="minorHAnsi" w:hAnsiTheme="minorHAnsi" w:cstheme="minorHAnsi"/>
          <w:noProof/>
          <w:color w:val="000000"/>
          <w:sz w:val="22"/>
          <w:szCs w:val="22"/>
          <w:shd w:val="clear" w:color="auto" w:fill="FFFFFF"/>
        </w:rPr>
        <w:drawing>
          <wp:anchor distT="0" distB="0" distL="114300" distR="114300" simplePos="0" relativeHeight="251668480" behindDoc="1" locked="0" layoutInCell="1" allowOverlap="1" wp14:anchorId="625E12F8" wp14:editId="01BFB9CB">
            <wp:simplePos x="0" y="0"/>
            <wp:positionH relativeFrom="column">
              <wp:posOffset>130084</wp:posOffset>
            </wp:positionH>
            <wp:positionV relativeFrom="paragraph">
              <wp:posOffset>5312319</wp:posOffset>
            </wp:positionV>
            <wp:extent cx="4998211" cy="2503714"/>
            <wp:effectExtent l="0" t="0" r="0" b="0"/>
            <wp:wrapTight wrapText="bothSides">
              <wp:wrapPolygon edited="0">
                <wp:start x="0" y="0"/>
                <wp:lineTo x="0" y="21479"/>
                <wp:lineTo x="21515" y="21479"/>
                <wp:lineTo x="21515" y="0"/>
                <wp:lineTo x="0" y="0"/>
              </wp:wrapPolygon>
            </wp:wrapTight>
            <wp:docPr id="11" name="Picture 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4998211" cy="2503714"/>
                    </a:xfrm>
                    <a:prstGeom prst="rect">
                      <a:avLst/>
                    </a:prstGeom>
                  </pic:spPr>
                </pic:pic>
              </a:graphicData>
            </a:graphic>
            <wp14:sizeRelH relativeFrom="page">
              <wp14:pctWidth>0</wp14:pctWidth>
            </wp14:sizeRelH>
            <wp14:sizeRelV relativeFrom="page">
              <wp14:pctHeight>0</wp14:pctHeight>
            </wp14:sizeRelV>
          </wp:anchor>
        </w:drawing>
      </w:r>
    </w:p>
    <w:p w14:paraId="0124DD08" w14:textId="012A4CB0" w:rsidR="004A4EE1" w:rsidRDefault="004A4EE1" w:rsidP="001E71EE">
      <w:pPr>
        <w:pStyle w:val="NormalWeb"/>
        <w:rPr>
          <w:rFonts w:asciiTheme="minorHAnsi" w:hAnsiTheme="minorHAnsi" w:cstheme="minorHAnsi"/>
          <w:color w:val="000000"/>
          <w:sz w:val="22"/>
          <w:szCs w:val="22"/>
          <w:shd w:val="clear" w:color="auto" w:fill="FFFFFF"/>
        </w:rPr>
      </w:pPr>
    </w:p>
    <w:p w14:paraId="009186D4" w14:textId="2E1425A1" w:rsidR="004A4EE1" w:rsidRDefault="004A4EE1" w:rsidP="001E71EE">
      <w:pPr>
        <w:pStyle w:val="NormalWeb"/>
        <w:rPr>
          <w:rFonts w:asciiTheme="minorHAnsi" w:hAnsiTheme="minorHAnsi" w:cstheme="minorHAnsi"/>
          <w:color w:val="000000"/>
          <w:sz w:val="22"/>
          <w:szCs w:val="22"/>
          <w:shd w:val="clear" w:color="auto" w:fill="FFFFFF"/>
        </w:rPr>
      </w:pPr>
    </w:p>
    <w:p w14:paraId="70F3F9AF" w14:textId="3303E932" w:rsidR="004A4EE1" w:rsidRDefault="004A4EE1" w:rsidP="001E71EE">
      <w:pPr>
        <w:pStyle w:val="NormalWeb"/>
        <w:rPr>
          <w:rFonts w:asciiTheme="minorHAnsi" w:hAnsiTheme="minorHAnsi" w:cstheme="minorHAnsi"/>
          <w:color w:val="000000"/>
          <w:sz w:val="22"/>
          <w:szCs w:val="22"/>
          <w:shd w:val="clear" w:color="auto" w:fill="FFFFFF"/>
        </w:rPr>
      </w:pPr>
    </w:p>
    <w:p w14:paraId="5F5B0497" w14:textId="7F465D5E" w:rsidR="004A4EE1" w:rsidRDefault="004A4EE1" w:rsidP="001E71EE">
      <w:pPr>
        <w:pStyle w:val="NormalWeb"/>
        <w:rPr>
          <w:rFonts w:asciiTheme="minorHAnsi" w:hAnsiTheme="minorHAnsi" w:cstheme="minorHAnsi"/>
          <w:color w:val="000000"/>
          <w:sz w:val="22"/>
          <w:szCs w:val="22"/>
          <w:shd w:val="clear" w:color="auto" w:fill="FFFFFF"/>
        </w:rPr>
      </w:pPr>
    </w:p>
    <w:p w14:paraId="4665810A" w14:textId="6539327D" w:rsidR="00297B16" w:rsidRPr="001E71EE" w:rsidRDefault="00297B16" w:rsidP="001E71EE">
      <w:pPr>
        <w:pStyle w:val="NormalWeb"/>
        <w:rPr>
          <w:rFonts w:asciiTheme="minorHAnsi" w:hAnsiTheme="minorHAnsi" w:cstheme="minorHAnsi"/>
          <w:color w:val="000000"/>
          <w:sz w:val="22"/>
          <w:szCs w:val="22"/>
          <w:u w:val="single"/>
        </w:rPr>
      </w:pPr>
    </w:p>
    <w:sectPr w:rsidR="00297B16" w:rsidRPr="001E71E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9812B2" w14:textId="77777777" w:rsidR="00286FBC" w:rsidRDefault="00286FBC" w:rsidP="00564792">
      <w:r>
        <w:separator/>
      </w:r>
    </w:p>
  </w:endnote>
  <w:endnote w:type="continuationSeparator" w:id="0">
    <w:p w14:paraId="65A238EB" w14:textId="77777777" w:rsidR="00286FBC" w:rsidRDefault="00286FBC" w:rsidP="0056479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DCC093" w14:textId="77777777" w:rsidR="00286FBC" w:rsidRDefault="00286FBC" w:rsidP="00564792">
      <w:r>
        <w:separator/>
      </w:r>
    </w:p>
  </w:footnote>
  <w:footnote w:type="continuationSeparator" w:id="0">
    <w:p w14:paraId="7F4618AD" w14:textId="77777777" w:rsidR="00286FBC" w:rsidRDefault="00286FBC" w:rsidP="0056479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A050D5"/>
    <w:multiLevelType w:val="hybridMultilevel"/>
    <w:tmpl w:val="D956690C"/>
    <w:lvl w:ilvl="0" w:tplc="F030204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E43F8B"/>
    <w:multiLevelType w:val="hybridMultilevel"/>
    <w:tmpl w:val="9B3A90AC"/>
    <w:lvl w:ilvl="0" w:tplc="1DA83F60">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39787175">
    <w:abstractNumId w:val="1"/>
  </w:num>
  <w:num w:numId="2" w16cid:durableId="11565341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2068"/>
    <w:rsid w:val="00002B50"/>
    <w:rsid w:val="0000353D"/>
    <w:rsid w:val="00013D03"/>
    <w:rsid w:val="0001636B"/>
    <w:rsid w:val="000215FF"/>
    <w:rsid w:val="000235BC"/>
    <w:rsid w:val="00027E8A"/>
    <w:rsid w:val="00043488"/>
    <w:rsid w:val="000828F5"/>
    <w:rsid w:val="0008423E"/>
    <w:rsid w:val="00085660"/>
    <w:rsid w:val="000872B4"/>
    <w:rsid w:val="000902FB"/>
    <w:rsid w:val="0009157A"/>
    <w:rsid w:val="0009375E"/>
    <w:rsid w:val="000B109A"/>
    <w:rsid w:val="000D6F60"/>
    <w:rsid w:val="000E7D39"/>
    <w:rsid w:val="001251EF"/>
    <w:rsid w:val="0013738A"/>
    <w:rsid w:val="00140E1B"/>
    <w:rsid w:val="00166181"/>
    <w:rsid w:val="00167FE6"/>
    <w:rsid w:val="001704F0"/>
    <w:rsid w:val="001775B3"/>
    <w:rsid w:val="00183731"/>
    <w:rsid w:val="001939B3"/>
    <w:rsid w:val="001A372E"/>
    <w:rsid w:val="001A72EC"/>
    <w:rsid w:val="001C1C12"/>
    <w:rsid w:val="001C4224"/>
    <w:rsid w:val="001D037A"/>
    <w:rsid w:val="001D6BAF"/>
    <w:rsid w:val="001E6BED"/>
    <w:rsid w:val="001E71EE"/>
    <w:rsid w:val="0020251F"/>
    <w:rsid w:val="00213F08"/>
    <w:rsid w:val="00240BA2"/>
    <w:rsid w:val="0024305A"/>
    <w:rsid w:val="00243127"/>
    <w:rsid w:val="00243D4B"/>
    <w:rsid w:val="00246B09"/>
    <w:rsid w:val="00247BFC"/>
    <w:rsid w:val="00247FBF"/>
    <w:rsid w:val="002573C9"/>
    <w:rsid w:val="002616B6"/>
    <w:rsid w:val="00275DA1"/>
    <w:rsid w:val="0028664D"/>
    <w:rsid w:val="00286FBC"/>
    <w:rsid w:val="002913D1"/>
    <w:rsid w:val="00297B16"/>
    <w:rsid w:val="002C0937"/>
    <w:rsid w:val="002C3ABD"/>
    <w:rsid w:val="002C6604"/>
    <w:rsid w:val="002D6A22"/>
    <w:rsid w:val="002E6521"/>
    <w:rsid w:val="002F3995"/>
    <w:rsid w:val="00321AC4"/>
    <w:rsid w:val="00330F47"/>
    <w:rsid w:val="003363DC"/>
    <w:rsid w:val="00391D2A"/>
    <w:rsid w:val="003A152E"/>
    <w:rsid w:val="003B2458"/>
    <w:rsid w:val="003F3B34"/>
    <w:rsid w:val="0042025B"/>
    <w:rsid w:val="00467C41"/>
    <w:rsid w:val="004A2169"/>
    <w:rsid w:val="004A4EE1"/>
    <w:rsid w:val="004B487F"/>
    <w:rsid w:val="004C0E4A"/>
    <w:rsid w:val="004E2902"/>
    <w:rsid w:val="004E4577"/>
    <w:rsid w:val="004F30BB"/>
    <w:rsid w:val="004F3DCD"/>
    <w:rsid w:val="00521A92"/>
    <w:rsid w:val="00523320"/>
    <w:rsid w:val="00537E5E"/>
    <w:rsid w:val="00544A59"/>
    <w:rsid w:val="005637F3"/>
    <w:rsid w:val="00564792"/>
    <w:rsid w:val="00575902"/>
    <w:rsid w:val="005766E6"/>
    <w:rsid w:val="005803A7"/>
    <w:rsid w:val="0058139E"/>
    <w:rsid w:val="005B0DAF"/>
    <w:rsid w:val="005C79A4"/>
    <w:rsid w:val="005D093F"/>
    <w:rsid w:val="005D6E41"/>
    <w:rsid w:val="005E410C"/>
    <w:rsid w:val="006448AD"/>
    <w:rsid w:val="00646160"/>
    <w:rsid w:val="00646B9D"/>
    <w:rsid w:val="00663AE2"/>
    <w:rsid w:val="006804F0"/>
    <w:rsid w:val="006844CD"/>
    <w:rsid w:val="0069250D"/>
    <w:rsid w:val="006A347D"/>
    <w:rsid w:val="006A67B1"/>
    <w:rsid w:val="006B111D"/>
    <w:rsid w:val="006B496F"/>
    <w:rsid w:val="006B4BB1"/>
    <w:rsid w:val="006B5995"/>
    <w:rsid w:val="006B5DBA"/>
    <w:rsid w:val="006B7760"/>
    <w:rsid w:val="006D1577"/>
    <w:rsid w:val="006E2A82"/>
    <w:rsid w:val="006E31D5"/>
    <w:rsid w:val="006F654C"/>
    <w:rsid w:val="00700AE0"/>
    <w:rsid w:val="00710001"/>
    <w:rsid w:val="00717205"/>
    <w:rsid w:val="00723C1D"/>
    <w:rsid w:val="0072521E"/>
    <w:rsid w:val="00732462"/>
    <w:rsid w:val="00732F16"/>
    <w:rsid w:val="00754A4C"/>
    <w:rsid w:val="00761F51"/>
    <w:rsid w:val="00766A31"/>
    <w:rsid w:val="007B55A5"/>
    <w:rsid w:val="007D1033"/>
    <w:rsid w:val="007D32B6"/>
    <w:rsid w:val="00806DF4"/>
    <w:rsid w:val="008530FD"/>
    <w:rsid w:val="00871C14"/>
    <w:rsid w:val="0087544B"/>
    <w:rsid w:val="00881DCD"/>
    <w:rsid w:val="008B05C2"/>
    <w:rsid w:val="008E2CB8"/>
    <w:rsid w:val="008F1614"/>
    <w:rsid w:val="00920A27"/>
    <w:rsid w:val="00926E7C"/>
    <w:rsid w:val="009422CB"/>
    <w:rsid w:val="00942F88"/>
    <w:rsid w:val="00966F85"/>
    <w:rsid w:val="009A3C51"/>
    <w:rsid w:val="009A6D3B"/>
    <w:rsid w:val="009B1296"/>
    <w:rsid w:val="009F5837"/>
    <w:rsid w:val="00A01355"/>
    <w:rsid w:val="00A01A10"/>
    <w:rsid w:val="00A03C9F"/>
    <w:rsid w:val="00A07D0B"/>
    <w:rsid w:val="00A42B4C"/>
    <w:rsid w:val="00A72A13"/>
    <w:rsid w:val="00A937E5"/>
    <w:rsid w:val="00A96DB4"/>
    <w:rsid w:val="00AA3F10"/>
    <w:rsid w:val="00AB21E8"/>
    <w:rsid w:val="00AC560E"/>
    <w:rsid w:val="00AD1080"/>
    <w:rsid w:val="00AD2963"/>
    <w:rsid w:val="00AE2638"/>
    <w:rsid w:val="00AF30F4"/>
    <w:rsid w:val="00B0186B"/>
    <w:rsid w:val="00B30EC3"/>
    <w:rsid w:val="00B329F7"/>
    <w:rsid w:val="00B34DA8"/>
    <w:rsid w:val="00B61829"/>
    <w:rsid w:val="00B9185D"/>
    <w:rsid w:val="00BA1E26"/>
    <w:rsid w:val="00BA659D"/>
    <w:rsid w:val="00BC082D"/>
    <w:rsid w:val="00BC2785"/>
    <w:rsid w:val="00BC60F0"/>
    <w:rsid w:val="00BD2760"/>
    <w:rsid w:val="00BD28C2"/>
    <w:rsid w:val="00BD434D"/>
    <w:rsid w:val="00BE08DC"/>
    <w:rsid w:val="00BE577C"/>
    <w:rsid w:val="00BE58FE"/>
    <w:rsid w:val="00BE6AE1"/>
    <w:rsid w:val="00BF11B9"/>
    <w:rsid w:val="00BF1A17"/>
    <w:rsid w:val="00C006A1"/>
    <w:rsid w:val="00C01D13"/>
    <w:rsid w:val="00C0606E"/>
    <w:rsid w:val="00C40DFA"/>
    <w:rsid w:val="00C42E2C"/>
    <w:rsid w:val="00C47976"/>
    <w:rsid w:val="00C576CB"/>
    <w:rsid w:val="00C77563"/>
    <w:rsid w:val="00CD264C"/>
    <w:rsid w:val="00CE6DAE"/>
    <w:rsid w:val="00CE79F0"/>
    <w:rsid w:val="00CF075E"/>
    <w:rsid w:val="00CF0AE4"/>
    <w:rsid w:val="00CF122D"/>
    <w:rsid w:val="00D11B00"/>
    <w:rsid w:val="00D25492"/>
    <w:rsid w:val="00D308BF"/>
    <w:rsid w:val="00D46934"/>
    <w:rsid w:val="00D674E6"/>
    <w:rsid w:val="00DA209C"/>
    <w:rsid w:val="00DA29BE"/>
    <w:rsid w:val="00DA2CFB"/>
    <w:rsid w:val="00DA77F1"/>
    <w:rsid w:val="00DB2068"/>
    <w:rsid w:val="00DC7352"/>
    <w:rsid w:val="00DE2787"/>
    <w:rsid w:val="00DF2A35"/>
    <w:rsid w:val="00E05F2C"/>
    <w:rsid w:val="00E07A29"/>
    <w:rsid w:val="00E2730C"/>
    <w:rsid w:val="00E3198B"/>
    <w:rsid w:val="00E34E2E"/>
    <w:rsid w:val="00E36820"/>
    <w:rsid w:val="00E37D0E"/>
    <w:rsid w:val="00E42F70"/>
    <w:rsid w:val="00E45514"/>
    <w:rsid w:val="00E461C7"/>
    <w:rsid w:val="00E470E4"/>
    <w:rsid w:val="00E52F9E"/>
    <w:rsid w:val="00E57E21"/>
    <w:rsid w:val="00E618C8"/>
    <w:rsid w:val="00E809CB"/>
    <w:rsid w:val="00E91083"/>
    <w:rsid w:val="00E91FFD"/>
    <w:rsid w:val="00E953AB"/>
    <w:rsid w:val="00E95DEC"/>
    <w:rsid w:val="00EA7747"/>
    <w:rsid w:val="00EB2D33"/>
    <w:rsid w:val="00F079AA"/>
    <w:rsid w:val="00F10DEA"/>
    <w:rsid w:val="00F47F66"/>
    <w:rsid w:val="00F65D52"/>
    <w:rsid w:val="00F74D71"/>
    <w:rsid w:val="00F76EE7"/>
    <w:rsid w:val="00F77FA0"/>
    <w:rsid w:val="00F905BD"/>
    <w:rsid w:val="00FC2ABB"/>
    <w:rsid w:val="00FC2D99"/>
    <w:rsid w:val="00FC6460"/>
    <w:rsid w:val="00FD5BBA"/>
    <w:rsid w:val="00FE129F"/>
    <w:rsid w:val="00FF39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594A9C"/>
  <w15:chartTrackingRefBased/>
  <w15:docId w15:val="{4619F955-28CC-C742-9AD7-732203FEAB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3F3B34"/>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F3B34"/>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3F3B34"/>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3F3B34"/>
    <w:pPr>
      <w:keepNext/>
      <w:keepLines/>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3F3B34"/>
    <w:pPr>
      <w:keepNext/>
      <w:keepLines/>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3F3B34"/>
    <w:pPr>
      <w:keepNext/>
      <w:keepLines/>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unhideWhenUsed/>
    <w:qFormat/>
    <w:rsid w:val="003F3B34"/>
    <w:pPr>
      <w:keepNext/>
      <w:keepLines/>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unhideWhenUsed/>
    <w:qFormat/>
    <w:rsid w:val="003F3B34"/>
    <w:pPr>
      <w:keepNext/>
      <w:keepLines/>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B05C2"/>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8B05C2"/>
  </w:style>
  <w:style w:type="character" w:customStyle="1" w:styleId="issue-underline">
    <w:name w:val="issue-underline"/>
    <w:basedOn w:val="DefaultParagraphFont"/>
    <w:rsid w:val="00DA209C"/>
  </w:style>
  <w:style w:type="character" w:customStyle="1" w:styleId="Heading2Char">
    <w:name w:val="Heading 2 Char"/>
    <w:basedOn w:val="DefaultParagraphFont"/>
    <w:link w:val="Heading2"/>
    <w:uiPriority w:val="9"/>
    <w:rsid w:val="003F3B3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F3B34"/>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3F3B34"/>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3F3B34"/>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3F3B34"/>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3F3B34"/>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rsid w:val="003F3B34"/>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rsid w:val="003F3B34"/>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564792"/>
    <w:pPr>
      <w:tabs>
        <w:tab w:val="center" w:pos="4513"/>
        <w:tab w:val="right" w:pos="9026"/>
      </w:tabs>
    </w:pPr>
  </w:style>
  <w:style w:type="character" w:customStyle="1" w:styleId="HeaderChar">
    <w:name w:val="Header Char"/>
    <w:basedOn w:val="DefaultParagraphFont"/>
    <w:link w:val="Header"/>
    <w:uiPriority w:val="99"/>
    <w:rsid w:val="00564792"/>
  </w:style>
  <w:style w:type="paragraph" w:styleId="Footer">
    <w:name w:val="footer"/>
    <w:basedOn w:val="Normal"/>
    <w:link w:val="FooterChar"/>
    <w:uiPriority w:val="99"/>
    <w:unhideWhenUsed/>
    <w:rsid w:val="00564792"/>
    <w:pPr>
      <w:tabs>
        <w:tab w:val="center" w:pos="4513"/>
        <w:tab w:val="right" w:pos="9026"/>
      </w:tabs>
    </w:pPr>
  </w:style>
  <w:style w:type="character" w:customStyle="1" w:styleId="FooterChar">
    <w:name w:val="Footer Char"/>
    <w:basedOn w:val="DefaultParagraphFont"/>
    <w:link w:val="Footer"/>
    <w:uiPriority w:val="99"/>
    <w:rsid w:val="00564792"/>
  </w:style>
  <w:style w:type="character" w:styleId="Hyperlink">
    <w:name w:val="Hyperlink"/>
    <w:basedOn w:val="DefaultParagraphFont"/>
    <w:uiPriority w:val="99"/>
    <w:unhideWhenUsed/>
    <w:rsid w:val="0000353D"/>
    <w:rPr>
      <w:color w:val="0000FF"/>
      <w:u w:val="single"/>
    </w:rPr>
  </w:style>
  <w:style w:type="character" w:styleId="Strong">
    <w:name w:val="Strong"/>
    <w:basedOn w:val="DefaultParagraphFont"/>
    <w:uiPriority w:val="22"/>
    <w:qFormat/>
    <w:rsid w:val="001D037A"/>
    <w:rPr>
      <w:b/>
      <w:bCs/>
    </w:rPr>
  </w:style>
  <w:style w:type="character" w:styleId="UnresolvedMention">
    <w:name w:val="Unresolved Mention"/>
    <w:basedOn w:val="DefaultParagraphFont"/>
    <w:uiPriority w:val="99"/>
    <w:semiHidden/>
    <w:unhideWhenUsed/>
    <w:rsid w:val="009B1296"/>
    <w:rPr>
      <w:color w:val="605E5C"/>
      <w:shd w:val="clear" w:color="auto" w:fill="E1DFDD"/>
    </w:rPr>
  </w:style>
  <w:style w:type="character" w:customStyle="1" w:styleId="topic-highlight">
    <w:name w:val="topic-highlight"/>
    <w:basedOn w:val="DefaultParagraphFont"/>
    <w:rsid w:val="00246B09"/>
  </w:style>
  <w:style w:type="character" w:styleId="FollowedHyperlink">
    <w:name w:val="FollowedHyperlink"/>
    <w:basedOn w:val="DefaultParagraphFont"/>
    <w:uiPriority w:val="99"/>
    <w:semiHidden/>
    <w:unhideWhenUsed/>
    <w:rsid w:val="00D46934"/>
    <w:rPr>
      <w:color w:val="954F72" w:themeColor="followedHyperlink"/>
      <w:u w:val="single"/>
    </w:rPr>
  </w:style>
  <w:style w:type="paragraph" w:styleId="ListParagraph">
    <w:name w:val="List Paragraph"/>
    <w:basedOn w:val="Normal"/>
    <w:uiPriority w:val="34"/>
    <w:qFormat/>
    <w:rsid w:val="001E6BE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9369">
      <w:bodyDiv w:val="1"/>
      <w:marLeft w:val="0"/>
      <w:marRight w:val="0"/>
      <w:marTop w:val="0"/>
      <w:marBottom w:val="0"/>
      <w:divBdr>
        <w:top w:val="none" w:sz="0" w:space="0" w:color="auto"/>
        <w:left w:val="none" w:sz="0" w:space="0" w:color="auto"/>
        <w:bottom w:val="none" w:sz="0" w:space="0" w:color="auto"/>
        <w:right w:val="none" w:sz="0" w:space="0" w:color="auto"/>
      </w:divBdr>
    </w:div>
    <w:div w:id="162165307">
      <w:bodyDiv w:val="1"/>
      <w:marLeft w:val="0"/>
      <w:marRight w:val="0"/>
      <w:marTop w:val="0"/>
      <w:marBottom w:val="0"/>
      <w:divBdr>
        <w:top w:val="none" w:sz="0" w:space="0" w:color="auto"/>
        <w:left w:val="none" w:sz="0" w:space="0" w:color="auto"/>
        <w:bottom w:val="none" w:sz="0" w:space="0" w:color="auto"/>
        <w:right w:val="none" w:sz="0" w:space="0" w:color="auto"/>
      </w:divBdr>
    </w:div>
    <w:div w:id="242035011">
      <w:bodyDiv w:val="1"/>
      <w:marLeft w:val="0"/>
      <w:marRight w:val="0"/>
      <w:marTop w:val="0"/>
      <w:marBottom w:val="0"/>
      <w:divBdr>
        <w:top w:val="none" w:sz="0" w:space="0" w:color="auto"/>
        <w:left w:val="none" w:sz="0" w:space="0" w:color="auto"/>
        <w:bottom w:val="none" w:sz="0" w:space="0" w:color="auto"/>
        <w:right w:val="none" w:sz="0" w:space="0" w:color="auto"/>
      </w:divBdr>
    </w:div>
    <w:div w:id="317619017">
      <w:bodyDiv w:val="1"/>
      <w:marLeft w:val="0"/>
      <w:marRight w:val="0"/>
      <w:marTop w:val="0"/>
      <w:marBottom w:val="0"/>
      <w:divBdr>
        <w:top w:val="none" w:sz="0" w:space="0" w:color="auto"/>
        <w:left w:val="none" w:sz="0" w:space="0" w:color="auto"/>
        <w:bottom w:val="none" w:sz="0" w:space="0" w:color="auto"/>
        <w:right w:val="none" w:sz="0" w:space="0" w:color="auto"/>
      </w:divBdr>
    </w:div>
    <w:div w:id="352658225">
      <w:bodyDiv w:val="1"/>
      <w:marLeft w:val="0"/>
      <w:marRight w:val="0"/>
      <w:marTop w:val="0"/>
      <w:marBottom w:val="0"/>
      <w:divBdr>
        <w:top w:val="none" w:sz="0" w:space="0" w:color="auto"/>
        <w:left w:val="none" w:sz="0" w:space="0" w:color="auto"/>
        <w:bottom w:val="none" w:sz="0" w:space="0" w:color="auto"/>
        <w:right w:val="none" w:sz="0" w:space="0" w:color="auto"/>
      </w:divBdr>
    </w:div>
    <w:div w:id="478108920">
      <w:bodyDiv w:val="1"/>
      <w:marLeft w:val="0"/>
      <w:marRight w:val="0"/>
      <w:marTop w:val="0"/>
      <w:marBottom w:val="0"/>
      <w:divBdr>
        <w:top w:val="none" w:sz="0" w:space="0" w:color="auto"/>
        <w:left w:val="none" w:sz="0" w:space="0" w:color="auto"/>
        <w:bottom w:val="none" w:sz="0" w:space="0" w:color="auto"/>
        <w:right w:val="none" w:sz="0" w:space="0" w:color="auto"/>
      </w:divBdr>
    </w:div>
    <w:div w:id="682781158">
      <w:bodyDiv w:val="1"/>
      <w:marLeft w:val="0"/>
      <w:marRight w:val="0"/>
      <w:marTop w:val="0"/>
      <w:marBottom w:val="0"/>
      <w:divBdr>
        <w:top w:val="none" w:sz="0" w:space="0" w:color="auto"/>
        <w:left w:val="none" w:sz="0" w:space="0" w:color="auto"/>
        <w:bottom w:val="none" w:sz="0" w:space="0" w:color="auto"/>
        <w:right w:val="none" w:sz="0" w:space="0" w:color="auto"/>
      </w:divBdr>
    </w:div>
    <w:div w:id="774592481">
      <w:bodyDiv w:val="1"/>
      <w:marLeft w:val="0"/>
      <w:marRight w:val="0"/>
      <w:marTop w:val="0"/>
      <w:marBottom w:val="0"/>
      <w:divBdr>
        <w:top w:val="none" w:sz="0" w:space="0" w:color="auto"/>
        <w:left w:val="none" w:sz="0" w:space="0" w:color="auto"/>
        <w:bottom w:val="none" w:sz="0" w:space="0" w:color="auto"/>
        <w:right w:val="none" w:sz="0" w:space="0" w:color="auto"/>
      </w:divBdr>
    </w:div>
    <w:div w:id="849299286">
      <w:bodyDiv w:val="1"/>
      <w:marLeft w:val="0"/>
      <w:marRight w:val="0"/>
      <w:marTop w:val="0"/>
      <w:marBottom w:val="0"/>
      <w:divBdr>
        <w:top w:val="none" w:sz="0" w:space="0" w:color="auto"/>
        <w:left w:val="none" w:sz="0" w:space="0" w:color="auto"/>
        <w:bottom w:val="none" w:sz="0" w:space="0" w:color="auto"/>
        <w:right w:val="none" w:sz="0" w:space="0" w:color="auto"/>
      </w:divBdr>
    </w:div>
    <w:div w:id="1014380531">
      <w:bodyDiv w:val="1"/>
      <w:marLeft w:val="0"/>
      <w:marRight w:val="0"/>
      <w:marTop w:val="0"/>
      <w:marBottom w:val="0"/>
      <w:divBdr>
        <w:top w:val="none" w:sz="0" w:space="0" w:color="auto"/>
        <w:left w:val="none" w:sz="0" w:space="0" w:color="auto"/>
        <w:bottom w:val="none" w:sz="0" w:space="0" w:color="auto"/>
        <w:right w:val="none" w:sz="0" w:space="0" w:color="auto"/>
      </w:divBdr>
    </w:div>
    <w:div w:id="1043821259">
      <w:bodyDiv w:val="1"/>
      <w:marLeft w:val="0"/>
      <w:marRight w:val="0"/>
      <w:marTop w:val="0"/>
      <w:marBottom w:val="0"/>
      <w:divBdr>
        <w:top w:val="none" w:sz="0" w:space="0" w:color="auto"/>
        <w:left w:val="none" w:sz="0" w:space="0" w:color="auto"/>
        <w:bottom w:val="none" w:sz="0" w:space="0" w:color="auto"/>
        <w:right w:val="none" w:sz="0" w:space="0" w:color="auto"/>
      </w:divBdr>
    </w:div>
    <w:div w:id="1047870787">
      <w:bodyDiv w:val="1"/>
      <w:marLeft w:val="0"/>
      <w:marRight w:val="0"/>
      <w:marTop w:val="0"/>
      <w:marBottom w:val="0"/>
      <w:divBdr>
        <w:top w:val="none" w:sz="0" w:space="0" w:color="auto"/>
        <w:left w:val="none" w:sz="0" w:space="0" w:color="auto"/>
        <w:bottom w:val="none" w:sz="0" w:space="0" w:color="auto"/>
        <w:right w:val="none" w:sz="0" w:space="0" w:color="auto"/>
      </w:divBdr>
      <w:divsChild>
        <w:div w:id="581837915">
          <w:marLeft w:val="0"/>
          <w:marRight w:val="0"/>
          <w:marTop w:val="0"/>
          <w:marBottom w:val="0"/>
          <w:divBdr>
            <w:top w:val="none" w:sz="0" w:space="0" w:color="auto"/>
            <w:left w:val="none" w:sz="0" w:space="0" w:color="auto"/>
            <w:bottom w:val="none" w:sz="0" w:space="0" w:color="auto"/>
            <w:right w:val="none" w:sz="0" w:space="0" w:color="auto"/>
          </w:divBdr>
          <w:divsChild>
            <w:div w:id="2134858396">
              <w:marLeft w:val="0"/>
              <w:marRight w:val="0"/>
              <w:marTop w:val="0"/>
              <w:marBottom w:val="0"/>
              <w:divBdr>
                <w:top w:val="none" w:sz="0" w:space="0" w:color="auto"/>
                <w:left w:val="none" w:sz="0" w:space="0" w:color="auto"/>
                <w:bottom w:val="none" w:sz="0" w:space="0" w:color="auto"/>
                <w:right w:val="none" w:sz="0" w:space="0" w:color="auto"/>
              </w:divBdr>
              <w:divsChild>
                <w:div w:id="53549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9942576">
      <w:bodyDiv w:val="1"/>
      <w:marLeft w:val="0"/>
      <w:marRight w:val="0"/>
      <w:marTop w:val="0"/>
      <w:marBottom w:val="0"/>
      <w:divBdr>
        <w:top w:val="none" w:sz="0" w:space="0" w:color="auto"/>
        <w:left w:val="none" w:sz="0" w:space="0" w:color="auto"/>
        <w:bottom w:val="none" w:sz="0" w:space="0" w:color="auto"/>
        <w:right w:val="none" w:sz="0" w:space="0" w:color="auto"/>
      </w:divBdr>
    </w:div>
    <w:div w:id="1546603339">
      <w:bodyDiv w:val="1"/>
      <w:marLeft w:val="0"/>
      <w:marRight w:val="0"/>
      <w:marTop w:val="0"/>
      <w:marBottom w:val="0"/>
      <w:divBdr>
        <w:top w:val="none" w:sz="0" w:space="0" w:color="auto"/>
        <w:left w:val="none" w:sz="0" w:space="0" w:color="auto"/>
        <w:bottom w:val="none" w:sz="0" w:space="0" w:color="auto"/>
        <w:right w:val="none" w:sz="0" w:space="0" w:color="auto"/>
      </w:divBdr>
    </w:div>
    <w:div w:id="1697150461">
      <w:bodyDiv w:val="1"/>
      <w:marLeft w:val="0"/>
      <w:marRight w:val="0"/>
      <w:marTop w:val="0"/>
      <w:marBottom w:val="0"/>
      <w:divBdr>
        <w:top w:val="none" w:sz="0" w:space="0" w:color="auto"/>
        <w:left w:val="none" w:sz="0" w:space="0" w:color="auto"/>
        <w:bottom w:val="none" w:sz="0" w:space="0" w:color="auto"/>
        <w:right w:val="none" w:sz="0" w:space="0" w:color="auto"/>
      </w:divBdr>
    </w:div>
    <w:div w:id="1712151705">
      <w:bodyDiv w:val="1"/>
      <w:marLeft w:val="0"/>
      <w:marRight w:val="0"/>
      <w:marTop w:val="0"/>
      <w:marBottom w:val="0"/>
      <w:divBdr>
        <w:top w:val="none" w:sz="0" w:space="0" w:color="auto"/>
        <w:left w:val="none" w:sz="0" w:space="0" w:color="auto"/>
        <w:bottom w:val="none" w:sz="0" w:space="0" w:color="auto"/>
        <w:right w:val="none" w:sz="0" w:space="0" w:color="auto"/>
      </w:divBdr>
    </w:div>
    <w:div w:id="1747720835">
      <w:bodyDiv w:val="1"/>
      <w:marLeft w:val="0"/>
      <w:marRight w:val="0"/>
      <w:marTop w:val="0"/>
      <w:marBottom w:val="0"/>
      <w:divBdr>
        <w:top w:val="none" w:sz="0" w:space="0" w:color="auto"/>
        <w:left w:val="none" w:sz="0" w:space="0" w:color="auto"/>
        <w:bottom w:val="none" w:sz="0" w:space="0" w:color="auto"/>
        <w:right w:val="none" w:sz="0" w:space="0" w:color="auto"/>
      </w:divBdr>
      <w:divsChild>
        <w:div w:id="2092501786">
          <w:marLeft w:val="0"/>
          <w:marRight w:val="0"/>
          <w:marTop w:val="0"/>
          <w:marBottom w:val="0"/>
          <w:divBdr>
            <w:top w:val="none" w:sz="0" w:space="0" w:color="auto"/>
            <w:left w:val="none" w:sz="0" w:space="0" w:color="auto"/>
            <w:bottom w:val="none" w:sz="0" w:space="0" w:color="auto"/>
            <w:right w:val="none" w:sz="0" w:space="0" w:color="auto"/>
          </w:divBdr>
          <w:divsChild>
            <w:div w:id="2104450708">
              <w:marLeft w:val="0"/>
              <w:marRight w:val="0"/>
              <w:marTop w:val="0"/>
              <w:marBottom w:val="0"/>
              <w:divBdr>
                <w:top w:val="none" w:sz="0" w:space="0" w:color="auto"/>
                <w:left w:val="none" w:sz="0" w:space="0" w:color="auto"/>
                <w:bottom w:val="none" w:sz="0" w:space="0" w:color="auto"/>
                <w:right w:val="none" w:sz="0" w:space="0" w:color="auto"/>
              </w:divBdr>
              <w:divsChild>
                <w:div w:id="1727340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6402477">
      <w:bodyDiv w:val="1"/>
      <w:marLeft w:val="0"/>
      <w:marRight w:val="0"/>
      <w:marTop w:val="0"/>
      <w:marBottom w:val="0"/>
      <w:divBdr>
        <w:top w:val="none" w:sz="0" w:space="0" w:color="auto"/>
        <w:left w:val="none" w:sz="0" w:space="0" w:color="auto"/>
        <w:bottom w:val="none" w:sz="0" w:space="0" w:color="auto"/>
        <w:right w:val="none" w:sz="0" w:space="0" w:color="auto"/>
      </w:divBdr>
    </w:div>
    <w:div w:id="1962373784">
      <w:bodyDiv w:val="1"/>
      <w:marLeft w:val="0"/>
      <w:marRight w:val="0"/>
      <w:marTop w:val="0"/>
      <w:marBottom w:val="0"/>
      <w:divBdr>
        <w:top w:val="none" w:sz="0" w:space="0" w:color="auto"/>
        <w:left w:val="none" w:sz="0" w:space="0" w:color="auto"/>
        <w:bottom w:val="none" w:sz="0" w:space="0" w:color="auto"/>
        <w:right w:val="none" w:sz="0" w:space="0" w:color="auto"/>
      </w:divBdr>
    </w:div>
    <w:div w:id="20804013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sychologytoday.com/intl/basics/anxiety" TargetMode="External"/><Relationship Id="rId13" Type="http://schemas.openxmlformats.org/officeDocument/2006/relationships/image" Target="media/image2.png"/><Relationship Id="rId18" Type="http://schemas.openxmlformats.org/officeDocument/2006/relationships/image" Target="media/image7.png"/><Relationship Id="rId3" Type="http://schemas.openxmlformats.org/officeDocument/2006/relationships/styles" Target="styles.xml"/><Relationship Id="rId21" Type="http://schemas.openxmlformats.org/officeDocument/2006/relationships/image" Target="media/image10.png"/><Relationship Id="rId7" Type="http://schemas.openxmlformats.org/officeDocument/2006/relationships/endnotes" Target="endnotes.xml"/><Relationship Id="rId12" Type="http://schemas.openxmlformats.org/officeDocument/2006/relationships/image" Target="media/image1.png"/><Relationship Id="rId17"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uowtsd-my.sharepoint.com/:f:/g/personal/2103599_student_uwtsd_ac_uk/EqBV73sMb8FDiWnMBSbCtSsBMekeDDf1XbvYmQ4kNatFfw?e=ipJ46F"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fontTable" Target="fontTable.xml"/><Relationship Id="rId10" Type="http://schemas.openxmlformats.org/officeDocument/2006/relationships/hyperlink" Target="https://teaching.cornell.edu/teaching-resources/assessment-evaluation/self-assessment" TargetMode="External"/><Relationship Id="rId19" Type="http://schemas.openxmlformats.org/officeDocument/2006/relationships/image" Target="media/image8.png"/><Relationship Id="rId4" Type="http://schemas.openxmlformats.org/officeDocument/2006/relationships/settings" Target="settings.xml"/><Relationship Id="rId9" Type="http://schemas.openxmlformats.org/officeDocument/2006/relationships/hyperlink" Target="https://en.wikipedia.org/wiki/Social_support" TargetMode="External"/><Relationship Id="rId14" Type="http://schemas.openxmlformats.org/officeDocument/2006/relationships/image" Target="media/image3.png"/><Relationship Id="rId22"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6C64AB-16F2-9A42-8FAE-4BF1A65E73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1226</TotalTime>
  <Pages>15</Pages>
  <Words>5048</Words>
  <Characters>28779</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 Seyerle (2103599)</dc:creator>
  <cp:keywords/>
  <dc:description/>
  <cp:lastModifiedBy>Em Seyerle (2103599)</cp:lastModifiedBy>
  <cp:revision>203</cp:revision>
  <dcterms:created xsi:type="dcterms:W3CDTF">2022-10-22T19:17:00Z</dcterms:created>
  <dcterms:modified xsi:type="dcterms:W3CDTF">2023-01-08T15:39:00Z</dcterms:modified>
</cp:coreProperties>
</file>