
<file path=[Content_Types].xml><?xml version="1.0" encoding="utf-8"?>
<Types xmlns="http://schemas.openxmlformats.org/package/2006/content-types">
  <Default Extension="xml" ContentType="application/xml"/>
  <Default Extension="wmf" ContentType="image/x-wmf"/>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8C4ADC1">
      <w:pPr>
        <w:jc w:val="center"/>
      </w:pPr>
      <w:r>
        <w:rPr>
          <w:b/>
          <w:sz w:val="56"/>
        </w:rPr>
        <w:t>CYBE</w:t>
      </w:r>
      <w:bookmarkStart w:id="0" w:name="_GoBack"/>
      <w:bookmarkEnd w:id="0"/>
      <w:r>
        <w:rPr>
          <w:b/>
          <w:sz w:val="56"/>
        </w:rPr>
        <w:t>RSECURITY ASSESSMENT REPORT</w:t>
      </w:r>
      <w:r>
        <w:rPr>
          <w:b/>
          <w:sz w:val="56"/>
        </w:rPr>
        <w:br w:type="textWrapping"/>
      </w:r>
      <w:r>
        <w:rPr>
          <w:b/>
          <w:sz w:val="56"/>
        </w:rPr>
        <w:t>SWANSEA.ACCA NETWORK</w:t>
      </w:r>
    </w:p>
    <w:p w14:paraId="0467289E">
      <w:pPr>
        <w:jc w:val="center"/>
        <w:rPr>
          <w:sz w:val="32"/>
        </w:rPr>
      </w:pPr>
      <w:r>
        <w:rPr>
          <w:sz w:val="32"/>
        </w:rPr>
        <w:br w:type="textWrapping"/>
      </w:r>
      <w:r>
        <w:rPr>
          <w:sz w:val="32"/>
        </w:rPr>
        <w:t>Student: Sanobia Nosheen Ahmed</w:t>
      </w:r>
      <w:r>
        <w:rPr>
          <w:sz w:val="32"/>
        </w:rPr>
        <w:br w:type="textWrapping"/>
      </w:r>
      <w:r>
        <w:rPr>
          <w:sz w:val="32"/>
        </w:rPr>
        <w:t>Student ID: 2314145</w:t>
      </w:r>
      <w:r>
        <w:rPr>
          <w:sz w:val="32"/>
        </w:rPr>
        <w:br w:type="textWrapping"/>
      </w:r>
      <w:r>
        <w:rPr>
          <w:sz w:val="32"/>
        </w:rPr>
        <w:t>Module: ACCB6000</w:t>
      </w:r>
      <w:r>
        <w:rPr>
          <w:sz w:val="32"/>
        </w:rPr>
        <w:br w:type="textWrapping"/>
      </w:r>
      <w:r>
        <w:rPr>
          <w:sz w:val="32"/>
        </w:rPr>
        <w:t>Date: 14 December 2025</w:t>
      </w:r>
    </w:p>
    <w:p w14:paraId="293FD440">
      <w:pPr>
        <w:jc w:val="center"/>
        <w:rPr>
          <w:rFonts w:hint="default"/>
          <w:sz w:val="32"/>
          <w:lang w:val="en-GB"/>
        </w:rPr>
      </w:pPr>
      <w:r>
        <w:rPr>
          <w:rFonts w:hint="default"/>
          <w:sz w:val="32"/>
          <w:lang w:val="en-GB"/>
        </w:rPr>
        <w:t>Lecturer: Dr. Mohamed Ghanem</w:t>
      </w:r>
    </w:p>
    <w:p w14:paraId="6F9C0F8C">
      <w:r>
        <w:br w:type="textWrapping"/>
      </w:r>
    </w:p>
    <w:p w14:paraId="4AA2DE52">
      <w:r>
        <w:br w:type="page"/>
      </w:r>
    </w:p>
    <w:p w14:paraId="519A3D88">
      <w:pPr>
        <w:pStyle w:val="2"/>
        <w:rPr>
          <w:rFonts w:hint="default" w:ascii="Arial" w:hAnsi="Arial" w:cs="Arial"/>
        </w:rPr>
      </w:pPr>
      <w:r>
        <w:rPr>
          <w:rFonts w:hint="default" w:ascii="Arial" w:hAnsi="Arial" w:cs="Arial"/>
        </w:rPr>
        <w:t>Table of Contents</w:t>
      </w:r>
    </w:p>
    <w:p w14:paraId="0488BB3F">
      <w:pPr>
        <w:rPr>
          <w:rFonts w:hint="default" w:ascii="Arial" w:hAnsi="Arial" w:cs="Arial"/>
        </w:rPr>
      </w:pPr>
      <w:r>
        <w:rPr>
          <w:rFonts w:hint="default" w:ascii="Arial" w:hAnsi="Arial" w:cs="Arial"/>
          <w:sz w:val="24"/>
          <w:szCs w:val="24"/>
        </w:rPr>
        <w:t>1. Introduction</w:t>
      </w:r>
      <w:r>
        <w:rPr>
          <w:rFonts w:hint="default" w:ascii="Arial" w:hAnsi="Arial" w:cs="Arial"/>
          <w:sz w:val="24"/>
          <w:szCs w:val="24"/>
        </w:rPr>
        <w:br w:type="textWrapping"/>
      </w:r>
      <w:r>
        <w:rPr>
          <w:rFonts w:hint="default" w:ascii="Arial" w:hAnsi="Arial" w:cs="Arial"/>
          <w:sz w:val="24"/>
          <w:szCs w:val="24"/>
        </w:rPr>
        <w:t>2. Network Architecture and Organisational Context</w:t>
      </w:r>
      <w:r>
        <w:rPr>
          <w:rFonts w:hint="default" w:ascii="Arial" w:hAnsi="Arial" w:cs="Arial"/>
          <w:sz w:val="24"/>
          <w:szCs w:val="24"/>
        </w:rPr>
        <w:br w:type="textWrapping"/>
      </w:r>
      <w:r>
        <w:rPr>
          <w:rFonts w:hint="default" w:ascii="Arial" w:hAnsi="Arial" w:cs="Arial"/>
          <w:sz w:val="24"/>
          <w:szCs w:val="24"/>
        </w:rPr>
        <w:t>3. Task 1: Network Test and Verification</w:t>
      </w:r>
      <w:r>
        <w:rPr>
          <w:rFonts w:hint="default" w:ascii="Arial" w:hAnsi="Arial" w:cs="Arial"/>
          <w:sz w:val="24"/>
          <w:szCs w:val="24"/>
        </w:rPr>
        <w:br w:type="textWrapping"/>
      </w:r>
      <w:r>
        <w:rPr>
          <w:rFonts w:hint="default" w:ascii="Arial" w:hAnsi="Arial" w:cs="Arial"/>
          <w:sz w:val="24"/>
          <w:szCs w:val="24"/>
        </w:rPr>
        <w:t>4. Task 2: Network Security Assessment (Nmap-Based)</w:t>
      </w:r>
      <w:r>
        <w:rPr>
          <w:rFonts w:hint="default" w:ascii="Arial" w:hAnsi="Arial" w:cs="Arial"/>
          <w:sz w:val="24"/>
          <w:szCs w:val="24"/>
        </w:rPr>
        <w:br w:type="textWrapping"/>
      </w:r>
      <w:r>
        <w:rPr>
          <w:rFonts w:hint="default" w:ascii="Arial" w:hAnsi="Arial" w:cs="Arial"/>
          <w:sz w:val="24"/>
          <w:szCs w:val="24"/>
        </w:rPr>
        <w:t>5. Task 3: Ethical Hacking and Post-Exploitation Analysis</w:t>
      </w:r>
      <w:r>
        <w:rPr>
          <w:rFonts w:hint="default" w:ascii="Arial" w:hAnsi="Arial" w:cs="Arial"/>
          <w:sz w:val="24"/>
          <w:szCs w:val="24"/>
        </w:rPr>
        <w:br w:type="textWrapping"/>
      </w:r>
      <w:r>
        <w:rPr>
          <w:rFonts w:hint="default" w:ascii="Arial" w:hAnsi="Arial" w:cs="Arial"/>
          <w:sz w:val="24"/>
          <w:szCs w:val="24"/>
        </w:rPr>
        <w:t>6. Task 4: Network Security Measures and Hardening</w:t>
      </w:r>
      <w:r>
        <w:rPr>
          <w:rFonts w:hint="default" w:ascii="Arial" w:hAnsi="Arial" w:cs="Arial"/>
          <w:sz w:val="24"/>
          <w:szCs w:val="24"/>
        </w:rPr>
        <w:br w:type="textWrapping"/>
      </w:r>
      <w:r>
        <w:rPr>
          <w:rFonts w:hint="default" w:ascii="Arial" w:hAnsi="Arial" w:cs="Arial"/>
          <w:sz w:val="24"/>
          <w:szCs w:val="24"/>
        </w:rPr>
        <w:t>7. Critical Evaluation and Lessons Learned</w:t>
      </w:r>
      <w:r>
        <w:rPr>
          <w:rFonts w:hint="default" w:ascii="Arial" w:hAnsi="Arial" w:cs="Arial"/>
          <w:sz w:val="24"/>
          <w:szCs w:val="24"/>
        </w:rPr>
        <w:br w:type="textWrapping"/>
      </w:r>
      <w:r>
        <w:rPr>
          <w:rFonts w:hint="default" w:ascii="Arial" w:hAnsi="Arial" w:cs="Arial"/>
          <w:sz w:val="24"/>
          <w:szCs w:val="24"/>
        </w:rPr>
        <w:t>8. Conclusion</w:t>
      </w:r>
      <w:r>
        <w:rPr>
          <w:rFonts w:hint="default" w:ascii="Arial" w:hAnsi="Arial" w:cs="Arial"/>
          <w:sz w:val="24"/>
          <w:szCs w:val="24"/>
        </w:rPr>
        <w:br w:type="textWrapping"/>
      </w:r>
      <w:r>
        <w:rPr>
          <w:rFonts w:hint="default" w:ascii="Arial" w:hAnsi="Arial" w:cs="Arial"/>
          <w:sz w:val="24"/>
          <w:szCs w:val="24"/>
        </w:rPr>
        <w:t>9. References</w:t>
      </w:r>
      <w:r>
        <w:rPr>
          <w:rFonts w:hint="default" w:ascii="Arial" w:hAnsi="Arial" w:cs="Arial"/>
          <w:sz w:val="24"/>
          <w:szCs w:val="24"/>
        </w:rPr>
        <w:br w:type="textWrapping"/>
      </w:r>
    </w:p>
    <w:p w14:paraId="4B314668">
      <w:pPr>
        <w:rPr>
          <w:rFonts w:hint="default" w:ascii="Arial" w:hAnsi="Arial" w:cs="Arial"/>
        </w:rPr>
      </w:pPr>
      <w:r>
        <w:rPr>
          <w:rFonts w:hint="default" w:ascii="Arial" w:hAnsi="Arial" w:cs="Arial"/>
        </w:rPr>
        <w:br w:type="page"/>
      </w:r>
    </w:p>
    <w:p w14:paraId="076E2AF1">
      <w:pPr>
        <w:pStyle w:val="2"/>
        <w:rPr>
          <w:rFonts w:hint="default" w:ascii="Arial" w:hAnsi="Arial" w:cs="Arial"/>
          <w:sz w:val="24"/>
          <w:szCs w:val="24"/>
        </w:rPr>
      </w:pPr>
      <w:r>
        <w:rPr>
          <w:rFonts w:hint="default" w:ascii="Arial" w:hAnsi="Arial" w:cs="Arial"/>
          <w:sz w:val="28"/>
          <w:szCs w:val="28"/>
        </w:rPr>
        <w:t>1. Introduction</w:t>
      </w:r>
    </w:p>
    <w:p w14:paraId="51EFE27E">
      <w:pPr>
        <w:keepNext w:val="0"/>
        <w:keepLines w:val="0"/>
        <w:widowControl/>
        <w:suppressLineNumbers w:val="0"/>
        <w:jc w:val="left"/>
        <w:rPr>
          <w:rFonts w:hint="default" w:ascii="Arial" w:hAnsi="Arial" w:eastAsia="SimSun" w:cs="Arial"/>
          <w:kern w:val="0"/>
          <w:sz w:val="24"/>
          <w:szCs w:val="24"/>
          <w:lang w:val="en-US" w:eastAsia="zh-CN" w:bidi="ar"/>
        </w:rPr>
      </w:pPr>
      <w:r>
        <w:rPr>
          <w:rFonts w:hint="default" w:ascii="Arial" w:hAnsi="Arial" w:cs="Arial"/>
          <w:sz w:val="24"/>
          <w:szCs w:val="24"/>
        </w:rPr>
        <w:t xml:space="preserve">Cybersecurity is a critical concern for modern organisations due to the increasing reliance on interconnected digital systems and distributed network architectures. </w:t>
      </w:r>
      <w:r>
        <w:rPr>
          <w:rFonts w:hint="default" w:ascii="Arial" w:hAnsi="Arial" w:eastAsia="SimSun" w:cs="Arial"/>
          <w:kern w:val="0"/>
          <w:sz w:val="24"/>
          <w:szCs w:val="24"/>
          <w:lang w:val="en-US" w:eastAsia="zh-CN" w:bidi="ar"/>
        </w:rPr>
        <w:t>Businesses must constantly monitor and secure the increased attack surface that results from expanding their activities across several geographical regions. Identity management systems, remote access services, and centralised infrastructure components are increasingly being targeted by attackers because they frequently offer high-impact entry points into organisational networks.</w:t>
      </w:r>
    </w:p>
    <w:p w14:paraId="0E45A66D">
      <w:pPr>
        <w:keepNext w:val="0"/>
        <w:keepLines w:val="0"/>
        <w:widowControl/>
        <w:suppressLineNumbers w:val="0"/>
        <w:jc w:val="left"/>
        <w:rPr>
          <w:rFonts w:hint="default" w:ascii="Arial" w:hAnsi="Arial" w:eastAsia="SimSun" w:cs="Arial"/>
          <w:kern w:val="0"/>
          <w:sz w:val="24"/>
          <w:szCs w:val="24"/>
          <w:lang w:val="en-US" w:eastAsia="zh-CN" w:bidi="ar"/>
        </w:rPr>
      </w:pPr>
    </w:p>
    <w:p w14:paraId="2489A2A3">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Microsoft Active Directory is one of the most popular identity and access management systems used in business settings. Organisations can effectively manage people, machines, and resources thanks to Active Directory's centralised authentication, authorisation, and policy enforcement features. But because of its centralisation, Active Directory is also a major target for hackers. When a Domain Controller is compromised, the entire domain may be taken over, giving attackers the ability to pose as users, obtain private information, and persist over time.</w:t>
      </w:r>
    </w:p>
    <w:p w14:paraId="784B5603">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nted by the SWANSEA.ACCA network, where Active Directory is implemented across several sites connected by a site-to-site Virtual Private Network (VPN). Cross-platform integration inside a domain environment is demonstrated by the network's Windows and Linux systems. Although these architectures offer operational flexibility, they also create new security issues with regard to network segmentation, trust boundaries, and remote connectivity.</w:t>
      </w:r>
    </w:p>
    <w:p w14:paraId="495E3D99">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A thorough security evaluation of the SWANSEA.ACCA network is included in this portfolio. In order to provide a fair assessment of the network's security posture, the assessment takes into account both Blue Team and Red Team viewpoints. Finding vulnerabilities, verifying current defensive measures, and suggesting mitigation techniques are the main priorities from a Blue Team standpoint. From a Red Team standpoint, ethical hacking methods are used to mimic hostile activity and evaluate the possible consequences of a successful exploitation.</w:t>
      </w:r>
    </w:p>
    <w:p w14:paraId="1B3FB09C">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The National Institute of Standards and Technology (NIST) Cybersecurity Framework is in line with the methods used in this evaluation. The five main tasks of this framework—Identify, Protect, Detect, Respond, and Recover—offer an organised method for handling cybersecurity risk. The portfolio guarantees a methodical and consistent approach to security evaluation by connecting assessment activities to these functions.</w:t>
      </w:r>
    </w:p>
    <w:p w14:paraId="4C11907B">
      <w:pPr>
        <w:rPr>
          <w:rFonts w:hint="default" w:ascii="Arial" w:hAnsi="Arial" w:cs="Arial"/>
          <w:sz w:val="24"/>
          <w:szCs w:val="24"/>
        </w:rPr>
      </w:pPr>
      <w:r>
        <w:rPr>
          <w:rFonts w:hint="default" w:ascii="Arial" w:hAnsi="Arial" w:cs="Arial"/>
          <w:sz w:val="24"/>
          <w:szCs w:val="24"/>
        </w:rPr>
        <w:t xml:space="preserve"> [1].</w:t>
      </w:r>
    </w:p>
    <w:p w14:paraId="18C632BC">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The portfolio is divided into multiple areas. An overview of the organisational environment and network architecture is given in Section 2. In order to provide a trustworthy baseline, Task 1 focusses on network verification. Task 2 uses Nmap to present a vulnerability assessment. Task 3 assesses post-exploitation factors and ethical hacking attempts. Task 4 describes the hardening procedures and security measures put in place to lessen hazards that have been identified. The results and learning objectives are then summarised in a critical assessment and conclusion.</w:t>
      </w:r>
    </w:p>
    <w:p w14:paraId="02C830A0">
      <w:pPr>
        <w:rPr>
          <w:rFonts w:hint="default" w:ascii="Arial" w:hAnsi="Arial" w:cs="Arial"/>
          <w:sz w:val="24"/>
          <w:szCs w:val="24"/>
        </w:rPr>
      </w:pPr>
      <w:r>
        <w:rPr>
          <w:rFonts w:hint="default" w:ascii="Arial" w:hAnsi="Arial" w:cs="Arial"/>
          <w:sz w:val="24"/>
          <w:szCs w:val="24"/>
        </w:rPr>
        <w:br w:type="page"/>
      </w:r>
    </w:p>
    <w:p w14:paraId="6CEA5CC4">
      <w:pPr>
        <w:pStyle w:val="2"/>
        <w:rPr>
          <w:rFonts w:hint="default" w:ascii="Arial" w:hAnsi="Arial" w:cs="Arial"/>
          <w:sz w:val="24"/>
          <w:szCs w:val="24"/>
        </w:rPr>
      </w:pPr>
      <w:r>
        <w:rPr>
          <w:rFonts w:hint="default" w:ascii="Arial" w:hAnsi="Arial" w:cs="Arial"/>
          <w:sz w:val="24"/>
          <w:szCs w:val="24"/>
        </w:rPr>
        <w:t>2. Network Architecture and Organisational Context</w:t>
      </w:r>
    </w:p>
    <w:p w14:paraId="462FB889">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The SWANSEA.ACCA network is built to mimic an actual business setting that facilitates secure remote connectivity, multi-site operations, and centralised identity management. Swansea and London are the organization's two main locations. Critical servers and client systems that are connected to a shared Active Directory domain are housed at each location.</w:t>
      </w:r>
    </w:p>
    <w:p w14:paraId="655E6C60">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The main Domain Controller (S-DC) at the Swansea location runs Windows Server 2022 and offers essential domain functions like DNS, Group Policy management, authorisation, and authentication. Additionally, there is a Windows 10 client system, which is a standard domain-joined workstation used by end users.</w:t>
      </w:r>
    </w:p>
    <w:p w14:paraId="1A96814D">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A Debian client system and a Debian-based domain member server (L-CD) are hosted at the London location. Cross-platform domain integration, which is becoming more and more prevalent in contemporary businesses, is demonstrated by these technologies. A site-to-site VPN facilitates communication between the two locations, guaranteeing the integrity and security of inter-site communications.</w:t>
      </w:r>
    </w:p>
    <w:p w14:paraId="65BB414F">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This architecture creates several attack surfaces from a security standpoint. These include file-sharing protocols like SMB, remote access services like RDP, VPN infrastructure, and authentication services like Kerberos and LDAP. In order to contextualise the vulnerability assessment and ethical hacking operations carried out in later tasks, it is imperative to comprehend this architecture.</w:t>
      </w:r>
    </w:p>
    <w:p w14:paraId="472D370C">
      <w:pPr>
        <w:rPr>
          <w:rFonts w:hint="default" w:ascii="Arial" w:hAnsi="Arial" w:cs="Arial"/>
          <w:sz w:val="24"/>
          <w:szCs w:val="24"/>
        </w:rPr>
      </w:pPr>
    </w:p>
    <w:p w14:paraId="7374DA5F">
      <w:pPr>
        <w:rPr>
          <w:rFonts w:hint="default" w:ascii="Arial" w:hAnsi="Arial" w:cs="Arial"/>
          <w:sz w:val="24"/>
          <w:szCs w:val="24"/>
        </w:rPr>
      </w:pPr>
    </w:p>
    <w:p w14:paraId="659D2F93">
      <w:pPr>
        <w:rPr>
          <w:rFonts w:hint="default" w:ascii="Arial" w:hAnsi="Arial" w:cs="Arial"/>
          <w:sz w:val="24"/>
          <w:szCs w:val="24"/>
        </w:rPr>
      </w:pPr>
    </w:p>
    <w:p w14:paraId="42F7D17A">
      <w:pPr>
        <w:rPr>
          <w:rFonts w:hint="default" w:ascii="Arial" w:hAnsi="Arial" w:cs="Arial"/>
          <w:sz w:val="24"/>
          <w:szCs w:val="24"/>
        </w:rPr>
      </w:pPr>
    </w:p>
    <w:p w14:paraId="6DECFDC2">
      <w:pPr>
        <w:rPr>
          <w:rFonts w:hint="default" w:ascii="Arial" w:hAnsi="Arial" w:cs="Arial"/>
          <w:sz w:val="24"/>
          <w:szCs w:val="24"/>
        </w:rPr>
      </w:pPr>
    </w:p>
    <w:p w14:paraId="32A0AD0F">
      <w:pPr>
        <w:rPr>
          <w:rFonts w:hint="default" w:ascii="Arial" w:hAnsi="Arial" w:cs="Arial"/>
          <w:sz w:val="24"/>
          <w:szCs w:val="24"/>
        </w:rPr>
      </w:pPr>
    </w:p>
    <w:p w14:paraId="32ED12CB">
      <w:pPr>
        <w:rPr>
          <w:rFonts w:hint="default" w:ascii="Arial" w:hAnsi="Arial" w:cs="Arial"/>
          <w:sz w:val="24"/>
          <w:szCs w:val="24"/>
        </w:rPr>
      </w:pPr>
    </w:p>
    <w:p w14:paraId="0555CF59">
      <w:pPr>
        <w:rPr>
          <w:rFonts w:hint="default" w:ascii="Arial" w:hAnsi="Arial" w:cs="Arial"/>
          <w:sz w:val="24"/>
          <w:szCs w:val="24"/>
        </w:rPr>
      </w:pPr>
    </w:p>
    <w:p w14:paraId="2E77C58F">
      <w:pPr>
        <w:rPr>
          <w:rFonts w:hint="default" w:ascii="Arial" w:hAnsi="Arial" w:cs="Arial"/>
          <w:sz w:val="24"/>
          <w:szCs w:val="24"/>
        </w:rPr>
      </w:pPr>
    </w:p>
    <w:p w14:paraId="76E2B483">
      <w:pPr>
        <w:rPr>
          <w:rFonts w:hint="default" w:ascii="Arial" w:hAnsi="Arial" w:cs="Arial"/>
          <w:sz w:val="24"/>
          <w:szCs w:val="24"/>
        </w:rPr>
      </w:pPr>
    </w:p>
    <w:p w14:paraId="20BBC47A">
      <w:pPr>
        <w:rPr>
          <w:rFonts w:hint="default" w:ascii="Arial" w:hAnsi="Arial" w:cs="Arial"/>
          <w:sz w:val="24"/>
          <w:szCs w:val="24"/>
        </w:rPr>
      </w:pPr>
    </w:p>
    <w:p w14:paraId="5792CA0B">
      <w:pPr>
        <w:pStyle w:val="2"/>
        <w:rPr>
          <w:rFonts w:hint="default" w:ascii="Arial" w:hAnsi="Arial" w:cs="Arial"/>
          <w:sz w:val="28"/>
          <w:szCs w:val="28"/>
        </w:rPr>
      </w:pPr>
      <w:r>
        <w:rPr>
          <w:rFonts w:hint="default" w:ascii="Arial" w:hAnsi="Arial" w:cs="Arial"/>
          <w:sz w:val="28"/>
          <w:szCs w:val="28"/>
        </w:rPr>
        <w:t>3. Task 1: Network Test and Verification</w:t>
      </w:r>
    </w:p>
    <w:p w14:paraId="3A056C4D">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By confirming network configuration and connectivity across all systems inside the SWANSEA.ACCA network, Task 1 sought to provide a trustworthy baseline. Since misconfigurations can result in wrong conclusions during vulnerability scanning and exploitation efforts, accurate network verification is an essential precondition for any security assessment.</w:t>
      </w:r>
    </w:p>
    <w:p w14:paraId="0E68F5D0">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IP address assignment, subnet mask, default gateway, and DNS server configuration were among the network configuration details that were verified on the Swansea Domain Controller (S-DC) using the IPCONFIG /ALL command. Since many domain services rely on DNS for service discovery and authentication, proper DNS configuration is especially crucial in Active Directory systems.</w:t>
      </w:r>
    </w:p>
    <w:p w14:paraId="3978A541">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Ping tests using ICMP were conducted from the Domain Controller to both local and distant hosts. Correct routing and VPN configuration were verified by successful ping answers. When ping answers were stopped, this activity was examined as a protective strategy rather than a flaw, reflecting actual business security procedures.</w:t>
      </w:r>
    </w:p>
    <w:p w14:paraId="240DAFE2">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To confirm interface configuration and routing on Linux-based systems, commands like ping, ip address, and ip route were utilised. These tests verified that routing tables represented the anticipated network paths and that systems were properly setup inside their respective subnets.</w:t>
      </w:r>
    </w:p>
    <w:p w14:paraId="58086354">
      <w:pPr>
        <w:rPr>
          <w:rFonts w:hint="default" w:ascii="Arial" w:hAnsi="Arial" w:cs="Arial"/>
          <w:sz w:val="24"/>
          <w:szCs w:val="24"/>
        </w:rPr>
      </w:pPr>
      <w:r>
        <w:rPr>
          <w:rFonts w:hint="default" w:ascii="Arial" w:hAnsi="Arial" w:cs="Arial"/>
          <w:sz w:val="24"/>
          <w:szCs w:val="24"/>
        </w:rPr>
        <w:drawing>
          <wp:inline distT="0" distB="0" distL="114300" distR="114300">
            <wp:extent cx="5482590" cy="4680585"/>
            <wp:effectExtent l="0" t="0" r="3810" b="5715"/>
            <wp:docPr id="1" name="Picture 1" descr="SDC 1 Configu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DC 1 Configuration"/>
                    <pic:cNvPicPr>
                      <a:picLocks noChangeAspect="1"/>
                    </pic:cNvPicPr>
                  </pic:nvPicPr>
                  <pic:blipFill>
                    <a:blip r:embed="rId6"/>
                    <a:stretch>
                      <a:fillRect/>
                    </a:stretch>
                  </pic:blipFill>
                  <pic:spPr>
                    <a:xfrm>
                      <a:off x="0" y="0"/>
                      <a:ext cx="5482590" cy="4680585"/>
                    </a:xfrm>
                    <a:prstGeom prst="rect">
                      <a:avLst/>
                    </a:prstGeom>
                  </pic:spPr>
                </pic:pic>
              </a:graphicData>
            </a:graphic>
          </wp:inline>
        </w:drawing>
      </w:r>
      <w:r>
        <w:rPr>
          <w:rFonts w:hint="default" w:ascii="Arial" w:hAnsi="Arial" w:cs="Arial"/>
          <w:sz w:val="24"/>
          <w:szCs w:val="24"/>
        </w:rPr>
        <w:t>]</w:t>
      </w:r>
    </w:p>
    <w:p w14:paraId="4D861F46">
      <w:pPr>
        <w:rPr>
          <w:rFonts w:hint="default" w:ascii="Arial" w:hAnsi="Arial" w:cs="Arial"/>
          <w:sz w:val="24"/>
          <w:szCs w:val="24"/>
        </w:rPr>
      </w:pPr>
      <w:r>
        <w:rPr>
          <w:rFonts w:hint="default" w:ascii="Arial" w:hAnsi="Arial" w:cs="Arial"/>
          <w:sz w:val="24"/>
          <w:szCs w:val="24"/>
        </w:rPr>
        <w:t>Figure 1 illustrates the IP configuration of the Domain Controller, confirming that the system is correctly configured according to the provided network topology.</w:t>
      </w:r>
    </w:p>
    <w:p w14:paraId="75E4C73D">
      <w:pPr>
        <w:rPr>
          <w:rFonts w:hint="default" w:ascii="Arial" w:hAnsi="Arial" w:cs="Arial"/>
          <w:sz w:val="24"/>
          <w:szCs w:val="24"/>
        </w:rPr>
      </w:pPr>
      <w:r>
        <w:rPr>
          <w:rFonts w:hint="default" w:ascii="Arial" w:hAnsi="Arial" w:cs="Arial"/>
          <w:sz w:val="24"/>
          <w:szCs w:val="24"/>
        </w:rPr>
        <w:drawing>
          <wp:inline distT="0" distB="0" distL="114300" distR="114300">
            <wp:extent cx="5476875" cy="3931285"/>
            <wp:effectExtent l="0" t="0" r="9525" b="5715"/>
            <wp:docPr id="2" name="Picture 2" descr="sdc ping 192.168.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dc ping 192.168.1.10"/>
                    <pic:cNvPicPr>
                      <a:picLocks noChangeAspect="1"/>
                    </pic:cNvPicPr>
                  </pic:nvPicPr>
                  <pic:blipFill>
                    <a:blip r:embed="rId7"/>
                    <a:srcRect l="22280" t="-1982"/>
                    <a:stretch>
                      <a:fillRect/>
                    </a:stretch>
                  </pic:blipFill>
                  <pic:spPr>
                    <a:xfrm>
                      <a:off x="0" y="0"/>
                      <a:ext cx="5476875" cy="3931285"/>
                    </a:xfrm>
                    <a:prstGeom prst="rect">
                      <a:avLst/>
                    </a:prstGeom>
                  </pic:spPr>
                </pic:pic>
              </a:graphicData>
            </a:graphic>
          </wp:inline>
        </w:drawing>
      </w:r>
      <w:r>
        <w:rPr>
          <w:rFonts w:hint="default" w:ascii="Arial" w:hAnsi="Arial" w:cs="Arial"/>
          <w:sz w:val="24"/>
          <w:szCs w:val="24"/>
        </w:rPr>
        <w:t>]</w:t>
      </w:r>
    </w:p>
    <w:p w14:paraId="434CA13F">
      <w:pPr>
        <w:rPr>
          <w:rFonts w:hint="default" w:ascii="Arial" w:hAnsi="Arial" w:cs="Arial"/>
          <w:sz w:val="24"/>
          <w:szCs w:val="24"/>
        </w:rPr>
      </w:pPr>
      <w:r>
        <w:rPr>
          <w:rFonts w:hint="default" w:ascii="Arial" w:hAnsi="Arial" w:cs="Arial"/>
          <w:sz w:val="24"/>
          <w:szCs w:val="24"/>
        </w:rPr>
        <w:t>Figure 2 demonstrates successful connectivity tests from the Domain Controller to internal hosts, verifying correct routing within the Swansea site.</w:t>
      </w:r>
    </w:p>
    <w:p w14:paraId="5ECA21C4">
      <w:pPr>
        <w:rPr>
          <w:rFonts w:hint="default" w:ascii="Arial" w:hAnsi="Arial" w:cs="Arial"/>
          <w:sz w:val="24"/>
          <w:szCs w:val="24"/>
        </w:rPr>
      </w:pPr>
      <w:r>
        <w:rPr>
          <w:rFonts w:hint="default" w:ascii="Arial" w:hAnsi="Arial" w:cs="Arial"/>
          <w:sz w:val="24"/>
          <w:szCs w:val="24"/>
        </w:rPr>
        <w:drawing>
          <wp:inline distT="0" distB="0" distL="114300" distR="114300">
            <wp:extent cx="5546725" cy="3034665"/>
            <wp:effectExtent l="0" t="0" r="3175" b="635"/>
            <wp:docPr id="3" name="Picture 3" descr="sdc ping 192.168.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dc ping 192.168.2.1"/>
                    <pic:cNvPicPr>
                      <a:picLocks noChangeAspect="1"/>
                    </pic:cNvPicPr>
                  </pic:nvPicPr>
                  <pic:blipFill>
                    <a:blip r:embed="rId8"/>
                    <a:srcRect l="20660" t="7819"/>
                    <a:stretch>
                      <a:fillRect/>
                    </a:stretch>
                  </pic:blipFill>
                  <pic:spPr>
                    <a:xfrm>
                      <a:off x="0" y="0"/>
                      <a:ext cx="5546725" cy="3034665"/>
                    </a:xfrm>
                    <a:prstGeom prst="rect">
                      <a:avLst/>
                    </a:prstGeom>
                  </pic:spPr>
                </pic:pic>
              </a:graphicData>
            </a:graphic>
          </wp:inline>
        </w:drawing>
      </w:r>
      <w:r>
        <w:rPr>
          <w:rFonts w:hint="default" w:ascii="Arial" w:hAnsi="Arial" w:cs="Arial"/>
          <w:sz w:val="24"/>
          <w:szCs w:val="24"/>
        </w:rPr>
        <w:t>Figure 3 confirms connectivity across the site-to-site VPN, demonstrating that inter-site communication is functioning as intended.</w:t>
      </w:r>
    </w:p>
    <w:p w14:paraId="7D24CEDD">
      <w:pPr>
        <w:rPr>
          <w:rFonts w:hint="default" w:ascii="Arial" w:hAnsi="Arial" w:cs="Arial"/>
          <w:sz w:val="24"/>
          <w:szCs w:val="24"/>
        </w:rPr>
      </w:pPr>
      <w:r>
        <w:rPr>
          <w:rFonts w:hint="default" w:ascii="Arial" w:hAnsi="Arial" w:cs="Arial"/>
          <w:sz w:val="24"/>
          <w:szCs w:val="24"/>
        </w:rPr>
        <w:drawing>
          <wp:inline distT="0" distB="0" distL="114300" distR="114300">
            <wp:extent cx="5486400" cy="3219450"/>
            <wp:effectExtent l="0" t="0" r="0" b="0"/>
            <wp:docPr id="6" name="Picture 6" descr="LCD 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CD IP"/>
                    <pic:cNvPicPr>
                      <a:picLocks noChangeAspect="1"/>
                    </pic:cNvPicPr>
                  </pic:nvPicPr>
                  <pic:blipFill>
                    <a:blip r:embed="rId9"/>
                    <a:srcRect b="-4321"/>
                    <a:stretch>
                      <a:fillRect/>
                    </a:stretch>
                  </pic:blipFill>
                  <pic:spPr>
                    <a:xfrm>
                      <a:off x="0" y="0"/>
                      <a:ext cx="5486400" cy="3219450"/>
                    </a:xfrm>
                    <a:prstGeom prst="rect">
                      <a:avLst/>
                    </a:prstGeom>
                  </pic:spPr>
                </pic:pic>
              </a:graphicData>
            </a:graphic>
          </wp:inline>
        </w:drawing>
      </w:r>
      <w:r>
        <w:rPr>
          <w:rFonts w:hint="default" w:ascii="Arial" w:hAnsi="Arial" w:cs="Arial"/>
          <w:sz w:val="24"/>
          <w:szCs w:val="24"/>
        </w:rPr>
        <w:t>Figure 4 shows the network interface configuration on the London Domain Client, confirming correct IP addressing and subnet assignment.</w:t>
      </w:r>
    </w:p>
    <w:p w14:paraId="594002AB">
      <w:pPr>
        <w:rPr>
          <w:rFonts w:hint="default" w:ascii="Arial" w:hAnsi="Arial" w:cs="Arial"/>
          <w:sz w:val="24"/>
          <w:szCs w:val="24"/>
        </w:rPr>
      </w:pPr>
      <w:r>
        <w:rPr>
          <w:rFonts w:hint="default" w:ascii="Arial" w:hAnsi="Arial" w:cs="Arial"/>
          <w:sz w:val="24"/>
          <w:szCs w:val="24"/>
        </w:rPr>
        <w:drawing>
          <wp:inline distT="0" distB="0" distL="114300" distR="114300">
            <wp:extent cx="5486400" cy="3086100"/>
            <wp:effectExtent l="0" t="0" r="0" b="0"/>
            <wp:docPr id="7" name="Picture 7" descr="LCD ping 192.168.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LCD ping 192.168.1.1"/>
                    <pic:cNvPicPr>
                      <a:picLocks noChangeAspect="1"/>
                    </pic:cNvPicPr>
                  </pic:nvPicPr>
                  <pic:blipFill>
                    <a:blip r:embed="rId10"/>
                    <a:stretch>
                      <a:fillRect/>
                    </a:stretch>
                  </pic:blipFill>
                  <pic:spPr>
                    <a:xfrm>
                      <a:off x="0" y="0"/>
                      <a:ext cx="5486400" cy="3086100"/>
                    </a:xfrm>
                    <a:prstGeom prst="rect">
                      <a:avLst/>
                    </a:prstGeom>
                  </pic:spPr>
                </pic:pic>
              </a:graphicData>
            </a:graphic>
          </wp:inline>
        </w:drawing>
      </w:r>
    </w:p>
    <w:p w14:paraId="4BA3C6A5">
      <w:pPr>
        <w:rPr>
          <w:rFonts w:hint="default" w:ascii="Arial" w:hAnsi="Arial" w:cs="Arial"/>
          <w:sz w:val="24"/>
          <w:szCs w:val="24"/>
          <w:lang w:val="en-GB"/>
        </w:rPr>
      </w:pPr>
      <w:r>
        <w:rPr>
          <w:rFonts w:hint="default" w:ascii="Arial" w:hAnsi="Arial" w:cs="Arial"/>
          <w:sz w:val="24"/>
          <w:szCs w:val="24"/>
          <w:lang w:val="en-GB"/>
        </w:rPr>
        <w:t>Ping 192.168.1.1</w:t>
      </w:r>
    </w:p>
    <w:p w14:paraId="25952AEA">
      <w:pPr>
        <w:rPr>
          <w:rFonts w:hint="default" w:ascii="Arial" w:hAnsi="Arial" w:cs="Arial"/>
          <w:sz w:val="24"/>
          <w:szCs w:val="24"/>
        </w:rPr>
      </w:pPr>
      <w:r>
        <w:rPr>
          <w:rFonts w:hint="default" w:ascii="Arial" w:hAnsi="Arial" w:cs="Arial"/>
          <w:sz w:val="24"/>
          <w:szCs w:val="24"/>
        </w:rPr>
        <w:drawing>
          <wp:inline distT="0" distB="0" distL="114300" distR="114300">
            <wp:extent cx="5486400" cy="3086100"/>
            <wp:effectExtent l="0" t="0" r="0" b="0"/>
            <wp:docPr id="8" name="Picture 8" descr="LCD ping 192.168.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CD ping 192.168.2.10"/>
                    <pic:cNvPicPr>
                      <a:picLocks noChangeAspect="1"/>
                    </pic:cNvPicPr>
                  </pic:nvPicPr>
                  <pic:blipFill>
                    <a:blip r:embed="rId11"/>
                    <a:stretch>
                      <a:fillRect/>
                    </a:stretch>
                  </pic:blipFill>
                  <pic:spPr>
                    <a:xfrm>
                      <a:off x="0" y="0"/>
                      <a:ext cx="5486400" cy="3086100"/>
                    </a:xfrm>
                    <a:prstGeom prst="rect">
                      <a:avLst/>
                    </a:prstGeom>
                  </pic:spPr>
                </pic:pic>
              </a:graphicData>
            </a:graphic>
          </wp:inline>
        </w:drawing>
      </w:r>
    </w:p>
    <w:p w14:paraId="7EE112AD">
      <w:pPr>
        <w:rPr>
          <w:rFonts w:hint="default" w:ascii="Arial" w:hAnsi="Arial" w:cs="Arial"/>
          <w:sz w:val="24"/>
          <w:szCs w:val="24"/>
        </w:rPr>
      </w:pPr>
      <w:r>
        <w:rPr>
          <w:rFonts w:hint="default" w:ascii="Arial" w:hAnsi="Arial" w:cs="Arial"/>
          <w:sz w:val="24"/>
          <w:szCs w:val="24"/>
          <w:lang w:val="en-GB"/>
        </w:rPr>
        <w:t>Ping 192.168.2.10</w:t>
      </w:r>
      <w:r>
        <w:rPr>
          <w:rFonts w:hint="default" w:ascii="Arial" w:hAnsi="Arial" w:cs="Arial"/>
          <w:sz w:val="24"/>
          <w:szCs w:val="24"/>
        </w:rPr>
        <w:br w:type="page"/>
      </w:r>
    </w:p>
    <w:p w14:paraId="4C4C3537">
      <w:pPr>
        <w:pStyle w:val="2"/>
        <w:rPr>
          <w:rFonts w:hint="default" w:ascii="Arial" w:hAnsi="Arial" w:cs="Arial"/>
          <w:sz w:val="28"/>
          <w:szCs w:val="28"/>
        </w:rPr>
      </w:pPr>
      <w:r>
        <w:rPr>
          <w:rFonts w:hint="default" w:ascii="Arial" w:hAnsi="Arial" w:cs="Arial"/>
          <w:sz w:val="28"/>
          <w:szCs w:val="28"/>
        </w:rPr>
        <w:t>4. Task 2: Network Security Assessment (Nmap-Based)</w:t>
      </w:r>
    </w:p>
    <w:p w14:paraId="5C843065">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After network verification was finished, Nmap was used to do a thorough vulnerability assessment. Security experts frequently use Nmap, a network scanning program, to find open ports, exposed services, and other vulnerabilities.</w:t>
      </w:r>
      <w:r>
        <w:rPr>
          <w:rFonts w:hint="default" w:ascii="Arial" w:hAnsi="Arial" w:cs="Arial"/>
          <w:sz w:val="24"/>
          <w:szCs w:val="24"/>
        </w:rPr>
        <w:t xml:space="preserve"> [2].</w:t>
      </w:r>
    </w:p>
    <w:p w14:paraId="3DFD34DF">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The Domain Controller was given top priority in the evaluation because of its vital position in the network. If this system were compromised, attackers would have complete control over the domain, allowing for persistence, lateral movement, and credential theft.</w:t>
      </w:r>
    </w:p>
    <w:p w14:paraId="23C183BF">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Numerous Nmap scanning methods were used, such as vulnerability script execution, host discovery scans, TCP connect scans, and service and version identification. These methods revealed information about the configuration of exposed services and the attack surface of the network.</w:t>
      </w:r>
    </w:p>
    <w:p w14:paraId="51623840">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A combination of asset criticality and service exposure led to the identification of high severity vulnerabilities. Because SMB (TCP 445) was linked to ransomware propagation, pass-the-hash methods, and credential relay attacks, it was categorised as a high-risk discovery. Similarly, if authentication rules are lax, RDP (TCP 3389) exposure raises the risk of brute-force assaults and unauthorised remote access</w:t>
      </w:r>
    </w:p>
    <w:p w14:paraId="660891D6">
      <w:pPr>
        <w:rPr>
          <w:rFonts w:hint="default" w:ascii="Arial" w:hAnsi="Arial" w:cs="Arial"/>
          <w:sz w:val="24"/>
          <w:szCs w:val="24"/>
        </w:rPr>
      </w:pPr>
      <w:r>
        <w:rPr>
          <w:rFonts w:hint="default" w:ascii="Arial" w:hAnsi="Arial" w:cs="Arial"/>
          <w:sz w:val="24"/>
          <w:szCs w:val="24"/>
        </w:rPr>
        <w:t>[3].</w:t>
      </w:r>
    </w:p>
    <w:p w14:paraId="346A2259">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The disclosure of Active Directory-related services including LDAP, Kerberos, and RPC was one of the medium-severity vulnerabilities. Although these services are necessary for the operation of the domain, attackers may utilise them for user enumeration, reconnaissance, and attack planning. Additionally, few reactions to automated vulnerability scripts were noted, suggesting the existence of host-based security protections</w:t>
      </w:r>
      <w:r>
        <w:rPr>
          <w:rFonts w:hint="default" w:ascii="Arial" w:hAnsi="Arial" w:cs="Arial"/>
          <w:sz w:val="24"/>
          <w:szCs w:val="24"/>
        </w:rPr>
        <w:t>.</w:t>
      </w:r>
    </w:p>
    <w:p w14:paraId="0AB132F6">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Blocked ICMP echo requests and restricted service banner information disclosure were examples of low-severity vulnerabilities. When paired with other information sources, these problems can nonetheless help an attacker comprehend the network environment even when they present little direct risk.</w:t>
      </w:r>
    </w:p>
    <w:p w14:paraId="6795A598">
      <w:pPr>
        <w:rPr>
          <w:rFonts w:hint="default" w:ascii="Arial" w:hAnsi="Arial" w:cs="Arial"/>
          <w:sz w:val="24"/>
          <w:szCs w:val="24"/>
        </w:rPr>
      </w:pPr>
      <w:r>
        <w:rPr>
          <w:rFonts w:hint="default" w:ascii="Arial" w:hAnsi="Arial" w:cs="Arial"/>
          <w:sz w:val="24"/>
          <w:szCs w:val="24"/>
        </w:rPr>
        <w:drawing>
          <wp:inline distT="0" distB="0" distL="114300" distR="114300">
            <wp:extent cx="5485765" cy="3735705"/>
            <wp:effectExtent l="0" t="0" r="635" b="10795"/>
            <wp:docPr id="9" name="Picture 9" descr="basic connectivity check ka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basic connectivity check kali"/>
                    <pic:cNvPicPr>
                      <a:picLocks noChangeAspect="1"/>
                    </pic:cNvPicPr>
                  </pic:nvPicPr>
                  <pic:blipFill>
                    <a:blip r:embed="rId12"/>
                    <a:stretch>
                      <a:fillRect/>
                    </a:stretch>
                  </pic:blipFill>
                  <pic:spPr>
                    <a:xfrm>
                      <a:off x="0" y="0"/>
                      <a:ext cx="5485765" cy="3735705"/>
                    </a:xfrm>
                    <a:prstGeom prst="rect">
                      <a:avLst/>
                    </a:prstGeom>
                  </pic:spPr>
                </pic:pic>
              </a:graphicData>
            </a:graphic>
          </wp:inline>
        </w:drawing>
      </w:r>
      <w:r>
        <w:rPr>
          <w:rFonts w:hint="default" w:ascii="Arial" w:hAnsi="Arial" w:cs="Arial"/>
          <w:sz w:val="24"/>
          <w:szCs w:val="24"/>
        </w:rPr>
        <w:t>Figure 5 presents the results of an Nmap host discovery scan, identifying active hosts within the Swansea network.</w:t>
      </w:r>
    </w:p>
    <w:p w14:paraId="5256998A">
      <w:pPr>
        <w:rPr>
          <w:rFonts w:hint="default" w:ascii="Arial" w:hAnsi="Arial" w:cs="Arial"/>
          <w:sz w:val="24"/>
          <w:szCs w:val="24"/>
        </w:rPr>
      </w:pPr>
      <w:r>
        <w:rPr>
          <w:rFonts w:hint="default" w:ascii="Arial" w:hAnsi="Arial" w:cs="Arial"/>
          <w:sz w:val="24"/>
          <w:szCs w:val="24"/>
        </w:rPr>
        <w:drawing>
          <wp:inline distT="0" distB="0" distL="114300" distR="114300">
            <wp:extent cx="5485765" cy="2808605"/>
            <wp:effectExtent l="0" t="0" r="635" b="10795"/>
            <wp:docPr id="11" name="Picture 11" descr="ports and server sac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ports and server sacn"/>
                    <pic:cNvPicPr>
                      <a:picLocks noChangeAspect="1"/>
                    </pic:cNvPicPr>
                  </pic:nvPicPr>
                  <pic:blipFill>
                    <a:blip r:embed="rId13"/>
                    <a:stretch>
                      <a:fillRect/>
                    </a:stretch>
                  </pic:blipFill>
                  <pic:spPr>
                    <a:xfrm>
                      <a:off x="0" y="0"/>
                      <a:ext cx="5485765" cy="2808605"/>
                    </a:xfrm>
                    <a:prstGeom prst="rect">
                      <a:avLst/>
                    </a:prstGeom>
                  </pic:spPr>
                </pic:pic>
              </a:graphicData>
            </a:graphic>
          </wp:inline>
        </w:drawing>
      </w:r>
    </w:p>
    <w:p w14:paraId="12896E72">
      <w:pPr>
        <w:rPr>
          <w:rFonts w:hint="default" w:ascii="Arial" w:hAnsi="Arial" w:cs="Arial"/>
          <w:sz w:val="24"/>
          <w:szCs w:val="24"/>
        </w:rPr>
      </w:pPr>
      <w:r>
        <w:rPr>
          <w:rFonts w:hint="default" w:ascii="Arial" w:hAnsi="Arial" w:cs="Arial"/>
          <w:sz w:val="24"/>
          <w:szCs w:val="24"/>
        </w:rPr>
        <w:drawing>
          <wp:inline distT="0" distB="0" distL="114300" distR="114300">
            <wp:extent cx="5485765" cy="2545715"/>
            <wp:effectExtent l="0" t="0" r="635" b="6985"/>
            <wp:docPr id="12" name="Picture 12" descr="RDP expo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RDP exposure"/>
                    <pic:cNvPicPr>
                      <a:picLocks noChangeAspect="1"/>
                    </pic:cNvPicPr>
                  </pic:nvPicPr>
                  <pic:blipFill>
                    <a:blip r:embed="rId14"/>
                    <a:stretch>
                      <a:fillRect/>
                    </a:stretch>
                  </pic:blipFill>
                  <pic:spPr>
                    <a:xfrm>
                      <a:off x="0" y="0"/>
                      <a:ext cx="5485765" cy="2545715"/>
                    </a:xfrm>
                    <a:prstGeom prst="rect">
                      <a:avLst/>
                    </a:prstGeom>
                  </pic:spPr>
                </pic:pic>
              </a:graphicData>
            </a:graphic>
          </wp:inline>
        </w:drawing>
      </w:r>
      <w:r>
        <w:rPr>
          <w:rFonts w:hint="default" w:ascii="Arial" w:hAnsi="Arial" w:cs="Arial"/>
          <w:sz w:val="24"/>
          <w:szCs w:val="24"/>
        </w:rPr>
        <w:t>Figure 6 highlights exposed services identified on the Domain Controller, including SMB and RDP.</w:t>
      </w:r>
    </w:p>
    <w:p w14:paraId="63ABDD9E">
      <w:pPr>
        <w:rPr>
          <w:rFonts w:hint="default" w:ascii="Arial" w:hAnsi="Arial" w:cs="Arial"/>
          <w:sz w:val="24"/>
          <w:szCs w:val="24"/>
        </w:rPr>
      </w:pPr>
      <w:r>
        <w:rPr>
          <w:rFonts w:hint="default" w:ascii="Arial" w:hAnsi="Arial" w:cs="Arial"/>
          <w:sz w:val="24"/>
          <w:szCs w:val="24"/>
        </w:rPr>
        <w:drawing>
          <wp:inline distT="0" distB="0" distL="114300" distR="114300">
            <wp:extent cx="5485765" cy="4121150"/>
            <wp:effectExtent l="0" t="0" r="635" b="6350"/>
            <wp:docPr id="13" name="Picture 13" descr="Aggresive s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ggresive scan"/>
                    <pic:cNvPicPr>
                      <a:picLocks noChangeAspect="1"/>
                    </pic:cNvPicPr>
                  </pic:nvPicPr>
                  <pic:blipFill>
                    <a:blip r:embed="rId15"/>
                    <a:stretch>
                      <a:fillRect/>
                    </a:stretch>
                  </pic:blipFill>
                  <pic:spPr>
                    <a:xfrm>
                      <a:off x="0" y="0"/>
                      <a:ext cx="5485765" cy="4121150"/>
                    </a:xfrm>
                    <a:prstGeom prst="rect">
                      <a:avLst/>
                    </a:prstGeom>
                  </pic:spPr>
                </pic:pic>
              </a:graphicData>
            </a:graphic>
          </wp:inline>
        </w:drawing>
      </w:r>
    </w:p>
    <w:p w14:paraId="5274BB12">
      <w:pPr>
        <w:rPr>
          <w:rFonts w:hint="default" w:ascii="Arial" w:hAnsi="Arial" w:cs="Arial"/>
          <w:sz w:val="24"/>
          <w:szCs w:val="24"/>
        </w:rPr>
      </w:pPr>
      <w:r>
        <w:rPr>
          <w:rFonts w:hint="default" w:ascii="Arial" w:hAnsi="Arial" w:cs="Arial"/>
          <w:sz w:val="24"/>
          <w:szCs w:val="24"/>
        </w:rPr>
        <w:t>Figure 7 demonstrates the output of Nmap vulnerability scripts, illustrating restricted responses due to host-based security controls.</w:t>
      </w:r>
    </w:p>
    <w:p w14:paraId="1C7C6122">
      <w:pPr>
        <w:rPr>
          <w:rFonts w:hint="default" w:ascii="Arial" w:hAnsi="Arial" w:cs="Arial"/>
          <w:sz w:val="24"/>
          <w:szCs w:val="24"/>
        </w:rPr>
      </w:pPr>
      <w:r>
        <w:rPr>
          <w:rFonts w:hint="default" w:ascii="Arial" w:hAnsi="Arial" w:cs="Arial"/>
          <w:sz w:val="24"/>
          <w:szCs w:val="24"/>
        </w:rPr>
        <w:br w:type="page"/>
      </w:r>
    </w:p>
    <w:p w14:paraId="22A6126F">
      <w:pPr>
        <w:pStyle w:val="2"/>
        <w:rPr>
          <w:rFonts w:hint="default" w:ascii="Arial" w:hAnsi="Arial" w:cs="Arial"/>
          <w:sz w:val="28"/>
          <w:szCs w:val="28"/>
        </w:rPr>
      </w:pPr>
      <w:r>
        <w:rPr>
          <w:rFonts w:hint="default" w:ascii="Arial" w:hAnsi="Arial" w:cs="Arial"/>
          <w:sz w:val="28"/>
          <w:szCs w:val="28"/>
        </w:rPr>
        <w:t>5. Task 3: Ethical Hacking and Post-Exploitation Analysis</w:t>
      </w:r>
    </w:p>
    <w:p w14:paraId="714AA1B0">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The goal of the ethical hacking phase was to confirm whether vulnerabilities could be successfully exploited to obtain unauthorised access. Every action was carried out within the approved parameters of the evaluation and in accordance with accepted ethical standards</w:t>
      </w:r>
      <w:r>
        <w:rPr>
          <w:rFonts w:hint="default" w:ascii="Arial" w:hAnsi="Arial" w:cs="Arial"/>
          <w:sz w:val="24"/>
          <w:szCs w:val="24"/>
        </w:rPr>
        <w:t xml:space="preserve"> [4].</w:t>
      </w:r>
    </w:p>
    <w:p w14:paraId="61CF4468">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Attempts at exploitation concentrated on high-value services like RDP and SMB. Exploitation efforts using Nmap verified that firewall rules prevented unauthorised remote access by limiting RDP access. Attempts to enumerate SMBs showed that secure setups and authentication requirements protected administrative shares</w:t>
      </w:r>
      <w:r>
        <w:rPr>
          <w:rFonts w:hint="default" w:ascii="Arial" w:hAnsi="Arial" w:cs="Arial"/>
          <w:sz w:val="24"/>
          <w:szCs w:val="24"/>
        </w:rPr>
        <w:t>.</w:t>
      </w:r>
    </w:p>
    <w:p w14:paraId="2E46D4CA">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Subsequent investigation showed that SMB message signing was mandated, successfully thwarting frequent attacks including SMB relay and man-in-the-middle exploits. This result emphasises how crucial secure protocol configuration is in business settings.</w:t>
      </w:r>
    </w:p>
    <w:p w14:paraId="386C9551">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Post-exploitation actions including privilege escalation, lateral movement, and persistence could not be carried out as exploitation attempts failed. Nonetheless, a theoretical post-exploitation analysis was carried out to evaluate the possible consequences in the absence of such safeguards, highlighting the need of defense-in-depth tactics.</w:t>
      </w:r>
    </w:p>
    <w:p w14:paraId="39A09C51">
      <w:pPr>
        <w:rPr>
          <w:rFonts w:hint="default" w:ascii="Arial" w:hAnsi="Arial" w:cs="Arial"/>
          <w:sz w:val="24"/>
          <w:szCs w:val="24"/>
        </w:rPr>
      </w:pPr>
      <w:r>
        <w:rPr>
          <w:rFonts w:hint="default" w:ascii="Arial" w:hAnsi="Arial" w:cs="Arial"/>
          <w:sz w:val="24"/>
          <w:szCs w:val="24"/>
        </w:rPr>
        <w:drawing>
          <wp:inline distT="0" distB="0" distL="114300" distR="114300">
            <wp:extent cx="5485765" cy="4038600"/>
            <wp:effectExtent l="0" t="0" r="635" b="0"/>
            <wp:docPr id="14" name="Picture 14" descr="RDP expo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RDP exposure"/>
                    <pic:cNvPicPr>
                      <a:picLocks noChangeAspect="1"/>
                    </pic:cNvPicPr>
                  </pic:nvPicPr>
                  <pic:blipFill>
                    <a:blip r:embed="rId14"/>
                    <a:stretch>
                      <a:fillRect/>
                    </a:stretch>
                  </pic:blipFill>
                  <pic:spPr>
                    <a:xfrm>
                      <a:off x="0" y="0"/>
                      <a:ext cx="5485765" cy="4038600"/>
                    </a:xfrm>
                    <a:prstGeom prst="rect">
                      <a:avLst/>
                    </a:prstGeom>
                  </pic:spPr>
                </pic:pic>
              </a:graphicData>
            </a:graphic>
          </wp:inline>
        </w:drawing>
      </w:r>
      <w:r>
        <w:rPr>
          <w:rFonts w:hint="default" w:ascii="Arial" w:hAnsi="Arial" w:cs="Arial"/>
          <w:sz w:val="24"/>
          <w:szCs w:val="24"/>
        </w:rPr>
        <w:t xml:space="preserve"> RDP exploitation attempt output]</w:t>
      </w:r>
    </w:p>
    <w:p w14:paraId="7C30D231">
      <w:pPr>
        <w:rPr>
          <w:rFonts w:hint="default" w:ascii="Arial" w:hAnsi="Arial" w:cs="Arial"/>
          <w:sz w:val="24"/>
          <w:szCs w:val="24"/>
        </w:rPr>
      </w:pPr>
      <w:r>
        <w:rPr>
          <w:rFonts w:hint="default" w:ascii="Arial" w:hAnsi="Arial" w:cs="Arial"/>
          <w:sz w:val="24"/>
          <w:szCs w:val="24"/>
        </w:rPr>
        <w:drawing>
          <wp:inline distT="0" distB="0" distL="114300" distR="114300">
            <wp:extent cx="5486400" cy="3086100"/>
            <wp:effectExtent l="0" t="0" r="0" b="0"/>
            <wp:docPr id="15" name="Picture 15" descr="Nmap enumeration of S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Nmap enumeration of SD-C"/>
                    <pic:cNvPicPr>
                      <a:picLocks noChangeAspect="1"/>
                    </pic:cNvPicPr>
                  </pic:nvPicPr>
                  <pic:blipFill>
                    <a:blip r:embed="rId16"/>
                    <a:stretch>
                      <a:fillRect/>
                    </a:stretch>
                  </pic:blipFill>
                  <pic:spPr>
                    <a:xfrm>
                      <a:off x="0" y="0"/>
                      <a:ext cx="5486400" cy="3086100"/>
                    </a:xfrm>
                    <a:prstGeom prst="rect">
                      <a:avLst/>
                    </a:prstGeom>
                  </pic:spPr>
                </pic:pic>
              </a:graphicData>
            </a:graphic>
          </wp:inline>
        </w:drawing>
      </w:r>
      <w:r>
        <w:rPr>
          <w:rFonts w:hint="default" w:ascii="Arial" w:hAnsi="Arial" w:cs="Arial"/>
          <w:sz w:val="24"/>
          <w:szCs w:val="24"/>
        </w:rPr>
        <w:t>SMB enumeration attempt output</w:t>
      </w:r>
    </w:p>
    <w:p w14:paraId="10099B0F">
      <w:pPr>
        <w:rPr>
          <w:rFonts w:hint="default" w:ascii="Arial" w:hAnsi="Arial" w:cs="Arial"/>
          <w:sz w:val="24"/>
          <w:szCs w:val="24"/>
        </w:rPr>
      </w:pPr>
      <w:r>
        <w:rPr>
          <w:rFonts w:hint="default" w:ascii="Arial" w:hAnsi="Arial" w:cs="Arial"/>
          <w:sz w:val="24"/>
          <w:szCs w:val="24"/>
        </w:rPr>
        <w:drawing>
          <wp:inline distT="0" distB="0" distL="114300" distR="114300">
            <wp:extent cx="5485765" cy="4685665"/>
            <wp:effectExtent l="0" t="0" r="635" b="635"/>
            <wp:docPr id="16" name="Picture 16" descr="firewall service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firewall service protection"/>
                    <pic:cNvPicPr>
                      <a:picLocks noChangeAspect="1"/>
                    </pic:cNvPicPr>
                  </pic:nvPicPr>
                  <pic:blipFill>
                    <a:blip r:embed="rId17"/>
                    <a:stretch>
                      <a:fillRect/>
                    </a:stretch>
                  </pic:blipFill>
                  <pic:spPr>
                    <a:xfrm>
                      <a:off x="0" y="0"/>
                      <a:ext cx="5485765" cy="4685665"/>
                    </a:xfrm>
                    <a:prstGeom prst="rect">
                      <a:avLst/>
                    </a:prstGeom>
                  </pic:spPr>
                </pic:pic>
              </a:graphicData>
            </a:graphic>
          </wp:inline>
        </w:drawing>
      </w:r>
      <w:r>
        <w:rPr>
          <w:rFonts w:hint="default" w:ascii="Arial" w:hAnsi="Arial" w:cs="Arial"/>
          <w:sz w:val="24"/>
          <w:szCs w:val="24"/>
        </w:rPr>
        <w:t xml:space="preserve">  </w:t>
      </w:r>
    </w:p>
    <w:p w14:paraId="092AE9BC">
      <w:pPr>
        <w:rPr>
          <w:rFonts w:hint="default" w:ascii="Arial" w:hAnsi="Arial" w:cs="Arial"/>
          <w:sz w:val="24"/>
          <w:szCs w:val="24"/>
        </w:rPr>
      </w:pPr>
      <w:r>
        <w:rPr>
          <w:rFonts w:hint="default" w:ascii="Arial" w:hAnsi="Arial" w:cs="Arial"/>
          <w:sz w:val="24"/>
          <w:szCs w:val="24"/>
        </w:rPr>
        <w:drawing>
          <wp:inline distT="0" distB="0" distL="114300" distR="114300">
            <wp:extent cx="5486400" cy="3086100"/>
            <wp:effectExtent l="0" t="0" r="0" b="0"/>
            <wp:docPr id="10" name="Picture 10" descr="smb hydra att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mb hydra attack"/>
                    <pic:cNvPicPr>
                      <a:picLocks noChangeAspect="1"/>
                    </pic:cNvPicPr>
                  </pic:nvPicPr>
                  <pic:blipFill>
                    <a:blip r:embed="rId18"/>
                    <a:stretch>
                      <a:fillRect/>
                    </a:stretch>
                  </pic:blipFill>
                  <pic:spPr>
                    <a:xfrm>
                      <a:off x="0" y="0"/>
                      <a:ext cx="5486400" cy="3086100"/>
                    </a:xfrm>
                    <a:prstGeom prst="rect">
                      <a:avLst/>
                    </a:prstGeom>
                  </pic:spPr>
                </pic:pic>
              </a:graphicData>
            </a:graphic>
          </wp:inline>
        </w:drawing>
      </w:r>
      <w:r>
        <w:rPr>
          <w:rFonts w:hint="default" w:ascii="Arial" w:hAnsi="Arial" w:cs="Arial"/>
          <w:sz w:val="24"/>
          <w:szCs w:val="24"/>
        </w:rPr>
        <w:t>SMB security mode validation output</w:t>
      </w:r>
    </w:p>
    <w:p w14:paraId="0FF5E02A">
      <w:pPr>
        <w:rPr>
          <w:rFonts w:hint="default" w:ascii="Arial" w:hAnsi="Arial" w:cs="Arial"/>
          <w:sz w:val="24"/>
          <w:szCs w:val="24"/>
        </w:rPr>
      </w:pPr>
      <w:r>
        <w:rPr>
          <w:rFonts w:hint="default" w:ascii="Arial" w:hAnsi="Arial" w:cs="Arial"/>
          <w:sz w:val="24"/>
          <w:szCs w:val="24"/>
        </w:rPr>
        <w:br w:type="page"/>
      </w:r>
    </w:p>
    <w:p w14:paraId="02B77F16">
      <w:pPr>
        <w:pStyle w:val="2"/>
        <w:rPr>
          <w:rFonts w:hint="default" w:ascii="Arial" w:hAnsi="Arial" w:cs="Arial"/>
          <w:sz w:val="28"/>
          <w:szCs w:val="28"/>
        </w:rPr>
      </w:pPr>
      <w:r>
        <w:rPr>
          <w:rFonts w:hint="default" w:ascii="Arial" w:hAnsi="Arial" w:cs="Arial"/>
          <w:sz w:val="28"/>
          <w:szCs w:val="28"/>
        </w:rPr>
        <w:t>6. Task 4: Network Security Measures and Hardening</w:t>
      </w:r>
    </w:p>
    <w:p w14:paraId="0583E3B9">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To reduce detected risks and improve the security posture of the SWANSEA.ACCA network, a number of security measures were put in place based on the results of the vulnerability assessment and ethical hacking phases. These precautions are in line with accepted security standards and industry best practices</w:t>
      </w:r>
      <w:r>
        <w:rPr>
          <w:rFonts w:hint="default" w:ascii="Arial" w:hAnsi="Arial" w:cs="Arial"/>
          <w:sz w:val="24"/>
          <w:szCs w:val="24"/>
        </w:rPr>
        <w:t xml:space="preserve"> [5].</w:t>
      </w:r>
    </w:p>
    <w:p w14:paraId="7462B69F">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Enforcing SMBv2 message signing, turning off legacy SMBv1 protocols, limiting RDP access via firewall rules, and using network segmentation to reduce lateral movement opportunities were some of the important hardening steps.</w:t>
      </w:r>
    </w:p>
    <w:p w14:paraId="6E704DD2">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While monitoring and logging methods were activated to enhance detection and response capabilities, host-based firewalls were set up to minimise needless service exposure. Verification scans verified that the controls in place were successful in lowering the attack surface.</w:t>
      </w:r>
    </w:p>
    <w:p w14:paraId="10776474">
      <w:pPr>
        <w:rPr>
          <w:rFonts w:hint="default" w:ascii="Arial" w:hAnsi="Arial" w:cs="Arial"/>
          <w:sz w:val="24"/>
          <w:szCs w:val="24"/>
        </w:rPr>
      </w:pPr>
      <w:r>
        <w:rPr>
          <w:rFonts w:hint="default" w:ascii="Arial" w:hAnsi="Arial" w:cs="Arial"/>
          <w:sz w:val="24"/>
          <w:szCs w:val="24"/>
        </w:rPr>
        <w:drawing>
          <wp:inline distT="0" distB="0" distL="114300" distR="114300">
            <wp:extent cx="5485765" cy="4246880"/>
            <wp:effectExtent l="0" t="0" r="635" b="7620"/>
            <wp:docPr id="17" name="Picture 17" descr="firewall service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firewall service protection"/>
                    <pic:cNvPicPr>
                      <a:picLocks noChangeAspect="1"/>
                    </pic:cNvPicPr>
                  </pic:nvPicPr>
                  <pic:blipFill>
                    <a:blip r:embed="rId17"/>
                    <a:stretch>
                      <a:fillRect/>
                    </a:stretch>
                  </pic:blipFill>
                  <pic:spPr>
                    <a:xfrm>
                      <a:off x="0" y="0"/>
                      <a:ext cx="5485765" cy="4246880"/>
                    </a:xfrm>
                    <a:prstGeom prst="rect">
                      <a:avLst/>
                    </a:prstGeom>
                  </pic:spPr>
                </pic:pic>
              </a:graphicData>
            </a:graphic>
          </wp:inline>
        </w:drawing>
      </w:r>
    </w:p>
    <w:p w14:paraId="308A39A5">
      <w:pPr>
        <w:rPr>
          <w:rFonts w:hint="default" w:ascii="Arial" w:hAnsi="Arial" w:cs="Arial"/>
          <w:sz w:val="24"/>
          <w:szCs w:val="24"/>
        </w:rPr>
      </w:pPr>
      <w:r>
        <w:rPr>
          <w:rFonts w:hint="default" w:ascii="Arial" w:hAnsi="Arial" w:cs="Arial"/>
          <w:sz w:val="24"/>
          <w:szCs w:val="24"/>
        </w:rPr>
        <w:t>Firewall configuration rules</w:t>
      </w:r>
    </w:p>
    <w:p w14:paraId="7E0BA624">
      <w:pPr>
        <w:rPr>
          <w:rFonts w:hint="default" w:ascii="Arial" w:hAnsi="Arial" w:cs="Arial"/>
          <w:sz w:val="24"/>
          <w:szCs w:val="24"/>
        </w:rPr>
      </w:pPr>
      <w:r>
        <w:rPr>
          <w:rFonts w:hint="default" w:ascii="Arial" w:hAnsi="Arial" w:cs="Arial"/>
          <w:sz w:val="24"/>
          <w:szCs w:val="24"/>
        </w:rPr>
        <w:drawing>
          <wp:inline distT="0" distB="0" distL="114300" distR="114300">
            <wp:extent cx="5485765" cy="4451350"/>
            <wp:effectExtent l="0" t="0" r="635" b="6350"/>
            <wp:docPr id="18" name="Picture 18" descr="post-exploitation ac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post-exploitation acces"/>
                    <pic:cNvPicPr>
                      <a:picLocks noChangeAspect="1"/>
                    </pic:cNvPicPr>
                  </pic:nvPicPr>
                  <pic:blipFill>
                    <a:blip r:embed="rId19"/>
                    <a:stretch>
                      <a:fillRect/>
                    </a:stretch>
                  </pic:blipFill>
                  <pic:spPr>
                    <a:xfrm>
                      <a:off x="0" y="0"/>
                      <a:ext cx="5485765" cy="4451350"/>
                    </a:xfrm>
                    <a:prstGeom prst="rect">
                      <a:avLst/>
                    </a:prstGeom>
                  </pic:spPr>
                </pic:pic>
              </a:graphicData>
            </a:graphic>
          </wp:inline>
        </w:drawing>
      </w:r>
      <w:r>
        <w:rPr>
          <w:rFonts w:hint="default" w:ascii="Arial" w:hAnsi="Arial" w:cs="Arial"/>
          <w:sz w:val="24"/>
          <w:szCs w:val="24"/>
        </w:rPr>
        <w:t xml:space="preserve"> Verification Nmap scan results</w:t>
      </w:r>
    </w:p>
    <w:p w14:paraId="4CC004B4">
      <w:pPr>
        <w:rPr>
          <w:rFonts w:hint="default" w:ascii="Arial" w:hAnsi="Arial" w:cs="Arial"/>
          <w:sz w:val="24"/>
          <w:szCs w:val="24"/>
        </w:rPr>
      </w:pPr>
      <w:r>
        <w:rPr>
          <w:rFonts w:hint="default" w:ascii="Arial" w:hAnsi="Arial" w:cs="Arial"/>
          <w:sz w:val="24"/>
          <w:szCs w:val="24"/>
        </w:rPr>
        <w:br w:type="page"/>
      </w:r>
    </w:p>
    <w:p w14:paraId="134528EF">
      <w:pPr>
        <w:pStyle w:val="2"/>
        <w:rPr>
          <w:rFonts w:hint="default" w:ascii="Arial" w:hAnsi="Arial" w:cs="Arial"/>
          <w:sz w:val="28"/>
          <w:szCs w:val="28"/>
        </w:rPr>
      </w:pPr>
      <w:r>
        <w:rPr>
          <w:rFonts w:hint="default" w:ascii="Arial" w:hAnsi="Arial" w:cs="Arial"/>
          <w:sz w:val="28"/>
          <w:szCs w:val="28"/>
        </w:rPr>
        <w:t>7. Critical Evaluation and Lessons Learned</w:t>
      </w:r>
    </w:p>
    <w:p w14:paraId="5D1D307E">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This evaluation made clear how crucial it is to use a methodical approach when assessing enterprise network security. The use of both Red Team and Blue Team viewpoints offered insightful information about offensive and defensive security issues.</w:t>
      </w:r>
    </w:p>
    <w:p w14:paraId="7A73191D">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The incapacity to effectively exploit vulnerabilities that have been uncovered highlights the efficacy of defense-in-depth tactics. But it also highlights the necessity of ongoing observation and frequent reevaluation to deal with new risks.</w:t>
      </w:r>
    </w:p>
    <w:p w14:paraId="39D217A7">
      <w:pPr>
        <w:rPr>
          <w:rFonts w:hint="default" w:ascii="Arial" w:hAnsi="Arial" w:cs="Arial"/>
          <w:sz w:val="24"/>
          <w:szCs w:val="24"/>
        </w:rPr>
      </w:pPr>
    </w:p>
    <w:p w14:paraId="4DD6F10D">
      <w:pPr>
        <w:rPr>
          <w:rFonts w:hint="default" w:ascii="Arial" w:hAnsi="Arial" w:cs="Arial"/>
          <w:sz w:val="24"/>
          <w:szCs w:val="24"/>
        </w:rPr>
      </w:pPr>
      <w:r>
        <w:rPr>
          <w:rFonts w:hint="default" w:ascii="Arial" w:hAnsi="Arial" w:cs="Arial"/>
          <w:sz w:val="24"/>
          <w:szCs w:val="24"/>
        </w:rPr>
        <w:br w:type="page"/>
      </w:r>
    </w:p>
    <w:p w14:paraId="1B832C04">
      <w:pPr>
        <w:pStyle w:val="2"/>
        <w:rPr>
          <w:rFonts w:hint="default" w:ascii="Arial" w:hAnsi="Arial" w:cs="Arial"/>
          <w:sz w:val="28"/>
          <w:szCs w:val="28"/>
        </w:rPr>
      </w:pPr>
      <w:r>
        <w:rPr>
          <w:rFonts w:hint="default" w:ascii="Arial" w:hAnsi="Arial" w:cs="Arial"/>
          <w:sz w:val="28"/>
          <w:szCs w:val="28"/>
        </w:rPr>
        <w:t>8. Conclusion</w:t>
      </w:r>
    </w:p>
    <w:p w14:paraId="09B75FEA">
      <w:pPr>
        <w:keepNext w:val="0"/>
        <w:keepLines w:val="0"/>
        <w:widowControl/>
        <w:suppressLineNumbers w:val="0"/>
        <w:jc w:val="left"/>
        <w:rPr>
          <w:rFonts w:hint="default" w:ascii="Arial" w:hAnsi="Arial" w:cs="Arial"/>
          <w:sz w:val="24"/>
          <w:szCs w:val="24"/>
        </w:rPr>
      </w:pPr>
      <w:r>
        <w:rPr>
          <w:rFonts w:hint="default" w:ascii="Arial" w:hAnsi="Arial" w:eastAsia="SimSun" w:cs="Arial"/>
          <w:kern w:val="0"/>
          <w:sz w:val="24"/>
          <w:szCs w:val="24"/>
          <w:lang w:val="en-US" w:eastAsia="zh-CN" w:bidi="ar"/>
        </w:rPr>
        <w:t>To sum up, this portfolio showed a thorough and systematic approach to SWANSEA.ACCA network security. The assessment offered a thorough analysis of the network's security posture through network verification, vulnerability assessment, ethical hacking, and security measure installation.</w:t>
      </w:r>
    </w:p>
    <w:p w14:paraId="431F927D">
      <w:pPr>
        <w:rPr>
          <w:rFonts w:hint="default" w:ascii="Arial" w:hAnsi="Arial" w:cs="Arial"/>
          <w:sz w:val="24"/>
          <w:szCs w:val="24"/>
        </w:rPr>
      </w:pPr>
      <w:r>
        <w:rPr>
          <w:rFonts w:hint="default" w:ascii="Arial" w:hAnsi="Arial" w:cs="Arial"/>
          <w:sz w:val="24"/>
          <w:szCs w:val="24"/>
        </w:rPr>
        <w:br w:type="page"/>
      </w:r>
    </w:p>
    <w:p w14:paraId="5403EFC9">
      <w:pPr>
        <w:pStyle w:val="2"/>
        <w:rPr>
          <w:rFonts w:hint="default" w:ascii="Arial" w:hAnsi="Arial" w:cs="Arial"/>
          <w:sz w:val="24"/>
          <w:szCs w:val="24"/>
        </w:rPr>
      </w:pPr>
      <w:r>
        <w:rPr>
          <w:rFonts w:hint="default" w:ascii="Arial" w:hAnsi="Arial" w:cs="Arial"/>
          <w:sz w:val="28"/>
          <w:szCs w:val="28"/>
        </w:rPr>
        <w:t>9. References</w:t>
      </w:r>
      <w:r>
        <w:rPr>
          <w:rFonts w:hint="default" w:ascii="Arial" w:hAnsi="Arial" w:cs="Arial"/>
          <w:sz w:val="24"/>
          <w:szCs w:val="24"/>
        </w:rPr>
        <w:t xml:space="preserve"> </w:t>
      </w:r>
    </w:p>
    <w:p w14:paraId="1FA2EBF1">
      <w:pPr>
        <w:rPr>
          <w:rFonts w:hint="default" w:ascii="Arial" w:hAnsi="Arial" w:cs="Arial"/>
          <w:sz w:val="24"/>
          <w:szCs w:val="24"/>
        </w:rPr>
      </w:pPr>
      <w:r>
        <w:rPr>
          <w:rFonts w:hint="default" w:ascii="Arial" w:hAnsi="Arial" w:cs="Arial"/>
          <w:sz w:val="24"/>
          <w:szCs w:val="24"/>
        </w:rPr>
        <w:t>[1] NIST, "Framework for Improving Critical Infrastructure Cybersecurity," 2023.</w:t>
      </w:r>
      <w:r>
        <w:rPr>
          <w:rFonts w:hint="default" w:ascii="Arial" w:hAnsi="Arial" w:cs="Arial"/>
          <w:sz w:val="24"/>
          <w:szCs w:val="24"/>
        </w:rPr>
        <w:br w:type="textWrapping"/>
      </w:r>
      <w:r>
        <w:rPr>
          <w:rFonts w:hint="default" w:ascii="Arial" w:hAnsi="Arial" w:cs="Arial"/>
          <w:sz w:val="24"/>
          <w:szCs w:val="24"/>
        </w:rPr>
        <w:t>[2] Nmap Project, "Nmap Network Scanning," https://nmap.org, accessed Dec. 2025.</w:t>
      </w:r>
      <w:r>
        <w:rPr>
          <w:rFonts w:hint="default" w:ascii="Arial" w:hAnsi="Arial" w:cs="Arial"/>
          <w:sz w:val="24"/>
          <w:szCs w:val="24"/>
        </w:rPr>
        <w:br w:type="textWrapping"/>
      </w:r>
      <w:r>
        <w:rPr>
          <w:rFonts w:hint="default" w:ascii="Arial" w:hAnsi="Arial" w:cs="Arial"/>
          <w:sz w:val="24"/>
          <w:szCs w:val="24"/>
        </w:rPr>
        <w:t>[3] Microsoft, "Securing Active Directory," Microsoft Learn, 2024.</w:t>
      </w:r>
      <w:r>
        <w:rPr>
          <w:rFonts w:hint="default" w:ascii="Arial" w:hAnsi="Arial" w:cs="Arial"/>
          <w:sz w:val="24"/>
          <w:szCs w:val="24"/>
        </w:rPr>
        <w:br w:type="textWrapping"/>
      </w:r>
      <w:r>
        <w:rPr>
          <w:rFonts w:hint="default" w:ascii="Arial" w:hAnsi="Arial" w:cs="Arial"/>
          <w:sz w:val="24"/>
          <w:szCs w:val="24"/>
        </w:rPr>
        <w:t>[4] EC-Council, "Ethical Hacking and Countermeasures," 2023.</w:t>
      </w:r>
      <w:r>
        <w:rPr>
          <w:rFonts w:hint="default" w:ascii="Arial" w:hAnsi="Arial" w:cs="Arial"/>
          <w:sz w:val="24"/>
          <w:szCs w:val="24"/>
        </w:rPr>
        <w:br w:type="textWrapping"/>
      </w:r>
      <w:r>
        <w:rPr>
          <w:rFonts w:hint="default" w:ascii="Arial" w:hAnsi="Arial" w:cs="Arial"/>
          <w:sz w:val="24"/>
          <w:szCs w:val="24"/>
        </w:rPr>
        <w:t>[5] CIS, "CIS Benchmarks for Windows Server," 2024.</w:t>
      </w:r>
    </w:p>
    <w:sectPr>
      <w:pgSz w:w="12240" w:h="15840"/>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font>
  <w:font w:name="ＭＳ 明朝">
    <w:altName w:val="Yu Gothic"/>
    <w:panose1 w:val="00000000000000000000"/>
    <w:charset w:val="80"/>
    <w:family w:val="roman"/>
    <w:pitch w:val="default"/>
    <w:sig w:usb0="00000000" w:usb1="00000000" w:usb2="00000010" w:usb3="00000000" w:csb0="00020000" w:csb1="00000000"/>
  </w:font>
  <w:font w:name="ＭＳ 明朝">
    <w:altName w:val="SimSun"/>
    <w:panose1 w:val="00000000000000000000"/>
    <w:charset w:val="86"/>
    <w:family w:val="auto"/>
    <w:pitch w:val="default"/>
    <w:sig w:usb0="00000000" w:usb1="00000000" w:usb2="00000000" w:usb3="00000000" w:csb0="00000000" w:csb1="00000000"/>
  </w:font>
  <w:font w:name="MS Gothic">
    <w:panose1 w:val="020B0609070205080204"/>
    <w:charset w:val="80"/>
    <w:family w:val="auto"/>
    <w:pitch w:val="default"/>
    <w:sig w:usb0="E00002FF" w:usb1="6AC7FDFB" w:usb2="08000012" w:usb3="00000000" w:csb0="4002009F" w:csb1="DFD70000"/>
  </w:font>
  <w:font w:name="Symbol">
    <w:panose1 w:val="05050102010706020507"/>
    <w:charset w:val="02"/>
    <w:family w:val="auto"/>
    <w:pitch w:val="default"/>
    <w:sig w:usb0="00000000" w:usb1="00000000" w:usb2="00000000" w:usb3="00000000" w:csb0="80000000" w:csb1="00000000"/>
  </w:font>
  <w:font w:name="Courier">
    <w:altName w:val="Courier New"/>
    <w:panose1 w:val="02000500000000000000"/>
    <w:charset w:val="00"/>
    <w:family w:val="auto"/>
    <w:pitch w:val="default"/>
    <w:sig w:usb0="00000000" w:usb1="00000000" w:usb2="00000000" w:usb3="00000000" w:csb0="00000001" w:csb1="00000000"/>
  </w:font>
  <w:font w:name="ＭＳ 明朝">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 w:name="Yu Gothic">
    <w:panose1 w:val="020B0400000000000000"/>
    <w:charset w:val="80"/>
    <w:family w:val="auto"/>
    <w:pitch w:val="default"/>
    <w:sig w:usb0="E00002FF" w:usb1="2AC7FDFF" w:usb2="00000016" w:usb3="00000000" w:csb0="2002009F" w:csb1="00000000"/>
  </w:font>
  <w:font w:name="Segoe UI Light">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31"/>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30"/>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25"/>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4"/>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29"/>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23"/>
      <w:lvlText w:val=""/>
      <w:lvlJc w:val="left"/>
      <w:pPr>
        <w:tabs>
          <w:tab w:val="left" w:pos="360"/>
        </w:tabs>
        <w:ind w:left="360" w:hanging="360"/>
      </w:pPr>
      <w:rPr>
        <w:rFonts w:hint="default" w:ascii="Symbol" w:hAnsi="Symbol"/>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DEF7771"/>
    <w:rsid w:val="16CB77EF"/>
    <w:rsid w:val="36251D3A"/>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qFormat="1"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qFormat="1" w:uiPriority="99" w:semiHidden="0" w:name="List Continue"/>
    <w:lsdException w:qFormat="1" w:uiPriority="99" w:semiHidden="0" w:name="List Continue 2"/>
    <w:lsdException w:qFormat="1"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qFormat="1" w:unhideWhenUsed="0" w:uiPriority="67" w:semiHidden="0" w:name="Medium Grid 1 Accent 1"/>
    <w:lsdException w:unhideWhenUsed="0" w:uiPriority="68" w:semiHidden="0" w:name="Medium Grid 2 Accent 1"/>
    <w:lsdException w:qFormat="1" w:unhideWhenUsed="0" w:uiPriority="69" w:semiHidden="0" w:name="Medium Grid 3 Accent 1"/>
    <w:lsdException w:qFormat="1" w:unhideWhenUsed="0" w:uiPriority="70" w:semiHidden="0" w:name="Dark List Accent 1"/>
    <w:lsdException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unhideWhenUsed="0" w:uiPriority="68" w:semiHidden="0" w:name="Medium Grid 2 Accent 2"/>
    <w:lsdException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unhideWhenUsed="0" w:uiPriority="61" w:semiHidden="0" w:name="Light List Accent 4"/>
    <w:lsdException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en-US" w:bidi="ar-SA"/>
    </w:rPr>
  </w:style>
  <w:style w:type="paragraph" w:styleId="2">
    <w:name w:val="heading 1"/>
    <w:basedOn w:val="1"/>
    <w:next w:val="1"/>
    <w:link w:val="138"/>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39"/>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4">
    <w:name w:val="heading 3"/>
    <w:basedOn w:val="1"/>
    <w:next w:val="1"/>
    <w:link w:val="140"/>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5">
    <w:name w:val="heading 4"/>
    <w:basedOn w:val="1"/>
    <w:next w:val="1"/>
    <w:link w:val="15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1"/>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2"/>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3"/>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4"/>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5"/>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144"/>
    <w:unhideWhenUsed/>
    <w:qFormat/>
    <w:uiPriority w:val="99"/>
    <w:pPr>
      <w:spacing w:after="120"/>
    </w:pPr>
  </w:style>
  <w:style w:type="paragraph" w:styleId="14">
    <w:name w:val="Body Text 2"/>
    <w:basedOn w:val="1"/>
    <w:link w:val="145"/>
    <w:unhideWhenUsed/>
    <w:qFormat/>
    <w:uiPriority w:val="99"/>
    <w:pPr>
      <w:spacing w:after="120" w:line="480" w:lineRule="auto"/>
    </w:pPr>
  </w:style>
  <w:style w:type="paragraph" w:styleId="15">
    <w:name w:val="Body Text 3"/>
    <w:basedOn w:val="1"/>
    <w:link w:val="146"/>
    <w:unhideWhenUsed/>
    <w:qFormat/>
    <w:uiPriority w:val="99"/>
    <w:pPr>
      <w:spacing w:after="120"/>
    </w:pPr>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36"/>
    <w:unhideWhenUsed/>
    <w:uiPriority w:val="99"/>
    <w:pPr>
      <w:tabs>
        <w:tab w:val="center" w:pos="4680"/>
        <w:tab w:val="right" w:pos="9360"/>
      </w:tabs>
      <w:spacing w:after="0" w:line="240" w:lineRule="auto"/>
    </w:pPr>
  </w:style>
  <w:style w:type="paragraph" w:styleId="19">
    <w:name w:val="header"/>
    <w:basedOn w:val="1"/>
    <w:link w:val="135"/>
    <w:unhideWhenUsed/>
    <w:qFormat/>
    <w:uiPriority w:val="99"/>
    <w:pPr>
      <w:tabs>
        <w:tab w:val="center" w:pos="4680"/>
        <w:tab w:val="right" w:pos="9360"/>
      </w:tabs>
      <w:spacing w:after="0" w:line="240" w:lineRule="auto"/>
    </w:pPr>
  </w:style>
  <w:style w:type="paragraph" w:styleId="20">
    <w:name w:val="List"/>
    <w:basedOn w:val="1"/>
    <w:unhideWhenUsed/>
    <w:qFormat/>
    <w:uiPriority w:val="99"/>
    <w:pPr>
      <w:ind w:left="360" w:hanging="360"/>
      <w:contextualSpacing/>
    </w:pPr>
  </w:style>
  <w:style w:type="paragraph" w:styleId="21">
    <w:name w:val="List 2"/>
    <w:basedOn w:val="1"/>
    <w:unhideWhenUsed/>
    <w:qFormat/>
    <w:uiPriority w:val="99"/>
    <w:pPr>
      <w:ind w:left="720" w:hanging="360"/>
      <w:contextualSpacing/>
    </w:pPr>
  </w:style>
  <w:style w:type="paragraph" w:styleId="22">
    <w:name w:val="List 3"/>
    <w:basedOn w:val="1"/>
    <w:unhideWhenUsed/>
    <w:qFormat/>
    <w:uiPriority w:val="99"/>
    <w:pPr>
      <w:ind w:left="1080" w:hanging="360"/>
      <w:contextualSpacing/>
    </w:pPr>
  </w:style>
  <w:style w:type="paragraph" w:styleId="23">
    <w:name w:val="List Bullet"/>
    <w:basedOn w:val="1"/>
    <w:unhideWhenUsed/>
    <w:qFormat/>
    <w:uiPriority w:val="99"/>
    <w:pPr>
      <w:numPr>
        <w:ilvl w:val="0"/>
        <w:numId w:val="1"/>
      </w:numPr>
      <w:contextualSpacing/>
    </w:pPr>
  </w:style>
  <w:style w:type="paragraph" w:styleId="24">
    <w:name w:val="List Bullet 2"/>
    <w:basedOn w:val="1"/>
    <w:unhideWhenUsed/>
    <w:qFormat/>
    <w:uiPriority w:val="99"/>
    <w:pPr>
      <w:numPr>
        <w:ilvl w:val="0"/>
        <w:numId w:val="2"/>
      </w:numPr>
      <w:contextualSpacing/>
    </w:pPr>
  </w:style>
  <w:style w:type="paragraph" w:styleId="25">
    <w:name w:val="List Bullet 3"/>
    <w:basedOn w:val="1"/>
    <w:unhideWhenUsed/>
    <w:qFormat/>
    <w:uiPriority w:val="99"/>
    <w:pPr>
      <w:numPr>
        <w:ilvl w:val="0"/>
        <w:numId w:val="3"/>
      </w:numPr>
      <w:contextualSpacing/>
    </w:pPr>
  </w:style>
  <w:style w:type="paragraph" w:styleId="26">
    <w:name w:val="List Continue"/>
    <w:basedOn w:val="1"/>
    <w:unhideWhenUsed/>
    <w:qFormat/>
    <w:uiPriority w:val="99"/>
    <w:pPr>
      <w:spacing w:after="120"/>
      <w:ind w:left="360"/>
      <w:contextualSpacing/>
    </w:pPr>
  </w:style>
  <w:style w:type="paragraph" w:styleId="27">
    <w:name w:val="List Continue 2"/>
    <w:basedOn w:val="1"/>
    <w:unhideWhenUsed/>
    <w:qFormat/>
    <w:uiPriority w:val="99"/>
    <w:pPr>
      <w:spacing w:after="120"/>
      <w:ind w:left="720"/>
      <w:contextualSpacing/>
    </w:pPr>
  </w:style>
  <w:style w:type="paragraph" w:styleId="28">
    <w:name w:val="List Continue 3"/>
    <w:basedOn w:val="1"/>
    <w:unhideWhenUsed/>
    <w:qFormat/>
    <w:uiPriority w:val="99"/>
    <w:pPr>
      <w:spacing w:after="120"/>
      <w:ind w:left="1080"/>
      <w:contextualSpacing/>
    </w:pPr>
  </w:style>
  <w:style w:type="paragraph" w:styleId="29">
    <w:name w:val="List Number"/>
    <w:basedOn w:val="1"/>
    <w:unhideWhenUsed/>
    <w:qFormat/>
    <w:uiPriority w:val="99"/>
    <w:pPr>
      <w:numPr>
        <w:ilvl w:val="0"/>
        <w:numId w:val="4"/>
      </w:numPr>
      <w:contextualSpacing/>
    </w:pPr>
  </w:style>
  <w:style w:type="paragraph" w:styleId="30">
    <w:name w:val="List Number 2"/>
    <w:basedOn w:val="1"/>
    <w:unhideWhenUsed/>
    <w:qFormat/>
    <w:uiPriority w:val="99"/>
    <w:pPr>
      <w:numPr>
        <w:ilvl w:val="0"/>
        <w:numId w:val="5"/>
      </w:numPr>
      <w:contextualSpacing/>
    </w:pPr>
  </w:style>
  <w:style w:type="paragraph" w:styleId="31">
    <w:name w:val="List Number 3"/>
    <w:basedOn w:val="1"/>
    <w:unhideWhenUsed/>
    <w:qFormat/>
    <w:uiPriority w:val="99"/>
    <w:pPr>
      <w:numPr>
        <w:ilvl w:val="0"/>
        <w:numId w:val="6"/>
      </w:numPr>
      <w:contextualSpacing/>
    </w:pPr>
  </w:style>
  <w:style w:type="paragraph" w:styleId="32">
    <w:name w:val="macro"/>
    <w:link w:val="147"/>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character" w:styleId="33">
    <w:name w:val="Strong"/>
    <w:basedOn w:val="11"/>
    <w:qFormat/>
    <w:uiPriority w:val="22"/>
    <w:rPr>
      <w:b/>
      <w:bCs/>
    </w:rPr>
  </w:style>
  <w:style w:type="paragraph" w:styleId="34">
    <w:name w:val="Subtitle"/>
    <w:basedOn w:val="1"/>
    <w:next w:val="1"/>
    <w:link w:val="142"/>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table" w:styleId="35">
    <w:name w:val="Table Grid"/>
    <w:basedOn w:val="1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36">
    <w:name w:val="Title"/>
    <w:basedOn w:val="1"/>
    <w:next w:val="1"/>
    <w:link w:val="141"/>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7">
    <w:name w:val="Light Shading"/>
    <w:basedOn w:val="12"/>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8">
    <w:name w:val="Light Shading Accent 1"/>
    <w:basedOn w:val="12"/>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9">
    <w:name w:val="Light Shading Accent 2"/>
    <w:basedOn w:val="12"/>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0">
    <w:name w:val="Light Shading Accent 3"/>
    <w:basedOn w:val="12"/>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1">
    <w:name w:val="Light Shading Accent 4"/>
    <w:basedOn w:val="12"/>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2">
    <w:name w:val="Light Shading Accent 5"/>
    <w:basedOn w:val="12"/>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3">
    <w:name w:val="Light Shading Accent 6"/>
    <w:basedOn w:val="12"/>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4">
    <w:name w:val="Light List"/>
    <w:basedOn w:val="1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5">
    <w:name w:val="Light List Accent 1"/>
    <w:basedOn w:val="12"/>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6">
    <w:name w:val="Light List Accent 2"/>
    <w:basedOn w:val="12"/>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7">
    <w:name w:val="Light List Accent 3"/>
    <w:basedOn w:val="12"/>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8">
    <w:name w:val="Light List Accent 4"/>
    <w:basedOn w:val="12"/>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9">
    <w:name w:val="Light List Accent 5"/>
    <w:basedOn w:val="1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0">
    <w:name w:val="Light List Accent 6"/>
    <w:basedOn w:val="12"/>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1">
    <w:name w:val="Light Grid"/>
    <w:basedOn w:val="12"/>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2">
    <w:name w:val="Light Grid Accent 1"/>
    <w:basedOn w:val="12"/>
    <w:qFormat/>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3">
    <w:name w:val="Light Grid Accent 2"/>
    <w:basedOn w:val="1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4">
    <w:name w:val="Light Grid Accent 3"/>
    <w:basedOn w:val="12"/>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5">
    <w:name w:val="Light Grid Accent 4"/>
    <w:basedOn w:val="12"/>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6">
    <w:name w:val="Light Grid Accent 5"/>
    <w:basedOn w:val="12"/>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7">
    <w:name w:val="Light Grid Accent 6"/>
    <w:basedOn w:val="12"/>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8">
    <w:name w:val="Medium Shading 1"/>
    <w:basedOn w:val="1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9">
    <w:name w:val="Medium Shading 1 Accent 1"/>
    <w:basedOn w:val="12"/>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0">
    <w:name w:val="Medium Shading 1 Accent 2"/>
    <w:basedOn w:val="12"/>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1">
    <w:name w:val="Medium Shading 1 Accent 3"/>
    <w:basedOn w:val="12"/>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2">
    <w:name w:val="Medium Shading 1 Accent 4"/>
    <w:basedOn w:val="12"/>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3">
    <w:name w:val="Medium Shading 1 Accent 5"/>
    <w:basedOn w:val="1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4">
    <w:name w:val="Medium Shading 1 Accent 6"/>
    <w:basedOn w:val="12"/>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5">
    <w:name w:val="Medium Shading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1"/>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3"/>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4"/>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5"/>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6"/>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List 1"/>
    <w:basedOn w:val="12"/>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3">
    <w:name w:val="Medium List 1 Accent 1"/>
    <w:basedOn w:val="12"/>
    <w:qFormat/>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4">
    <w:name w:val="Medium List 1 Accent 2"/>
    <w:basedOn w:val="12"/>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5">
    <w:name w:val="Medium List 1 Accent 3"/>
    <w:basedOn w:val="12"/>
    <w:qFormat/>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6">
    <w:name w:val="Medium List 1 Accent 4"/>
    <w:basedOn w:val="12"/>
    <w:qFormat/>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7">
    <w:name w:val="Medium List 1 Accent 5"/>
    <w:basedOn w:val="12"/>
    <w:qFormat/>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8">
    <w:name w:val="Medium List 1 Accent 6"/>
    <w:basedOn w:val="12"/>
    <w:qFormat/>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9">
    <w:name w:val="Medium Lis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1"/>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3"/>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4"/>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5"/>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6"/>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Grid 1"/>
    <w:basedOn w:val="12"/>
    <w:qFormat/>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7">
    <w:name w:val="Medium Grid 1 Accent 1"/>
    <w:basedOn w:val="12"/>
    <w:qFormat/>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8">
    <w:name w:val="Medium Grid 1 Accent 2"/>
    <w:basedOn w:val="12"/>
    <w:qFormat/>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9">
    <w:name w:val="Medium Grid 1 Accent 3"/>
    <w:basedOn w:val="12"/>
    <w:qFormat/>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0">
    <w:name w:val="Medium Grid 1 Accent 4"/>
    <w:basedOn w:val="12"/>
    <w:qFormat/>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1">
    <w:name w:val="Medium Grid 1 Accent 5"/>
    <w:basedOn w:val="12"/>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2">
    <w:name w:val="Medium Grid 1 Accent 6"/>
    <w:basedOn w:val="12"/>
    <w:qFormat/>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3">
    <w:name w:val="Medium Grid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4">
    <w:name w:val="Medium Grid 2 Accent 1"/>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5">
    <w:name w:val="Medium Grid 2 Accent 2"/>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6">
    <w:name w:val="Medium Grid 2 Accent 3"/>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7">
    <w:name w:val="Medium Grid 2 Accent 4"/>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8">
    <w:name w:val="Medium Grid 2 Accent 5"/>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9">
    <w:name w:val="Medium Grid 2 Accent 6"/>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0">
    <w:name w:val="Medium Grid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1">
    <w:name w:val="Medium Grid 3 Accent 1"/>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2">
    <w:name w:val="Medium Grid 3 Accent 2"/>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3">
    <w:name w:val="Medium Grid 3 Accent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4">
    <w:name w:val="Medium Grid 3 Accent 4"/>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5">
    <w:name w:val="Medium Grid 3 Accent 5"/>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6">
    <w:name w:val="Medium Grid 3 Accent 6"/>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7">
    <w:name w:val="Dark List"/>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8">
    <w:name w:val="Dark List Accent 1"/>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9">
    <w:name w:val="Dark List Accent 2"/>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0">
    <w:name w:val="Dark List Accent 3"/>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1">
    <w:name w:val="Dark List Accent 4"/>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2">
    <w:name w:val="Dark List Accent 5"/>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3">
    <w:name w:val="Dark List Accent 6"/>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4">
    <w:name w:val="Colorful Shading"/>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1"/>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2"/>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3"/>
    <w:basedOn w:val="12"/>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8">
    <w:name w:val="Colorful Shading Accent 4"/>
    <w:basedOn w:val="12"/>
    <w:qFormat/>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5"/>
    <w:basedOn w:val="12"/>
    <w:qFormat/>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6"/>
    <w:basedOn w:val="12"/>
    <w:qFormat/>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List"/>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2">
    <w:name w:val="Colorful List Accent 1"/>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3">
    <w:name w:val="Colorful List Accent 2"/>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4">
    <w:name w:val="Colorful List Accent 3"/>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5">
    <w:name w:val="Colorful List Accent 4"/>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6">
    <w:name w:val="Colorful List Accent 5"/>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7">
    <w:name w:val="Colorful List Accent 6"/>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8">
    <w:name w:val="Colorful Grid"/>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9">
    <w:name w:val="Colorful Grid Accent 1"/>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0">
    <w:name w:val="Colorful Grid Accent 2"/>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Colorful Grid Accent 3"/>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2">
    <w:name w:val="Colorful Grid Accent 4"/>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3">
    <w:name w:val="Colorful Grid Accent 5"/>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4">
    <w:name w:val="Colorful Grid Accent 6"/>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35">
    <w:name w:val="Header Char"/>
    <w:basedOn w:val="11"/>
    <w:link w:val="19"/>
    <w:uiPriority w:val="99"/>
  </w:style>
  <w:style w:type="character" w:customStyle="1" w:styleId="136">
    <w:name w:val="Footer Char"/>
    <w:basedOn w:val="11"/>
    <w:link w:val="18"/>
    <w:qFormat/>
    <w:uiPriority w:val="99"/>
  </w:style>
  <w:style w:type="paragraph" w:styleId="137">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8">
    <w:name w:val="Heading 1 Char"/>
    <w:basedOn w:val="11"/>
    <w:link w:val="2"/>
    <w:uiPriority w:val="9"/>
    <w:rPr>
      <w:rFonts w:asciiTheme="majorHAnsi" w:hAnsiTheme="majorHAnsi" w:eastAsiaTheme="majorEastAsia" w:cstheme="majorBidi"/>
      <w:b/>
      <w:bCs/>
      <w:color w:val="376092" w:themeColor="accent1" w:themeShade="BF"/>
      <w:sz w:val="28"/>
      <w:szCs w:val="28"/>
    </w:rPr>
  </w:style>
  <w:style w:type="character" w:customStyle="1" w:styleId="139">
    <w:name w:val="Heading 2 Char"/>
    <w:basedOn w:val="11"/>
    <w:link w:val="3"/>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0">
    <w:name w:val="Heading 3 Char"/>
    <w:basedOn w:val="11"/>
    <w:link w:val="4"/>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1">
    <w:name w:val="Title Char"/>
    <w:basedOn w:val="11"/>
    <w:link w:val="36"/>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2">
    <w:name w:val="Subtitle Char"/>
    <w:basedOn w:val="11"/>
    <w:link w:val="34"/>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3">
    <w:name w:val="List Paragraph"/>
    <w:basedOn w:val="1"/>
    <w:qFormat/>
    <w:uiPriority w:val="34"/>
    <w:pPr>
      <w:ind w:left="720"/>
      <w:contextualSpacing/>
    </w:pPr>
  </w:style>
  <w:style w:type="character" w:customStyle="1" w:styleId="144">
    <w:name w:val="Body Text Char"/>
    <w:basedOn w:val="11"/>
    <w:link w:val="13"/>
    <w:qFormat/>
    <w:uiPriority w:val="99"/>
  </w:style>
  <w:style w:type="character" w:customStyle="1" w:styleId="145">
    <w:name w:val="Body Text 2 Char"/>
    <w:basedOn w:val="11"/>
    <w:link w:val="14"/>
    <w:qFormat/>
    <w:uiPriority w:val="99"/>
  </w:style>
  <w:style w:type="character" w:customStyle="1" w:styleId="146">
    <w:name w:val="Body Text 3 Char"/>
    <w:basedOn w:val="11"/>
    <w:link w:val="15"/>
    <w:qFormat/>
    <w:uiPriority w:val="99"/>
    <w:rPr>
      <w:sz w:val="16"/>
      <w:szCs w:val="16"/>
    </w:rPr>
  </w:style>
  <w:style w:type="character" w:customStyle="1" w:styleId="147">
    <w:name w:val="Macro Text Char"/>
    <w:basedOn w:val="11"/>
    <w:link w:val="32"/>
    <w:qFormat/>
    <w:uiPriority w:val="99"/>
    <w:rPr>
      <w:rFonts w:ascii="Courier" w:hAnsi="Courier"/>
      <w:sz w:val="20"/>
      <w:szCs w:val="20"/>
    </w:rPr>
  </w:style>
  <w:style w:type="paragraph" w:styleId="148">
    <w:name w:val="Quote"/>
    <w:basedOn w:val="1"/>
    <w:next w:val="1"/>
    <w:link w:val="149"/>
    <w:qFormat/>
    <w:uiPriority w:val="29"/>
    <w:rPr>
      <w:i/>
      <w:iCs/>
      <w:color w:val="000000" w:themeColor="text1"/>
      <w14:textFill>
        <w14:solidFill>
          <w14:schemeClr w14:val="tx1"/>
        </w14:solidFill>
      </w14:textFill>
    </w:rPr>
  </w:style>
  <w:style w:type="character" w:customStyle="1" w:styleId="149">
    <w:name w:val="Quote Char"/>
    <w:basedOn w:val="11"/>
    <w:link w:val="148"/>
    <w:qFormat/>
    <w:uiPriority w:val="29"/>
    <w:rPr>
      <w:i/>
      <w:iCs/>
      <w:color w:val="000000" w:themeColor="text1"/>
      <w14:textFill>
        <w14:solidFill>
          <w14:schemeClr w14:val="tx1"/>
        </w14:solidFill>
      </w14:textFill>
    </w:rPr>
  </w:style>
  <w:style w:type="character" w:customStyle="1" w:styleId="150">
    <w:name w:val="Heading 4 Char"/>
    <w:basedOn w:val="11"/>
    <w:link w:val="5"/>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1">
    <w:name w:val="Heading 5 Char"/>
    <w:basedOn w:val="11"/>
    <w:link w:val="6"/>
    <w:semiHidden/>
    <w:qFormat/>
    <w:uiPriority w:val="9"/>
    <w:rPr>
      <w:rFonts w:asciiTheme="majorHAnsi" w:hAnsiTheme="majorHAnsi" w:eastAsiaTheme="majorEastAsia" w:cstheme="majorBidi"/>
      <w:color w:val="254061" w:themeColor="accent1" w:themeShade="80"/>
    </w:rPr>
  </w:style>
  <w:style w:type="character" w:customStyle="1" w:styleId="152">
    <w:name w:val="Heading 6 Char"/>
    <w:basedOn w:val="11"/>
    <w:link w:val="7"/>
    <w:semiHidden/>
    <w:qFormat/>
    <w:uiPriority w:val="9"/>
    <w:rPr>
      <w:rFonts w:asciiTheme="majorHAnsi" w:hAnsiTheme="majorHAnsi" w:eastAsiaTheme="majorEastAsia" w:cstheme="majorBidi"/>
      <w:i/>
      <w:iCs/>
      <w:color w:val="254061" w:themeColor="accent1" w:themeShade="80"/>
    </w:rPr>
  </w:style>
  <w:style w:type="character" w:customStyle="1" w:styleId="153">
    <w:name w:val="Heading 7 Char"/>
    <w:basedOn w:val="11"/>
    <w:link w:val="8"/>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4">
    <w:name w:val="Heading 8 Char"/>
    <w:basedOn w:val="11"/>
    <w:link w:val="9"/>
    <w:semiHidden/>
    <w:qFormat/>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5">
    <w:name w:val="Heading 9 Char"/>
    <w:basedOn w:val="11"/>
    <w:link w:val="10"/>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6">
    <w:name w:val="Intense Quote"/>
    <w:basedOn w:val="1"/>
    <w:next w:val="1"/>
    <w:link w:val="157"/>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7">
    <w:name w:val="Intense Quote Char"/>
    <w:basedOn w:val="11"/>
    <w:link w:val="156"/>
    <w:qFormat/>
    <w:uiPriority w:val="30"/>
    <w:rPr>
      <w:b/>
      <w:bCs/>
      <w:i/>
      <w:iCs/>
      <w:color w:val="4F81BD" w:themeColor="accent1"/>
      <w14:textFill>
        <w14:solidFill>
          <w14:schemeClr w14:val="accent1"/>
        </w14:solidFill>
      </w14:textFill>
    </w:rPr>
  </w:style>
  <w:style w:type="character" w:customStyle="1" w:styleId="158">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159">
    <w:name w:val="Intense Emphasis"/>
    <w:basedOn w:val="11"/>
    <w:qFormat/>
    <w:uiPriority w:val="21"/>
    <w:rPr>
      <w:b/>
      <w:bCs/>
      <w:i/>
      <w:iCs/>
      <w:color w:val="4F81BD" w:themeColor="accent1"/>
      <w14:textFill>
        <w14:solidFill>
          <w14:schemeClr w14:val="accent1"/>
        </w14:solidFill>
      </w14:textFill>
    </w:rPr>
  </w:style>
  <w:style w:type="character" w:customStyle="1" w:styleId="160">
    <w:name w:val="Subtle Reference"/>
    <w:basedOn w:val="11"/>
    <w:qFormat/>
    <w:uiPriority w:val="31"/>
    <w:rPr>
      <w:smallCaps/>
      <w:color w:val="C0504D" w:themeColor="accent2"/>
      <w:u w:val="single"/>
      <w14:textFill>
        <w14:solidFill>
          <w14:schemeClr w14:val="accent2"/>
        </w14:solidFill>
      </w14:textFill>
    </w:rPr>
  </w:style>
  <w:style w:type="character" w:customStyle="1" w:styleId="161">
    <w:name w:val="Intense Reference"/>
    <w:basedOn w:val="11"/>
    <w:qFormat/>
    <w:uiPriority w:val="32"/>
    <w:rPr>
      <w:b/>
      <w:bCs/>
      <w:smallCaps/>
      <w:color w:val="C0504D" w:themeColor="accent2"/>
      <w:spacing w:val="5"/>
      <w:u w:val="single"/>
      <w14:textFill>
        <w14:solidFill>
          <w14:schemeClr w14:val="accent2"/>
        </w14:solidFill>
      </w14:textFill>
    </w:rPr>
  </w:style>
  <w:style w:type="character" w:customStyle="1" w:styleId="162">
    <w:name w:val="Book Title"/>
    <w:basedOn w:val="11"/>
    <w:qFormat/>
    <w:uiPriority w:val="33"/>
    <w:rPr>
      <w:b/>
      <w:bCs/>
      <w:smallCaps/>
      <w:spacing w:val="5"/>
    </w:rPr>
  </w:style>
  <w:style w:type="paragraph" w:customStyle="1" w:styleId="163">
    <w:name w:val="TOC Heading"/>
    <w:basedOn w:val="2"/>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2" Type="http://schemas.openxmlformats.org/officeDocument/2006/relationships/fontTable" Target="fontTable.xml"/><Relationship Id="rId21" Type="http://schemas.openxmlformats.org/officeDocument/2006/relationships/customXml" Target="../customXml/item1.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image" Target="media/image14.jpeg"/><Relationship Id="rId18" Type="http://schemas.openxmlformats.org/officeDocument/2006/relationships/image" Target="media/image13.jpeg"/><Relationship Id="rId17" Type="http://schemas.openxmlformats.org/officeDocument/2006/relationships/image" Target="media/image12.jpeg"/><Relationship Id="rId16" Type="http://schemas.openxmlformats.org/officeDocument/2006/relationships/image" Target="media/image11.jpeg"/><Relationship Id="rId15" Type="http://schemas.openxmlformats.org/officeDocument/2006/relationships/image" Target="media/image10.jpeg"/><Relationship Id="rId14" Type="http://schemas.openxmlformats.org/officeDocument/2006/relationships/image" Target="media/image9.jpeg"/><Relationship Id="rId13" Type="http://schemas.openxmlformats.org/officeDocument/2006/relationships/image" Target="media/image8.jpeg"/><Relationship Id="rId12" Type="http://schemas.openxmlformats.org/officeDocument/2006/relationships/image" Target="media/image7.jpeg"/><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21</Pages>
  <Words>0</Words>
  <Characters>0</Characters>
  <Lines>0</Lines>
  <Paragraphs>0</Paragraphs>
  <TotalTime>38</TotalTime>
  <ScaleCrop>false</ScaleCrop>
  <LinksUpToDate>false</LinksUpToDate>
  <CharactersWithSpaces>0</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dc:description>generated by python-docx</dc:description>
  <cp:lastModifiedBy>A</cp:lastModifiedBy>
  <dcterms:modified xsi:type="dcterms:W3CDTF">2025-12-14T12:27:36Z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2057-12.2.0.23155</vt:lpwstr>
  </property>
  <property fmtid="{D5CDD505-2E9C-101B-9397-08002B2CF9AE}" pid="3" name="ICV">
    <vt:lpwstr>19F9009312DA4D278B4FFB405C89B230_13</vt:lpwstr>
  </property>
</Properties>
</file>