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BD6716C" w14:textId="197EA4AD" w:rsidR="00645BE9" w:rsidRDefault="00645BE9" w:rsidP="00645BE9">
      <w:pPr>
        <w:spacing w:line="360" w:lineRule="auto"/>
        <w:jc w:val="both"/>
        <w:rPr>
          <w:sz w:val="28"/>
          <w:szCs w:val="24"/>
        </w:rPr>
      </w:pPr>
    </w:p>
    <w:p w14:paraId="05AF3C32" w14:textId="7CA00F81" w:rsidR="0064235F" w:rsidRDefault="003759EF">
      <w:pPr>
        <w:rPr>
          <w:sz w:val="28"/>
          <w:szCs w:val="24"/>
        </w:rPr>
      </w:pPr>
      <w:r w:rsidRPr="003759EF">
        <w:rPr>
          <w:sz w:val="28"/>
          <w:szCs w:val="24"/>
        </w:rPr>
        <w:object w:dxaOrig="9026" w:dyaOrig="10140" w14:anchorId="5483B1A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3" type="#_x0000_t75" style="width:451.5pt;height:507pt" o:ole="">
            <v:imagedata r:id="rId7" o:title=""/>
          </v:shape>
          <o:OLEObject Type="Embed" ProgID="Word.Document.12" ShapeID="_x0000_i1033" DrawAspect="Content" ObjectID="_1744821394" r:id="rId8">
            <o:FieldCodes>\s</o:FieldCodes>
          </o:OLEObject>
        </w:object>
      </w:r>
      <w:r w:rsidR="0064235F">
        <w:rPr>
          <w:sz w:val="28"/>
          <w:szCs w:val="24"/>
        </w:rPr>
        <w:br w:type="page"/>
      </w:r>
      <w:bookmarkStart w:id="0" w:name="_GoBack"/>
      <w:bookmarkEnd w:id="0"/>
    </w:p>
    <w:sdt>
      <w:sdtPr>
        <w:rPr>
          <w:rFonts w:ascii="Times New Roman" w:eastAsiaTheme="minorHAnsi" w:hAnsi="Times New Roman" w:cs="Times New Roman"/>
          <w:color w:val="auto"/>
          <w:sz w:val="24"/>
          <w:szCs w:val="22"/>
          <w:lang w:val="en-GB"/>
        </w:rPr>
        <w:id w:val="2134282286"/>
        <w:docPartObj>
          <w:docPartGallery w:val="Table of Contents"/>
          <w:docPartUnique/>
        </w:docPartObj>
      </w:sdtPr>
      <w:sdtEndPr>
        <w:rPr>
          <w:b/>
          <w:bCs/>
          <w:noProof/>
        </w:rPr>
      </w:sdtEndPr>
      <w:sdtContent>
        <w:p w14:paraId="2B8C6E3E" w14:textId="412CFC8E" w:rsidR="00F07372" w:rsidRPr="00C106EE" w:rsidRDefault="00F07372" w:rsidP="00F07372">
          <w:pPr>
            <w:pStyle w:val="TOCHeading"/>
            <w:spacing w:line="480" w:lineRule="auto"/>
            <w:jc w:val="both"/>
            <w:rPr>
              <w:rFonts w:ascii="Times New Roman" w:hAnsi="Times New Roman" w:cs="Times New Roman"/>
              <w:b/>
              <w:bCs/>
              <w:color w:val="auto"/>
            </w:rPr>
          </w:pPr>
          <w:r w:rsidRPr="00C106EE">
            <w:rPr>
              <w:rFonts w:ascii="Times New Roman" w:hAnsi="Times New Roman" w:cs="Times New Roman"/>
              <w:b/>
              <w:bCs/>
              <w:color w:val="auto"/>
            </w:rPr>
            <w:t>Table of Contents</w:t>
          </w:r>
        </w:p>
        <w:p w14:paraId="40C3EB3D" w14:textId="60F1A413" w:rsidR="00F07372" w:rsidRPr="00F07372" w:rsidRDefault="00F07372" w:rsidP="00F07372">
          <w:pPr>
            <w:pStyle w:val="TOC1"/>
            <w:tabs>
              <w:tab w:val="right" w:leader="dot" w:pos="9350"/>
            </w:tabs>
            <w:spacing w:line="480" w:lineRule="auto"/>
            <w:jc w:val="both"/>
            <w:rPr>
              <w:rFonts w:cs="Times New Roman"/>
              <w:noProof/>
            </w:rPr>
          </w:pPr>
          <w:r w:rsidRPr="00F07372">
            <w:rPr>
              <w:rFonts w:cs="Times New Roman"/>
            </w:rPr>
            <w:fldChar w:fldCharType="begin"/>
          </w:r>
          <w:r w:rsidRPr="00F07372">
            <w:rPr>
              <w:rFonts w:cs="Times New Roman"/>
            </w:rPr>
            <w:instrText xml:space="preserve"> TOC \o "1-3" \h \z \u </w:instrText>
          </w:r>
          <w:r w:rsidRPr="00F07372">
            <w:rPr>
              <w:rFonts w:cs="Times New Roman"/>
            </w:rPr>
            <w:fldChar w:fldCharType="separate"/>
          </w:r>
          <w:hyperlink w:anchor="_Toc129800475" w:history="1">
            <w:r w:rsidRPr="00F07372">
              <w:rPr>
                <w:rStyle w:val="Hyperlink"/>
                <w:rFonts w:cs="Times New Roman"/>
                <w:noProof/>
                <w:color w:val="auto"/>
              </w:rPr>
              <w:t>Introduction</w:t>
            </w:r>
            <w:r w:rsidRPr="00F07372">
              <w:rPr>
                <w:rFonts w:cs="Times New Roman"/>
                <w:noProof/>
                <w:webHidden/>
              </w:rPr>
              <w:tab/>
            </w:r>
            <w:r w:rsidRPr="00F07372">
              <w:rPr>
                <w:rFonts w:cs="Times New Roman"/>
                <w:noProof/>
                <w:webHidden/>
              </w:rPr>
              <w:fldChar w:fldCharType="begin"/>
            </w:r>
            <w:r w:rsidRPr="00F07372">
              <w:rPr>
                <w:rFonts w:cs="Times New Roman"/>
                <w:noProof/>
                <w:webHidden/>
              </w:rPr>
              <w:instrText xml:space="preserve"> PAGEREF _Toc129800475 \h </w:instrText>
            </w:r>
            <w:r w:rsidRPr="00F07372">
              <w:rPr>
                <w:rFonts w:cs="Times New Roman"/>
                <w:noProof/>
                <w:webHidden/>
              </w:rPr>
            </w:r>
            <w:r w:rsidRPr="00F07372">
              <w:rPr>
                <w:rFonts w:cs="Times New Roman"/>
                <w:noProof/>
                <w:webHidden/>
              </w:rPr>
              <w:fldChar w:fldCharType="separate"/>
            </w:r>
            <w:r w:rsidR="00DF405D">
              <w:rPr>
                <w:rFonts w:cs="Times New Roman"/>
                <w:noProof/>
                <w:webHidden/>
              </w:rPr>
              <w:t>3</w:t>
            </w:r>
            <w:r w:rsidRPr="00F07372">
              <w:rPr>
                <w:rFonts w:cs="Times New Roman"/>
                <w:noProof/>
                <w:webHidden/>
              </w:rPr>
              <w:fldChar w:fldCharType="end"/>
            </w:r>
          </w:hyperlink>
        </w:p>
        <w:p w14:paraId="37244D44" w14:textId="27249585" w:rsidR="00F07372" w:rsidRPr="00F07372" w:rsidRDefault="004872DD" w:rsidP="00F07372">
          <w:pPr>
            <w:pStyle w:val="TOC1"/>
            <w:tabs>
              <w:tab w:val="right" w:leader="dot" w:pos="9350"/>
            </w:tabs>
            <w:spacing w:line="480" w:lineRule="auto"/>
            <w:jc w:val="both"/>
            <w:rPr>
              <w:rFonts w:cs="Times New Roman"/>
              <w:noProof/>
            </w:rPr>
          </w:pPr>
          <w:hyperlink w:anchor="_Toc129800476" w:history="1">
            <w:r w:rsidR="00F07372" w:rsidRPr="00F07372">
              <w:rPr>
                <w:rStyle w:val="Hyperlink"/>
                <w:rFonts w:cs="Times New Roman"/>
                <w:noProof/>
                <w:color w:val="auto"/>
              </w:rPr>
              <w:t>Evaluating the Hinkley Point C Project</w:t>
            </w:r>
            <w:r w:rsidR="00F07372" w:rsidRPr="00F07372">
              <w:rPr>
                <w:rFonts w:cs="Times New Roman"/>
                <w:noProof/>
                <w:webHidden/>
              </w:rPr>
              <w:tab/>
            </w:r>
            <w:r w:rsidR="00F07372" w:rsidRPr="00F07372">
              <w:rPr>
                <w:rFonts w:cs="Times New Roman"/>
                <w:noProof/>
                <w:webHidden/>
              </w:rPr>
              <w:fldChar w:fldCharType="begin"/>
            </w:r>
            <w:r w:rsidR="00F07372" w:rsidRPr="00F07372">
              <w:rPr>
                <w:rFonts w:cs="Times New Roman"/>
                <w:noProof/>
                <w:webHidden/>
              </w:rPr>
              <w:instrText xml:space="preserve"> PAGEREF _Toc129800476 \h </w:instrText>
            </w:r>
            <w:r w:rsidR="00F07372" w:rsidRPr="00F07372">
              <w:rPr>
                <w:rFonts w:cs="Times New Roman"/>
                <w:noProof/>
                <w:webHidden/>
              </w:rPr>
            </w:r>
            <w:r w:rsidR="00F07372" w:rsidRPr="00F07372">
              <w:rPr>
                <w:rFonts w:cs="Times New Roman"/>
                <w:noProof/>
                <w:webHidden/>
              </w:rPr>
              <w:fldChar w:fldCharType="separate"/>
            </w:r>
            <w:r w:rsidR="00DF405D">
              <w:rPr>
                <w:rFonts w:cs="Times New Roman"/>
                <w:noProof/>
                <w:webHidden/>
              </w:rPr>
              <w:t>4</w:t>
            </w:r>
            <w:r w:rsidR="00F07372" w:rsidRPr="00F07372">
              <w:rPr>
                <w:rFonts w:cs="Times New Roman"/>
                <w:noProof/>
                <w:webHidden/>
              </w:rPr>
              <w:fldChar w:fldCharType="end"/>
            </w:r>
          </w:hyperlink>
        </w:p>
        <w:p w14:paraId="06B4F5D6" w14:textId="3B124477" w:rsidR="00F07372" w:rsidRPr="00F07372" w:rsidRDefault="004872DD" w:rsidP="00F07372">
          <w:pPr>
            <w:pStyle w:val="TOC2"/>
            <w:tabs>
              <w:tab w:val="right" w:leader="dot" w:pos="9350"/>
            </w:tabs>
            <w:spacing w:line="480" w:lineRule="auto"/>
            <w:jc w:val="both"/>
            <w:rPr>
              <w:rFonts w:cs="Times New Roman"/>
              <w:noProof/>
            </w:rPr>
          </w:pPr>
          <w:hyperlink w:anchor="_Toc129800477" w:history="1">
            <w:r w:rsidR="00F07372" w:rsidRPr="00F07372">
              <w:rPr>
                <w:rStyle w:val="Hyperlink"/>
                <w:rFonts w:cs="Times New Roman"/>
                <w:noProof/>
                <w:color w:val="auto"/>
              </w:rPr>
              <w:t>Current Progress of the Hinkley Point C Project</w:t>
            </w:r>
            <w:r w:rsidR="00F07372" w:rsidRPr="00F07372">
              <w:rPr>
                <w:rFonts w:cs="Times New Roman"/>
                <w:noProof/>
                <w:webHidden/>
              </w:rPr>
              <w:tab/>
            </w:r>
            <w:r w:rsidR="00F07372" w:rsidRPr="00F07372">
              <w:rPr>
                <w:rFonts w:cs="Times New Roman"/>
                <w:noProof/>
                <w:webHidden/>
              </w:rPr>
              <w:fldChar w:fldCharType="begin"/>
            </w:r>
            <w:r w:rsidR="00F07372" w:rsidRPr="00F07372">
              <w:rPr>
                <w:rFonts w:cs="Times New Roman"/>
                <w:noProof/>
                <w:webHidden/>
              </w:rPr>
              <w:instrText xml:space="preserve"> PAGEREF _Toc129800477 \h </w:instrText>
            </w:r>
            <w:r w:rsidR="00F07372" w:rsidRPr="00F07372">
              <w:rPr>
                <w:rFonts w:cs="Times New Roman"/>
                <w:noProof/>
                <w:webHidden/>
              </w:rPr>
            </w:r>
            <w:r w:rsidR="00F07372" w:rsidRPr="00F07372">
              <w:rPr>
                <w:rFonts w:cs="Times New Roman"/>
                <w:noProof/>
                <w:webHidden/>
              </w:rPr>
              <w:fldChar w:fldCharType="separate"/>
            </w:r>
            <w:r w:rsidR="00DF405D">
              <w:rPr>
                <w:rFonts w:cs="Times New Roman"/>
                <w:noProof/>
                <w:webHidden/>
              </w:rPr>
              <w:t>4</w:t>
            </w:r>
            <w:r w:rsidR="00F07372" w:rsidRPr="00F07372">
              <w:rPr>
                <w:rFonts w:cs="Times New Roman"/>
                <w:noProof/>
                <w:webHidden/>
              </w:rPr>
              <w:fldChar w:fldCharType="end"/>
            </w:r>
          </w:hyperlink>
        </w:p>
        <w:p w14:paraId="6747B4D5" w14:textId="1ACC1175" w:rsidR="00F07372" w:rsidRPr="00F07372" w:rsidRDefault="004872DD" w:rsidP="00F07372">
          <w:pPr>
            <w:pStyle w:val="TOC2"/>
            <w:tabs>
              <w:tab w:val="right" w:leader="dot" w:pos="9350"/>
            </w:tabs>
            <w:spacing w:line="480" w:lineRule="auto"/>
            <w:jc w:val="both"/>
            <w:rPr>
              <w:rFonts w:cs="Times New Roman"/>
              <w:noProof/>
            </w:rPr>
          </w:pPr>
          <w:hyperlink w:anchor="_Toc129800478" w:history="1">
            <w:r w:rsidR="00F07372" w:rsidRPr="00F07372">
              <w:rPr>
                <w:rStyle w:val="Hyperlink"/>
                <w:rFonts w:cs="Times New Roman"/>
                <w:noProof/>
                <w:color w:val="auto"/>
              </w:rPr>
              <w:t>Impact of Hinkley Point C on the Future of UK Energy</w:t>
            </w:r>
            <w:r w:rsidR="00F07372" w:rsidRPr="00F07372">
              <w:rPr>
                <w:rFonts w:cs="Times New Roman"/>
                <w:noProof/>
                <w:webHidden/>
              </w:rPr>
              <w:tab/>
            </w:r>
            <w:r w:rsidR="00F07372" w:rsidRPr="00F07372">
              <w:rPr>
                <w:rFonts w:cs="Times New Roman"/>
                <w:noProof/>
                <w:webHidden/>
              </w:rPr>
              <w:fldChar w:fldCharType="begin"/>
            </w:r>
            <w:r w:rsidR="00F07372" w:rsidRPr="00F07372">
              <w:rPr>
                <w:rFonts w:cs="Times New Roman"/>
                <w:noProof/>
                <w:webHidden/>
              </w:rPr>
              <w:instrText xml:space="preserve"> PAGEREF _Toc129800478 \h </w:instrText>
            </w:r>
            <w:r w:rsidR="00F07372" w:rsidRPr="00F07372">
              <w:rPr>
                <w:rFonts w:cs="Times New Roman"/>
                <w:noProof/>
                <w:webHidden/>
              </w:rPr>
            </w:r>
            <w:r w:rsidR="00F07372" w:rsidRPr="00F07372">
              <w:rPr>
                <w:rFonts w:cs="Times New Roman"/>
                <w:noProof/>
                <w:webHidden/>
              </w:rPr>
              <w:fldChar w:fldCharType="separate"/>
            </w:r>
            <w:r w:rsidR="00DF405D">
              <w:rPr>
                <w:rFonts w:cs="Times New Roman"/>
                <w:noProof/>
                <w:webHidden/>
              </w:rPr>
              <w:t>5</w:t>
            </w:r>
            <w:r w:rsidR="00F07372" w:rsidRPr="00F07372">
              <w:rPr>
                <w:rFonts w:cs="Times New Roman"/>
                <w:noProof/>
                <w:webHidden/>
              </w:rPr>
              <w:fldChar w:fldCharType="end"/>
            </w:r>
          </w:hyperlink>
        </w:p>
        <w:p w14:paraId="44F14205" w14:textId="56625813" w:rsidR="00F07372" w:rsidRPr="00F07372" w:rsidRDefault="004872DD" w:rsidP="00F07372">
          <w:pPr>
            <w:pStyle w:val="TOC2"/>
            <w:tabs>
              <w:tab w:val="right" w:leader="dot" w:pos="9350"/>
            </w:tabs>
            <w:spacing w:line="480" w:lineRule="auto"/>
            <w:jc w:val="both"/>
            <w:rPr>
              <w:rFonts w:cs="Times New Roman"/>
              <w:noProof/>
            </w:rPr>
          </w:pPr>
          <w:hyperlink w:anchor="_Toc129800479" w:history="1">
            <w:r w:rsidR="00F07372" w:rsidRPr="00F07372">
              <w:rPr>
                <w:rStyle w:val="Hyperlink"/>
                <w:rFonts w:cs="Times New Roman"/>
                <w:noProof/>
                <w:color w:val="auto"/>
              </w:rPr>
              <w:t>Key Factors that Determine the Success or Failure of the Hinkley Point C Energy Project</w:t>
            </w:r>
            <w:r w:rsidR="00F07372" w:rsidRPr="00F07372">
              <w:rPr>
                <w:rFonts w:cs="Times New Roman"/>
                <w:noProof/>
                <w:webHidden/>
              </w:rPr>
              <w:tab/>
            </w:r>
            <w:r w:rsidR="00F07372" w:rsidRPr="00F07372">
              <w:rPr>
                <w:rFonts w:cs="Times New Roman"/>
                <w:noProof/>
                <w:webHidden/>
              </w:rPr>
              <w:fldChar w:fldCharType="begin"/>
            </w:r>
            <w:r w:rsidR="00F07372" w:rsidRPr="00F07372">
              <w:rPr>
                <w:rFonts w:cs="Times New Roman"/>
                <w:noProof/>
                <w:webHidden/>
              </w:rPr>
              <w:instrText xml:space="preserve"> PAGEREF _Toc129800479 \h </w:instrText>
            </w:r>
            <w:r w:rsidR="00F07372" w:rsidRPr="00F07372">
              <w:rPr>
                <w:rFonts w:cs="Times New Roman"/>
                <w:noProof/>
                <w:webHidden/>
              </w:rPr>
            </w:r>
            <w:r w:rsidR="00F07372" w:rsidRPr="00F07372">
              <w:rPr>
                <w:rFonts w:cs="Times New Roman"/>
                <w:noProof/>
                <w:webHidden/>
              </w:rPr>
              <w:fldChar w:fldCharType="separate"/>
            </w:r>
            <w:r w:rsidR="00DF405D">
              <w:rPr>
                <w:rFonts w:cs="Times New Roman"/>
                <w:noProof/>
                <w:webHidden/>
              </w:rPr>
              <w:t>6</w:t>
            </w:r>
            <w:r w:rsidR="00F07372" w:rsidRPr="00F07372">
              <w:rPr>
                <w:rFonts w:cs="Times New Roman"/>
                <w:noProof/>
                <w:webHidden/>
              </w:rPr>
              <w:fldChar w:fldCharType="end"/>
            </w:r>
          </w:hyperlink>
        </w:p>
        <w:p w14:paraId="767E9035" w14:textId="5CE4F0C2" w:rsidR="00F07372" w:rsidRPr="00F07372" w:rsidRDefault="004872DD" w:rsidP="00F07372">
          <w:pPr>
            <w:pStyle w:val="TOC2"/>
            <w:tabs>
              <w:tab w:val="right" w:leader="dot" w:pos="9350"/>
            </w:tabs>
            <w:spacing w:line="480" w:lineRule="auto"/>
            <w:jc w:val="both"/>
            <w:rPr>
              <w:rFonts w:cs="Times New Roman"/>
              <w:noProof/>
            </w:rPr>
          </w:pPr>
          <w:hyperlink w:anchor="_Toc129800480" w:history="1">
            <w:r w:rsidR="00F07372" w:rsidRPr="00F07372">
              <w:rPr>
                <w:rStyle w:val="Hyperlink"/>
                <w:rFonts w:cs="Times New Roman"/>
                <w:noProof/>
                <w:color w:val="auto"/>
              </w:rPr>
              <w:t>Evaluating the Success or Failure of the Hinkley Point C Project for the future energy sector of the UK</w:t>
            </w:r>
            <w:r w:rsidR="00F07372" w:rsidRPr="00F07372">
              <w:rPr>
                <w:rFonts w:cs="Times New Roman"/>
                <w:noProof/>
                <w:webHidden/>
              </w:rPr>
              <w:tab/>
            </w:r>
            <w:r w:rsidR="00F07372" w:rsidRPr="00F07372">
              <w:rPr>
                <w:rFonts w:cs="Times New Roman"/>
                <w:noProof/>
                <w:webHidden/>
              </w:rPr>
              <w:fldChar w:fldCharType="begin"/>
            </w:r>
            <w:r w:rsidR="00F07372" w:rsidRPr="00F07372">
              <w:rPr>
                <w:rFonts w:cs="Times New Roman"/>
                <w:noProof/>
                <w:webHidden/>
              </w:rPr>
              <w:instrText xml:space="preserve"> PAGEREF _Toc129800480 \h </w:instrText>
            </w:r>
            <w:r w:rsidR="00F07372" w:rsidRPr="00F07372">
              <w:rPr>
                <w:rFonts w:cs="Times New Roman"/>
                <w:noProof/>
                <w:webHidden/>
              </w:rPr>
            </w:r>
            <w:r w:rsidR="00F07372" w:rsidRPr="00F07372">
              <w:rPr>
                <w:rFonts w:cs="Times New Roman"/>
                <w:noProof/>
                <w:webHidden/>
              </w:rPr>
              <w:fldChar w:fldCharType="separate"/>
            </w:r>
            <w:r w:rsidR="00DF405D">
              <w:rPr>
                <w:rFonts w:cs="Times New Roman"/>
                <w:noProof/>
                <w:webHidden/>
              </w:rPr>
              <w:t>7</w:t>
            </w:r>
            <w:r w:rsidR="00F07372" w:rsidRPr="00F07372">
              <w:rPr>
                <w:rFonts w:cs="Times New Roman"/>
                <w:noProof/>
                <w:webHidden/>
              </w:rPr>
              <w:fldChar w:fldCharType="end"/>
            </w:r>
          </w:hyperlink>
        </w:p>
        <w:p w14:paraId="706F2BA6" w14:textId="3BCFAD1C" w:rsidR="00F07372" w:rsidRPr="00F07372" w:rsidRDefault="004872DD" w:rsidP="00F07372">
          <w:pPr>
            <w:pStyle w:val="TOC1"/>
            <w:tabs>
              <w:tab w:val="right" w:leader="dot" w:pos="9350"/>
            </w:tabs>
            <w:spacing w:line="480" w:lineRule="auto"/>
            <w:jc w:val="both"/>
            <w:rPr>
              <w:rFonts w:cs="Times New Roman"/>
              <w:noProof/>
            </w:rPr>
          </w:pPr>
          <w:hyperlink w:anchor="_Toc129800481" w:history="1">
            <w:r w:rsidR="00F07372" w:rsidRPr="00F07372">
              <w:rPr>
                <w:rStyle w:val="Hyperlink"/>
                <w:rFonts w:cs="Times New Roman"/>
                <w:noProof/>
                <w:color w:val="auto"/>
              </w:rPr>
              <w:t>Conclusion and Recommendation</w:t>
            </w:r>
            <w:r w:rsidR="00F07372" w:rsidRPr="00F07372">
              <w:rPr>
                <w:rFonts w:cs="Times New Roman"/>
                <w:noProof/>
                <w:webHidden/>
              </w:rPr>
              <w:tab/>
            </w:r>
            <w:r w:rsidR="00F07372" w:rsidRPr="00F07372">
              <w:rPr>
                <w:rFonts w:cs="Times New Roman"/>
                <w:noProof/>
                <w:webHidden/>
              </w:rPr>
              <w:fldChar w:fldCharType="begin"/>
            </w:r>
            <w:r w:rsidR="00F07372" w:rsidRPr="00F07372">
              <w:rPr>
                <w:rFonts w:cs="Times New Roman"/>
                <w:noProof/>
                <w:webHidden/>
              </w:rPr>
              <w:instrText xml:space="preserve"> PAGEREF _Toc129800481 \h </w:instrText>
            </w:r>
            <w:r w:rsidR="00F07372" w:rsidRPr="00F07372">
              <w:rPr>
                <w:rFonts w:cs="Times New Roman"/>
                <w:noProof/>
                <w:webHidden/>
              </w:rPr>
            </w:r>
            <w:r w:rsidR="00F07372" w:rsidRPr="00F07372">
              <w:rPr>
                <w:rFonts w:cs="Times New Roman"/>
                <w:noProof/>
                <w:webHidden/>
              </w:rPr>
              <w:fldChar w:fldCharType="separate"/>
            </w:r>
            <w:r w:rsidR="00DF405D">
              <w:rPr>
                <w:rFonts w:cs="Times New Roman"/>
                <w:noProof/>
                <w:webHidden/>
              </w:rPr>
              <w:t>8</w:t>
            </w:r>
            <w:r w:rsidR="00F07372" w:rsidRPr="00F07372">
              <w:rPr>
                <w:rFonts w:cs="Times New Roman"/>
                <w:noProof/>
                <w:webHidden/>
              </w:rPr>
              <w:fldChar w:fldCharType="end"/>
            </w:r>
          </w:hyperlink>
        </w:p>
        <w:p w14:paraId="73EA7CCF" w14:textId="52AF02B2" w:rsidR="00F07372" w:rsidRPr="00F07372" w:rsidRDefault="004872DD" w:rsidP="00F07372">
          <w:pPr>
            <w:pStyle w:val="TOC1"/>
            <w:tabs>
              <w:tab w:val="right" w:leader="dot" w:pos="9350"/>
            </w:tabs>
            <w:spacing w:line="480" w:lineRule="auto"/>
            <w:jc w:val="both"/>
            <w:rPr>
              <w:rFonts w:cs="Times New Roman"/>
              <w:noProof/>
            </w:rPr>
          </w:pPr>
          <w:hyperlink w:anchor="_Toc129800482" w:history="1">
            <w:r w:rsidR="00F07372" w:rsidRPr="00F07372">
              <w:rPr>
                <w:rStyle w:val="Hyperlink"/>
                <w:rFonts w:cs="Times New Roman"/>
                <w:noProof/>
                <w:color w:val="auto"/>
              </w:rPr>
              <w:t>References</w:t>
            </w:r>
            <w:r w:rsidR="00F07372" w:rsidRPr="00F07372">
              <w:rPr>
                <w:rFonts w:cs="Times New Roman"/>
                <w:noProof/>
                <w:webHidden/>
              </w:rPr>
              <w:tab/>
            </w:r>
            <w:r w:rsidR="00F07372" w:rsidRPr="00F07372">
              <w:rPr>
                <w:rFonts w:cs="Times New Roman"/>
                <w:noProof/>
                <w:webHidden/>
              </w:rPr>
              <w:fldChar w:fldCharType="begin"/>
            </w:r>
            <w:r w:rsidR="00F07372" w:rsidRPr="00F07372">
              <w:rPr>
                <w:rFonts w:cs="Times New Roman"/>
                <w:noProof/>
                <w:webHidden/>
              </w:rPr>
              <w:instrText xml:space="preserve"> PAGEREF _Toc129800482 \h </w:instrText>
            </w:r>
            <w:r w:rsidR="00F07372" w:rsidRPr="00F07372">
              <w:rPr>
                <w:rFonts w:cs="Times New Roman"/>
                <w:noProof/>
                <w:webHidden/>
              </w:rPr>
            </w:r>
            <w:r w:rsidR="00F07372" w:rsidRPr="00F07372">
              <w:rPr>
                <w:rFonts w:cs="Times New Roman"/>
                <w:noProof/>
                <w:webHidden/>
              </w:rPr>
              <w:fldChar w:fldCharType="separate"/>
            </w:r>
            <w:r w:rsidR="00DF405D">
              <w:rPr>
                <w:rFonts w:cs="Times New Roman"/>
                <w:noProof/>
                <w:webHidden/>
              </w:rPr>
              <w:t>10</w:t>
            </w:r>
            <w:r w:rsidR="00F07372" w:rsidRPr="00F07372">
              <w:rPr>
                <w:rFonts w:cs="Times New Roman"/>
                <w:noProof/>
                <w:webHidden/>
              </w:rPr>
              <w:fldChar w:fldCharType="end"/>
            </w:r>
          </w:hyperlink>
        </w:p>
        <w:p w14:paraId="456E0C93" w14:textId="28FB064A" w:rsidR="00F07372" w:rsidRDefault="00F07372" w:rsidP="00F07372">
          <w:pPr>
            <w:spacing w:line="480" w:lineRule="auto"/>
            <w:jc w:val="both"/>
          </w:pPr>
          <w:r w:rsidRPr="00F07372">
            <w:rPr>
              <w:rFonts w:cs="Times New Roman"/>
              <w:b/>
              <w:bCs/>
              <w:noProof/>
            </w:rPr>
            <w:fldChar w:fldCharType="end"/>
          </w:r>
        </w:p>
      </w:sdtContent>
    </w:sdt>
    <w:p w14:paraId="0B27884E" w14:textId="06A4CD9D" w:rsidR="0064235F" w:rsidRDefault="0064235F" w:rsidP="00645BE9">
      <w:pPr>
        <w:spacing w:line="360" w:lineRule="auto"/>
        <w:jc w:val="both"/>
        <w:rPr>
          <w:sz w:val="28"/>
          <w:szCs w:val="24"/>
        </w:rPr>
      </w:pPr>
    </w:p>
    <w:p w14:paraId="7B70B921" w14:textId="2E7B1090" w:rsidR="0064235F" w:rsidRDefault="0064235F">
      <w:pPr>
        <w:rPr>
          <w:sz w:val="28"/>
          <w:szCs w:val="24"/>
        </w:rPr>
      </w:pPr>
      <w:r>
        <w:rPr>
          <w:sz w:val="28"/>
          <w:szCs w:val="24"/>
        </w:rPr>
        <w:br w:type="page"/>
      </w:r>
    </w:p>
    <w:p w14:paraId="42373B9B" w14:textId="7D934AF8" w:rsidR="0064235F" w:rsidRDefault="0064235F" w:rsidP="00132ABC">
      <w:pPr>
        <w:pStyle w:val="Heading1"/>
        <w:spacing w:line="360" w:lineRule="auto"/>
        <w:jc w:val="both"/>
      </w:pPr>
      <w:bookmarkStart w:id="1" w:name="_Toc129800475"/>
      <w:r>
        <w:lastRenderedPageBreak/>
        <w:t>Introduction</w:t>
      </w:r>
      <w:bookmarkEnd w:id="1"/>
    </w:p>
    <w:p w14:paraId="04C87EFA" w14:textId="6A45C13B" w:rsidR="0004514F" w:rsidRPr="0004514F" w:rsidRDefault="0004514F" w:rsidP="0004514F">
      <w:pPr>
        <w:spacing w:line="360" w:lineRule="auto"/>
        <w:jc w:val="both"/>
      </w:pPr>
      <w:r w:rsidRPr="0004514F">
        <w:t>The development of Hinkley Point C</w:t>
      </w:r>
      <w:r w:rsidR="00DF405D">
        <w:t xml:space="preserve"> (HPC)</w:t>
      </w:r>
      <w:r w:rsidRPr="0004514F">
        <w:t xml:space="preserve">, a nuclear power plant located in Somerset, England, is expected to cost </w:t>
      </w:r>
      <w:r w:rsidR="00D901B9">
        <w:t xml:space="preserve">around </w:t>
      </w:r>
      <w:r w:rsidR="00D901B9" w:rsidRPr="00D901B9">
        <w:t>£32.7</w:t>
      </w:r>
      <w:r w:rsidRPr="0004514F">
        <w:t xml:space="preserve"> billion. The government of the United Kingdom is providing funding and oversight for the project, which is being handled by EDF Energy, a division of </w:t>
      </w:r>
      <w:proofErr w:type="spellStart"/>
      <w:r w:rsidRPr="0004514F">
        <w:t>Electricité</w:t>
      </w:r>
      <w:proofErr w:type="spellEnd"/>
      <w:r w:rsidRPr="0004514F">
        <w:t xml:space="preserve"> de France (EDF)</w:t>
      </w:r>
      <w:r w:rsidR="0085363E" w:rsidRPr="0085363E">
        <w:t xml:space="preserve"> (</w:t>
      </w:r>
      <w:proofErr w:type="spellStart"/>
      <w:r w:rsidR="0085363E" w:rsidRPr="0085363E">
        <w:t>Gosden</w:t>
      </w:r>
      <w:proofErr w:type="spellEnd"/>
      <w:r w:rsidR="0085363E" w:rsidRPr="0085363E">
        <w:t xml:space="preserve"> &amp; Sage, 2023)</w:t>
      </w:r>
      <w:r w:rsidRPr="0004514F">
        <w:t>. The HPC project is essential to the UK government's energy strategy since it seeks to meet the country's energy needs, lessen its carbon impact, and provide a reliable and consistent energy supply. Two European Pressurized Water Reactors (EPRs) with a combined generating capacity of 3.2 GW will be installed at the HPC site, allowing it to provide 7% of the United Kingdom's annual power needs</w:t>
      </w:r>
      <w:r w:rsidR="009B24CD">
        <w:t xml:space="preserve"> (</w:t>
      </w:r>
      <w:r w:rsidR="009B24CD" w:rsidRPr="009B24CD">
        <w:t>Nuclear electricity in the UK | GOV.UK</w:t>
      </w:r>
      <w:r w:rsidR="009B24CD">
        <w:t>, 2023)</w:t>
      </w:r>
      <w:r w:rsidRPr="0004514F">
        <w:t>. The energy sector, the UK government, and its stakeholders place a premium on the successful completion of the HPC project, which ranks among the country's most ambitious infrastructure endeavours. In 2016, clearance was given, and work quickly started. Unfortunately, the project has seen a number of setbacks in terms of cost, schedule, and quality, making project management a substantial problem. The cost of the HPC project, originally projected at £18 billion, has subsequently ballooned to an estimated £22.5 billion, causing great anxiety</w:t>
      </w:r>
      <w:r w:rsidR="003607E4">
        <w:t xml:space="preserve"> (</w:t>
      </w:r>
      <w:r w:rsidR="003607E4" w:rsidRPr="003607E4">
        <w:t>EDF warns UK nuclear plant | Reuters</w:t>
      </w:r>
      <w:r w:rsidR="003607E4">
        <w:t>, 2019)</w:t>
      </w:r>
      <w:r w:rsidRPr="0004514F">
        <w:t>. Reasons for the price increase include design modifications, more time spent fixing problems, and higher labour expenses. Several stakeholders have voiced worries about the high cost of nuclear energy and its effect on power prices, which has contributed to the overall high cost of the project. Due to limitations imposed by Covid-19 and a lack of available labour, the HPC project's intended completion date of 2025 has been pushed back to 202</w:t>
      </w:r>
      <w:r w:rsidR="00D901B9">
        <w:t>7</w:t>
      </w:r>
      <w:r w:rsidRPr="0004514F">
        <w:t>. As a result, stakeholders are now doubtful as to whether or not the project can be completed at all, and the cost to do so has increased.</w:t>
      </w:r>
    </w:p>
    <w:p w14:paraId="16B01298" w14:textId="025C9389" w:rsidR="009508E8" w:rsidRDefault="0004514F" w:rsidP="0004514F">
      <w:pPr>
        <w:spacing w:line="360" w:lineRule="auto"/>
        <w:jc w:val="both"/>
      </w:pPr>
      <w:r w:rsidRPr="0004514F">
        <w:t xml:space="preserve">The purpose of this essay is to present a thorough analysis of </w:t>
      </w:r>
      <w:r w:rsidR="009B063A">
        <w:t xml:space="preserve">the </w:t>
      </w:r>
      <w:r w:rsidRPr="0004514F">
        <w:t xml:space="preserve">current status of the Hinkley Point C project and analyse its success and failure in terms of project management. The project's success or failure can't be judged unless the project’s objectives have been understood. By contributing consistent, low-carbon energy to the UK's power system, the Hinkley Point C project hoped to improve the country's economic situation and provide employment opportunities. Reducing the use of fossil fuels was another project goal in an effort to aid the United Kingdom in meeting its carbon reduction objectives. </w:t>
      </w:r>
      <w:r w:rsidR="009B063A">
        <w:t>The g</w:t>
      </w:r>
      <w:r w:rsidRPr="0004514F">
        <w:t xml:space="preserve">oals for the project were lofty, and its success was anticipated to have a major </w:t>
      </w:r>
      <w:r w:rsidR="00E910D0">
        <w:t>influence</w:t>
      </w:r>
      <w:r w:rsidRPr="0004514F">
        <w:t xml:space="preserve"> on the energy security of the </w:t>
      </w:r>
      <w:r w:rsidR="00E910D0">
        <w:t>UK</w:t>
      </w:r>
      <w:r w:rsidRPr="0004514F">
        <w:t>.</w:t>
      </w:r>
    </w:p>
    <w:p w14:paraId="1E94BD99" w14:textId="50F4F512" w:rsidR="0064235F" w:rsidRDefault="009508E8" w:rsidP="009508E8">
      <w:pPr>
        <w:pStyle w:val="Heading1"/>
        <w:spacing w:line="360" w:lineRule="auto"/>
        <w:jc w:val="both"/>
      </w:pPr>
      <w:bookmarkStart w:id="2" w:name="_Toc129800476"/>
      <w:r w:rsidRPr="006E4347">
        <w:lastRenderedPageBreak/>
        <w:t>Evaluating the Hinkley Point C</w:t>
      </w:r>
      <w:r>
        <w:t xml:space="preserve"> Project</w:t>
      </w:r>
      <w:bookmarkEnd w:id="2"/>
    </w:p>
    <w:p w14:paraId="26073330" w14:textId="322F3DA9" w:rsidR="009508E8" w:rsidRDefault="00B8561F" w:rsidP="0004514F">
      <w:pPr>
        <w:spacing w:line="360" w:lineRule="auto"/>
        <w:jc w:val="both"/>
      </w:pPr>
      <w:r w:rsidRPr="00B8561F">
        <w:t xml:space="preserve">The construction of Hinkley Point C is a crucial part of </w:t>
      </w:r>
      <w:r w:rsidR="009B063A">
        <w:t xml:space="preserve">the </w:t>
      </w:r>
      <w:r w:rsidRPr="00B8561F">
        <w:t>UK's energy infrastructure. It is critical for supplying enough electricity to the UK while also cutting down on greenhouse gas emissions. Since it has the potential to provide low-carbon power to almost six million homes, this project is crucial to the United Kingdom's efforts to achieve its net-zero carbon emissions objective by 2050</w:t>
      </w:r>
      <w:r w:rsidR="003607E4" w:rsidRPr="003607E4">
        <w:t xml:space="preserve"> </w:t>
      </w:r>
      <w:r w:rsidR="003607E4">
        <w:t>(</w:t>
      </w:r>
      <w:r w:rsidR="003607E4" w:rsidRPr="003607E4">
        <w:t>Hinkley Point C to power six million UK homes | GOV.UK</w:t>
      </w:r>
      <w:r w:rsidR="003607E4">
        <w:t>, 2015)</w:t>
      </w:r>
      <w:r w:rsidRPr="00B8561F">
        <w:t>. It is anticipated that Hinkley Point C would boost the UK economy, provide new employment opportunities, and advance the country's energy infrastructure. It's vital for the UK's energy security and reducing its reliance on imported fuel.</w:t>
      </w:r>
    </w:p>
    <w:p w14:paraId="2F067118" w14:textId="5D172013" w:rsidR="006E4347" w:rsidRDefault="006E4347" w:rsidP="00AD1D8A">
      <w:pPr>
        <w:pStyle w:val="Heading2"/>
        <w:spacing w:line="360" w:lineRule="auto"/>
        <w:jc w:val="both"/>
      </w:pPr>
      <w:bookmarkStart w:id="3" w:name="_Toc129800477"/>
      <w:r>
        <w:t>Current Progress of the</w:t>
      </w:r>
      <w:r w:rsidR="009C5FAB">
        <w:t xml:space="preserve"> </w:t>
      </w:r>
      <w:r w:rsidR="009C5FAB" w:rsidRPr="006E4347">
        <w:t>Hinkley Point C</w:t>
      </w:r>
      <w:r>
        <w:t xml:space="preserve"> Project</w:t>
      </w:r>
      <w:bookmarkEnd w:id="3"/>
    </w:p>
    <w:p w14:paraId="65CE2F09" w14:textId="1EAD003B" w:rsidR="0002286A" w:rsidRDefault="006E4347" w:rsidP="0004514F">
      <w:pPr>
        <w:spacing w:line="360" w:lineRule="auto"/>
        <w:jc w:val="both"/>
      </w:pPr>
      <w:r w:rsidRPr="006E4347">
        <w:t>The nuclear construction project at Hinkley Point C, which is being undertaken by the French energy firm EDF, will nearly certainly end up costing more than the company's most recent budget estimate. The business is not only responsible for the construction of the plant in the southwestern region of England but is also providing the bulk of the funding for it</w:t>
      </w:r>
      <w:r w:rsidR="003D3055">
        <w:t xml:space="preserve"> (Thomas, 2016)</w:t>
      </w:r>
      <w:r w:rsidRPr="006E4347">
        <w:t>. The General Nuclear Power Group of China (CGN) is the owner of a 33 per</w:t>
      </w:r>
      <w:r w:rsidR="009B063A">
        <w:t xml:space="preserve"> </w:t>
      </w:r>
      <w:r w:rsidRPr="006E4347">
        <w:t xml:space="preserve">cent share in the project. Ever since it was first announced, the project has been plagued by a never-ending string of setbacks and additional expenses. The first budget estimate that EDF provided for the facility was £20.5 billion. When the project was finally approved in the fall of 2016, the total cost was £22.6 billion at that point. The predictions increased by more than £3 billion once again in 2022. </w:t>
      </w:r>
    </w:p>
    <w:p w14:paraId="22FBAADA" w14:textId="4842333A" w:rsidR="006E4347" w:rsidRDefault="006E4347" w:rsidP="0004514F">
      <w:pPr>
        <w:spacing w:line="360" w:lineRule="auto"/>
        <w:jc w:val="both"/>
      </w:pPr>
      <w:r w:rsidRPr="006E4347">
        <w:t xml:space="preserve">The project was supposed to </w:t>
      </w:r>
      <w:r w:rsidR="0002286A">
        <w:t>complete</w:t>
      </w:r>
      <w:r w:rsidRPr="006E4347">
        <w:t xml:space="preserve"> </w:t>
      </w:r>
      <w:r w:rsidR="0002286A">
        <w:t>within the due time</w:t>
      </w:r>
      <w:r w:rsidRPr="006E4347">
        <w:t xml:space="preserve">, but that never happened. This was moved out to 2025 in the year 2015. Since then, this is now not expected to occur until 2027, which is a full decade beyond its original schedule. After having to concede that the new nuclear power plant would start operating a year later than expected and will cost an additional £3 billion, the management of Hinkley Point C blamed the interruption on a pandemic. Because of the pandemic, the number of employees who were permitted on the site had to be reduced, which resulted in EDF losing more than half a million days' worth of crucial work in 2020 and 2021. Moreover, it suffered significant damage to its supply chain, which is still being affected </w:t>
      </w:r>
      <w:r w:rsidR="009B063A">
        <w:t>to</w:t>
      </w:r>
      <w:r w:rsidRPr="006E4347">
        <w:t xml:space="preserve"> this day. By April 2020, 180 suppliers had completely ceased operations; but, as late as February 2022, more than 60 suppliers continued to operate, although with significantly decreased productivity as a result of Covid. As a </w:t>
      </w:r>
      <w:r w:rsidRPr="006E4347">
        <w:lastRenderedPageBreak/>
        <w:t>result of the pandemic's decline, development on the complex has been ramped up, and there are now around 8,000 people employed there.</w:t>
      </w:r>
    </w:p>
    <w:p w14:paraId="279B8445" w14:textId="6929F6A4" w:rsidR="00B8561F" w:rsidRDefault="00A26A01" w:rsidP="00A26A01">
      <w:pPr>
        <w:pStyle w:val="Heading2"/>
        <w:spacing w:line="360" w:lineRule="auto"/>
        <w:jc w:val="both"/>
      </w:pPr>
      <w:bookmarkStart w:id="4" w:name="_Toc129800478"/>
      <w:r w:rsidRPr="00A26A01">
        <w:t>Impact of Hinkley Point C on the Future of UK Energy</w:t>
      </w:r>
      <w:bookmarkEnd w:id="4"/>
    </w:p>
    <w:p w14:paraId="338D7564" w14:textId="5AAD3974" w:rsidR="00A26A01" w:rsidRDefault="00A26A01" w:rsidP="00A26A01">
      <w:pPr>
        <w:spacing w:line="360" w:lineRule="auto"/>
        <w:jc w:val="both"/>
      </w:pPr>
      <w:r>
        <w:t>Construction of the Hinkley Point C nuclear power plant in Somerset, England, is widely seen as a key investment in the UK's energy security</w:t>
      </w:r>
      <w:r w:rsidR="00CD026F">
        <w:t xml:space="preserve"> </w:t>
      </w:r>
      <w:r w:rsidR="00CD026F" w:rsidRPr="00CD026F">
        <w:t xml:space="preserve">(Smyth, </w:t>
      </w:r>
      <w:proofErr w:type="spellStart"/>
      <w:r w:rsidR="00CD026F" w:rsidRPr="00CD026F">
        <w:t>Lecoeuvre</w:t>
      </w:r>
      <w:proofErr w:type="spellEnd"/>
      <w:r w:rsidR="00CD026F" w:rsidRPr="00CD026F">
        <w:t xml:space="preserve"> and </w:t>
      </w:r>
      <w:proofErr w:type="spellStart"/>
      <w:r w:rsidR="00CD026F" w:rsidRPr="00CD026F">
        <w:t>Vaesken</w:t>
      </w:r>
      <w:proofErr w:type="spellEnd"/>
      <w:r w:rsidR="00CD026F" w:rsidRPr="00CD026F">
        <w:t>, 2018)</w:t>
      </w:r>
      <w:r>
        <w:t>. Because of its status as a nuclear power station, Hinkley Point C will hopefully be able to provide the UK with carbon-free electricity over the next half-century. The power plant's construction started in 2016, and it is expected to be finished in 2027. Evaluating the effect of Hinkley Point C on the future of UK energy demands a full review of its possible advantages and downsides. The project's potential to generate low-carbon electricity is a major plus since it helps the United Kingdom meet its target of cutting carbon emissions and slowing the rate of climate change</w:t>
      </w:r>
      <w:r w:rsidR="00834D3F">
        <w:t xml:space="preserve"> </w:t>
      </w:r>
      <w:r w:rsidR="00834D3F" w:rsidRPr="00834D3F">
        <w:t>(Butcher, 2021)</w:t>
      </w:r>
      <w:r>
        <w:t xml:space="preserve">. </w:t>
      </w:r>
      <w:r w:rsidR="009B063A">
        <w:t>C</w:t>
      </w:r>
      <w:r>
        <w:t>ompared to fossil fuel-based power plants, nuclear power plants are a more environmentally friendly option since they produce no greenhouse emissions. As nuclear power does not need fuel imports, the building of HPC will aid in reducing the country's reliance on foreign oil. The UK's energy security will improve and its vulnerability to geopolitical risks related to energy imports will decrease as a result.</w:t>
      </w:r>
    </w:p>
    <w:p w14:paraId="409D1FB3" w14:textId="004F8D31" w:rsidR="00A26A01" w:rsidRDefault="00A26A01" w:rsidP="00A26A01">
      <w:pPr>
        <w:spacing w:line="360" w:lineRule="auto"/>
        <w:jc w:val="both"/>
      </w:pPr>
      <w:r>
        <w:t>As an added bonus, thousands of employment will be generated during and after the building of the Hinkley Point C project, which will be good for the economy of both the United Kingdom and the rest of the world. The project will also improve energy security in the United Kingdom by decreasing the country's dependency on foreign energy sources</w:t>
      </w:r>
      <w:r w:rsidR="006D05DC">
        <w:t xml:space="preserve"> </w:t>
      </w:r>
      <w:r w:rsidR="006D05DC" w:rsidRPr="006D05DC">
        <w:t>(Daniel and Daniel, 2019)</w:t>
      </w:r>
      <w:r>
        <w:t>. There are, however, several difficulties and downsides to the Hinkley Point C project. The expense of the project has been a source of worry, with estimates ranging from £18 billion up to £</w:t>
      </w:r>
      <w:r w:rsidR="00B418A1">
        <w:t>33</w:t>
      </w:r>
      <w:r>
        <w:t xml:space="preserve"> billion now. The project's financial feasibility and the possible effect on customers' energy costs have come into doubt as a result of the cost overrun.</w:t>
      </w:r>
    </w:p>
    <w:p w14:paraId="66D5E17A" w14:textId="77777777" w:rsidR="00A26A01" w:rsidRDefault="00A26A01" w:rsidP="00A26A01">
      <w:pPr>
        <w:spacing w:line="360" w:lineRule="auto"/>
        <w:jc w:val="both"/>
      </w:pPr>
      <w:r>
        <w:t>There are several safety and environmental issues that must be addressed before nuclear power reactors may be built. Greenhouse gases are not produced by nuclear power plants, but the waste that is created is very radioactive and dangerous to the environment. In addition, accidents or breakdowns at nuclear power facilities need stringent safety precautions, with catastrophic results as those experienced in the Fukushima tragedy.</w:t>
      </w:r>
    </w:p>
    <w:p w14:paraId="36380227" w14:textId="36024327" w:rsidR="00A26A01" w:rsidRDefault="00A26A01" w:rsidP="00A26A01">
      <w:pPr>
        <w:spacing w:line="360" w:lineRule="auto"/>
        <w:jc w:val="both"/>
      </w:pPr>
      <w:r>
        <w:lastRenderedPageBreak/>
        <w:t xml:space="preserve">Delays in the </w:t>
      </w:r>
      <w:r w:rsidR="00E910D0">
        <w:t>completion</w:t>
      </w:r>
      <w:r>
        <w:t xml:space="preserve"> of the Hinkley Point C project have raised its overall cost and cast doubt on when it will be finished. Yet, these aren't the only considerations when trying to fathom HPC's role in the energy future of the UK. The energy balance in the UK is shifting, with a higher reliance on renewables like wind and solar electricity. The future of energy in the UK will also be heavily influenced by the progress of energy storage technologies and smart grids.</w:t>
      </w:r>
    </w:p>
    <w:p w14:paraId="7425D52B" w14:textId="06641CAA" w:rsidR="00A26A01" w:rsidRPr="0004514F" w:rsidRDefault="00A26A01" w:rsidP="00A26A01">
      <w:pPr>
        <w:spacing w:line="360" w:lineRule="auto"/>
        <w:jc w:val="both"/>
      </w:pPr>
      <w:r>
        <w:t>Determining how much of an effect Hinkley Point C will have on the future of energy in the United Kingdom calls for a careful weighing of the pros and cons</w:t>
      </w:r>
      <w:r w:rsidR="00B12E9D">
        <w:t xml:space="preserve"> </w:t>
      </w:r>
      <w:r w:rsidR="00B12E9D" w:rsidRPr="00B12E9D">
        <w:t>(</w:t>
      </w:r>
      <w:proofErr w:type="spellStart"/>
      <w:r w:rsidR="00B12E9D" w:rsidRPr="00B12E9D">
        <w:t>Černoch</w:t>
      </w:r>
      <w:proofErr w:type="spellEnd"/>
      <w:r w:rsidR="00B12E9D" w:rsidRPr="00B12E9D">
        <w:t xml:space="preserve"> and </w:t>
      </w:r>
      <w:proofErr w:type="spellStart"/>
      <w:r w:rsidR="00B12E9D" w:rsidRPr="00B12E9D">
        <w:t>Zapletalová</w:t>
      </w:r>
      <w:proofErr w:type="spellEnd"/>
      <w:r w:rsidR="00B12E9D" w:rsidRPr="00B12E9D">
        <w:t>, 2015)</w:t>
      </w:r>
      <w:r>
        <w:t>. The project's goal of producing low-carbon energy while also creating jobs is admirable, but it has been plagued by cost overruns, safety problems, and missed deadlines, all of which cast doubt on its long-term sustainability. Low-carbon economic transition in the UK necessitates investigation of renewable energy options like wind and solar. Yet, the lessons learned from the Hinkley Point C project may be applied to other large-scale infrastructure projects in the UK energy industry.</w:t>
      </w:r>
    </w:p>
    <w:p w14:paraId="24223651" w14:textId="201F3715" w:rsidR="00011B8B" w:rsidRDefault="007321BD" w:rsidP="005C69E0">
      <w:pPr>
        <w:pStyle w:val="Heading2"/>
        <w:spacing w:line="360" w:lineRule="auto"/>
        <w:jc w:val="both"/>
      </w:pPr>
      <w:bookmarkStart w:id="5" w:name="_Toc129800479"/>
      <w:r w:rsidRPr="007321BD">
        <w:t xml:space="preserve">Key Factors that Determine the Success or Failure of the </w:t>
      </w:r>
      <w:r>
        <w:t>H</w:t>
      </w:r>
      <w:r w:rsidRPr="007321BD">
        <w:t xml:space="preserve">inkley </w:t>
      </w:r>
      <w:r>
        <w:t>P</w:t>
      </w:r>
      <w:r w:rsidRPr="007321BD">
        <w:t>oint C Energy Projec</w:t>
      </w:r>
      <w:r>
        <w:t>t</w:t>
      </w:r>
      <w:bookmarkEnd w:id="5"/>
    </w:p>
    <w:p w14:paraId="4B0F011D" w14:textId="3EF68C5B" w:rsidR="0002286A" w:rsidRDefault="005C69E0" w:rsidP="005C69E0">
      <w:pPr>
        <w:spacing w:line="360" w:lineRule="auto"/>
        <w:jc w:val="both"/>
      </w:pPr>
      <w:r w:rsidRPr="005C69E0">
        <w:t>The Hinkley Point C Energy Project is a vast and difficult project that will have a big influence on the future of energy in the United Kingdom</w:t>
      </w:r>
      <w:r w:rsidR="007B333C">
        <w:t xml:space="preserve"> </w:t>
      </w:r>
      <w:r w:rsidR="007B333C" w:rsidRPr="007B333C">
        <w:t>(</w:t>
      </w:r>
      <w:proofErr w:type="spellStart"/>
      <w:r w:rsidR="007B333C" w:rsidRPr="007B333C">
        <w:t>Sainati</w:t>
      </w:r>
      <w:proofErr w:type="spellEnd"/>
      <w:r w:rsidR="007B333C" w:rsidRPr="007B333C">
        <w:t>, Locatelli and Smith, 2019)</w:t>
      </w:r>
      <w:r w:rsidRPr="005C69E0">
        <w:t xml:space="preserve">. There are several important aspects to consider that will influence whether or not the project is successful. The expenditures required for the project are the initial consideration. The Hinkley Point C Energy Project is projected to have a total cost of around £33 billion, and any large cost overruns might result in the cancellation of the project. The completion schedule is the second component to consider. In order to ensure the overall success of the project, it is essential to acquire a dependable supply of energy as quickly as is humanly feasible, thus any delays in the construction might have a negative influence on the outcome. </w:t>
      </w:r>
    </w:p>
    <w:p w14:paraId="60802103" w14:textId="37E8F1B2" w:rsidR="00B65BEE" w:rsidRDefault="005C69E0" w:rsidP="005C69E0">
      <w:pPr>
        <w:spacing w:line="360" w:lineRule="auto"/>
        <w:jc w:val="both"/>
      </w:pPr>
      <w:r w:rsidRPr="005C69E0">
        <w:t>The quality of the end product is the third component to consider. The power plant is required to generate the quantity of energy that was guaranteed while simultaneously operating in a safe and effective manner. Participation from relevant stakeholders is the fourth component. It is vital to have the support of all stakeholders in order to guarantee the project</w:t>
      </w:r>
      <w:r w:rsidR="00E910D0">
        <w:t xml:space="preserve"> success</w:t>
      </w:r>
      <w:r w:rsidRPr="005C69E0">
        <w:t xml:space="preserve">. Stakeholders include the local community, the government, and investors. Risk management is the sixth issue to consider. A comprehensive risk management strategy has to be in place for the project in order to reduce the likelihood of any adverse events taking place when the power plant is being built or put </w:t>
      </w:r>
      <w:r w:rsidRPr="005C69E0">
        <w:lastRenderedPageBreak/>
        <w:t>into service. Ultimately, the success or failure of the Hinkley Point C Energy Project will be determined by these critical aspects, and it is very essential to carefully monitor and control them in order to guarantee a good end.</w:t>
      </w:r>
    </w:p>
    <w:p w14:paraId="65A2B15A" w14:textId="6213728E" w:rsidR="00B65BEE" w:rsidRPr="00CA4E80" w:rsidRDefault="00B65BEE" w:rsidP="00CA4E80">
      <w:pPr>
        <w:pStyle w:val="Heading2"/>
        <w:spacing w:line="360" w:lineRule="auto"/>
        <w:jc w:val="both"/>
      </w:pPr>
      <w:bookmarkStart w:id="6" w:name="_Toc129800480"/>
      <w:r w:rsidRPr="00CA4E80">
        <w:t xml:space="preserve">Evaluating the Success </w:t>
      </w:r>
      <w:r w:rsidR="00CA4E80" w:rsidRPr="00CA4E80">
        <w:t xml:space="preserve">or Failure </w:t>
      </w:r>
      <w:r w:rsidRPr="00CA4E80">
        <w:t xml:space="preserve">of </w:t>
      </w:r>
      <w:r w:rsidR="006340A0" w:rsidRPr="00CA4E80">
        <w:t>the Hinkley Point C</w:t>
      </w:r>
      <w:r w:rsidR="00DA16E0" w:rsidRPr="00CA4E80">
        <w:t xml:space="preserve"> Project</w:t>
      </w:r>
      <w:r w:rsidR="00CA4E80" w:rsidRPr="00CA4E80">
        <w:t xml:space="preserve"> for the future energy sector of </w:t>
      </w:r>
      <w:r w:rsidR="009B063A">
        <w:t xml:space="preserve">the </w:t>
      </w:r>
      <w:r w:rsidR="00CA4E80" w:rsidRPr="00CA4E80">
        <w:t>UK</w:t>
      </w:r>
      <w:bookmarkEnd w:id="6"/>
    </w:p>
    <w:p w14:paraId="58E81D8C" w14:textId="4915C9A1" w:rsidR="00740626" w:rsidRDefault="00BB4D26" w:rsidP="005C69E0">
      <w:pPr>
        <w:spacing w:line="360" w:lineRule="auto"/>
        <w:jc w:val="both"/>
      </w:pPr>
      <w:r w:rsidRPr="00BB4D26">
        <w:t>Providing a substantial supply of low-carbon power and reducing the country's dependency on imported energy sources, the Hinkley Point C project is crucial for the UK's energy industry. The UK's aim of achieving zero net carbon emissions by 2050 will be aided by this initiative</w:t>
      </w:r>
      <w:r w:rsidR="00EA7F8A">
        <w:t xml:space="preserve"> </w:t>
      </w:r>
      <w:r w:rsidR="00EA7F8A" w:rsidRPr="00EA7F8A">
        <w:t>(</w:t>
      </w:r>
      <w:proofErr w:type="spellStart"/>
      <w:r w:rsidR="00EA7F8A" w:rsidRPr="00EA7F8A">
        <w:t>Cossutta</w:t>
      </w:r>
      <w:proofErr w:type="spellEnd"/>
      <w:r w:rsidR="00EA7F8A" w:rsidRPr="00EA7F8A">
        <w:t xml:space="preserve"> et al., 2021)</w:t>
      </w:r>
      <w:r w:rsidRPr="00BB4D26">
        <w:t>. Besides being good for the economy, the initiative will also result in the creation of new employment.</w:t>
      </w:r>
      <w:r>
        <w:t xml:space="preserve"> </w:t>
      </w:r>
      <w:r w:rsidR="00BE6E06" w:rsidRPr="00BE6E06">
        <w:t>An energy project's success or failure is largely dependent on a number of important aspects, including project cost, scheduling, technology, stakeholder participation, regulatory compliance, and environmental effect.</w:t>
      </w:r>
      <w:r w:rsidR="00BE6E06">
        <w:t xml:space="preserve"> The cost</w:t>
      </w:r>
      <w:r w:rsidR="00E910D0">
        <w:t xml:space="preserve"> estimation</w:t>
      </w:r>
      <w:r w:rsidR="00BE6E06">
        <w:t xml:space="preserve"> of the Hinkley Point C project has increased a few times and the time of completion has also been changed. </w:t>
      </w:r>
      <w:r w:rsidR="00450436">
        <w:t>Apart from that, the project has successfully handled the other factors. The budget and time ha</w:t>
      </w:r>
      <w:r w:rsidR="009B063A">
        <w:t>ve</w:t>
      </w:r>
      <w:r w:rsidR="00450436">
        <w:t xml:space="preserve"> been increased due to </w:t>
      </w:r>
      <w:r w:rsidR="009B063A">
        <w:t xml:space="preserve">a </w:t>
      </w:r>
      <w:r w:rsidR="00450436">
        <w:t xml:space="preserve">few unavoidable factors like Covid-19, inflation and now the impact of </w:t>
      </w:r>
      <w:r w:rsidR="009B063A">
        <w:t xml:space="preserve">the </w:t>
      </w:r>
      <w:r w:rsidR="00450436">
        <w:t xml:space="preserve">Russia-Ukraine war. </w:t>
      </w:r>
    </w:p>
    <w:p w14:paraId="62160F3A" w14:textId="3AD17CD8" w:rsidR="00DA16E0" w:rsidRDefault="00740626" w:rsidP="005C69E0">
      <w:pPr>
        <w:spacing w:line="360" w:lineRule="auto"/>
        <w:jc w:val="both"/>
      </w:pPr>
      <w:r w:rsidRPr="00740626">
        <w:t>The UK's future energy industry will greatly benefit from the Hinkley Point C project. The country's energy objectives, which include lowering carbon emissions and maintaining energy security, will be significantly advanced by this action</w:t>
      </w:r>
      <w:r w:rsidR="00086882">
        <w:t xml:space="preserve"> </w:t>
      </w:r>
      <w:r w:rsidR="00086882" w:rsidRPr="00086882">
        <w:t>(Price et al., 2018)</w:t>
      </w:r>
      <w:r w:rsidRPr="00740626">
        <w:t xml:space="preserve">. Millions of households and companies in the UK will have a dependable supply of energy because </w:t>
      </w:r>
      <w:r w:rsidR="009B063A">
        <w:t>of</w:t>
      </w:r>
      <w:r w:rsidRPr="00740626">
        <w:t xml:space="preserve"> the project's production of low-carbon power. Also, it is anticipated to provide thousands of </w:t>
      </w:r>
      <w:r w:rsidR="0002286A" w:rsidRPr="00740626">
        <w:t>employments</w:t>
      </w:r>
      <w:r w:rsidRPr="00740626">
        <w:t>, giving the local economy a considerable boost. The initiative will also aid in the creation and use of fresh nuclear technology, strengthening the nation's energy industry. Thus, the future of the U</w:t>
      </w:r>
      <w:r w:rsidR="00E910D0">
        <w:t xml:space="preserve">nited </w:t>
      </w:r>
      <w:r w:rsidRPr="00740626">
        <w:t>K</w:t>
      </w:r>
      <w:r w:rsidR="00E910D0">
        <w:t>ingdom</w:t>
      </w:r>
      <w:r w:rsidRPr="00740626">
        <w:t xml:space="preserve">'s energy industry and its overall energy security </w:t>
      </w:r>
      <w:r w:rsidR="00E910D0">
        <w:t>lies</w:t>
      </w:r>
      <w:r w:rsidRPr="00740626">
        <w:t xml:space="preserve"> on the success of the Hinkley Point C project.</w:t>
      </w:r>
    </w:p>
    <w:p w14:paraId="5CAB9431" w14:textId="3B79B1CE" w:rsidR="00DA16E0" w:rsidRDefault="00FC1EAE" w:rsidP="005C69E0">
      <w:pPr>
        <w:spacing w:line="360" w:lineRule="auto"/>
        <w:jc w:val="both"/>
      </w:pPr>
      <w:r w:rsidRPr="00FC1EAE">
        <w:t xml:space="preserve">The project has had difficulties with the budget and schedule, with the completion date being pushed back to 2027 and the budget growing each time. Regarding technology, stakeholder involvement, and regulatory compliance, the project has made good progress as well. It is anticipated that Hinkley Point C will generate 3.2 gigawatts of power or around 7% of the UK's overall energy needs. If the project is able to generate the desired quantity of energy effectively </w:t>
      </w:r>
      <w:r w:rsidRPr="00FC1EAE">
        <w:lastRenderedPageBreak/>
        <w:t>and sustainably will determine its success. Many parties are involved in Hinkley Point C, including the government, EDF Energy, and the neighbourhood. The project's success has been ensured by good communication with all involved parties and their satisfaction with the results. Hinkley Point C uses cutting-edge technologies to generate electricity, notably the EPR reactor</w:t>
      </w:r>
      <w:r w:rsidR="0060107D">
        <w:t xml:space="preserve"> </w:t>
      </w:r>
      <w:r w:rsidR="0060107D" w:rsidRPr="0060107D">
        <w:t>(Elliot, 2022)</w:t>
      </w:r>
      <w:r w:rsidRPr="00FC1EAE">
        <w:t>. The project may be a big success if the technology produces the desired results. The project's utilisation of cutting-edge nuclear technology has been promoted as a key selling feature, but regulatory compliance and community involvement have taken precedence. While steps have been made to reduce possible concerns, some people are nonetheless concerned about the project's effect on the environment.</w:t>
      </w:r>
    </w:p>
    <w:p w14:paraId="369D3DE7" w14:textId="639AC82B" w:rsidR="00B9007D" w:rsidRDefault="00FC1EAE" w:rsidP="005C69E0">
      <w:pPr>
        <w:spacing w:line="360" w:lineRule="auto"/>
        <w:jc w:val="both"/>
      </w:pPr>
      <w:r>
        <w:t xml:space="preserve">Since the project is not completed yet, it is difficult to say whether the project is a success or failure. But by considering the factors impacting the project, it can be said that the project might become a success if the </w:t>
      </w:r>
      <w:r w:rsidR="00807BA4">
        <w:t xml:space="preserve">management can complete the </w:t>
      </w:r>
      <w:r w:rsidR="00302CD8">
        <w:t xml:space="preserve">project within the revised time and budget and </w:t>
      </w:r>
      <w:r w:rsidR="002B584F">
        <w:t xml:space="preserve">deliver the output as it is supposed to deliver. </w:t>
      </w:r>
    </w:p>
    <w:p w14:paraId="0C4AD6EF" w14:textId="46D83AF5" w:rsidR="00FC1EAE" w:rsidRDefault="00B9007D" w:rsidP="00B9007D">
      <w:pPr>
        <w:pStyle w:val="Heading1"/>
        <w:spacing w:line="360" w:lineRule="auto"/>
        <w:jc w:val="both"/>
      </w:pPr>
      <w:bookmarkStart w:id="7" w:name="_Toc129800481"/>
      <w:r>
        <w:t>Conclusion and Recommendation</w:t>
      </w:r>
      <w:bookmarkEnd w:id="7"/>
    </w:p>
    <w:p w14:paraId="705AB679" w14:textId="7736FCC5" w:rsidR="00B9007D" w:rsidRDefault="00AA449C" w:rsidP="00AA449C">
      <w:pPr>
        <w:spacing w:line="360" w:lineRule="auto"/>
        <w:jc w:val="both"/>
      </w:pPr>
      <w:r w:rsidRPr="00AA449C">
        <w:t xml:space="preserve">The Hinkley Point C project offers a number of lessons that may be used. First of all, it emphasises the need </w:t>
      </w:r>
      <w:r w:rsidR="009B063A">
        <w:t>for</w:t>
      </w:r>
      <w:r w:rsidRPr="00AA449C">
        <w:t xml:space="preserve"> careful planning and risk management in big energy projects. The project's delays and cost overruns imply that more consideration should have been given to the project's viability and risk mitigation techniques prior to the start of construction</w:t>
      </w:r>
      <w:r w:rsidR="00AE66CD">
        <w:t xml:space="preserve"> </w:t>
      </w:r>
      <w:r w:rsidR="00AE66CD" w:rsidRPr="00AE66CD">
        <w:t>(</w:t>
      </w:r>
      <w:proofErr w:type="spellStart"/>
      <w:r w:rsidR="00AE66CD" w:rsidRPr="00AE66CD">
        <w:t>Shoar</w:t>
      </w:r>
      <w:proofErr w:type="spellEnd"/>
      <w:r w:rsidR="00AE66CD" w:rsidRPr="00AE66CD">
        <w:t xml:space="preserve"> et al., 2021)</w:t>
      </w:r>
      <w:r w:rsidRPr="00AA449C">
        <w:t>. It also highlights the significance of good stakeholder involvement and communication. A more aggressive approach to stakeholder involvement and communication might have lessened the project's strong resistance from local communities and environmental organisations. Thirdly, it highlights the significance of technological advancement and innovation in the energy industry. The employment of cutting-edge nuclear technology in the Hinkley Point C project shows how important it may be for new technologies to play a part in supplying the UK's energy requirements in the future. Last but not least, the initiative emphasises the significance of governmental assistance and regulatory frameworks in promoting investment and innovation in the energy industry.</w:t>
      </w:r>
    </w:p>
    <w:p w14:paraId="6314CF7E" w14:textId="28EACBCC" w:rsidR="00C249C5" w:rsidRDefault="00C249C5" w:rsidP="00AA449C">
      <w:pPr>
        <w:spacing w:line="360" w:lineRule="auto"/>
        <w:jc w:val="both"/>
      </w:pPr>
      <w:r w:rsidRPr="00C249C5">
        <w:t xml:space="preserve">There are a number of suggestions that may be made for comparable energy projects in the future based on the lessons learnt from the Hinkley Point C project. Before beginning the project, it is crucial to create a detailed strategy that is both clear and complete. Setting attainable objectives, </w:t>
      </w:r>
      <w:r w:rsidRPr="00C249C5">
        <w:lastRenderedPageBreak/>
        <w:t>creating a thorough budget, and recognising possible risks and difficulties are all part of this. Second, there should be a significant emphasis on cooperation and excellent communication between all parties engaged in the project, such as the government, financiers, contractors, and local people. Finally, it is essential to give safety and quality control the top priority at every step of the project and to make sure that the right safeguards are in place to handle any possible environmental effects</w:t>
      </w:r>
      <w:r w:rsidR="00EF3056">
        <w:t xml:space="preserve"> </w:t>
      </w:r>
      <w:r w:rsidR="00EF3056" w:rsidRPr="00EF3056">
        <w:t>(Ung et al., 2017)</w:t>
      </w:r>
      <w:r w:rsidRPr="00C249C5">
        <w:t xml:space="preserve">. In order to facilitate the </w:t>
      </w:r>
      <w:r w:rsidR="006F65C4" w:rsidRPr="00C249C5">
        <w:t>conversion</w:t>
      </w:r>
      <w:r w:rsidRPr="00C249C5">
        <w:t xml:space="preserve"> to a low</w:t>
      </w:r>
      <w:r w:rsidR="006F65C4">
        <w:t xml:space="preserve">er </w:t>
      </w:r>
      <w:r w:rsidRPr="00C249C5">
        <w:t>carbon energy future, it is crucial to include renewable energy sources and take the project's long-term sustainability into account. Future energy initiatives may improve their chances of success and have a good effect on the industry as a whole as well as society at large by putting these ideas into practi</w:t>
      </w:r>
      <w:r w:rsidR="009B063A">
        <w:t>c</w:t>
      </w:r>
      <w:r w:rsidRPr="00C249C5">
        <w:t>e.</w:t>
      </w:r>
    </w:p>
    <w:p w14:paraId="52A34D44" w14:textId="12100EF8" w:rsidR="004712E1" w:rsidRDefault="008E1A75" w:rsidP="00AA449C">
      <w:pPr>
        <w:spacing w:line="360" w:lineRule="auto"/>
        <w:jc w:val="both"/>
      </w:pPr>
      <w:r w:rsidRPr="008E1A75">
        <w:t>The Hinkley Point C project is a substantial energy initiative that intends to provide the UK access to a sizeable supply of low-carbon electricity</w:t>
      </w:r>
      <w:r w:rsidR="00751177">
        <w:t xml:space="preserve"> </w:t>
      </w:r>
      <w:r w:rsidR="00751177" w:rsidRPr="00751177">
        <w:t>(Sithole et al., 2016)</w:t>
      </w:r>
      <w:r w:rsidRPr="008E1A75">
        <w:t>. Cost, schedule, regulatory permission, and community opinion are just a few of the important aspects that will decide whether this project is successful or unsuccessful. According to the project's present state of development, there are several issues with the project's timing and budget that might have an impact on its long-term sustainability. Positive changes have also occurred, however, including the adoption of cutting-edge technology and the creation of job possibilities. The project's capacity to achieve its objectives while balancing costs and regulatory constraints will ultimately determine whether it succeeds or fails in transforming the UK's energy market. This project has taught us the value of stakeholder involvement, technological innovation, and budgetary preparation. Stakeholder involvement and open communication should be prioritised for a project of a similar kind to guarantee public support and to create a thorough and practical financial plan.</w:t>
      </w:r>
    </w:p>
    <w:p w14:paraId="7C5F69C6" w14:textId="77777777" w:rsidR="004712E1" w:rsidRDefault="004712E1">
      <w:r>
        <w:br w:type="page"/>
      </w:r>
    </w:p>
    <w:p w14:paraId="39318C49" w14:textId="2792BA9F" w:rsidR="00D97A97" w:rsidRPr="00CA149B" w:rsidRDefault="004712E1" w:rsidP="00CA149B">
      <w:pPr>
        <w:pStyle w:val="Heading1"/>
        <w:spacing w:line="360" w:lineRule="auto"/>
        <w:jc w:val="both"/>
      </w:pPr>
      <w:bookmarkStart w:id="8" w:name="_Toc129800482"/>
      <w:r>
        <w:lastRenderedPageBreak/>
        <w:t>References</w:t>
      </w:r>
      <w:bookmarkEnd w:id="8"/>
    </w:p>
    <w:p w14:paraId="6D54929F" w14:textId="77777777" w:rsidR="00370717" w:rsidRPr="000302C4" w:rsidRDefault="00370717" w:rsidP="00370717">
      <w:pPr>
        <w:spacing w:line="360" w:lineRule="auto"/>
        <w:ind w:left="567" w:hanging="567"/>
        <w:jc w:val="both"/>
        <w:rPr>
          <w:rFonts w:cs="Times New Roman"/>
          <w:color w:val="222222"/>
          <w:szCs w:val="24"/>
          <w:shd w:val="clear" w:color="auto" w:fill="FFFFFF"/>
        </w:rPr>
      </w:pPr>
      <w:r w:rsidRPr="000302C4">
        <w:rPr>
          <w:rFonts w:cs="Times New Roman"/>
          <w:color w:val="222222"/>
          <w:szCs w:val="24"/>
          <w:shd w:val="clear" w:color="auto" w:fill="FFFFFF"/>
        </w:rPr>
        <w:t xml:space="preserve">Butcher, A., Stork, A.L., Verdon, J.P., Kendall, J.M., </w:t>
      </w:r>
      <w:proofErr w:type="spellStart"/>
      <w:r w:rsidRPr="000302C4">
        <w:rPr>
          <w:rFonts w:cs="Times New Roman"/>
          <w:color w:val="222222"/>
          <w:szCs w:val="24"/>
          <w:shd w:val="clear" w:color="auto" w:fill="FFFFFF"/>
        </w:rPr>
        <w:t>Plenkers</w:t>
      </w:r>
      <w:proofErr w:type="spellEnd"/>
      <w:r w:rsidRPr="000302C4">
        <w:rPr>
          <w:rFonts w:cs="Times New Roman"/>
          <w:color w:val="222222"/>
          <w:szCs w:val="24"/>
          <w:shd w:val="clear" w:color="auto" w:fill="FFFFFF"/>
        </w:rPr>
        <w:t xml:space="preserve">, K., Booth, F., </w:t>
      </w:r>
      <w:proofErr w:type="spellStart"/>
      <w:r w:rsidRPr="000302C4">
        <w:rPr>
          <w:rFonts w:cs="Times New Roman"/>
          <w:color w:val="222222"/>
          <w:szCs w:val="24"/>
          <w:shd w:val="clear" w:color="auto" w:fill="FFFFFF"/>
        </w:rPr>
        <w:t>Boneham</w:t>
      </w:r>
      <w:proofErr w:type="spellEnd"/>
      <w:r w:rsidRPr="000302C4">
        <w:rPr>
          <w:rFonts w:cs="Times New Roman"/>
          <w:color w:val="222222"/>
          <w:szCs w:val="24"/>
          <w:shd w:val="clear" w:color="auto" w:fill="FFFFFF"/>
        </w:rPr>
        <w:t xml:space="preserve">, M. and Koe, A. </w:t>
      </w:r>
      <w:r>
        <w:rPr>
          <w:rFonts w:cs="Times New Roman"/>
          <w:color w:val="222222"/>
          <w:szCs w:val="24"/>
          <w:shd w:val="clear" w:color="auto" w:fill="FFFFFF"/>
        </w:rPr>
        <w:t>(</w:t>
      </w:r>
      <w:r w:rsidRPr="000302C4">
        <w:rPr>
          <w:rFonts w:cs="Times New Roman"/>
          <w:color w:val="222222"/>
          <w:szCs w:val="24"/>
          <w:shd w:val="clear" w:color="auto" w:fill="FFFFFF"/>
        </w:rPr>
        <w:t>2021</w:t>
      </w:r>
      <w:r>
        <w:rPr>
          <w:rFonts w:cs="Times New Roman"/>
          <w:color w:val="222222"/>
          <w:szCs w:val="24"/>
          <w:shd w:val="clear" w:color="auto" w:fill="FFFFFF"/>
        </w:rPr>
        <w:t>)</w:t>
      </w:r>
      <w:r w:rsidRPr="000302C4">
        <w:rPr>
          <w:rFonts w:cs="Times New Roman"/>
          <w:color w:val="222222"/>
          <w:szCs w:val="24"/>
          <w:shd w:val="clear" w:color="auto" w:fill="FFFFFF"/>
        </w:rPr>
        <w:t xml:space="preserve"> Evaluating rock mass disturbance within open-pit excavations using seismic methods: A case study from the Hinkley Point C nuclear power station. </w:t>
      </w:r>
      <w:r w:rsidRPr="000302C4">
        <w:rPr>
          <w:rFonts w:cs="Times New Roman"/>
          <w:i/>
          <w:iCs/>
          <w:color w:val="222222"/>
          <w:szCs w:val="24"/>
          <w:shd w:val="clear" w:color="auto" w:fill="FFFFFF"/>
        </w:rPr>
        <w:t>Journal of Rock Mechanics and Geotechnical Engineering</w:t>
      </w:r>
      <w:r w:rsidRPr="000302C4">
        <w:rPr>
          <w:rFonts w:cs="Times New Roman"/>
          <w:color w:val="222222"/>
          <w:szCs w:val="24"/>
          <w:shd w:val="clear" w:color="auto" w:fill="FFFFFF"/>
        </w:rPr>
        <w:t>, </w:t>
      </w:r>
      <w:r w:rsidRPr="000302C4">
        <w:rPr>
          <w:rFonts w:cs="Times New Roman"/>
          <w:i/>
          <w:iCs/>
          <w:color w:val="222222"/>
          <w:szCs w:val="24"/>
          <w:shd w:val="clear" w:color="auto" w:fill="FFFFFF"/>
        </w:rPr>
        <w:t>13</w:t>
      </w:r>
      <w:r w:rsidRPr="000302C4">
        <w:rPr>
          <w:rFonts w:cs="Times New Roman"/>
          <w:color w:val="222222"/>
          <w:szCs w:val="24"/>
          <w:shd w:val="clear" w:color="auto" w:fill="FFFFFF"/>
        </w:rPr>
        <w:t>(3), pp.500-512.</w:t>
      </w:r>
    </w:p>
    <w:p w14:paraId="6089DABE" w14:textId="14476590" w:rsidR="00370717" w:rsidRPr="000302C4" w:rsidRDefault="00370717" w:rsidP="00370717">
      <w:pPr>
        <w:spacing w:line="360" w:lineRule="auto"/>
        <w:ind w:left="567" w:hanging="567"/>
        <w:jc w:val="both"/>
        <w:rPr>
          <w:rFonts w:cs="Times New Roman"/>
          <w:color w:val="222222"/>
          <w:szCs w:val="24"/>
          <w:shd w:val="clear" w:color="auto" w:fill="FFFFFF"/>
        </w:rPr>
      </w:pPr>
      <w:proofErr w:type="spellStart"/>
      <w:r w:rsidRPr="000302C4">
        <w:rPr>
          <w:rFonts w:cs="Times New Roman"/>
          <w:color w:val="222222"/>
          <w:szCs w:val="24"/>
          <w:shd w:val="clear" w:color="auto" w:fill="FFFFFF"/>
        </w:rPr>
        <w:t>Černoch</w:t>
      </w:r>
      <w:proofErr w:type="spellEnd"/>
      <w:r w:rsidRPr="000302C4">
        <w:rPr>
          <w:rFonts w:cs="Times New Roman"/>
          <w:color w:val="222222"/>
          <w:szCs w:val="24"/>
          <w:shd w:val="clear" w:color="auto" w:fill="FFFFFF"/>
        </w:rPr>
        <w:t xml:space="preserve">, F. and </w:t>
      </w:r>
      <w:proofErr w:type="spellStart"/>
      <w:r w:rsidRPr="000302C4">
        <w:rPr>
          <w:rFonts w:cs="Times New Roman"/>
          <w:color w:val="222222"/>
          <w:szCs w:val="24"/>
          <w:shd w:val="clear" w:color="auto" w:fill="FFFFFF"/>
        </w:rPr>
        <w:t>Zapletalová</w:t>
      </w:r>
      <w:proofErr w:type="spellEnd"/>
      <w:r w:rsidRPr="000302C4">
        <w:rPr>
          <w:rFonts w:cs="Times New Roman"/>
          <w:color w:val="222222"/>
          <w:szCs w:val="24"/>
          <w:shd w:val="clear" w:color="auto" w:fill="FFFFFF"/>
        </w:rPr>
        <w:t>, V.</w:t>
      </w:r>
      <w:r>
        <w:rPr>
          <w:rFonts w:cs="Times New Roman"/>
          <w:color w:val="222222"/>
          <w:szCs w:val="24"/>
          <w:shd w:val="clear" w:color="auto" w:fill="FFFFFF"/>
        </w:rPr>
        <w:t xml:space="preserve"> (</w:t>
      </w:r>
      <w:r w:rsidRPr="000302C4">
        <w:rPr>
          <w:rFonts w:cs="Times New Roman"/>
          <w:color w:val="222222"/>
          <w:szCs w:val="24"/>
          <w:shd w:val="clear" w:color="auto" w:fill="FFFFFF"/>
        </w:rPr>
        <w:t>2015</w:t>
      </w:r>
      <w:r>
        <w:rPr>
          <w:rFonts w:cs="Times New Roman"/>
          <w:color w:val="222222"/>
          <w:szCs w:val="24"/>
          <w:shd w:val="clear" w:color="auto" w:fill="FFFFFF"/>
        </w:rPr>
        <w:t>)</w:t>
      </w:r>
      <w:r w:rsidRPr="000302C4">
        <w:rPr>
          <w:rFonts w:cs="Times New Roman"/>
          <w:color w:val="222222"/>
          <w:szCs w:val="24"/>
          <w:shd w:val="clear" w:color="auto" w:fill="FFFFFF"/>
        </w:rPr>
        <w:t xml:space="preserve"> Hinkley point C: A new chance for nuclear power plant construction in central Europe? </w:t>
      </w:r>
      <w:r w:rsidRPr="000302C4">
        <w:rPr>
          <w:rFonts w:cs="Times New Roman"/>
          <w:i/>
          <w:iCs/>
          <w:color w:val="222222"/>
          <w:szCs w:val="24"/>
          <w:shd w:val="clear" w:color="auto" w:fill="FFFFFF"/>
        </w:rPr>
        <w:t>Energy Policy</w:t>
      </w:r>
      <w:r w:rsidRPr="000302C4">
        <w:rPr>
          <w:rFonts w:cs="Times New Roman"/>
          <w:color w:val="222222"/>
          <w:szCs w:val="24"/>
          <w:shd w:val="clear" w:color="auto" w:fill="FFFFFF"/>
        </w:rPr>
        <w:t>, </w:t>
      </w:r>
      <w:r w:rsidRPr="000302C4">
        <w:rPr>
          <w:rFonts w:cs="Times New Roman"/>
          <w:i/>
          <w:iCs/>
          <w:color w:val="222222"/>
          <w:szCs w:val="24"/>
          <w:shd w:val="clear" w:color="auto" w:fill="FFFFFF"/>
        </w:rPr>
        <w:t>83</w:t>
      </w:r>
      <w:r w:rsidRPr="000302C4">
        <w:rPr>
          <w:rFonts w:cs="Times New Roman"/>
          <w:color w:val="222222"/>
          <w:szCs w:val="24"/>
          <w:shd w:val="clear" w:color="auto" w:fill="FFFFFF"/>
        </w:rPr>
        <w:t>, pp.165-168.</w:t>
      </w:r>
    </w:p>
    <w:p w14:paraId="239983F7" w14:textId="77777777" w:rsidR="00370717" w:rsidRPr="000302C4" w:rsidRDefault="00370717" w:rsidP="00370717">
      <w:pPr>
        <w:spacing w:line="360" w:lineRule="auto"/>
        <w:ind w:left="567" w:hanging="567"/>
        <w:jc w:val="both"/>
        <w:rPr>
          <w:rFonts w:cs="Times New Roman"/>
          <w:color w:val="222222"/>
          <w:szCs w:val="24"/>
          <w:shd w:val="clear" w:color="auto" w:fill="FFFFFF"/>
        </w:rPr>
      </w:pPr>
      <w:proofErr w:type="spellStart"/>
      <w:r w:rsidRPr="000302C4">
        <w:rPr>
          <w:rFonts w:cs="Times New Roman"/>
          <w:color w:val="222222"/>
          <w:szCs w:val="24"/>
          <w:shd w:val="clear" w:color="auto" w:fill="FFFFFF"/>
        </w:rPr>
        <w:t>Cossutta</w:t>
      </w:r>
      <w:proofErr w:type="spellEnd"/>
      <w:r w:rsidRPr="000302C4">
        <w:rPr>
          <w:rFonts w:cs="Times New Roman"/>
          <w:color w:val="222222"/>
          <w:szCs w:val="24"/>
          <w:shd w:val="clear" w:color="auto" w:fill="FFFFFF"/>
        </w:rPr>
        <w:t xml:space="preserve">, M., Foo, D.C. and Tan, R.R. </w:t>
      </w:r>
      <w:r>
        <w:rPr>
          <w:rFonts w:cs="Times New Roman"/>
          <w:color w:val="222222"/>
          <w:szCs w:val="24"/>
          <w:shd w:val="clear" w:color="auto" w:fill="FFFFFF"/>
        </w:rPr>
        <w:t>(</w:t>
      </w:r>
      <w:r w:rsidRPr="000302C4">
        <w:rPr>
          <w:rFonts w:cs="Times New Roman"/>
          <w:color w:val="222222"/>
          <w:szCs w:val="24"/>
          <w:shd w:val="clear" w:color="auto" w:fill="FFFFFF"/>
        </w:rPr>
        <w:t>2021</w:t>
      </w:r>
      <w:r>
        <w:rPr>
          <w:rFonts w:cs="Times New Roman"/>
          <w:color w:val="222222"/>
          <w:szCs w:val="24"/>
          <w:shd w:val="clear" w:color="auto" w:fill="FFFFFF"/>
        </w:rPr>
        <w:t>)</w:t>
      </w:r>
      <w:r w:rsidRPr="000302C4">
        <w:rPr>
          <w:rFonts w:cs="Times New Roman"/>
          <w:color w:val="222222"/>
          <w:szCs w:val="24"/>
          <w:shd w:val="clear" w:color="auto" w:fill="FFFFFF"/>
        </w:rPr>
        <w:t xml:space="preserve"> Carbon emission pinch analysis (CEPA) for planning the decarbonization of the UK power sector. </w:t>
      </w:r>
      <w:r w:rsidRPr="000302C4">
        <w:rPr>
          <w:rFonts w:cs="Times New Roman"/>
          <w:i/>
          <w:iCs/>
          <w:color w:val="222222"/>
          <w:szCs w:val="24"/>
          <w:shd w:val="clear" w:color="auto" w:fill="FFFFFF"/>
        </w:rPr>
        <w:t>Sustainable Production and Consumption</w:t>
      </w:r>
      <w:r w:rsidRPr="000302C4">
        <w:rPr>
          <w:rFonts w:cs="Times New Roman"/>
          <w:color w:val="222222"/>
          <w:szCs w:val="24"/>
          <w:shd w:val="clear" w:color="auto" w:fill="FFFFFF"/>
        </w:rPr>
        <w:t>, </w:t>
      </w:r>
      <w:r w:rsidRPr="000302C4">
        <w:rPr>
          <w:rFonts w:cs="Times New Roman"/>
          <w:i/>
          <w:iCs/>
          <w:color w:val="222222"/>
          <w:szCs w:val="24"/>
          <w:shd w:val="clear" w:color="auto" w:fill="FFFFFF"/>
        </w:rPr>
        <w:t>25</w:t>
      </w:r>
      <w:r w:rsidRPr="000302C4">
        <w:rPr>
          <w:rFonts w:cs="Times New Roman"/>
          <w:color w:val="222222"/>
          <w:szCs w:val="24"/>
          <w:shd w:val="clear" w:color="auto" w:fill="FFFFFF"/>
        </w:rPr>
        <w:t>, pp.259-270.</w:t>
      </w:r>
    </w:p>
    <w:p w14:paraId="53686582" w14:textId="77777777" w:rsidR="00370717" w:rsidRPr="000302C4" w:rsidRDefault="00370717" w:rsidP="00370717">
      <w:pPr>
        <w:spacing w:line="360" w:lineRule="auto"/>
        <w:ind w:left="567" w:hanging="567"/>
        <w:jc w:val="both"/>
        <w:rPr>
          <w:rFonts w:cs="Times New Roman"/>
          <w:color w:val="222222"/>
          <w:szCs w:val="24"/>
          <w:shd w:val="clear" w:color="auto" w:fill="FFFFFF"/>
        </w:rPr>
      </w:pPr>
      <w:r w:rsidRPr="000302C4">
        <w:rPr>
          <w:rFonts w:cs="Times New Roman"/>
          <w:color w:val="222222"/>
          <w:szCs w:val="24"/>
          <w:shd w:val="clear" w:color="auto" w:fill="FFFFFF"/>
        </w:rPr>
        <w:t xml:space="preserve">Daniel, E. and Daniel, P.A. </w:t>
      </w:r>
      <w:r>
        <w:rPr>
          <w:rFonts w:cs="Times New Roman"/>
          <w:color w:val="222222"/>
          <w:szCs w:val="24"/>
          <w:shd w:val="clear" w:color="auto" w:fill="FFFFFF"/>
        </w:rPr>
        <w:t>(</w:t>
      </w:r>
      <w:r w:rsidRPr="000302C4">
        <w:rPr>
          <w:rFonts w:cs="Times New Roman"/>
          <w:color w:val="222222"/>
          <w:szCs w:val="24"/>
          <w:shd w:val="clear" w:color="auto" w:fill="FFFFFF"/>
        </w:rPr>
        <w:t>2019</w:t>
      </w:r>
      <w:r>
        <w:rPr>
          <w:rFonts w:cs="Times New Roman"/>
          <w:color w:val="222222"/>
          <w:szCs w:val="24"/>
          <w:shd w:val="clear" w:color="auto" w:fill="FFFFFF"/>
        </w:rPr>
        <w:t>)</w:t>
      </w:r>
      <w:r w:rsidRPr="000302C4">
        <w:rPr>
          <w:rFonts w:cs="Times New Roman"/>
          <w:color w:val="222222"/>
          <w:szCs w:val="24"/>
          <w:shd w:val="clear" w:color="auto" w:fill="FFFFFF"/>
        </w:rPr>
        <w:t xml:space="preserve"> Megaprojects as complex adaptive systems: The Hinkley point C case. </w:t>
      </w:r>
      <w:r w:rsidRPr="000302C4">
        <w:rPr>
          <w:rFonts w:cs="Times New Roman"/>
          <w:i/>
          <w:iCs/>
          <w:color w:val="222222"/>
          <w:szCs w:val="24"/>
          <w:shd w:val="clear" w:color="auto" w:fill="FFFFFF"/>
        </w:rPr>
        <w:t>International Journal of Project Management</w:t>
      </w:r>
      <w:r w:rsidRPr="000302C4">
        <w:rPr>
          <w:rFonts w:cs="Times New Roman"/>
          <w:color w:val="222222"/>
          <w:szCs w:val="24"/>
          <w:shd w:val="clear" w:color="auto" w:fill="FFFFFF"/>
        </w:rPr>
        <w:t>, </w:t>
      </w:r>
      <w:r w:rsidRPr="000302C4">
        <w:rPr>
          <w:rFonts w:cs="Times New Roman"/>
          <w:i/>
          <w:iCs/>
          <w:color w:val="222222"/>
          <w:szCs w:val="24"/>
          <w:shd w:val="clear" w:color="auto" w:fill="FFFFFF"/>
        </w:rPr>
        <w:t>37</w:t>
      </w:r>
      <w:r w:rsidRPr="000302C4">
        <w:rPr>
          <w:rFonts w:cs="Times New Roman"/>
          <w:color w:val="222222"/>
          <w:szCs w:val="24"/>
          <w:shd w:val="clear" w:color="auto" w:fill="FFFFFF"/>
        </w:rPr>
        <w:t>(8), pp.1017-1033.</w:t>
      </w:r>
    </w:p>
    <w:p w14:paraId="670B10B4" w14:textId="77777777" w:rsidR="00370717" w:rsidRPr="000302C4" w:rsidRDefault="00370717" w:rsidP="00D97A97">
      <w:pPr>
        <w:pStyle w:val="NormalWeb"/>
        <w:spacing w:line="360" w:lineRule="auto"/>
        <w:ind w:left="567" w:hanging="567"/>
        <w:jc w:val="both"/>
      </w:pPr>
      <w:r w:rsidRPr="000302C4">
        <w:t xml:space="preserve">Department of Energy &amp; Climate Change (2015) </w:t>
      </w:r>
      <w:r w:rsidRPr="000302C4">
        <w:rPr>
          <w:i/>
          <w:iCs/>
        </w:rPr>
        <w:t>Hinkley Point C to power six million UK homes</w:t>
      </w:r>
      <w:r w:rsidRPr="000302C4">
        <w:t xml:space="preserve">, </w:t>
      </w:r>
      <w:r w:rsidRPr="000302C4">
        <w:rPr>
          <w:i/>
          <w:iCs/>
        </w:rPr>
        <w:t>GOV.UK</w:t>
      </w:r>
      <w:r w:rsidRPr="000302C4">
        <w:t xml:space="preserve">. GOV.UK. Available at: https://www.gov.uk/government/news/hinkley-point-c-to-power-six-million-uk-homes (Accessed: March 15, 2023). </w:t>
      </w:r>
    </w:p>
    <w:p w14:paraId="2E8CB97C" w14:textId="77777777" w:rsidR="00370717" w:rsidRPr="000302C4" w:rsidRDefault="00370717" w:rsidP="00D97A97">
      <w:pPr>
        <w:pStyle w:val="NormalWeb"/>
        <w:spacing w:line="360" w:lineRule="auto"/>
        <w:ind w:left="567" w:hanging="567"/>
        <w:jc w:val="both"/>
      </w:pPr>
      <w:r w:rsidRPr="000302C4">
        <w:rPr>
          <w:i/>
          <w:iCs/>
        </w:rPr>
        <w:t>EDF warns UK nuclear plant could cost extra $3.6 billion, see more delays</w:t>
      </w:r>
      <w:r w:rsidRPr="000302C4">
        <w:t xml:space="preserve"> (2019) </w:t>
      </w:r>
      <w:r w:rsidRPr="000302C4">
        <w:rPr>
          <w:i/>
          <w:iCs/>
        </w:rPr>
        <w:t>Reuters</w:t>
      </w:r>
      <w:r w:rsidRPr="000302C4">
        <w:t xml:space="preserve">. Thomson Reuters. Available at: https://www.reuters.com/article/us-britain-nuclear-hinkley-edf-idUSKBN1WA0T0 (Accessed: March 15, 2023). </w:t>
      </w:r>
    </w:p>
    <w:p w14:paraId="67B499B2" w14:textId="77777777" w:rsidR="00370717" w:rsidRPr="000302C4" w:rsidRDefault="00370717" w:rsidP="00370717">
      <w:pPr>
        <w:spacing w:line="360" w:lineRule="auto"/>
        <w:ind w:left="567" w:hanging="567"/>
        <w:jc w:val="both"/>
        <w:rPr>
          <w:rFonts w:cs="Times New Roman"/>
          <w:color w:val="222222"/>
          <w:szCs w:val="24"/>
          <w:shd w:val="clear" w:color="auto" w:fill="FFFFFF"/>
        </w:rPr>
      </w:pPr>
      <w:r w:rsidRPr="000302C4">
        <w:rPr>
          <w:rFonts w:cs="Times New Roman"/>
          <w:color w:val="222222"/>
          <w:szCs w:val="24"/>
          <w:shd w:val="clear" w:color="auto" w:fill="FFFFFF"/>
        </w:rPr>
        <w:t>Elliot, D.</w:t>
      </w:r>
      <w:r>
        <w:rPr>
          <w:rFonts w:cs="Times New Roman"/>
          <w:color w:val="222222"/>
          <w:szCs w:val="24"/>
          <w:shd w:val="clear" w:color="auto" w:fill="FFFFFF"/>
        </w:rPr>
        <w:t xml:space="preserve"> (</w:t>
      </w:r>
      <w:r w:rsidRPr="000302C4">
        <w:rPr>
          <w:rFonts w:cs="Times New Roman"/>
          <w:color w:val="222222"/>
          <w:szCs w:val="24"/>
          <w:shd w:val="clear" w:color="auto" w:fill="FFFFFF"/>
        </w:rPr>
        <w:t>2022</w:t>
      </w:r>
      <w:r>
        <w:rPr>
          <w:rFonts w:cs="Times New Roman"/>
          <w:color w:val="222222"/>
          <w:szCs w:val="24"/>
          <w:shd w:val="clear" w:color="auto" w:fill="FFFFFF"/>
        </w:rPr>
        <w:t>)</w:t>
      </w:r>
      <w:r w:rsidRPr="000302C4">
        <w:rPr>
          <w:rFonts w:cs="Times New Roman"/>
          <w:color w:val="222222"/>
          <w:szCs w:val="24"/>
          <w:shd w:val="clear" w:color="auto" w:fill="FFFFFF"/>
        </w:rPr>
        <w:t xml:space="preserve"> Cutting-edge technologies: Renewable energy </w:t>
      </w:r>
      <w:proofErr w:type="spellStart"/>
      <w:r w:rsidRPr="000302C4">
        <w:rPr>
          <w:rFonts w:cs="Times New Roman"/>
          <w:color w:val="222222"/>
          <w:szCs w:val="24"/>
          <w:shd w:val="clear" w:color="auto" w:fill="FFFFFF"/>
        </w:rPr>
        <w:t>r&amp;d</w:t>
      </w:r>
      <w:proofErr w:type="spellEnd"/>
      <w:r w:rsidRPr="000302C4">
        <w:rPr>
          <w:rFonts w:cs="Times New Roman"/>
          <w:color w:val="222222"/>
          <w:szCs w:val="24"/>
          <w:shd w:val="clear" w:color="auto" w:fill="FFFFFF"/>
        </w:rPr>
        <w:t xml:space="preserve"> in the </w:t>
      </w:r>
      <w:proofErr w:type="spellStart"/>
      <w:r w:rsidRPr="000302C4">
        <w:rPr>
          <w:rFonts w:cs="Times New Roman"/>
          <w:color w:val="222222"/>
          <w:szCs w:val="24"/>
          <w:shd w:val="clear" w:color="auto" w:fill="FFFFFF"/>
        </w:rPr>
        <w:t>uk</w:t>
      </w:r>
      <w:proofErr w:type="spellEnd"/>
      <w:r w:rsidRPr="000302C4">
        <w:rPr>
          <w:rFonts w:cs="Times New Roman"/>
          <w:color w:val="222222"/>
          <w:szCs w:val="24"/>
          <w:shd w:val="clear" w:color="auto" w:fill="FFFFFF"/>
        </w:rPr>
        <w:t>: a strategic overview. </w:t>
      </w:r>
      <w:r w:rsidRPr="000302C4">
        <w:rPr>
          <w:rFonts w:cs="Times New Roman"/>
          <w:i/>
          <w:iCs/>
          <w:color w:val="222222"/>
          <w:szCs w:val="24"/>
          <w:shd w:val="clear" w:color="auto" w:fill="FFFFFF"/>
        </w:rPr>
        <w:t>Technology Analysis &amp; Strategic Management</w:t>
      </w:r>
      <w:r w:rsidRPr="000302C4">
        <w:rPr>
          <w:rFonts w:cs="Times New Roman"/>
          <w:color w:val="222222"/>
          <w:szCs w:val="24"/>
          <w:shd w:val="clear" w:color="auto" w:fill="FFFFFF"/>
        </w:rPr>
        <w:t>, </w:t>
      </w:r>
      <w:r w:rsidRPr="000302C4">
        <w:rPr>
          <w:rFonts w:cs="Times New Roman"/>
          <w:i/>
          <w:iCs/>
          <w:color w:val="222222"/>
          <w:szCs w:val="24"/>
          <w:shd w:val="clear" w:color="auto" w:fill="FFFFFF"/>
        </w:rPr>
        <w:t>1</w:t>
      </w:r>
      <w:r w:rsidRPr="000302C4">
        <w:rPr>
          <w:rFonts w:cs="Times New Roman"/>
          <w:color w:val="222222"/>
          <w:szCs w:val="24"/>
          <w:shd w:val="clear" w:color="auto" w:fill="FFFFFF"/>
        </w:rPr>
        <w:t>(2), pp.223-237.</w:t>
      </w:r>
    </w:p>
    <w:p w14:paraId="16791EBA" w14:textId="77777777" w:rsidR="00370717" w:rsidRPr="000302C4" w:rsidRDefault="00370717" w:rsidP="00D97A97">
      <w:pPr>
        <w:pStyle w:val="NormalWeb"/>
        <w:spacing w:line="360" w:lineRule="auto"/>
        <w:ind w:left="567" w:hanging="567"/>
        <w:jc w:val="both"/>
      </w:pPr>
      <w:proofErr w:type="spellStart"/>
      <w:r w:rsidRPr="000302C4">
        <w:t>Gosden</w:t>
      </w:r>
      <w:proofErr w:type="spellEnd"/>
      <w:r w:rsidRPr="000302C4">
        <w:t xml:space="preserve">, E. and Sage, A. (2023) </w:t>
      </w:r>
      <w:r w:rsidRPr="000302C4">
        <w:rPr>
          <w:i/>
          <w:iCs/>
        </w:rPr>
        <w:t>Hinkley C nuclear plant costs soar to £33bn</w:t>
      </w:r>
      <w:r w:rsidRPr="000302C4">
        <w:t xml:space="preserve">, </w:t>
      </w:r>
      <w:r w:rsidRPr="000302C4">
        <w:rPr>
          <w:i/>
          <w:iCs/>
        </w:rPr>
        <w:t>The Times &amp; The Sunday Times: breaking news &amp; today's latest headlines</w:t>
      </w:r>
      <w:r w:rsidRPr="000302C4">
        <w:t xml:space="preserve">. The Times. Available at: https://www.thetimes.co.uk/article/edf-posts-record-annual-loss-of-17-9bn-after-reactor-failures-kdbkfsz50 (Accessed: March 15, 2023). </w:t>
      </w:r>
    </w:p>
    <w:p w14:paraId="3F9C8FF9" w14:textId="77777777" w:rsidR="00370717" w:rsidRPr="000302C4" w:rsidRDefault="00370717" w:rsidP="00D97A97">
      <w:pPr>
        <w:pStyle w:val="NormalWeb"/>
        <w:spacing w:line="360" w:lineRule="auto"/>
        <w:ind w:left="567" w:hanging="567"/>
        <w:jc w:val="both"/>
      </w:pPr>
      <w:r w:rsidRPr="000302C4">
        <w:rPr>
          <w:i/>
          <w:iCs/>
        </w:rPr>
        <w:t>Nuclear electricity in the UK</w:t>
      </w:r>
      <w:r w:rsidRPr="000302C4">
        <w:t xml:space="preserve"> (2023) </w:t>
      </w:r>
      <w:r w:rsidRPr="000302C4">
        <w:rPr>
          <w:i/>
          <w:iCs/>
        </w:rPr>
        <w:t>GOV.UK</w:t>
      </w:r>
      <w:r w:rsidRPr="000302C4">
        <w:t>. Available at: https://www.gov.uk/government/publications/energy-security-bill-factsheets/energy-</w:t>
      </w:r>
      <w:r w:rsidRPr="000302C4">
        <w:lastRenderedPageBreak/>
        <w:t xml:space="preserve">security-bill-factsheet-recycled-carbon-fuels-and-nuclear-derived-fuels-for-transport (Accessed: March 15, 2023). </w:t>
      </w:r>
    </w:p>
    <w:p w14:paraId="744C2B74" w14:textId="25B7B92B" w:rsidR="00370717" w:rsidRPr="000302C4" w:rsidRDefault="00370717" w:rsidP="00370717">
      <w:pPr>
        <w:spacing w:line="360" w:lineRule="auto"/>
        <w:ind w:left="720" w:hanging="720"/>
        <w:jc w:val="both"/>
        <w:rPr>
          <w:rFonts w:cs="Times New Roman"/>
          <w:color w:val="222222"/>
          <w:szCs w:val="24"/>
          <w:shd w:val="clear" w:color="auto" w:fill="FFFFFF"/>
        </w:rPr>
      </w:pPr>
      <w:r w:rsidRPr="000302C4">
        <w:rPr>
          <w:rFonts w:cs="Times New Roman"/>
          <w:color w:val="222222"/>
          <w:szCs w:val="24"/>
          <w:shd w:val="clear" w:color="auto" w:fill="FFFFFF"/>
        </w:rPr>
        <w:t xml:space="preserve">Price, J., </w:t>
      </w:r>
      <w:proofErr w:type="spellStart"/>
      <w:r w:rsidRPr="000302C4">
        <w:rPr>
          <w:rFonts w:cs="Times New Roman"/>
          <w:color w:val="222222"/>
          <w:szCs w:val="24"/>
          <w:shd w:val="clear" w:color="auto" w:fill="FFFFFF"/>
        </w:rPr>
        <w:t>Zeyringer</w:t>
      </w:r>
      <w:proofErr w:type="spellEnd"/>
      <w:r w:rsidRPr="000302C4">
        <w:rPr>
          <w:rFonts w:cs="Times New Roman"/>
          <w:color w:val="222222"/>
          <w:szCs w:val="24"/>
          <w:shd w:val="clear" w:color="auto" w:fill="FFFFFF"/>
        </w:rPr>
        <w:t xml:space="preserve">, M., Konadu, D., </w:t>
      </w:r>
      <w:proofErr w:type="spellStart"/>
      <w:r w:rsidRPr="000302C4">
        <w:rPr>
          <w:rFonts w:cs="Times New Roman"/>
          <w:color w:val="222222"/>
          <w:szCs w:val="24"/>
          <w:shd w:val="clear" w:color="auto" w:fill="FFFFFF"/>
        </w:rPr>
        <w:t>Mourão</w:t>
      </w:r>
      <w:proofErr w:type="spellEnd"/>
      <w:r w:rsidRPr="000302C4">
        <w:rPr>
          <w:rFonts w:cs="Times New Roman"/>
          <w:color w:val="222222"/>
          <w:szCs w:val="24"/>
          <w:shd w:val="clear" w:color="auto" w:fill="FFFFFF"/>
        </w:rPr>
        <w:t xml:space="preserve">, Z.S., Moore, A. and Sharp, E. </w:t>
      </w:r>
      <w:r>
        <w:rPr>
          <w:rFonts w:cs="Times New Roman"/>
          <w:color w:val="222222"/>
          <w:szCs w:val="24"/>
          <w:shd w:val="clear" w:color="auto" w:fill="FFFFFF"/>
        </w:rPr>
        <w:t>(</w:t>
      </w:r>
      <w:r w:rsidRPr="000302C4">
        <w:rPr>
          <w:rFonts w:cs="Times New Roman"/>
          <w:color w:val="222222"/>
          <w:szCs w:val="24"/>
          <w:shd w:val="clear" w:color="auto" w:fill="FFFFFF"/>
        </w:rPr>
        <w:t>2018</w:t>
      </w:r>
      <w:r>
        <w:rPr>
          <w:rFonts w:cs="Times New Roman"/>
          <w:color w:val="222222"/>
          <w:szCs w:val="24"/>
          <w:shd w:val="clear" w:color="auto" w:fill="FFFFFF"/>
        </w:rPr>
        <w:t>)</w:t>
      </w:r>
      <w:r w:rsidRPr="000302C4">
        <w:rPr>
          <w:rFonts w:cs="Times New Roman"/>
          <w:color w:val="222222"/>
          <w:szCs w:val="24"/>
          <w:shd w:val="clear" w:color="auto" w:fill="FFFFFF"/>
        </w:rPr>
        <w:t xml:space="preserve"> Low carbon electricity systems for Great Britain in 2050: An energy-land-water perspective. </w:t>
      </w:r>
      <w:r w:rsidRPr="000302C4">
        <w:rPr>
          <w:rFonts w:cs="Times New Roman"/>
          <w:i/>
          <w:iCs/>
          <w:color w:val="222222"/>
          <w:szCs w:val="24"/>
          <w:shd w:val="clear" w:color="auto" w:fill="FFFFFF"/>
        </w:rPr>
        <w:t xml:space="preserve">Applied </w:t>
      </w:r>
      <w:r>
        <w:rPr>
          <w:rFonts w:cs="Times New Roman"/>
          <w:i/>
          <w:iCs/>
          <w:color w:val="222222"/>
          <w:szCs w:val="24"/>
          <w:shd w:val="clear" w:color="auto" w:fill="FFFFFF"/>
        </w:rPr>
        <w:t>E</w:t>
      </w:r>
      <w:r w:rsidRPr="000302C4">
        <w:rPr>
          <w:rFonts w:cs="Times New Roman"/>
          <w:i/>
          <w:iCs/>
          <w:color w:val="222222"/>
          <w:szCs w:val="24"/>
          <w:shd w:val="clear" w:color="auto" w:fill="FFFFFF"/>
        </w:rPr>
        <w:t>nergy</w:t>
      </w:r>
      <w:r w:rsidRPr="000302C4">
        <w:rPr>
          <w:rFonts w:cs="Times New Roman"/>
          <w:color w:val="222222"/>
          <w:szCs w:val="24"/>
          <w:shd w:val="clear" w:color="auto" w:fill="FFFFFF"/>
        </w:rPr>
        <w:t>, </w:t>
      </w:r>
      <w:r w:rsidRPr="000302C4">
        <w:rPr>
          <w:rFonts w:cs="Times New Roman"/>
          <w:i/>
          <w:iCs/>
          <w:color w:val="222222"/>
          <w:szCs w:val="24"/>
          <w:shd w:val="clear" w:color="auto" w:fill="FFFFFF"/>
        </w:rPr>
        <w:t>228</w:t>
      </w:r>
      <w:r w:rsidRPr="000302C4">
        <w:rPr>
          <w:rFonts w:cs="Times New Roman"/>
          <w:color w:val="222222"/>
          <w:szCs w:val="24"/>
          <w:shd w:val="clear" w:color="auto" w:fill="FFFFFF"/>
        </w:rPr>
        <w:t>, pp.928-941.</w:t>
      </w:r>
    </w:p>
    <w:p w14:paraId="292C05D7" w14:textId="77777777" w:rsidR="00370717" w:rsidRPr="000302C4" w:rsidRDefault="00370717" w:rsidP="00370717">
      <w:pPr>
        <w:spacing w:line="360" w:lineRule="auto"/>
        <w:ind w:left="720" w:hanging="720"/>
        <w:jc w:val="both"/>
        <w:rPr>
          <w:rFonts w:cs="Times New Roman"/>
          <w:color w:val="222222"/>
          <w:szCs w:val="24"/>
          <w:shd w:val="clear" w:color="auto" w:fill="FFFFFF"/>
        </w:rPr>
      </w:pPr>
      <w:proofErr w:type="spellStart"/>
      <w:r w:rsidRPr="000302C4">
        <w:rPr>
          <w:rFonts w:cs="Times New Roman"/>
          <w:color w:val="222222"/>
          <w:szCs w:val="24"/>
          <w:shd w:val="clear" w:color="auto" w:fill="FFFFFF"/>
        </w:rPr>
        <w:t>Sainati</w:t>
      </w:r>
      <w:proofErr w:type="spellEnd"/>
      <w:r w:rsidRPr="000302C4">
        <w:rPr>
          <w:rFonts w:cs="Times New Roman"/>
          <w:color w:val="222222"/>
          <w:szCs w:val="24"/>
          <w:shd w:val="clear" w:color="auto" w:fill="FFFFFF"/>
        </w:rPr>
        <w:t xml:space="preserve">, T., Locatelli, G. and Smith, N. </w:t>
      </w:r>
      <w:r>
        <w:rPr>
          <w:rFonts w:cs="Times New Roman"/>
          <w:color w:val="222222"/>
          <w:szCs w:val="24"/>
          <w:shd w:val="clear" w:color="auto" w:fill="FFFFFF"/>
        </w:rPr>
        <w:t>(</w:t>
      </w:r>
      <w:r w:rsidRPr="000302C4">
        <w:rPr>
          <w:rFonts w:cs="Times New Roman"/>
          <w:color w:val="222222"/>
          <w:szCs w:val="24"/>
          <w:shd w:val="clear" w:color="auto" w:fill="FFFFFF"/>
        </w:rPr>
        <w:t>2019</w:t>
      </w:r>
      <w:r>
        <w:rPr>
          <w:rFonts w:cs="Times New Roman"/>
          <w:color w:val="222222"/>
          <w:szCs w:val="24"/>
          <w:shd w:val="clear" w:color="auto" w:fill="FFFFFF"/>
        </w:rPr>
        <w:t>)</w:t>
      </w:r>
      <w:r w:rsidRPr="000302C4">
        <w:rPr>
          <w:rFonts w:cs="Times New Roman"/>
          <w:color w:val="222222"/>
          <w:szCs w:val="24"/>
          <w:shd w:val="clear" w:color="auto" w:fill="FFFFFF"/>
        </w:rPr>
        <w:t xml:space="preserve"> Project financing in nuclear new build, why not? The legal and regulatory barriers. </w:t>
      </w:r>
      <w:r w:rsidRPr="000302C4">
        <w:rPr>
          <w:rFonts w:cs="Times New Roman"/>
          <w:i/>
          <w:iCs/>
          <w:color w:val="222222"/>
          <w:szCs w:val="24"/>
          <w:shd w:val="clear" w:color="auto" w:fill="FFFFFF"/>
        </w:rPr>
        <w:t>Energy policy</w:t>
      </w:r>
      <w:r w:rsidRPr="000302C4">
        <w:rPr>
          <w:rFonts w:cs="Times New Roman"/>
          <w:color w:val="222222"/>
          <w:szCs w:val="24"/>
          <w:shd w:val="clear" w:color="auto" w:fill="FFFFFF"/>
        </w:rPr>
        <w:t>, </w:t>
      </w:r>
      <w:r w:rsidRPr="000302C4">
        <w:rPr>
          <w:rFonts w:cs="Times New Roman"/>
          <w:i/>
          <w:iCs/>
          <w:color w:val="222222"/>
          <w:szCs w:val="24"/>
          <w:shd w:val="clear" w:color="auto" w:fill="FFFFFF"/>
        </w:rPr>
        <w:t>129</w:t>
      </w:r>
      <w:r w:rsidRPr="000302C4">
        <w:rPr>
          <w:rFonts w:cs="Times New Roman"/>
          <w:color w:val="222222"/>
          <w:szCs w:val="24"/>
          <w:shd w:val="clear" w:color="auto" w:fill="FFFFFF"/>
        </w:rPr>
        <w:t>, pp.111-119.</w:t>
      </w:r>
    </w:p>
    <w:p w14:paraId="18E8D6F5" w14:textId="77777777" w:rsidR="00370717" w:rsidRPr="000302C4" w:rsidRDefault="00370717" w:rsidP="00370717">
      <w:pPr>
        <w:spacing w:line="360" w:lineRule="auto"/>
        <w:ind w:left="720" w:hanging="720"/>
        <w:jc w:val="both"/>
        <w:rPr>
          <w:rFonts w:cs="Times New Roman"/>
          <w:color w:val="222222"/>
          <w:szCs w:val="24"/>
          <w:shd w:val="clear" w:color="auto" w:fill="FFFFFF"/>
        </w:rPr>
      </w:pPr>
      <w:proofErr w:type="spellStart"/>
      <w:r w:rsidRPr="000302C4">
        <w:rPr>
          <w:rFonts w:cs="Times New Roman"/>
          <w:color w:val="222222"/>
          <w:szCs w:val="24"/>
          <w:shd w:val="clear" w:color="auto" w:fill="FFFFFF"/>
        </w:rPr>
        <w:t>Shoar</w:t>
      </w:r>
      <w:proofErr w:type="spellEnd"/>
      <w:r w:rsidRPr="000302C4">
        <w:rPr>
          <w:rFonts w:cs="Times New Roman"/>
          <w:color w:val="222222"/>
          <w:szCs w:val="24"/>
          <w:shd w:val="clear" w:color="auto" w:fill="FFFFFF"/>
        </w:rPr>
        <w:t xml:space="preserve">, S., </w:t>
      </w:r>
      <w:proofErr w:type="spellStart"/>
      <w:r w:rsidRPr="000302C4">
        <w:rPr>
          <w:rFonts w:cs="Times New Roman"/>
          <w:color w:val="222222"/>
          <w:szCs w:val="24"/>
          <w:shd w:val="clear" w:color="auto" w:fill="FFFFFF"/>
        </w:rPr>
        <w:t>Yiu</w:t>
      </w:r>
      <w:proofErr w:type="spellEnd"/>
      <w:r w:rsidRPr="000302C4">
        <w:rPr>
          <w:rFonts w:cs="Times New Roman"/>
          <w:color w:val="222222"/>
          <w:szCs w:val="24"/>
          <w:shd w:val="clear" w:color="auto" w:fill="FFFFFF"/>
        </w:rPr>
        <w:t xml:space="preserve">, T.W., </w:t>
      </w:r>
      <w:proofErr w:type="spellStart"/>
      <w:r w:rsidRPr="000302C4">
        <w:rPr>
          <w:rFonts w:cs="Times New Roman"/>
          <w:color w:val="222222"/>
          <w:szCs w:val="24"/>
          <w:shd w:val="clear" w:color="auto" w:fill="FFFFFF"/>
        </w:rPr>
        <w:t>Payan</w:t>
      </w:r>
      <w:proofErr w:type="spellEnd"/>
      <w:r w:rsidRPr="000302C4">
        <w:rPr>
          <w:rFonts w:cs="Times New Roman"/>
          <w:color w:val="222222"/>
          <w:szCs w:val="24"/>
          <w:shd w:val="clear" w:color="auto" w:fill="FFFFFF"/>
        </w:rPr>
        <w:t xml:space="preserve">, S. and </w:t>
      </w:r>
      <w:proofErr w:type="spellStart"/>
      <w:r w:rsidRPr="000302C4">
        <w:rPr>
          <w:rFonts w:cs="Times New Roman"/>
          <w:color w:val="222222"/>
          <w:szCs w:val="24"/>
          <w:shd w:val="clear" w:color="auto" w:fill="FFFFFF"/>
        </w:rPr>
        <w:t>Parchamijalal</w:t>
      </w:r>
      <w:proofErr w:type="spellEnd"/>
      <w:r w:rsidRPr="000302C4">
        <w:rPr>
          <w:rFonts w:cs="Times New Roman"/>
          <w:color w:val="222222"/>
          <w:szCs w:val="24"/>
          <w:shd w:val="clear" w:color="auto" w:fill="FFFFFF"/>
        </w:rPr>
        <w:t xml:space="preserve">, M. </w:t>
      </w:r>
      <w:r>
        <w:rPr>
          <w:rFonts w:cs="Times New Roman"/>
          <w:color w:val="222222"/>
          <w:szCs w:val="24"/>
          <w:shd w:val="clear" w:color="auto" w:fill="FFFFFF"/>
        </w:rPr>
        <w:t>(</w:t>
      </w:r>
      <w:r w:rsidRPr="000302C4">
        <w:rPr>
          <w:rFonts w:cs="Times New Roman"/>
          <w:color w:val="222222"/>
          <w:szCs w:val="24"/>
          <w:shd w:val="clear" w:color="auto" w:fill="FFFFFF"/>
        </w:rPr>
        <w:t>2021</w:t>
      </w:r>
      <w:r>
        <w:rPr>
          <w:rFonts w:cs="Times New Roman"/>
          <w:color w:val="222222"/>
          <w:szCs w:val="24"/>
          <w:shd w:val="clear" w:color="auto" w:fill="FFFFFF"/>
        </w:rPr>
        <w:t>)</w:t>
      </w:r>
      <w:r w:rsidRPr="000302C4">
        <w:rPr>
          <w:rFonts w:cs="Times New Roman"/>
          <w:color w:val="222222"/>
          <w:szCs w:val="24"/>
          <w:shd w:val="clear" w:color="auto" w:fill="FFFFFF"/>
        </w:rPr>
        <w:t xml:space="preserve"> </w:t>
      </w:r>
      <w:proofErr w:type="spellStart"/>
      <w:r w:rsidRPr="000302C4">
        <w:rPr>
          <w:rFonts w:cs="Times New Roman"/>
          <w:color w:val="222222"/>
          <w:szCs w:val="24"/>
          <w:shd w:val="clear" w:color="auto" w:fill="FFFFFF"/>
        </w:rPr>
        <w:t>Modeling</w:t>
      </w:r>
      <w:proofErr w:type="spellEnd"/>
      <w:r w:rsidRPr="000302C4">
        <w:rPr>
          <w:rFonts w:cs="Times New Roman"/>
          <w:color w:val="222222"/>
          <w:szCs w:val="24"/>
          <w:shd w:val="clear" w:color="auto" w:fill="FFFFFF"/>
        </w:rPr>
        <w:t xml:space="preserve"> cost overrun in building construction projects using the interpretive structural </w:t>
      </w:r>
      <w:proofErr w:type="spellStart"/>
      <w:r w:rsidRPr="000302C4">
        <w:rPr>
          <w:rFonts w:cs="Times New Roman"/>
          <w:color w:val="222222"/>
          <w:szCs w:val="24"/>
          <w:shd w:val="clear" w:color="auto" w:fill="FFFFFF"/>
        </w:rPr>
        <w:t>modeling</w:t>
      </w:r>
      <w:proofErr w:type="spellEnd"/>
      <w:r w:rsidRPr="000302C4">
        <w:rPr>
          <w:rFonts w:cs="Times New Roman"/>
          <w:color w:val="222222"/>
          <w:szCs w:val="24"/>
          <w:shd w:val="clear" w:color="auto" w:fill="FFFFFF"/>
        </w:rPr>
        <w:t xml:space="preserve"> approach: a developing country perspective. </w:t>
      </w:r>
      <w:r w:rsidRPr="000302C4">
        <w:rPr>
          <w:rFonts w:cs="Times New Roman"/>
          <w:i/>
          <w:iCs/>
          <w:color w:val="222222"/>
          <w:szCs w:val="24"/>
          <w:shd w:val="clear" w:color="auto" w:fill="FFFFFF"/>
        </w:rPr>
        <w:t>Engineering, Construction and Architectural Management</w:t>
      </w:r>
      <w:r w:rsidRPr="000302C4">
        <w:rPr>
          <w:rFonts w:cs="Times New Roman"/>
          <w:color w:val="222222"/>
          <w:szCs w:val="24"/>
          <w:shd w:val="clear" w:color="auto" w:fill="FFFFFF"/>
        </w:rPr>
        <w:t>, (ahead-of-print).</w:t>
      </w:r>
    </w:p>
    <w:p w14:paraId="378B4447" w14:textId="77777777" w:rsidR="00370717" w:rsidRPr="000302C4" w:rsidRDefault="00370717" w:rsidP="00370717">
      <w:pPr>
        <w:spacing w:line="360" w:lineRule="auto"/>
        <w:ind w:left="720" w:hanging="720"/>
        <w:jc w:val="both"/>
        <w:rPr>
          <w:rFonts w:cs="Times New Roman"/>
          <w:color w:val="222222"/>
          <w:szCs w:val="24"/>
          <w:shd w:val="clear" w:color="auto" w:fill="FFFFFF"/>
        </w:rPr>
      </w:pPr>
      <w:r w:rsidRPr="000302C4">
        <w:rPr>
          <w:rFonts w:cs="Times New Roman"/>
          <w:color w:val="222222"/>
          <w:szCs w:val="24"/>
          <w:shd w:val="clear" w:color="auto" w:fill="FFFFFF"/>
        </w:rPr>
        <w:t xml:space="preserve">Sithole, H., Cockerill, T.T., Hughes, K.J., </w:t>
      </w:r>
      <w:proofErr w:type="spellStart"/>
      <w:r w:rsidRPr="000302C4">
        <w:rPr>
          <w:rFonts w:cs="Times New Roman"/>
          <w:color w:val="222222"/>
          <w:szCs w:val="24"/>
          <w:shd w:val="clear" w:color="auto" w:fill="FFFFFF"/>
        </w:rPr>
        <w:t>Ingham</w:t>
      </w:r>
      <w:proofErr w:type="spellEnd"/>
      <w:r w:rsidRPr="000302C4">
        <w:rPr>
          <w:rFonts w:cs="Times New Roman"/>
          <w:color w:val="222222"/>
          <w:szCs w:val="24"/>
          <w:shd w:val="clear" w:color="auto" w:fill="FFFFFF"/>
        </w:rPr>
        <w:t xml:space="preserve">, D.B., Ma, L., Porter, R.T.J. and </w:t>
      </w:r>
      <w:proofErr w:type="spellStart"/>
      <w:r w:rsidRPr="000302C4">
        <w:rPr>
          <w:rFonts w:cs="Times New Roman"/>
          <w:color w:val="222222"/>
          <w:szCs w:val="24"/>
          <w:shd w:val="clear" w:color="auto" w:fill="FFFFFF"/>
        </w:rPr>
        <w:t>Pourkashanian</w:t>
      </w:r>
      <w:proofErr w:type="spellEnd"/>
      <w:r w:rsidRPr="000302C4">
        <w:rPr>
          <w:rFonts w:cs="Times New Roman"/>
          <w:color w:val="222222"/>
          <w:szCs w:val="24"/>
          <w:shd w:val="clear" w:color="auto" w:fill="FFFFFF"/>
        </w:rPr>
        <w:t xml:space="preserve">, M. </w:t>
      </w:r>
      <w:r>
        <w:rPr>
          <w:rFonts w:cs="Times New Roman"/>
          <w:color w:val="222222"/>
          <w:szCs w:val="24"/>
          <w:shd w:val="clear" w:color="auto" w:fill="FFFFFF"/>
        </w:rPr>
        <w:t>(</w:t>
      </w:r>
      <w:r w:rsidRPr="000302C4">
        <w:rPr>
          <w:rFonts w:cs="Times New Roman"/>
          <w:color w:val="222222"/>
          <w:szCs w:val="24"/>
          <w:shd w:val="clear" w:color="auto" w:fill="FFFFFF"/>
        </w:rPr>
        <w:t>2016</w:t>
      </w:r>
      <w:r>
        <w:rPr>
          <w:rFonts w:cs="Times New Roman"/>
          <w:color w:val="222222"/>
          <w:szCs w:val="24"/>
          <w:shd w:val="clear" w:color="auto" w:fill="FFFFFF"/>
        </w:rPr>
        <w:t>)</w:t>
      </w:r>
      <w:r w:rsidRPr="000302C4">
        <w:rPr>
          <w:rFonts w:cs="Times New Roman"/>
          <w:color w:val="222222"/>
          <w:szCs w:val="24"/>
          <w:shd w:val="clear" w:color="auto" w:fill="FFFFFF"/>
        </w:rPr>
        <w:t xml:space="preserve"> Developing an optimal electricity generation mix for the UK 2050 future. </w:t>
      </w:r>
      <w:r w:rsidRPr="000302C4">
        <w:rPr>
          <w:rFonts w:cs="Times New Roman"/>
          <w:i/>
          <w:iCs/>
          <w:color w:val="222222"/>
          <w:szCs w:val="24"/>
          <w:shd w:val="clear" w:color="auto" w:fill="FFFFFF"/>
        </w:rPr>
        <w:t>Energy</w:t>
      </w:r>
      <w:r w:rsidRPr="000302C4">
        <w:rPr>
          <w:rFonts w:cs="Times New Roman"/>
          <w:color w:val="222222"/>
          <w:szCs w:val="24"/>
          <w:shd w:val="clear" w:color="auto" w:fill="FFFFFF"/>
        </w:rPr>
        <w:t>, </w:t>
      </w:r>
      <w:r w:rsidRPr="000302C4">
        <w:rPr>
          <w:rFonts w:cs="Times New Roman"/>
          <w:i/>
          <w:iCs/>
          <w:color w:val="222222"/>
          <w:szCs w:val="24"/>
          <w:shd w:val="clear" w:color="auto" w:fill="FFFFFF"/>
        </w:rPr>
        <w:t>100</w:t>
      </w:r>
      <w:r w:rsidRPr="000302C4">
        <w:rPr>
          <w:rFonts w:cs="Times New Roman"/>
          <w:color w:val="222222"/>
          <w:szCs w:val="24"/>
          <w:shd w:val="clear" w:color="auto" w:fill="FFFFFF"/>
        </w:rPr>
        <w:t>, pp.363-373.</w:t>
      </w:r>
    </w:p>
    <w:p w14:paraId="74C7385F" w14:textId="77777777" w:rsidR="00370717" w:rsidRPr="000302C4" w:rsidRDefault="00370717" w:rsidP="00370717">
      <w:pPr>
        <w:spacing w:line="360" w:lineRule="auto"/>
        <w:ind w:left="720" w:hanging="720"/>
        <w:jc w:val="both"/>
        <w:rPr>
          <w:rFonts w:cs="Times New Roman"/>
          <w:color w:val="222222"/>
          <w:szCs w:val="24"/>
          <w:shd w:val="clear" w:color="auto" w:fill="FFFFFF"/>
        </w:rPr>
      </w:pPr>
      <w:r w:rsidRPr="000302C4">
        <w:rPr>
          <w:rFonts w:cs="Times New Roman"/>
          <w:color w:val="222222"/>
          <w:szCs w:val="24"/>
          <w:shd w:val="clear" w:color="auto" w:fill="FFFFFF"/>
        </w:rPr>
        <w:t xml:space="preserve">Smyth, H., </w:t>
      </w:r>
      <w:proofErr w:type="spellStart"/>
      <w:r w:rsidRPr="000302C4">
        <w:rPr>
          <w:rFonts w:cs="Times New Roman"/>
          <w:color w:val="222222"/>
          <w:szCs w:val="24"/>
          <w:shd w:val="clear" w:color="auto" w:fill="FFFFFF"/>
        </w:rPr>
        <w:t>Lecoeuvre</w:t>
      </w:r>
      <w:proofErr w:type="spellEnd"/>
      <w:r w:rsidRPr="000302C4">
        <w:rPr>
          <w:rFonts w:cs="Times New Roman"/>
          <w:color w:val="222222"/>
          <w:szCs w:val="24"/>
          <w:shd w:val="clear" w:color="auto" w:fill="FFFFFF"/>
        </w:rPr>
        <w:t xml:space="preserve">, L. and </w:t>
      </w:r>
      <w:proofErr w:type="spellStart"/>
      <w:r w:rsidRPr="000302C4">
        <w:rPr>
          <w:rFonts w:cs="Times New Roman"/>
          <w:color w:val="222222"/>
          <w:szCs w:val="24"/>
          <w:shd w:val="clear" w:color="auto" w:fill="FFFFFF"/>
        </w:rPr>
        <w:t>Vaesken</w:t>
      </w:r>
      <w:proofErr w:type="spellEnd"/>
      <w:r w:rsidRPr="000302C4">
        <w:rPr>
          <w:rFonts w:cs="Times New Roman"/>
          <w:color w:val="222222"/>
          <w:szCs w:val="24"/>
          <w:shd w:val="clear" w:color="auto" w:fill="FFFFFF"/>
        </w:rPr>
        <w:t>, P.</w:t>
      </w:r>
      <w:r>
        <w:rPr>
          <w:rFonts w:cs="Times New Roman"/>
          <w:color w:val="222222"/>
          <w:szCs w:val="24"/>
          <w:shd w:val="clear" w:color="auto" w:fill="FFFFFF"/>
        </w:rPr>
        <w:t xml:space="preserve"> (</w:t>
      </w:r>
      <w:r w:rsidRPr="000302C4">
        <w:rPr>
          <w:rFonts w:cs="Times New Roman"/>
          <w:color w:val="222222"/>
          <w:szCs w:val="24"/>
          <w:shd w:val="clear" w:color="auto" w:fill="FFFFFF"/>
        </w:rPr>
        <w:t>2018</w:t>
      </w:r>
      <w:r>
        <w:rPr>
          <w:rFonts w:cs="Times New Roman"/>
          <w:color w:val="222222"/>
          <w:szCs w:val="24"/>
          <w:shd w:val="clear" w:color="auto" w:fill="FFFFFF"/>
        </w:rPr>
        <w:t>)</w:t>
      </w:r>
      <w:r w:rsidRPr="000302C4">
        <w:rPr>
          <w:rFonts w:cs="Times New Roman"/>
          <w:color w:val="222222"/>
          <w:szCs w:val="24"/>
          <w:shd w:val="clear" w:color="auto" w:fill="FFFFFF"/>
        </w:rPr>
        <w:t xml:space="preserve"> Co-creation of value and the project context: Towards application on the case of Hinkley Point C Nuclear Power Station. </w:t>
      </w:r>
      <w:r w:rsidRPr="000302C4">
        <w:rPr>
          <w:rFonts w:cs="Times New Roman"/>
          <w:i/>
          <w:iCs/>
          <w:color w:val="222222"/>
          <w:szCs w:val="24"/>
          <w:shd w:val="clear" w:color="auto" w:fill="FFFFFF"/>
        </w:rPr>
        <w:t>International journal of project management</w:t>
      </w:r>
      <w:r w:rsidRPr="000302C4">
        <w:rPr>
          <w:rFonts w:cs="Times New Roman"/>
          <w:color w:val="222222"/>
          <w:szCs w:val="24"/>
          <w:shd w:val="clear" w:color="auto" w:fill="FFFFFF"/>
        </w:rPr>
        <w:t>, </w:t>
      </w:r>
      <w:r w:rsidRPr="000302C4">
        <w:rPr>
          <w:rFonts w:cs="Times New Roman"/>
          <w:i/>
          <w:iCs/>
          <w:color w:val="222222"/>
          <w:szCs w:val="24"/>
          <w:shd w:val="clear" w:color="auto" w:fill="FFFFFF"/>
        </w:rPr>
        <w:t>36</w:t>
      </w:r>
      <w:r w:rsidRPr="000302C4">
        <w:rPr>
          <w:rFonts w:cs="Times New Roman"/>
          <w:color w:val="222222"/>
          <w:szCs w:val="24"/>
          <w:shd w:val="clear" w:color="auto" w:fill="FFFFFF"/>
        </w:rPr>
        <w:t>(1), pp.170-183.</w:t>
      </w:r>
    </w:p>
    <w:p w14:paraId="19CA99E3" w14:textId="77777777" w:rsidR="00370717" w:rsidRPr="000302C4" w:rsidRDefault="00370717" w:rsidP="00370717">
      <w:pPr>
        <w:spacing w:line="360" w:lineRule="auto"/>
        <w:ind w:left="720" w:hanging="720"/>
        <w:jc w:val="both"/>
        <w:rPr>
          <w:rFonts w:cs="Times New Roman"/>
          <w:color w:val="222222"/>
          <w:szCs w:val="24"/>
          <w:shd w:val="clear" w:color="auto" w:fill="FFFFFF"/>
        </w:rPr>
      </w:pPr>
      <w:r w:rsidRPr="000302C4">
        <w:rPr>
          <w:rFonts w:cs="Times New Roman"/>
          <w:color w:val="222222"/>
          <w:szCs w:val="24"/>
          <w:shd w:val="clear" w:color="auto" w:fill="FFFFFF"/>
        </w:rPr>
        <w:t>Thomas, S.</w:t>
      </w:r>
      <w:r>
        <w:rPr>
          <w:rFonts w:cs="Times New Roman"/>
          <w:color w:val="222222"/>
          <w:szCs w:val="24"/>
          <w:shd w:val="clear" w:color="auto" w:fill="FFFFFF"/>
        </w:rPr>
        <w:t xml:space="preserve"> (</w:t>
      </w:r>
      <w:r w:rsidRPr="000302C4">
        <w:rPr>
          <w:rFonts w:cs="Times New Roman"/>
          <w:color w:val="222222"/>
          <w:szCs w:val="24"/>
          <w:shd w:val="clear" w:color="auto" w:fill="FFFFFF"/>
        </w:rPr>
        <w:t>2016</w:t>
      </w:r>
      <w:r>
        <w:rPr>
          <w:rFonts w:cs="Times New Roman"/>
          <w:color w:val="222222"/>
          <w:szCs w:val="24"/>
          <w:shd w:val="clear" w:color="auto" w:fill="FFFFFF"/>
        </w:rPr>
        <w:t>)</w:t>
      </w:r>
      <w:r w:rsidRPr="000302C4">
        <w:rPr>
          <w:rFonts w:cs="Times New Roman"/>
          <w:color w:val="222222"/>
          <w:szCs w:val="24"/>
          <w:shd w:val="clear" w:color="auto" w:fill="FFFFFF"/>
        </w:rPr>
        <w:t xml:space="preserve"> The Hinkley Point decision: An analysis of the policy process. </w:t>
      </w:r>
      <w:r w:rsidRPr="000302C4">
        <w:rPr>
          <w:rFonts w:cs="Times New Roman"/>
          <w:i/>
          <w:iCs/>
          <w:color w:val="222222"/>
          <w:szCs w:val="24"/>
          <w:shd w:val="clear" w:color="auto" w:fill="FFFFFF"/>
        </w:rPr>
        <w:t>Energy Policy</w:t>
      </w:r>
      <w:r w:rsidRPr="000302C4">
        <w:rPr>
          <w:rFonts w:cs="Times New Roman"/>
          <w:color w:val="222222"/>
          <w:szCs w:val="24"/>
          <w:shd w:val="clear" w:color="auto" w:fill="FFFFFF"/>
        </w:rPr>
        <w:t>, </w:t>
      </w:r>
      <w:r w:rsidRPr="000302C4">
        <w:rPr>
          <w:rFonts w:cs="Times New Roman"/>
          <w:i/>
          <w:iCs/>
          <w:color w:val="222222"/>
          <w:szCs w:val="24"/>
          <w:shd w:val="clear" w:color="auto" w:fill="FFFFFF"/>
        </w:rPr>
        <w:t>96</w:t>
      </w:r>
      <w:r w:rsidRPr="000302C4">
        <w:rPr>
          <w:rFonts w:cs="Times New Roman"/>
          <w:color w:val="222222"/>
          <w:szCs w:val="24"/>
          <w:shd w:val="clear" w:color="auto" w:fill="FFFFFF"/>
        </w:rPr>
        <w:t>, pp.421-431.</w:t>
      </w:r>
    </w:p>
    <w:p w14:paraId="0C7E593B" w14:textId="77777777" w:rsidR="00370717" w:rsidRPr="000302C4" w:rsidRDefault="00370717" w:rsidP="00370717">
      <w:pPr>
        <w:spacing w:line="360" w:lineRule="auto"/>
        <w:ind w:left="720" w:hanging="720"/>
        <w:jc w:val="both"/>
        <w:rPr>
          <w:rFonts w:cs="Times New Roman"/>
          <w:color w:val="222222"/>
          <w:szCs w:val="24"/>
          <w:shd w:val="clear" w:color="auto" w:fill="FFFFFF"/>
        </w:rPr>
      </w:pPr>
      <w:r w:rsidRPr="000302C4">
        <w:rPr>
          <w:rFonts w:cs="Times New Roman"/>
          <w:color w:val="222222"/>
          <w:szCs w:val="24"/>
          <w:shd w:val="clear" w:color="auto" w:fill="FFFFFF"/>
        </w:rPr>
        <w:t xml:space="preserve">Ung, S.T., Bonsall, S., Williams, V., Wall, A. and Wang, J. </w:t>
      </w:r>
      <w:r>
        <w:rPr>
          <w:rFonts w:cs="Times New Roman"/>
          <w:color w:val="222222"/>
          <w:szCs w:val="24"/>
          <w:shd w:val="clear" w:color="auto" w:fill="FFFFFF"/>
        </w:rPr>
        <w:t>(</w:t>
      </w:r>
      <w:r w:rsidRPr="000302C4">
        <w:rPr>
          <w:rFonts w:cs="Times New Roman"/>
          <w:color w:val="222222"/>
          <w:szCs w:val="24"/>
          <w:shd w:val="clear" w:color="auto" w:fill="FFFFFF"/>
        </w:rPr>
        <w:t>2007</w:t>
      </w:r>
      <w:r>
        <w:rPr>
          <w:rFonts w:cs="Times New Roman"/>
          <w:color w:val="222222"/>
          <w:szCs w:val="24"/>
          <w:shd w:val="clear" w:color="auto" w:fill="FFFFFF"/>
        </w:rPr>
        <w:t>)</w:t>
      </w:r>
      <w:r w:rsidRPr="000302C4">
        <w:rPr>
          <w:rFonts w:cs="Times New Roman"/>
          <w:color w:val="222222"/>
          <w:szCs w:val="24"/>
          <w:shd w:val="clear" w:color="auto" w:fill="FFFFFF"/>
        </w:rPr>
        <w:t xml:space="preserve"> The application of the Six Sigma concept to port security process quality control. </w:t>
      </w:r>
      <w:r w:rsidRPr="000302C4">
        <w:rPr>
          <w:rFonts w:cs="Times New Roman"/>
          <w:i/>
          <w:iCs/>
          <w:color w:val="222222"/>
          <w:szCs w:val="24"/>
          <w:shd w:val="clear" w:color="auto" w:fill="FFFFFF"/>
        </w:rPr>
        <w:t>Quality and Reliability Engineering International</w:t>
      </w:r>
      <w:r w:rsidRPr="000302C4">
        <w:rPr>
          <w:rFonts w:cs="Times New Roman"/>
          <w:color w:val="222222"/>
          <w:szCs w:val="24"/>
          <w:shd w:val="clear" w:color="auto" w:fill="FFFFFF"/>
        </w:rPr>
        <w:t>, </w:t>
      </w:r>
      <w:r w:rsidRPr="000302C4">
        <w:rPr>
          <w:rFonts w:cs="Times New Roman"/>
          <w:i/>
          <w:iCs/>
          <w:color w:val="222222"/>
          <w:szCs w:val="24"/>
          <w:shd w:val="clear" w:color="auto" w:fill="FFFFFF"/>
        </w:rPr>
        <w:t>23</w:t>
      </w:r>
      <w:r w:rsidRPr="000302C4">
        <w:rPr>
          <w:rFonts w:cs="Times New Roman"/>
          <w:color w:val="222222"/>
          <w:szCs w:val="24"/>
          <w:shd w:val="clear" w:color="auto" w:fill="FFFFFF"/>
        </w:rPr>
        <w:t>(5), pp.631-639.</w:t>
      </w:r>
    </w:p>
    <w:p w14:paraId="490880EE" w14:textId="77777777" w:rsidR="004712E1" w:rsidRPr="005C69E0" w:rsidRDefault="004712E1" w:rsidP="00AA449C">
      <w:pPr>
        <w:spacing w:line="360" w:lineRule="auto"/>
        <w:jc w:val="both"/>
      </w:pPr>
    </w:p>
    <w:sectPr w:rsidR="004712E1" w:rsidRPr="005C69E0" w:rsidSect="00F07372">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93A607" w14:textId="77777777" w:rsidR="004872DD" w:rsidRDefault="004872DD" w:rsidP="00F07372">
      <w:pPr>
        <w:spacing w:after="0" w:line="240" w:lineRule="auto"/>
      </w:pPr>
      <w:r>
        <w:separator/>
      </w:r>
    </w:p>
  </w:endnote>
  <w:endnote w:type="continuationSeparator" w:id="0">
    <w:p w14:paraId="441D1EDD" w14:textId="77777777" w:rsidR="004872DD" w:rsidRDefault="004872DD" w:rsidP="00F073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9159591"/>
      <w:docPartObj>
        <w:docPartGallery w:val="Page Numbers (Bottom of Page)"/>
        <w:docPartUnique/>
      </w:docPartObj>
    </w:sdtPr>
    <w:sdtEndPr>
      <w:rPr>
        <w:noProof/>
      </w:rPr>
    </w:sdtEndPr>
    <w:sdtContent>
      <w:p w14:paraId="61450C5F" w14:textId="62C98BAE" w:rsidR="00F07372" w:rsidRDefault="00F07372">
        <w:pPr>
          <w:pStyle w:val="Footer"/>
          <w:jc w:val="right"/>
        </w:pPr>
        <w:r>
          <w:fldChar w:fldCharType="begin"/>
        </w:r>
        <w:r>
          <w:instrText xml:space="preserve"> PAGE   \* MERGEFORMAT </w:instrText>
        </w:r>
        <w:r>
          <w:fldChar w:fldCharType="separate"/>
        </w:r>
        <w:r w:rsidR="003759EF">
          <w:rPr>
            <w:noProof/>
          </w:rPr>
          <w:t>11</w:t>
        </w:r>
        <w:r>
          <w:rPr>
            <w:noProof/>
          </w:rPr>
          <w:fldChar w:fldCharType="end"/>
        </w:r>
      </w:p>
    </w:sdtContent>
  </w:sdt>
  <w:p w14:paraId="59C27B26" w14:textId="77777777" w:rsidR="00F07372" w:rsidRDefault="00F07372">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C349A0" w14:textId="77777777" w:rsidR="004872DD" w:rsidRDefault="004872DD" w:rsidP="00F07372">
      <w:pPr>
        <w:spacing w:after="0" w:line="240" w:lineRule="auto"/>
      </w:pPr>
      <w:r>
        <w:separator/>
      </w:r>
    </w:p>
  </w:footnote>
  <w:footnote w:type="continuationSeparator" w:id="0">
    <w:p w14:paraId="7D14AB42" w14:textId="77777777" w:rsidR="004872DD" w:rsidRDefault="004872DD" w:rsidP="00F073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a0tDC2NLI0sDQwNjRW0lEKTi0uzszPAykwqQUA6EyPLywAAAA="/>
  </w:docVars>
  <w:rsids>
    <w:rsidRoot w:val="00890E3D"/>
    <w:rsid w:val="00011B8B"/>
    <w:rsid w:val="0002286A"/>
    <w:rsid w:val="0004514F"/>
    <w:rsid w:val="00086882"/>
    <w:rsid w:val="000D3ABF"/>
    <w:rsid w:val="000D6CC1"/>
    <w:rsid w:val="00132ABC"/>
    <w:rsid w:val="002B584F"/>
    <w:rsid w:val="002C3F10"/>
    <w:rsid w:val="00302CD8"/>
    <w:rsid w:val="0030367E"/>
    <w:rsid w:val="003607E4"/>
    <w:rsid w:val="00370717"/>
    <w:rsid w:val="003759EF"/>
    <w:rsid w:val="003D3055"/>
    <w:rsid w:val="00450436"/>
    <w:rsid w:val="0045665F"/>
    <w:rsid w:val="004712E1"/>
    <w:rsid w:val="004872DD"/>
    <w:rsid w:val="005C69E0"/>
    <w:rsid w:val="005D676E"/>
    <w:rsid w:val="0060107D"/>
    <w:rsid w:val="006340A0"/>
    <w:rsid w:val="0064235F"/>
    <w:rsid w:val="00645BE9"/>
    <w:rsid w:val="006D05DC"/>
    <w:rsid w:val="006E4347"/>
    <w:rsid w:val="006F65C4"/>
    <w:rsid w:val="007321BD"/>
    <w:rsid w:val="00740626"/>
    <w:rsid w:val="00751177"/>
    <w:rsid w:val="007B333C"/>
    <w:rsid w:val="00807BA4"/>
    <w:rsid w:val="00834D3F"/>
    <w:rsid w:val="0085363E"/>
    <w:rsid w:val="00890E3D"/>
    <w:rsid w:val="008E1A75"/>
    <w:rsid w:val="009508E8"/>
    <w:rsid w:val="009B063A"/>
    <w:rsid w:val="009B24CD"/>
    <w:rsid w:val="009C5FAB"/>
    <w:rsid w:val="00A26A01"/>
    <w:rsid w:val="00A716C3"/>
    <w:rsid w:val="00AA449C"/>
    <w:rsid w:val="00AD1D8A"/>
    <w:rsid w:val="00AE66CD"/>
    <w:rsid w:val="00B12E9D"/>
    <w:rsid w:val="00B418A1"/>
    <w:rsid w:val="00B65BEE"/>
    <w:rsid w:val="00B8561F"/>
    <w:rsid w:val="00B9007D"/>
    <w:rsid w:val="00BB4D26"/>
    <w:rsid w:val="00BE6E06"/>
    <w:rsid w:val="00C106EE"/>
    <w:rsid w:val="00C249C5"/>
    <w:rsid w:val="00CA149B"/>
    <w:rsid w:val="00CA4E80"/>
    <w:rsid w:val="00CD026F"/>
    <w:rsid w:val="00D147C2"/>
    <w:rsid w:val="00D901B9"/>
    <w:rsid w:val="00D97A97"/>
    <w:rsid w:val="00DA16E0"/>
    <w:rsid w:val="00DF405D"/>
    <w:rsid w:val="00E910D0"/>
    <w:rsid w:val="00EA7F8A"/>
    <w:rsid w:val="00EF3056"/>
    <w:rsid w:val="00F07372"/>
    <w:rsid w:val="00FC1E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1AC26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45BE9"/>
    <w:rPr>
      <w:rFonts w:ascii="Times New Roman" w:hAnsi="Times New Roman"/>
      <w:sz w:val="24"/>
      <w:lang w:val="en-GB"/>
    </w:rPr>
  </w:style>
  <w:style w:type="paragraph" w:styleId="Heading1">
    <w:name w:val="heading 1"/>
    <w:basedOn w:val="Normal"/>
    <w:next w:val="Normal"/>
    <w:link w:val="Heading1Char"/>
    <w:uiPriority w:val="9"/>
    <w:qFormat/>
    <w:rsid w:val="00D147C2"/>
    <w:pPr>
      <w:keepNext/>
      <w:keepLines/>
      <w:spacing w:before="240" w:after="0" w:line="240" w:lineRule="auto"/>
      <w:outlineLvl w:val="0"/>
    </w:pPr>
    <w:rPr>
      <w:rFonts w:eastAsiaTheme="majorEastAsia" w:cstheme="majorBidi"/>
      <w:b/>
      <w:sz w:val="32"/>
      <w:szCs w:val="40"/>
      <w:lang w:val="en-US"/>
    </w:rPr>
  </w:style>
  <w:style w:type="paragraph" w:styleId="Heading2">
    <w:name w:val="heading 2"/>
    <w:basedOn w:val="Normal"/>
    <w:next w:val="Normal"/>
    <w:link w:val="Heading2Char"/>
    <w:uiPriority w:val="9"/>
    <w:unhideWhenUsed/>
    <w:qFormat/>
    <w:rsid w:val="00D147C2"/>
    <w:pPr>
      <w:keepNext/>
      <w:keepLines/>
      <w:spacing w:before="40" w:after="0" w:line="240" w:lineRule="auto"/>
      <w:outlineLvl w:val="1"/>
    </w:pPr>
    <w:rPr>
      <w:rFonts w:eastAsiaTheme="majorEastAsia" w:cstheme="majorBidi"/>
      <w:b/>
      <w:sz w:val="26"/>
      <w:szCs w:val="33"/>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47C2"/>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D147C2"/>
    <w:rPr>
      <w:rFonts w:ascii="Times New Roman" w:eastAsiaTheme="majorEastAsia" w:hAnsi="Times New Roman" w:cstheme="majorBidi"/>
      <w:b/>
      <w:sz w:val="26"/>
      <w:szCs w:val="33"/>
    </w:rPr>
  </w:style>
  <w:style w:type="paragraph" w:styleId="TOCHeading">
    <w:name w:val="TOC Heading"/>
    <w:basedOn w:val="Heading1"/>
    <w:next w:val="Normal"/>
    <w:uiPriority w:val="39"/>
    <w:unhideWhenUsed/>
    <w:qFormat/>
    <w:rsid w:val="00F07372"/>
    <w:pPr>
      <w:spacing w:line="259" w:lineRule="auto"/>
      <w:outlineLvl w:val="9"/>
    </w:pPr>
    <w:rPr>
      <w:rFonts w:asciiTheme="majorHAnsi" w:hAnsiTheme="majorHAnsi"/>
      <w:b w:val="0"/>
      <w:color w:val="2F5496" w:themeColor="accent1" w:themeShade="BF"/>
      <w:szCs w:val="32"/>
    </w:rPr>
  </w:style>
  <w:style w:type="paragraph" w:styleId="TOC1">
    <w:name w:val="toc 1"/>
    <w:basedOn w:val="Normal"/>
    <w:next w:val="Normal"/>
    <w:autoRedefine/>
    <w:uiPriority w:val="39"/>
    <w:unhideWhenUsed/>
    <w:rsid w:val="00F07372"/>
    <w:pPr>
      <w:spacing w:after="100"/>
    </w:pPr>
  </w:style>
  <w:style w:type="paragraph" w:styleId="TOC2">
    <w:name w:val="toc 2"/>
    <w:basedOn w:val="Normal"/>
    <w:next w:val="Normal"/>
    <w:autoRedefine/>
    <w:uiPriority w:val="39"/>
    <w:unhideWhenUsed/>
    <w:rsid w:val="00F07372"/>
    <w:pPr>
      <w:spacing w:after="100"/>
      <w:ind w:left="240"/>
    </w:pPr>
  </w:style>
  <w:style w:type="character" w:styleId="Hyperlink">
    <w:name w:val="Hyperlink"/>
    <w:basedOn w:val="DefaultParagraphFont"/>
    <w:uiPriority w:val="99"/>
    <w:unhideWhenUsed/>
    <w:rsid w:val="00F07372"/>
    <w:rPr>
      <w:color w:val="0563C1" w:themeColor="hyperlink"/>
      <w:u w:val="single"/>
    </w:rPr>
  </w:style>
  <w:style w:type="paragraph" w:styleId="Header">
    <w:name w:val="header"/>
    <w:basedOn w:val="Normal"/>
    <w:link w:val="HeaderChar"/>
    <w:uiPriority w:val="99"/>
    <w:unhideWhenUsed/>
    <w:rsid w:val="00F073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7372"/>
    <w:rPr>
      <w:rFonts w:ascii="Times New Roman" w:hAnsi="Times New Roman"/>
      <w:sz w:val="24"/>
      <w:lang w:val="en-GB"/>
    </w:rPr>
  </w:style>
  <w:style w:type="paragraph" w:styleId="Footer">
    <w:name w:val="footer"/>
    <w:basedOn w:val="Normal"/>
    <w:link w:val="FooterChar"/>
    <w:uiPriority w:val="99"/>
    <w:unhideWhenUsed/>
    <w:rsid w:val="00F073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7372"/>
    <w:rPr>
      <w:rFonts w:ascii="Times New Roman" w:hAnsi="Times New Roman"/>
      <w:sz w:val="24"/>
      <w:lang w:val="en-GB"/>
    </w:rPr>
  </w:style>
  <w:style w:type="paragraph" w:styleId="NormalWeb">
    <w:name w:val="Normal (Web)"/>
    <w:basedOn w:val="Normal"/>
    <w:uiPriority w:val="99"/>
    <w:semiHidden/>
    <w:unhideWhenUsed/>
    <w:rsid w:val="00D97A97"/>
    <w:pPr>
      <w:spacing w:before="100" w:beforeAutospacing="1" w:after="100" w:afterAutospacing="1" w:line="240" w:lineRule="auto"/>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Word_Document.docx"/><Relationship Id="rId3" Type="http://schemas.openxmlformats.org/officeDocument/2006/relationships/settings" Target="settings.xml"/><Relationship Id="rId7" Type="http://schemas.openxmlformats.org/officeDocument/2006/relationships/image" Target="media/image1.emf"/><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59E5535-B639-40F9-9403-F97B9DC5AD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3324</Words>
  <Characters>18948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2023-03-15T16:53:00Z</dcterms:created>
  <dcterms:modified xsi:type="dcterms:W3CDTF">2023-05-05T18:50:00Z</dcterms:modified>
</cp:coreProperties>
</file>