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BCC73" w14:textId="77777777" w:rsidR="002E26F8" w:rsidRPr="00BB4EAA" w:rsidRDefault="002E26F8" w:rsidP="002E26F8">
      <w:pPr>
        <w:spacing w:line="259" w:lineRule="auto"/>
        <w:jc w:val="center"/>
        <w:rPr>
          <w:rFonts w:ascii="Arial" w:eastAsiaTheme="majorEastAsia" w:hAnsi="Arial" w:cs="Arial"/>
          <w:color w:val="auto"/>
          <w:spacing w:val="-10"/>
          <w:kern w:val="28"/>
          <w:sz w:val="56"/>
          <w:szCs w:val="56"/>
        </w:rPr>
      </w:pPr>
    </w:p>
    <w:p w14:paraId="426962B8" w14:textId="77777777" w:rsidR="002E26F8" w:rsidRPr="00BB4EAA" w:rsidRDefault="002E26F8" w:rsidP="002E26F8">
      <w:pPr>
        <w:spacing w:line="259" w:lineRule="auto"/>
        <w:jc w:val="center"/>
        <w:rPr>
          <w:rFonts w:ascii="Arial" w:eastAsiaTheme="majorEastAsia" w:hAnsi="Arial" w:cs="Arial"/>
          <w:color w:val="auto"/>
          <w:spacing w:val="-10"/>
          <w:kern w:val="28"/>
          <w:sz w:val="56"/>
          <w:szCs w:val="56"/>
        </w:rPr>
      </w:pPr>
    </w:p>
    <w:p w14:paraId="6BDB6EDF" w14:textId="3E503F76" w:rsidR="002E26F8" w:rsidRPr="00BB4EAA" w:rsidRDefault="00BB4EAA" w:rsidP="00BB4EAA">
      <w:pPr>
        <w:spacing w:line="259" w:lineRule="auto"/>
        <w:jc w:val="center"/>
        <w:rPr>
          <w:rFonts w:ascii="Arial" w:eastAsiaTheme="majorEastAsia" w:hAnsi="Arial" w:cs="Arial"/>
          <w:b/>
          <w:bCs/>
          <w:color w:val="auto"/>
          <w:spacing w:val="-10"/>
          <w:kern w:val="28"/>
          <w:sz w:val="40"/>
          <w:szCs w:val="40"/>
        </w:rPr>
      </w:pPr>
      <w:r w:rsidRPr="00BB4EAA">
        <w:rPr>
          <w:rFonts w:ascii="Arial" w:eastAsiaTheme="majorEastAsia" w:hAnsi="Arial" w:cs="Arial"/>
          <w:b/>
          <w:bCs/>
          <w:color w:val="auto"/>
          <w:spacing w:val="-10"/>
          <w:kern w:val="28"/>
          <w:sz w:val="40"/>
          <w:szCs w:val="40"/>
        </w:rPr>
        <w:t>BMIH6002</w:t>
      </w:r>
    </w:p>
    <w:p w14:paraId="64A650B5" w14:textId="025F613D" w:rsidR="00BB4EAA" w:rsidRPr="00BB4EAA" w:rsidRDefault="00BB4EAA" w:rsidP="00BB4EAA">
      <w:pPr>
        <w:spacing w:line="259" w:lineRule="auto"/>
        <w:jc w:val="center"/>
        <w:rPr>
          <w:rFonts w:ascii="Arial" w:eastAsiaTheme="majorEastAsia" w:hAnsi="Arial" w:cs="Arial"/>
          <w:b/>
          <w:bCs/>
          <w:color w:val="auto"/>
          <w:spacing w:val="-10"/>
          <w:kern w:val="28"/>
          <w:sz w:val="40"/>
          <w:szCs w:val="40"/>
        </w:rPr>
      </w:pPr>
      <w:r w:rsidRPr="00BB4EAA">
        <w:rPr>
          <w:rFonts w:ascii="Arial" w:eastAsiaTheme="majorEastAsia" w:hAnsi="Arial" w:cs="Arial"/>
          <w:b/>
          <w:bCs/>
          <w:color w:val="auto"/>
          <w:spacing w:val="-10"/>
          <w:kern w:val="28"/>
          <w:sz w:val="40"/>
          <w:szCs w:val="40"/>
        </w:rPr>
        <w:t>Managing Food and Beverage</w:t>
      </w:r>
    </w:p>
    <w:p w14:paraId="278CAC1A" w14:textId="5B732085" w:rsidR="00BB4EAA" w:rsidRPr="00BB4EAA" w:rsidRDefault="00BB4EAA" w:rsidP="00BB4EAA">
      <w:pPr>
        <w:spacing w:line="259" w:lineRule="auto"/>
        <w:jc w:val="center"/>
        <w:rPr>
          <w:rFonts w:ascii="Arial" w:eastAsiaTheme="majorEastAsia" w:hAnsi="Arial" w:cs="Arial"/>
          <w:b/>
          <w:bCs/>
          <w:color w:val="auto"/>
          <w:spacing w:val="-10"/>
          <w:kern w:val="28"/>
          <w:sz w:val="40"/>
          <w:szCs w:val="40"/>
        </w:rPr>
      </w:pPr>
      <w:r w:rsidRPr="00BB4EAA">
        <w:rPr>
          <w:rFonts w:ascii="Arial" w:eastAsiaTheme="majorEastAsia" w:hAnsi="Arial" w:cs="Arial"/>
          <w:b/>
          <w:bCs/>
          <w:color w:val="auto"/>
          <w:spacing w:val="-10"/>
          <w:kern w:val="28"/>
          <w:sz w:val="40"/>
          <w:szCs w:val="40"/>
        </w:rPr>
        <w:t>Operations</w:t>
      </w:r>
    </w:p>
    <w:p w14:paraId="765F2063" w14:textId="77777777" w:rsidR="00AE685F" w:rsidRDefault="00AE685F" w:rsidP="00AE685F">
      <w:pPr>
        <w:spacing w:line="259" w:lineRule="auto"/>
        <w:jc w:val="left"/>
        <w:rPr>
          <w:rFonts w:ascii="Arial" w:eastAsiaTheme="majorEastAsia" w:hAnsi="Arial" w:cs="Arial"/>
          <w:color w:val="auto"/>
          <w:spacing w:val="-10"/>
          <w:kern w:val="28"/>
          <w:sz w:val="36"/>
          <w:szCs w:val="36"/>
        </w:rPr>
      </w:pPr>
    </w:p>
    <w:p w14:paraId="01047CE7" w14:textId="36A86CB5" w:rsidR="002E26F8" w:rsidRPr="00E6633E" w:rsidRDefault="002E26F8" w:rsidP="00AE685F">
      <w:pPr>
        <w:spacing w:line="259" w:lineRule="auto"/>
        <w:jc w:val="center"/>
        <w:rPr>
          <w:rFonts w:ascii="Arial" w:eastAsiaTheme="majorEastAsia" w:hAnsi="Arial" w:cs="Arial"/>
          <w:color w:val="auto"/>
          <w:spacing w:val="-10"/>
          <w:kern w:val="28"/>
          <w:sz w:val="22"/>
        </w:rPr>
      </w:pPr>
      <w:r w:rsidRPr="00E6633E">
        <w:rPr>
          <w:rFonts w:ascii="Arial" w:eastAsiaTheme="majorEastAsia" w:hAnsi="Arial" w:cs="Arial"/>
          <w:color w:val="auto"/>
          <w:spacing w:val="-10"/>
          <w:kern w:val="28"/>
          <w:sz w:val="22"/>
        </w:rPr>
        <w:t>Student Name:</w:t>
      </w:r>
      <w:r w:rsidR="00AE685F">
        <w:rPr>
          <w:rFonts w:ascii="Arial" w:eastAsiaTheme="majorEastAsia" w:hAnsi="Arial" w:cs="Arial"/>
          <w:color w:val="auto"/>
          <w:spacing w:val="-10"/>
          <w:kern w:val="28"/>
          <w:sz w:val="22"/>
        </w:rPr>
        <w:t xml:space="preserve"> </w:t>
      </w:r>
      <w:proofErr w:type="spellStart"/>
      <w:r w:rsidR="00AE685F">
        <w:rPr>
          <w:rFonts w:ascii="Arial" w:eastAsiaTheme="majorEastAsia" w:hAnsi="Arial" w:cs="Arial"/>
          <w:color w:val="auto"/>
          <w:spacing w:val="-10"/>
          <w:kern w:val="28"/>
          <w:sz w:val="22"/>
        </w:rPr>
        <w:t>Petronela</w:t>
      </w:r>
      <w:proofErr w:type="spellEnd"/>
      <w:r w:rsidR="00AE685F">
        <w:rPr>
          <w:rFonts w:ascii="Arial" w:eastAsiaTheme="majorEastAsia" w:hAnsi="Arial" w:cs="Arial"/>
          <w:color w:val="auto"/>
          <w:spacing w:val="-10"/>
          <w:kern w:val="28"/>
          <w:sz w:val="22"/>
        </w:rPr>
        <w:t xml:space="preserve"> </w:t>
      </w:r>
      <w:proofErr w:type="spellStart"/>
      <w:r w:rsidR="00AE685F">
        <w:rPr>
          <w:rFonts w:ascii="Arial" w:eastAsiaTheme="majorEastAsia" w:hAnsi="Arial" w:cs="Arial"/>
          <w:color w:val="auto"/>
          <w:spacing w:val="-10"/>
          <w:kern w:val="28"/>
          <w:sz w:val="22"/>
        </w:rPr>
        <w:t>Chelm</w:t>
      </w:r>
      <w:proofErr w:type="spellEnd"/>
    </w:p>
    <w:p w14:paraId="21A7F8C7" w14:textId="192840E3" w:rsidR="00BB4EAA" w:rsidRPr="00AE685F" w:rsidRDefault="002E26F8" w:rsidP="00AE685F">
      <w:pPr>
        <w:spacing w:line="259" w:lineRule="auto"/>
        <w:jc w:val="center"/>
        <w:rPr>
          <w:rFonts w:ascii="Arial" w:eastAsiaTheme="majorEastAsia" w:hAnsi="Arial" w:cs="Arial"/>
          <w:color w:val="auto"/>
          <w:spacing w:val="-10"/>
          <w:kern w:val="28"/>
          <w:sz w:val="22"/>
        </w:rPr>
      </w:pPr>
      <w:r w:rsidRPr="00E6633E">
        <w:rPr>
          <w:rFonts w:ascii="Arial" w:eastAsiaTheme="majorEastAsia" w:hAnsi="Arial" w:cs="Arial"/>
          <w:color w:val="auto"/>
          <w:spacing w:val="-10"/>
          <w:kern w:val="28"/>
          <w:sz w:val="22"/>
        </w:rPr>
        <w:t>Student ID:</w:t>
      </w:r>
      <w:r w:rsidR="00AE685F">
        <w:rPr>
          <w:rFonts w:ascii="Arial" w:eastAsiaTheme="majorEastAsia" w:hAnsi="Arial" w:cs="Arial"/>
          <w:color w:val="auto"/>
          <w:spacing w:val="-10"/>
          <w:kern w:val="28"/>
          <w:sz w:val="22"/>
        </w:rPr>
        <w:t xml:space="preserve"> </w:t>
      </w:r>
      <w:r w:rsidR="00AE685F" w:rsidRPr="00AE685F">
        <w:rPr>
          <w:rFonts w:ascii="Arial" w:eastAsiaTheme="majorEastAsia" w:hAnsi="Arial" w:cs="Arial"/>
          <w:color w:val="auto"/>
          <w:spacing w:val="-10"/>
          <w:kern w:val="28"/>
          <w:sz w:val="22"/>
        </w:rPr>
        <w:t>2018560</w:t>
      </w:r>
    </w:p>
    <w:p w14:paraId="451CE925" w14:textId="77777777" w:rsidR="00BB4EAA" w:rsidRPr="00BB4EAA" w:rsidRDefault="00BB4EAA" w:rsidP="00AE685F">
      <w:pPr>
        <w:spacing w:line="259" w:lineRule="auto"/>
        <w:jc w:val="center"/>
        <w:rPr>
          <w:rFonts w:ascii="Arial" w:eastAsiaTheme="majorEastAsia" w:hAnsi="Arial" w:cs="Arial"/>
          <w:color w:val="auto"/>
          <w:spacing w:val="-10"/>
          <w:kern w:val="28"/>
          <w:szCs w:val="24"/>
        </w:rPr>
      </w:pPr>
    </w:p>
    <w:p w14:paraId="1FC9AED4" w14:textId="77777777" w:rsidR="00BB4EAA" w:rsidRPr="00BB4EAA" w:rsidRDefault="00BB4EAA" w:rsidP="00AE685F">
      <w:pPr>
        <w:spacing w:line="259" w:lineRule="auto"/>
        <w:jc w:val="left"/>
        <w:rPr>
          <w:rFonts w:ascii="Arial" w:eastAsiaTheme="majorEastAsia" w:hAnsi="Arial" w:cs="Arial"/>
          <w:color w:val="auto"/>
          <w:spacing w:val="-10"/>
          <w:kern w:val="28"/>
          <w:szCs w:val="24"/>
        </w:rPr>
      </w:pPr>
    </w:p>
    <w:p w14:paraId="43EF1207"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46662910"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7C28F07A"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5C356472"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5782947E"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37D7F1F0"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4B359329"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0A43B002"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340296A7" w14:textId="77777777" w:rsidR="00BB4EAA" w:rsidRPr="00BB4EAA" w:rsidRDefault="00BB4EAA" w:rsidP="002E26F8">
      <w:pPr>
        <w:spacing w:line="259" w:lineRule="auto"/>
        <w:rPr>
          <w:rFonts w:ascii="Arial" w:eastAsiaTheme="majorEastAsia" w:hAnsi="Arial" w:cs="Arial"/>
          <w:color w:val="auto"/>
          <w:spacing w:val="-10"/>
          <w:kern w:val="28"/>
          <w:szCs w:val="24"/>
        </w:rPr>
      </w:pPr>
    </w:p>
    <w:p w14:paraId="3C451CCD" w14:textId="77777777" w:rsidR="00BB4EAA" w:rsidRPr="00BB4EAA" w:rsidRDefault="00BB4EAA" w:rsidP="002E26F8">
      <w:pPr>
        <w:spacing w:line="259" w:lineRule="auto"/>
        <w:rPr>
          <w:rFonts w:ascii="Arial" w:eastAsiaTheme="majorEastAsia" w:hAnsi="Arial" w:cs="Arial"/>
          <w:color w:val="auto"/>
          <w:spacing w:val="-10"/>
          <w:kern w:val="28"/>
          <w:szCs w:val="24"/>
        </w:rPr>
      </w:pPr>
    </w:p>
    <w:sdt>
      <w:sdtPr>
        <w:rPr>
          <w:rFonts w:ascii="Times New Roman" w:eastAsiaTheme="minorHAnsi" w:hAnsi="Times New Roman" w:cstheme="minorBidi"/>
          <w:color w:val="000000" w:themeColor="text1"/>
          <w:sz w:val="24"/>
          <w:szCs w:val="22"/>
          <w:lang w:val="en-GB"/>
        </w:rPr>
        <w:id w:val="-1779171258"/>
        <w:docPartObj>
          <w:docPartGallery w:val="Table of Contents"/>
          <w:docPartUnique/>
        </w:docPartObj>
      </w:sdtPr>
      <w:sdtEndPr>
        <w:rPr>
          <w:b/>
          <w:bCs/>
          <w:noProof/>
        </w:rPr>
      </w:sdtEndPr>
      <w:sdtContent>
        <w:p w14:paraId="7FE2B70D" w14:textId="4846460E" w:rsidR="00E6633E" w:rsidRDefault="00E6633E">
          <w:pPr>
            <w:pStyle w:val="TOCHeading"/>
          </w:pPr>
          <w:r>
            <w:t>Table of Contents</w:t>
          </w:r>
        </w:p>
        <w:p w14:paraId="6F591DED" w14:textId="41725A33" w:rsidR="00145648" w:rsidRDefault="00E6633E">
          <w:pPr>
            <w:pStyle w:val="TOC1"/>
            <w:tabs>
              <w:tab w:val="right" w:leader="dot" w:pos="9350"/>
            </w:tabs>
            <w:rPr>
              <w:rFonts w:asciiTheme="minorHAnsi" w:eastAsiaTheme="minorEastAsia" w:hAnsiTheme="minorHAnsi"/>
              <w:noProof/>
              <w:color w:val="auto"/>
              <w:kern w:val="2"/>
              <w:sz w:val="22"/>
              <w:lang w:val="en-US"/>
              <w14:ligatures w14:val="standardContextual"/>
            </w:rPr>
          </w:pPr>
          <w:r>
            <w:fldChar w:fldCharType="begin"/>
          </w:r>
          <w:r>
            <w:instrText xml:space="preserve"> TOC \o "1-3" \h \z \u </w:instrText>
          </w:r>
          <w:r>
            <w:fldChar w:fldCharType="separate"/>
          </w:r>
          <w:hyperlink w:anchor="_Toc136191292" w:history="1">
            <w:r w:rsidR="00145648" w:rsidRPr="001E67CF">
              <w:rPr>
                <w:rStyle w:val="Hyperlink"/>
                <w:rFonts w:ascii="Arial" w:hAnsi="Arial" w:cs="Arial"/>
                <w:noProof/>
              </w:rPr>
              <w:t>Introduction</w:t>
            </w:r>
            <w:r w:rsidR="00145648">
              <w:rPr>
                <w:noProof/>
                <w:webHidden/>
              </w:rPr>
              <w:tab/>
            </w:r>
            <w:r w:rsidR="00145648">
              <w:rPr>
                <w:noProof/>
                <w:webHidden/>
              </w:rPr>
              <w:fldChar w:fldCharType="begin"/>
            </w:r>
            <w:r w:rsidR="00145648">
              <w:rPr>
                <w:noProof/>
                <w:webHidden/>
              </w:rPr>
              <w:instrText xml:space="preserve"> PAGEREF _Toc136191292 \h </w:instrText>
            </w:r>
            <w:r w:rsidR="00145648">
              <w:rPr>
                <w:noProof/>
                <w:webHidden/>
              </w:rPr>
            </w:r>
            <w:r w:rsidR="00145648">
              <w:rPr>
                <w:noProof/>
                <w:webHidden/>
              </w:rPr>
              <w:fldChar w:fldCharType="separate"/>
            </w:r>
            <w:r w:rsidR="00145648">
              <w:rPr>
                <w:noProof/>
                <w:webHidden/>
              </w:rPr>
              <w:t>1</w:t>
            </w:r>
            <w:r w:rsidR="00145648">
              <w:rPr>
                <w:noProof/>
                <w:webHidden/>
              </w:rPr>
              <w:fldChar w:fldCharType="end"/>
            </w:r>
          </w:hyperlink>
        </w:p>
        <w:p w14:paraId="48DE12EB" w14:textId="27A2BA10" w:rsidR="00145648"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6191293" w:history="1">
            <w:r w:rsidR="00145648" w:rsidRPr="001E67CF">
              <w:rPr>
                <w:rStyle w:val="Hyperlink"/>
                <w:rFonts w:ascii="Arial" w:hAnsi="Arial" w:cs="Arial"/>
                <w:noProof/>
              </w:rPr>
              <w:t>Overview of the Placement</w:t>
            </w:r>
            <w:r w:rsidR="00145648">
              <w:rPr>
                <w:noProof/>
                <w:webHidden/>
              </w:rPr>
              <w:tab/>
            </w:r>
            <w:r w:rsidR="00145648">
              <w:rPr>
                <w:noProof/>
                <w:webHidden/>
              </w:rPr>
              <w:fldChar w:fldCharType="begin"/>
            </w:r>
            <w:r w:rsidR="00145648">
              <w:rPr>
                <w:noProof/>
                <w:webHidden/>
              </w:rPr>
              <w:instrText xml:space="preserve"> PAGEREF _Toc136191293 \h </w:instrText>
            </w:r>
            <w:r w:rsidR="00145648">
              <w:rPr>
                <w:noProof/>
                <w:webHidden/>
              </w:rPr>
            </w:r>
            <w:r w:rsidR="00145648">
              <w:rPr>
                <w:noProof/>
                <w:webHidden/>
              </w:rPr>
              <w:fldChar w:fldCharType="separate"/>
            </w:r>
            <w:r w:rsidR="00145648">
              <w:rPr>
                <w:noProof/>
                <w:webHidden/>
              </w:rPr>
              <w:t>2</w:t>
            </w:r>
            <w:r w:rsidR="00145648">
              <w:rPr>
                <w:noProof/>
                <w:webHidden/>
              </w:rPr>
              <w:fldChar w:fldCharType="end"/>
            </w:r>
          </w:hyperlink>
        </w:p>
        <w:p w14:paraId="0A88AB19" w14:textId="7E225116" w:rsidR="00145648"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6191294" w:history="1">
            <w:r w:rsidR="00145648" w:rsidRPr="001E67CF">
              <w:rPr>
                <w:rStyle w:val="Hyperlink"/>
                <w:rFonts w:ascii="Arial" w:hAnsi="Arial" w:cs="Arial"/>
                <w:noProof/>
              </w:rPr>
              <w:t>Management Issue Faced by the Organization</w:t>
            </w:r>
            <w:r w:rsidR="00145648">
              <w:rPr>
                <w:noProof/>
                <w:webHidden/>
              </w:rPr>
              <w:tab/>
            </w:r>
            <w:r w:rsidR="00145648">
              <w:rPr>
                <w:noProof/>
                <w:webHidden/>
              </w:rPr>
              <w:fldChar w:fldCharType="begin"/>
            </w:r>
            <w:r w:rsidR="00145648">
              <w:rPr>
                <w:noProof/>
                <w:webHidden/>
              </w:rPr>
              <w:instrText xml:space="preserve"> PAGEREF _Toc136191294 \h </w:instrText>
            </w:r>
            <w:r w:rsidR="00145648">
              <w:rPr>
                <w:noProof/>
                <w:webHidden/>
              </w:rPr>
            </w:r>
            <w:r w:rsidR="00145648">
              <w:rPr>
                <w:noProof/>
                <w:webHidden/>
              </w:rPr>
              <w:fldChar w:fldCharType="separate"/>
            </w:r>
            <w:r w:rsidR="00145648">
              <w:rPr>
                <w:noProof/>
                <w:webHidden/>
              </w:rPr>
              <w:t>3</w:t>
            </w:r>
            <w:r w:rsidR="00145648">
              <w:rPr>
                <w:noProof/>
                <w:webHidden/>
              </w:rPr>
              <w:fldChar w:fldCharType="end"/>
            </w:r>
          </w:hyperlink>
        </w:p>
        <w:p w14:paraId="38189CDF" w14:textId="2BC5D34A" w:rsidR="00145648"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6191295" w:history="1">
            <w:r w:rsidR="00145648" w:rsidRPr="001E67CF">
              <w:rPr>
                <w:rStyle w:val="Hyperlink"/>
                <w:rFonts w:ascii="Arial" w:hAnsi="Arial" w:cs="Arial"/>
                <w:noProof/>
              </w:rPr>
              <w:t>Applied Evidence of Developing Skills Criteria</w:t>
            </w:r>
            <w:r w:rsidR="00145648">
              <w:rPr>
                <w:noProof/>
                <w:webHidden/>
              </w:rPr>
              <w:tab/>
            </w:r>
            <w:r w:rsidR="00145648">
              <w:rPr>
                <w:noProof/>
                <w:webHidden/>
              </w:rPr>
              <w:fldChar w:fldCharType="begin"/>
            </w:r>
            <w:r w:rsidR="00145648">
              <w:rPr>
                <w:noProof/>
                <w:webHidden/>
              </w:rPr>
              <w:instrText xml:space="preserve"> PAGEREF _Toc136191295 \h </w:instrText>
            </w:r>
            <w:r w:rsidR="00145648">
              <w:rPr>
                <w:noProof/>
                <w:webHidden/>
              </w:rPr>
            </w:r>
            <w:r w:rsidR="00145648">
              <w:rPr>
                <w:noProof/>
                <w:webHidden/>
              </w:rPr>
              <w:fldChar w:fldCharType="separate"/>
            </w:r>
            <w:r w:rsidR="00145648">
              <w:rPr>
                <w:noProof/>
                <w:webHidden/>
              </w:rPr>
              <w:t>4</w:t>
            </w:r>
            <w:r w:rsidR="00145648">
              <w:rPr>
                <w:noProof/>
                <w:webHidden/>
              </w:rPr>
              <w:fldChar w:fldCharType="end"/>
            </w:r>
          </w:hyperlink>
        </w:p>
        <w:p w14:paraId="2346F918" w14:textId="3AEB3B36" w:rsidR="00145648"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6191296" w:history="1">
            <w:r w:rsidR="00145648" w:rsidRPr="001E67CF">
              <w:rPr>
                <w:rStyle w:val="Hyperlink"/>
                <w:rFonts w:ascii="Arial" w:hAnsi="Arial" w:cs="Arial"/>
                <w:noProof/>
              </w:rPr>
              <w:t>Conclusion</w:t>
            </w:r>
            <w:r w:rsidR="00145648">
              <w:rPr>
                <w:noProof/>
                <w:webHidden/>
              </w:rPr>
              <w:tab/>
            </w:r>
            <w:r w:rsidR="00145648">
              <w:rPr>
                <w:noProof/>
                <w:webHidden/>
              </w:rPr>
              <w:fldChar w:fldCharType="begin"/>
            </w:r>
            <w:r w:rsidR="00145648">
              <w:rPr>
                <w:noProof/>
                <w:webHidden/>
              </w:rPr>
              <w:instrText xml:space="preserve"> PAGEREF _Toc136191296 \h </w:instrText>
            </w:r>
            <w:r w:rsidR="00145648">
              <w:rPr>
                <w:noProof/>
                <w:webHidden/>
              </w:rPr>
            </w:r>
            <w:r w:rsidR="00145648">
              <w:rPr>
                <w:noProof/>
                <w:webHidden/>
              </w:rPr>
              <w:fldChar w:fldCharType="separate"/>
            </w:r>
            <w:r w:rsidR="00145648">
              <w:rPr>
                <w:noProof/>
                <w:webHidden/>
              </w:rPr>
              <w:t>5</w:t>
            </w:r>
            <w:r w:rsidR="00145648">
              <w:rPr>
                <w:noProof/>
                <w:webHidden/>
              </w:rPr>
              <w:fldChar w:fldCharType="end"/>
            </w:r>
          </w:hyperlink>
        </w:p>
        <w:p w14:paraId="74CEDEA3" w14:textId="048BC23D" w:rsidR="00145648" w:rsidRDefault="00000000">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36191297" w:history="1">
            <w:r w:rsidR="00145648" w:rsidRPr="001E67CF">
              <w:rPr>
                <w:rStyle w:val="Hyperlink"/>
                <w:rFonts w:ascii="Arial" w:hAnsi="Arial" w:cs="Arial"/>
                <w:noProof/>
              </w:rPr>
              <w:t>References</w:t>
            </w:r>
            <w:r w:rsidR="00145648">
              <w:rPr>
                <w:noProof/>
                <w:webHidden/>
              </w:rPr>
              <w:tab/>
            </w:r>
            <w:r w:rsidR="00145648">
              <w:rPr>
                <w:noProof/>
                <w:webHidden/>
              </w:rPr>
              <w:fldChar w:fldCharType="begin"/>
            </w:r>
            <w:r w:rsidR="00145648">
              <w:rPr>
                <w:noProof/>
                <w:webHidden/>
              </w:rPr>
              <w:instrText xml:space="preserve"> PAGEREF _Toc136191297 \h </w:instrText>
            </w:r>
            <w:r w:rsidR="00145648">
              <w:rPr>
                <w:noProof/>
                <w:webHidden/>
              </w:rPr>
            </w:r>
            <w:r w:rsidR="00145648">
              <w:rPr>
                <w:noProof/>
                <w:webHidden/>
              </w:rPr>
              <w:fldChar w:fldCharType="separate"/>
            </w:r>
            <w:r w:rsidR="00145648">
              <w:rPr>
                <w:noProof/>
                <w:webHidden/>
              </w:rPr>
              <w:t>6</w:t>
            </w:r>
            <w:r w:rsidR="00145648">
              <w:rPr>
                <w:noProof/>
                <w:webHidden/>
              </w:rPr>
              <w:fldChar w:fldCharType="end"/>
            </w:r>
          </w:hyperlink>
        </w:p>
        <w:p w14:paraId="37955D5E" w14:textId="3F401A03" w:rsidR="00E6633E" w:rsidRDefault="00E6633E">
          <w:r>
            <w:rPr>
              <w:b/>
              <w:bCs/>
              <w:noProof/>
            </w:rPr>
            <w:fldChar w:fldCharType="end"/>
          </w:r>
        </w:p>
      </w:sdtContent>
    </w:sdt>
    <w:p w14:paraId="52988457" w14:textId="625A463A" w:rsidR="001834FC" w:rsidRPr="00BB4EAA" w:rsidRDefault="001834FC" w:rsidP="002E26F8">
      <w:pPr>
        <w:spacing w:line="259" w:lineRule="auto"/>
        <w:rPr>
          <w:rFonts w:ascii="Arial" w:eastAsiaTheme="majorEastAsia" w:hAnsi="Arial" w:cs="Arial"/>
          <w:color w:val="auto"/>
          <w:spacing w:val="-10"/>
          <w:kern w:val="28"/>
          <w:sz w:val="56"/>
          <w:szCs w:val="56"/>
        </w:rPr>
      </w:pPr>
      <w:r w:rsidRPr="00BB4EAA">
        <w:rPr>
          <w:rFonts w:ascii="Arial" w:hAnsi="Arial" w:cs="Arial"/>
        </w:rPr>
        <w:br w:type="page"/>
      </w:r>
    </w:p>
    <w:p w14:paraId="0BEB37EE" w14:textId="77777777" w:rsidR="001834FC" w:rsidRPr="00BB4EAA" w:rsidRDefault="001834FC" w:rsidP="001834FC">
      <w:pPr>
        <w:pStyle w:val="Heading1"/>
        <w:rPr>
          <w:rFonts w:ascii="Arial" w:hAnsi="Arial" w:cs="Arial"/>
        </w:rPr>
        <w:sectPr w:rsidR="001834FC" w:rsidRPr="00BB4EAA" w:rsidSect="001834FC">
          <w:footerReference w:type="default" r:id="rId8"/>
          <w:pgSz w:w="12240" w:h="15840"/>
          <w:pgMar w:top="1440" w:right="1440" w:bottom="1440" w:left="1440" w:header="720" w:footer="720" w:gutter="0"/>
          <w:pgNumType w:fmt="lowerRoman"/>
          <w:cols w:space="720"/>
          <w:docGrid w:linePitch="360"/>
        </w:sectPr>
      </w:pPr>
    </w:p>
    <w:p w14:paraId="7FCC35D6" w14:textId="699CCE2A" w:rsidR="002E26F8" w:rsidRPr="00BB4EAA" w:rsidRDefault="00BB4EAA" w:rsidP="002E26F8">
      <w:pPr>
        <w:pStyle w:val="Heading1"/>
        <w:rPr>
          <w:rFonts w:ascii="Arial" w:hAnsi="Arial" w:cs="Arial"/>
        </w:rPr>
      </w:pPr>
      <w:bookmarkStart w:id="0" w:name="_Toc136191292"/>
      <w:r w:rsidRPr="00BB4EAA">
        <w:rPr>
          <w:rFonts w:ascii="Arial" w:hAnsi="Arial" w:cs="Arial"/>
        </w:rPr>
        <w:lastRenderedPageBreak/>
        <w:t>Introduction</w:t>
      </w:r>
      <w:bookmarkEnd w:id="0"/>
    </w:p>
    <w:p w14:paraId="2EF26F00" w14:textId="4EC1BFCB" w:rsidR="00BB4EAA" w:rsidRPr="00E6633E" w:rsidRDefault="00BB4EAA" w:rsidP="00BB4EAA">
      <w:pPr>
        <w:rPr>
          <w:rFonts w:ascii="Arial" w:hAnsi="Arial" w:cs="Arial"/>
          <w:sz w:val="22"/>
        </w:rPr>
      </w:pPr>
      <w:r w:rsidRPr="00E6633E">
        <w:rPr>
          <w:rFonts w:ascii="Arial" w:hAnsi="Arial" w:cs="Arial"/>
          <w:sz w:val="22"/>
        </w:rPr>
        <w:t>Staff members in the food and beverage industry are responsible for a wide range of activities, including but not limited to procuring raw materials, preparing food and beverages, maintaining material inventories, continuously maintaining service quality, managing a variety of catered events, and, most importantly, analysing financial results to determine future policy</w:t>
      </w:r>
      <w:sdt>
        <w:sdtPr>
          <w:rPr>
            <w:rFonts w:ascii="Arial" w:hAnsi="Arial" w:cs="Arial"/>
            <w:sz w:val="22"/>
          </w:rPr>
          <w:id w:val="-2038195019"/>
          <w:citation/>
        </w:sdtPr>
        <w:sdtContent>
          <w:r w:rsidR="00CA17D4">
            <w:rPr>
              <w:rFonts w:ascii="Arial" w:hAnsi="Arial" w:cs="Arial"/>
              <w:sz w:val="22"/>
            </w:rPr>
            <w:fldChar w:fldCharType="begin"/>
          </w:r>
          <w:r w:rsidR="00CA17D4">
            <w:rPr>
              <w:rFonts w:ascii="Arial" w:hAnsi="Arial" w:cs="Arial"/>
              <w:sz w:val="22"/>
              <w:lang w:val="en-US"/>
            </w:rPr>
            <w:instrText xml:space="preserve"> CITATION Cho20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(Chowdhury et al., 2020)</w:t>
          </w:r>
          <w:r w:rsidR="00CA17D4">
            <w:rPr>
              <w:rFonts w:ascii="Arial" w:hAnsi="Arial" w:cs="Arial"/>
              <w:sz w:val="22"/>
            </w:rPr>
            <w:fldChar w:fldCharType="end"/>
          </w:r>
        </w:sdtContent>
      </w:sdt>
      <w:r w:rsidRPr="00E6633E">
        <w:rPr>
          <w:rFonts w:ascii="Arial" w:hAnsi="Arial" w:cs="Arial"/>
          <w:sz w:val="22"/>
        </w:rPr>
        <w:t>. Operations in the food and beverage industry include shopping for ingredients, cooking and storing food and drink, managing a wide range of catered events, keeping an eye on inventory, and, most significantly, analysing business performance</w:t>
      </w:r>
      <w:sdt>
        <w:sdtPr>
          <w:rPr>
            <w:rFonts w:ascii="Arial" w:hAnsi="Arial" w:cs="Arial"/>
            <w:sz w:val="22"/>
          </w:rPr>
          <w:id w:val="936486162"/>
          <w:citation/>
        </w:sdtPr>
        <w:sdtContent>
          <w:r w:rsidR="00145648">
            <w:rPr>
              <w:rFonts w:ascii="Arial" w:hAnsi="Arial" w:cs="Arial"/>
              <w:sz w:val="22"/>
            </w:rPr>
            <w:fldChar w:fldCharType="begin"/>
          </w:r>
          <w:r w:rsidR="00145648">
            <w:rPr>
              <w:rFonts w:ascii="Arial" w:hAnsi="Arial" w:cs="Arial"/>
              <w:sz w:val="22"/>
              <w:lang w:val="en-US"/>
            </w:rPr>
            <w:instrText xml:space="preserve"> CITATION Nir20 \l 1033 </w:instrText>
          </w:r>
          <w:r w:rsidR="00145648">
            <w:rPr>
              <w:rFonts w:ascii="Arial" w:hAnsi="Arial" w:cs="Arial"/>
              <w:sz w:val="22"/>
            </w:rPr>
            <w:fldChar w:fldCharType="separate"/>
          </w:r>
          <w:r w:rsidR="00145648">
            <w:rPr>
              <w:rFonts w:ascii="Arial" w:hAnsi="Arial" w:cs="Arial"/>
              <w:noProof/>
              <w:sz w:val="22"/>
              <w:lang w:val="en-US"/>
            </w:rPr>
            <w:t xml:space="preserve"> </w:t>
          </w:r>
          <w:r w:rsidR="00145648" w:rsidRPr="00145648">
            <w:rPr>
              <w:rFonts w:ascii="Arial" w:hAnsi="Arial" w:cs="Arial"/>
              <w:noProof/>
              <w:sz w:val="22"/>
              <w:lang w:val="en-US"/>
            </w:rPr>
            <w:t>(Nirino et al. , 2020)</w:t>
          </w:r>
          <w:r w:rsidR="00145648">
            <w:rPr>
              <w:rFonts w:ascii="Arial" w:hAnsi="Arial" w:cs="Arial"/>
              <w:sz w:val="22"/>
            </w:rPr>
            <w:fldChar w:fldCharType="end"/>
          </w:r>
        </w:sdtContent>
      </w:sdt>
      <w:r w:rsidRPr="00E6633E">
        <w:rPr>
          <w:rFonts w:ascii="Arial" w:hAnsi="Arial" w:cs="Arial"/>
          <w:sz w:val="22"/>
        </w:rPr>
        <w:t xml:space="preserve">. In this report a reflection of my placement at the </w:t>
      </w:r>
      <w:r w:rsidR="00145648" w:rsidRPr="00E6633E">
        <w:rPr>
          <w:rFonts w:ascii="Arial" w:hAnsi="Arial" w:cs="Arial"/>
          <w:sz w:val="22"/>
        </w:rPr>
        <w:t>Marriott County Hall</w:t>
      </w:r>
      <w:r w:rsidRPr="00E6633E">
        <w:rPr>
          <w:rFonts w:ascii="Arial" w:hAnsi="Arial" w:cs="Arial"/>
          <w:sz w:val="22"/>
        </w:rPr>
        <w:t xml:space="preserve"> will be discussed including problems the organization have faced </w:t>
      </w:r>
      <w:proofErr w:type="gramStart"/>
      <w:r w:rsidRPr="00E6633E">
        <w:rPr>
          <w:rFonts w:ascii="Arial" w:hAnsi="Arial" w:cs="Arial"/>
          <w:sz w:val="22"/>
        </w:rPr>
        <w:t>as well the key skills criteria</w:t>
      </w:r>
      <w:proofErr w:type="gramEnd"/>
      <w:r w:rsidRPr="00E6633E">
        <w:rPr>
          <w:rFonts w:ascii="Arial" w:hAnsi="Arial" w:cs="Arial"/>
          <w:sz w:val="22"/>
        </w:rPr>
        <w:t xml:space="preserve"> that I have developed. </w:t>
      </w:r>
    </w:p>
    <w:p w14:paraId="7D6BC787" w14:textId="77777777" w:rsidR="00BB4EAA" w:rsidRPr="00BB4EAA" w:rsidRDefault="00BB4EAA" w:rsidP="00BB4EAA">
      <w:pPr>
        <w:rPr>
          <w:rFonts w:ascii="Arial" w:hAnsi="Arial" w:cs="Arial"/>
        </w:rPr>
      </w:pPr>
    </w:p>
    <w:p w14:paraId="699A4EE0" w14:textId="77777777" w:rsidR="00BB4EAA" w:rsidRPr="00BB4EAA" w:rsidRDefault="00BB4EAA" w:rsidP="00BB4EAA">
      <w:pPr>
        <w:rPr>
          <w:rFonts w:ascii="Arial" w:hAnsi="Arial" w:cs="Arial"/>
        </w:rPr>
      </w:pPr>
    </w:p>
    <w:p w14:paraId="69F82577" w14:textId="77777777" w:rsidR="00BB4EAA" w:rsidRPr="00BB4EAA" w:rsidRDefault="00BB4EAA" w:rsidP="00BB4EAA">
      <w:pPr>
        <w:rPr>
          <w:rFonts w:ascii="Arial" w:hAnsi="Arial" w:cs="Arial"/>
        </w:rPr>
      </w:pPr>
    </w:p>
    <w:p w14:paraId="07DBE71E" w14:textId="77777777" w:rsidR="00BB4EAA" w:rsidRPr="00BB4EAA" w:rsidRDefault="00BB4EAA" w:rsidP="00BB4EAA">
      <w:pPr>
        <w:rPr>
          <w:rFonts w:ascii="Arial" w:hAnsi="Arial" w:cs="Arial"/>
        </w:rPr>
      </w:pPr>
    </w:p>
    <w:p w14:paraId="5AF14972" w14:textId="77777777" w:rsidR="00BB4EAA" w:rsidRPr="00BB4EAA" w:rsidRDefault="00BB4EAA" w:rsidP="00BB4EAA">
      <w:pPr>
        <w:rPr>
          <w:rFonts w:ascii="Arial" w:hAnsi="Arial" w:cs="Arial"/>
        </w:rPr>
      </w:pPr>
    </w:p>
    <w:p w14:paraId="6709FBD2" w14:textId="77777777" w:rsidR="00BB4EAA" w:rsidRPr="00BB4EAA" w:rsidRDefault="00BB4EAA" w:rsidP="00BB4EAA">
      <w:pPr>
        <w:rPr>
          <w:rFonts w:ascii="Arial" w:hAnsi="Arial" w:cs="Arial"/>
        </w:rPr>
      </w:pPr>
    </w:p>
    <w:p w14:paraId="18EF9B7D" w14:textId="77777777" w:rsidR="00BB4EAA" w:rsidRPr="00BB4EAA" w:rsidRDefault="00BB4EAA" w:rsidP="00BB4EAA">
      <w:pPr>
        <w:rPr>
          <w:rFonts w:ascii="Arial" w:hAnsi="Arial" w:cs="Arial"/>
        </w:rPr>
      </w:pPr>
    </w:p>
    <w:p w14:paraId="4277115B" w14:textId="77777777" w:rsidR="00BB4EAA" w:rsidRPr="00BB4EAA" w:rsidRDefault="00BB4EAA" w:rsidP="00BB4EAA">
      <w:pPr>
        <w:rPr>
          <w:rFonts w:ascii="Arial" w:hAnsi="Arial" w:cs="Arial"/>
        </w:rPr>
      </w:pPr>
    </w:p>
    <w:p w14:paraId="280630D1" w14:textId="77777777" w:rsidR="00BB4EAA" w:rsidRPr="00BB4EAA" w:rsidRDefault="00BB4EAA" w:rsidP="00BB4EAA">
      <w:pPr>
        <w:rPr>
          <w:rFonts w:ascii="Arial" w:hAnsi="Arial" w:cs="Arial"/>
        </w:rPr>
      </w:pPr>
    </w:p>
    <w:p w14:paraId="51F2B8C7" w14:textId="77777777" w:rsidR="00BB4EAA" w:rsidRPr="00BB4EAA" w:rsidRDefault="00BB4EAA" w:rsidP="00BB4EAA">
      <w:pPr>
        <w:rPr>
          <w:rFonts w:ascii="Arial" w:hAnsi="Arial" w:cs="Arial"/>
        </w:rPr>
      </w:pPr>
    </w:p>
    <w:p w14:paraId="21FA8D37" w14:textId="77777777" w:rsidR="00BB4EAA" w:rsidRPr="00BB4EAA" w:rsidRDefault="00BB4EAA" w:rsidP="00BB4EAA">
      <w:pPr>
        <w:rPr>
          <w:rFonts w:ascii="Arial" w:hAnsi="Arial" w:cs="Arial"/>
        </w:rPr>
      </w:pPr>
    </w:p>
    <w:p w14:paraId="68741A9F" w14:textId="77777777" w:rsidR="00BB4EAA" w:rsidRPr="00BB4EAA" w:rsidRDefault="00BB4EAA" w:rsidP="00BB4EAA">
      <w:pPr>
        <w:rPr>
          <w:rFonts w:ascii="Arial" w:hAnsi="Arial" w:cs="Arial"/>
        </w:rPr>
      </w:pPr>
    </w:p>
    <w:p w14:paraId="61F9677F" w14:textId="77777777" w:rsidR="00BB4EAA" w:rsidRPr="00BB4EAA" w:rsidRDefault="00BB4EAA" w:rsidP="00BB4EAA">
      <w:pPr>
        <w:rPr>
          <w:rFonts w:ascii="Arial" w:hAnsi="Arial" w:cs="Arial"/>
        </w:rPr>
      </w:pPr>
    </w:p>
    <w:p w14:paraId="1C3CF420" w14:textId="158588E7" w:rsidR="00BB4EAA" w:rsidRPr="00BB4EAA" w:rsidRDefault="00BB4EAA" w:rsidP="00BB4EAA">
      <w:pPr>
        <w:pStyle w:val="Heading1"/>
        <w:rPr>
          <w:rFonts w:ascii="Arial" w:hAnsi="Arial" w:cs="Arial"/>
        </w:rPr>
      </w:pPr>
      <w:bookmarkStart w:id="1" w:name="_Toc136191293"/>
      <w:r w:rsidRPr="00BB4EAA">
        <w:rPr>
          <w:rFonts w:ascii="Arial" w:hAnsi="Arial" w:cs="Arial"/>
        </w:rPr>
        <w:lastRenderedPageBreak/>
        <w:t>Overview of the Placement</w:t>
      </w:r>
      <w:bookmarkEnd w:id="1"/>
    </w:p>
    <w:p w14:paraId="1CDFDC32" w14:textId="26743220" w:rsidR="00CC3D7D" w:rsidRPr="00E6633E" w:rsidRDefault="00BB4EAA" w:rsidP="00CC3D7D">
      <w:pPr>
        <w:rPr>
          <w:rFonts w:ascii="Arial" w:hAnsi="Arial" w:cs="Arial"/>
          <w:sz w:val="22"/>
        </w:rPr>
      </w:pPr>
      <w:r w:rsidRPr="00E6633E">
        <w:rPr>
          <w:rFonts w:ascii="Arial" w:hAnsi="Arial" w:cs="Arial"/>
          <w:sz w:val="22"/>
        </w:rPr>
        <w:t xml:space="preserve">For my placement I was placed at </w:t>
      </w:r>
      <w:r w:rsidR="00CC3D7D" w:rsidRPr="00E6633E">
        <w:rPr>
          <w:rFonts w:ascii="Arial" w:hAnsi="Arial" w:cs="Arial"/>
          <w:sz w:val="22"/>
        </w:rPr>
        <w:t xml:space="preserve">The London Marriott Hotel County Hall which is a stunning palace with royal history, having been commissioned by King George V and Queen Mary in 1912. Ten years later, in 1922, it was finally dedicated. Enjoy the lively atmosphere of London and be </w:t>
      </w:r>
      <w:proofErr w:type="gramStart"/>
      <w:r w:rsidR="00CC3D7D" w:rsidRPr="00E6633E">
        <w:rPr>
          <w:rFonts w:ascii="Arial" w:hAnsi="Arial" w:cs="Arial"/>
          <w:sz w:val="22"/>
        </w:rPr>
        <w:t>in close proximity to</w:t>
      </w:r>
      <w:proofErr w:type="gramEnd"/>
      <w:r w:rsidR="00CC3D7D" w:rsidRPr="00E6633E">
        <w:rPr>
          <w:rFonts w:ascii="Arial" w:hAnsi="Arial" w:cs="Arial"/>
          <w:sz w:val="22"/>
        </w:rPr>
        <w:t xml:space="preserve"> famous monuments like Big Ben and the Houses of Parliament. Near the London Eye and the bustling South Bank, you can relax and take in the beauty of London's landmarks and scenery</w:t>
      </w:r>
      <w:sdt>
        <w:sdtPr>
          <w:rPr>
            <w:rFonts w:ascii="Arial" w:hAnsi="Arial" w:cs="Arial"/>
            <w:sz w:val="22"/>
          </w:rPr>
          <w:id w:val="-1820180479"/>
          <w:citation/>
        </w:sdtPr>
        <w:sdtContent>
          <w:r w:rsidR="00145648">
            <w:rPr>
              <w:rFonts w:ascii="Arial" w:hAnsi="Arial" w:cs="Arial"/>
              <w:sz w:val="22"/>
            </w:rPr>
            <w:fldChar w:fldCharType="begin"/>
          </w:r>
          <w:r w:rsidR="00145648">
            <w:rPr>
              <w:rFonts w:ascii="Arial" w:hAnsi="Arial" w:cs="Arial"/>
              <w:sz w:val="22"/>
              <w:lang w:val="en-US"/>
            </w:rPr>
            <w:instrText xml:space="preserve"> CITATION Web18 \l 1033 </w:instrText>
          </w:r>
          <w:r w:rsidR="00145648">
            <w:rPr>
              <w:rFonts w:ascii="Arial" w:hAnsi="Arial" w:cs="Arial"/>
              <w:sz w:val="22"/>
            </w:rPr>
            <w:fldChar w:fldCharType="separate"/>
          </w:r>
          <w:r w:rsidR="00145648">
            <w:rPr>
              <w:rFonts w:ascii="Arial" w:hAnsi="Arial" w:cs="Arial"/>
              <w:noProof/>
              <w:sz w:val="22"/>
              <w:lang w:val="en-US"/>
            </w:rPr>
            <w:t xml:space="preserve"> </w:t>
          </w:r>
          <w:r w:rsidR="00145648" w:rsidRPr="00145648">
            <w:rPr>
              <w:rFonts w:ascii="Arial" w:hAnsi="Arial" w:cs="Arial"/>
              <w:noProof/>
              <w:sz w:val="22"/>
              <w:lang w:val="en-US"/>
            </w:rPr>
            <w:t>(Weber and Saunders-Hogberg, 2018)</w:t>
          </w:r>
          <w:r w:rsidR="00145648">
            <w:rPr>
              <w:rFonts w:ascii="Arial" w:hAnsi="Arial" w:cs="Arial"/>
              <w:sz w:val="22"/>
            </w:rPr>
            <w:fldChar w:fldCharType="end"/>
          </w:r>
        </w:sdtContent>
      </w:sdt>
      <w:r w:rsidR="00CC3D7D" w:rsidRPr="00E6633E">
        <w:rPr>
          <w:rFonts w:ascii="Arial" w:hAnsi="Arial" w:cs="Arial"/>
          <w:sz w:val="22"/>
        </w:rPr>
        <w:t xml:space="preserve">. </w:t>
      </w:r>
    </w:p>
    <w:p w14:paraId="731BAE27" w14:textId="631A542F" w:rsidR="00CC3D7D" w:rsidRPr="00E6633E" w:rsidRDefault="00CC3D7D" w:rsidP="00CC3D7D">
      <w:pPr>
        <w:rPr>
          <w:rFonts w:ascii="Arial" w:hAnsi="Arial" w:cs="Arial"/>
          <w:sz w:val="22"/>
        </w:rPr>
      </w:pPr>
      <w:r w:rsidRPr="00E6633E">
        <w:rPr>
          <w:rFonts w:ascii="Arial" w:hAnsi="Arial" w:cs="Arial"/>
          <w:sz w:val="22"/>
        </w:rPr>
        <w:t xml:space="preserve">The following are the reflections of the </w:t>
      </w:r>
      <w:r w:rsidR="00E6633E" w:rsidRPr="00E6633E">
        <w:rPr>
          <w:rFonts w:ascii="Arial" w:hAnsi="Arial" w:cs="Arial"/>
          <w:sz w:val="22"/>
        </w:rPr>
        <w:t>day-to-day</w:t>
      </w:r>
      <w:r w:rsidRPr="00E6633E">
        <w:rPr>
          <w:rFonts w:ascii="Arial" w:hAnsi="Arial" w:cs="Arial"/>
          <w:sz w:val="22"/>
        </w:rPr>
        <w:t xml:space="preserve"> activities conducted by the hotel manager whose name is Lara and other operational managers who would train the staff and look over their duties.</w:t>
      </w:r>
    </w:p>
    <w:p w14:paraId="530F1C11" w14:textId="0EF6ABE7" w:rsidR="00CC3D7D" w:rsidRPr="00E6633E" w:rsidRDefault="00CC3D7D" w:rsidP="00CC3D7D">
      <w:pPr>
        <w:rPr>
          <w:rFonts w:ascii="Arial" w:hAnsi="Arial" w:cs="Arial"/>
          <w:sz w:val="22"/>
        </w:rPr>
      </w:pPr>
      <w:r w:rsidRPr="00E6633E">
        <w:rPr>
          <w:rFonts w:ascii="Arial" w:hAnsi="Arial" w:cs="Arial"/>
          <w:sz w:val="22"/>
        </w:rPr>
        <w:t>All wait staff employees must be present and appropriately attired for the pre-service briefing given by the supervisor. The manager checks the wait staff's attire at the briefing to make sure they are appropriately dressed for the job</w:t>
      </w:r>
      <w:sdt>
        <w:sdtPr>
          <w:rPr>
            <w:rFonts w:ascii="Arial" w:hAnsi="Arial" w:cs="Arial"/>
            <w:sz w:val="22"/>
          </w:rPr>
          <w:id w:val="-1637402364"/>
          <w:citation/>
        </w:sdtPr>
        <w:sdtContent>
          <w:r w:rsidR="00CA17D4">
            <w:rPr>
              <w:rFonts w:ascii="Arial" w:hAnsi="Arial" w:cs="Arial"/>
              <w:sz w:val="22"/>
            </w:rPr>
            <w:fldChar w:fldCharType="begin"/>
          </w:r>
          <w:r w:rsidR="00CA17D4">
            <w:rPr>
              <w:rFonts w:ascii="Arial" w:hAnsi="Arial" w:cs="Arial"/>
              <w:sz w:val="22"/>
              <w:lang w:val="en-US"/>
            </w:rPr>
            <w:instrText xml:space="preserve"> CITATION Cou19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(Cousins et al., 2019)</w:t>
          </w:r>
          <w:r w:rsidR="00CA17D4">
            <w:rPr>
              <w:rFonts w:ascii="Arial" w:hAnsi="Arial" w:cs="Arial"/>
              <w:sz w:val="22"/>
            </w:rPr>
            <w:fldChar w:fldCharType="end"/>
          </w:r>
        </w:sdtContent>
      </w:sdt>
      <w:r w:rsidRPr="00E6633E">
        <w:rPr>
          <w:rFonts w:ascii="Arial" w:hAnsi="Arial" w:cs="Arial"/>
          <w:sz w:val="22"/>
        </w:rPr>
        <w:t>. The supervisor briefs the wait staff on the number of covers, the customer profile, the service method, the dishes that should be focused on suggestive selling, the dishes that are not available, and anything else related to the restaurant's policies and food service after conducting a personal appearance inspection. During briefing, you will also be given a table.</w:t>
      </w:r>
    </w:p>
    <w:p w14:paraId="05B490F8" w14:textId="38B46D97" w:rsidR="00CC3D7D" w:rsidRPr="00E6633E" w:rsidRDefault="00CC3D7D" w:rsidP="00CC3D7D">
      <w:pPr>
        <w:rPr>
          <w:rFonts w:ascii="Arial" w:hAnsi="Arial" w:cs="Arial"/>
          <w:sz w:val="22"/>
        </w:rPr>
      </w:pPr>
      <w:r w:rsidRPr="00E6633E">
        <w:rPr>
          <w:rFonts w:ascii="Arial" w:hAnsi="Arial" w:cs="Arial"/>
          <w:sz w:val="22"/>
        </w:rPr>
        <w:t xml:space="preserve">The French expression "mise </w:t>
      </w:r>
      <w:proofErr w:type="spellStart"/>
      <w:r w:rsidRPr="00E6633E">
        <w:rPr>
          <w:rFonts w:ascii="Arial" w:hAnsi="Arial" w:cs="Arial"/>
          <w:sz w:val="22"/>
        </w:rPr>
        <w:t>en</w:t>
      </w:r>
      <w:proofErr w:type="spellEnd"/>
      <w:r w:rsidRPr="00E6633E">
        <w:rPr>
          <w:rFonts w:ascii="Arial" w:hAnsi="Arial" w:cs="Arial"/>
          <w:sz w:val="22"/>
        </w:rPr>
        <w:t xml:space="preserve"> place" means "everything in its place," which typically includes a to-do list. Mise </w:t>
      </w:r>
      <w:proofErr w:type="spellStart"/>
      <w:r w:rsidRPr="00E6633E">
        <w:rPr>
          <w:rFonts w:ascii="Arial" w:hAnsi="Arial" w:cs="Arial"/>
          <w:sz w:val="22"/>
        </w:rPr>
        <w:t>en</w:t>
      </w:r>
      <w:proofErr w:type="spellEnd"/>
      <w:r w:rsidRPr="00E6633E">
        <w:rPr>
          <w:rFonts w:ascii="Arial" w:hAnsi="Arial" w:cs="Arial"/>
          <w:sz w:val="22"/>
        </w:rPr>
        <w:t xml:space="preserve"> scene is the practise of maintaining an aesthetically pleasing environment</w:t>
      </w:r>
      <w:sdt>
        <w:sdtPr>
          <w:rPr>
            <w:rFonts w:ascii="Arial" w:hAnsi="Arial" w:cs="Arial"/>
            <w:sz w:val="22"/>
          </w:rPr>
          <w:id w:val="1628047450"/>
          <w:citation/>
        </w:sdtPr>
        <w:sdtContent>
          <w:r w:rsidR="00CA17D4">
            <w:rPr>
              <w:rFonts w:ascii="Arial" w:hAnsi="Arial" w:cs="Arial"/>
              <w:sz w:val="22"/>
            </w:rPr>
            <w:fldChar w:fldCharType="begin"/>
          </w:r>
          <w:r w:rsidR="00CA17D4">
            <w:rPr>
              <w:rFonts w:ascii="Arial" w:hAnsi="Arial" w:cs="Arial"/>
              <w:sz w:val="22"/>
              <w:lang w:val="en-US"/>
            </w:rPr>
            <w:instrText xml:space="preserve"> CITATION Has15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(Hashim et al., 2015)</w:t>
          </w:r>
          <w:r w:rsidR="00CA17D4">
            <w:rPr>
              <w:rFonts w:ascii="Arial" w:hAnsi="Arial" w:cs="Arial"/>
              <w:sz w:val="22"/>
            </w:rPr>
            <w:fldChar w:fldCharType="end"/>
          </w:r>
        </w:sdtContent>
      </w:sdt>
      <w:r w:rsidRPr="00E6633E">
        <w:rPr>
          <w:rFonts w:ascii="Arial" w:hAnsi="Arial" w:cs="Arial"/>
          <w:sz w:val="22"/>
        </w:rPr>
        <w:t xml:space="preserve">. </w:t>
      </w:r>
      <w:proofErr w:type="gramStart"/>
      <w:r w:rsidRPr="00E6633E">
        <w:rPr>
          <w:rFonts w:ascii="Arial" w:hAnsi="Arial" w:cs="Arial"/>
          <w:sz w:val="22"/>
        </w:rPr>
        <w:t>All of</w:t>
      </w:r>
      <w:proofErr w:type="gramEnd"/>
      <w:r w:rsidRPr="00E6633E">
        <w:rPr>
          <w:rFonts w:ascii="Arial" w:hAnsi="Arial" w:cs="Arial"/>
          <w:sz w:val="22"/>
        </w:rPr>
        <w:t xml:space="preserve"> these things are taken care of before the service begins. The responsibility for a job well done rests with the wait staff. The head waiter creates a shift schedule to brief workers on their specific responsibilities.</w:t>
      </w:r>
    </w:p>
    <w:p w14:paraId="3BAA02D1" w14:textId="18EDC594" w:rsidR="00CC3D7D" w:rsidRPr="00E6633E" w:rsidRDefault="00CC3D7D" w:rsidP="00CC3D7D">
      <w:pPr>
        <w:rPr>
          <w:rFonts w:ascii="Arial" w:hAnsi="Arial" w:cs="Arial"/>
          <w:sz w:val="22"/>
        </w:rPr>
      </w:pPr>
      <w:r w:rsidRPr="00E6633E">
        <w:rPr>
          <w:rFonts w:ascii="Arial" w:hAnsi="Arial" w:cs="Arial"/>
          <w:sz w:val="22"/>
        </w:rPr>
        <w:t>I was given special training in the restaurant in all the sector of the restaurant, however, as I did not have special training for safety, I was not allowed to do the works in the kitchen.</w:t>
      </w:r>
    </w:p>
    <w:p w14:paraId="12A2F0CA" w14:textId="77777777" w:rsidR="00BB4EAA" w:rsidRPr="00BB4EAA" w:rsidRDefault="00BB4EAA" w:rsidP="00BB4EAA">
      <w:pPr>
        <w:rPr>
          <w:rFonts w:ascii="Arial" w:hAnsi="Arial" w:cs="Arial"/>
        </w:rPr>
      </w:pPr>
    </w:p>
    <w:p w14:paraId="57B291DA" w14:textId="77777777" w:rsidR="00BB4EAA" w:rsidRPr="00BB4EAA" w:rsidRDefault="00BB4EAA" w:rsidP="00BB4EAA">
      <w:pPr>
        <w:rPr>
          <w:rFonts w:ascii="Arial" w:hAnsi="Arial" w:cs="Arial"/>
        </w:rPr>
      </w:pPr>
    </w:p>
    <w:p w14:paraId="58DE118E" w14:textId="77777777" w:rsidR="00BB4EAA" w:rsidRPr="00BB4EAA" w:rsidRDefault="00BB4EAA" w:rsidP="00BB4EAA">
      <w:pPr>
        <w:rPr>
          <w:rFonts w:ascii="Arial" w:hAnsi="Arial" w:cs="Arial"/>
        </w:rPr>
      </w:pPr>
    </w:p>
    <w:p w14:paraId="7034930D" w14:textId="7A8E3E4B" w:rsidR="00BB4EAA" w:rsidRPr="00BB4EAA" w:rsidRDefault="00BB4EAA" w:rsidP="00BB4EAA">
      <w:pPr>
        <w:pStyle w:val="Heading1"/>
        <w:rPr>
          <w:rFonts w:ascii="Arial" w:hAnsi="Arial" w:cs="Arial"/>
        </w:rPr>
      </w:pPr>
      <w:bookmarkStart w:id="2" w:name="_Toc136191294"/>
      <w:r w:rsidRPr="00BB4EAA">
        <w:rPr>
          <w:rFonts w:ascii="Arial" w:hAnsi="Arial" w:cs="Arial"/>
        </w:rPr>
        <w:lastRenderedPageBreak/>
        <w:t>Management Issue Faced by the Organization</w:t>
      </w:r>
      <w:bookmarkEnd w:id="2"/>
    </w:p>
    <w:p w14:paraId="5491A31A" w14:textId="7DA58D87" w:rsidR="00FA0068" w:rsidRPr="00E6633E" w:rsidRDefault="00FA0068" w:rsidP="00FA0068">
      <w:pPr>
        <w:rPr>
          <w:rFonts w:ascii="Arial" w:hAnsi="Arial" w:cs="Arial"/>
          <w:sz w:val="22"/>
        </w:rPr>
      </w:pPr>
      <w:r w:rsidRPr="00E6633E">
        <w:rPr>
          <w:rFonts w:ascii="Arial" w:hAnsi="Arial" w:cs="Arial"/>
          <w:sz w:val="22"/>
        </w:rPr>
        <w:t>Travellers from the District of Columbia and the United Kingdom who made reservations through Marriott International's website faced legal repercussions on Tuesday. The attorney general for the District of Columbia filed a complaint against a hotel and resort operator based in Bethesda on Tuesday, accusing the company of misleading customers who book rooms through its website</w:t>
      </w:r>
      <w:sdt>
        <w:sdtPr>
          <w:rPr>
            <w:rFonts w:ascii="Arial" w:hAnsi="Arial" w:cs="Arial"/>
            <w:sz w:val="22"/>
          </w:rPr>
          <w:id w:val="-2124527597"/>
          <w:citation/>
        </w:sdtPr>
        <w:sdtContent>
          <w:r w:rsidR="00145648">
            <w:rPr>
              <w:rFonts w:ascii="Arial" w:hAnsi="Arial" w:cs="Arial"/>
              <w:sz w:val="22"/>
            </w:rPr>
            <w:fldChar w:fldCharType="begin"/>
          </w:r>
          <w:r w:rsidR="00145648">
            <w:rPr>
              <w:rFonts w:ascii="Arial" w:hAnsi="Arial" w:cs="Arial"/>
              <w:sz w:val="22"/>
              <w:lang w:val="en-US"/>
            </w:rPr>
            <w:instrText xml:space="preserve"> CITATION Nir20 \l 1033 </w:instrText>
          </w:r>
          <w:r w:rsidR="00145648">
            <w:rPr>
              <w:rFonts w:ascii="Arial" w:hAnsi="Arial" w:cs="Arial"/>
              <w:sz w:val="22"/>
            </w:rPr>
            <w:fldChar w:fldCharType="separate"/>
          </w:r>
          <w:r w:rsidR="00145648">
            <w:rPr>
              <w:rFonts w:ascii="Arial" w:hAnsi="Arial" w:cs="Arial"/>
              <w:noProof/>
              <w:sz w:val="22"/>
              <w:lang w:val="en-US"/>
            </w:rPr>
            <w:t xml:space="preserve"> </w:t>
          </w:r>
          <w:r w:rsidR="00145648" w:rsidRPr="00145648">
            <w:rPr>
              <w:rFonts w:ascii="Arial" w:hAnsi="Arial" w:cs="Arial"/>
              <w:noProof/>
              <w:sz w:val="22"/>
              <w:lang w:val="en-US"/>
            </w:rPr>
            <w:t>(Nirino et al. , 2020)</w:t>
          </w:r>
          <w:r w:rsidR="00145648">
            <w:rPr>
              <w:rFonts w:ascii="Arial" w:hAnsi="Arial" w:cs="Arial"/>
              <w:sz w:val="22"/>
            </w:rPr>
            <w:fldChar w:fldCharType="end"/>
          </w:r>
        </w:sdtContent>
      </w:sdt>
      <w:r w:rsidRPr="00E6633E">
        <w:rPr>
          <w:rFonts w:ascii="Arial" w:hAnsi="Arial" w:cs="Arial"/>
          <w:sz w:val="22"/>
        </w:rPr>
        <w:t xml:space="preserve">. </w:t>
      </w:r>
    </w:p>
    <w:p w14:paraId="722AF2AE" w14:textId="63BCD8C9" w:rsidR="00FA0068" w:rsidRPr="00E6633E" w:rsidRDefault="00FA0068" w:rsidP="00FA0068">
      <w:pPr>
        <w:rPr>
          <w:rFonts w:ascii="Arial" w:hAnsi="Arial" w:cs="Arial"/>
          <w:sz w:val="22"/>
        </w:rPr>
      </w:pPr>
      <w:r w:rsidRPr="00E6633E">
        <w:rPr>
          <w:rFonts w:ascii="Arial" w:hAnsi="Arial" w:cs="Arial"/>
          <w:sz w:val="22"/>
        </w:rPr>
        <w:t>The complaint states that these mandatory payments, which range from $9 per day to $95 per day and are not included in the room rate on the Marriott website or other third-party sites like Expedia and Priceline, are referred to by Marriott as a "resort fee," "amenity fee," or "destination fee." The complaint alleges that in order to increase online bookings, hotels present false information about room rates</w:t>
      </w:r>
      <w:sdt>
        <w:sdtPr>
          <w:rPr>
            <w:rFonts w:ascii="Arial" w:hAnsi="Arial" w:cs="Arial"/>
            <w:sz w:val="22"/>
          </w:rPr>
          <w:id w:val="-278800623"/>
          <w:citation/>
        </w:sdtPr>
        <w:sdtContent>
          <w:r w:rsidR="00CA17D4">
            <w:rPr>
              <w:rFonts w:ascii="Arial" w:hAnsi="Arial" w:cs="Arial"/>
              <w:sz w:val="22"/>
            </w:rPr>
            <w:fldChar w:fldCharType="begin"/>
          </w:r>
          <w:r w:rsidR="00CA17D4">
            <w:rPr>
              <w:rFonts w:ascii="Arial" w:hAnsi="Arial" w:cs="Arial"/>
              <w:sz w:val="22"/>
              <w:lang w:val="en-US"/>
            </w:rPr>
            <w:instrText xml:space="preserve"> CITATION Sco17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(Scott et al., 2017)</w:t>
          </w:r>
          <w:r w:rsidR="00CA17D4">
            <w:rPr>
              <w:rFonts w:ascii="Arial" w:hAnsi="Arial" w:cs="Arial"/>
              <w:sz w:val="22"/>
            </w:rPr>
            <w:fldChar w:fldCharType="end"/>
          </w:r>
        </w:sdtContent>
      </w:sdt>
      <w:r w:rsidRPr="00E6633E">
        <w:rPr>
          <w:rFonts w:ascii="Arial" w:hAnsi="Arial" w:cs="Arial"/>
          <w:sz w:val="22"/>
        </w:rPr>
        <w:t xml:space="preserve">. Drip pricing, the practise of gradually increasing the price of goods or services over time, has been called "likely to harm consumers" by the Federal Trade Commission, which investigated hotel resort fees in 2017. </w:t>
      </w:r>
    </w:p>
    <w:p w14:paraId="0D01526C" w14:textId="2237B32E" w:rsidR="00BB4EAA" w:rsidRPr="00E6633E" w:rsidRDefault="00FA0068" w:rsidP="00FA0068">
      <w:pPr>
        <w:rPr>
          <w:rFonts w:ascii="Arial" w:hAnsi="Arial" w:cs="Arial"/>
          <w:sz w:val="22"/>
        </w:rPr>
      </w:pPr>
      <w:r w:rsidRPr="00E6633E">
        <w:rPr>
          <w:rFonts w:ascii="Arial" w:hAnsi="Arial" w:cs="Arial"/>
          <w:sz w:val="22"/>
        </w:rPr>
        <w:t>Information such as names, addresses, phone numbers, passport numbers, birth dates, genders, dates of arrival and departure, Starwood account information, reservation dates, communication preferences, and some encrypted payment card numbers were among the 339 million guest records exposed, as reported by the ICO</w:t>
      </w:r>
      <w:sdt>
        <w:sdtPr>
          <w:rPr>
            <w:rFonts w:ascii="Arial" w:hAnsi="Arial" w:cs="Arial"/>
            <w:sz w:val="22"/>
          </w:rPr>
          <w:id w:val="1416442444"/>
          <w:citation/>
        </w:sdtPr>
        <w:sdtContent>
          <w:r w:rsidR="00145648">
            <w:rPr>
              <w:rFonts w:ascii="Arial" w:hAnsi="Arial" w:cs="Arial"/>
              <w:sz w:val="22"/>
            </w:rPr>
            <w:fldChar w:fldCharType="begin"/>
          </w:r>
          <w:r w:rsidR="00145648">
            <w:rPr>
              <w:rFonts w:ascii="Arial" w:hAnsi="Arial" w:cs="Arial"/>
              <w:sz w:val="22"/>
              <w:lang w:val="en-US"/>
            </w:rPr>
            <w:instrText xml:space="preserve"> CITATION Man19 \l 1033 </w:instrText>
          </w:r>
          <w:r w:rsidR="00145648">
            <w:rPr>
              <w:rFonts w:ascii="Arial" w:hAnsi="Arial" w:cs="Arial"/>
              <w:sz w:val="22"/>
            </w:rPr>
            <w:fldChar w:fldCharType="separate"/>
          </w:r>
          <w:r w:rsidR="00145648">
            <w:rPr>
              <w:rFonts w:ascii="Arial" w:hAnsi="Arial" w:cs="Arial"/>
              <w:noProof/>
              <w:sz w:val="22"/>
              <w:lang w:val="en-US"/>
            </w:rPr>
            <w:t xml:space="preserve"> </w:t>
          </w:r>
          <w:r w:rsidR="00145648" w:rsidRPr="00145648">
            <w:rPr>
              <w:rFonts w:ascii="Arial" w:hAnsi="Arial" w:cs="Arial"/>
              <w:noProof/>
              <w:sz w:val="22"/>
              <w:lang w:val="en-US"/>
            </w:rPr>
            <w:t>(Manurung et al., 2019)</w:t>
          </w:r>
          <w:r w:rsidR="00145648">
            <w:rPr>
              <w:rFonts w:ascii="Arial" w:hAnsi="Arial" w:cs="Arial"/>
              <w:sz w:val="22"/>
            </w:rPr>
            <w:fldChar w:fldCharType="end"/>
          </w:r>
        </w:sdtContent>
      </w:sdt>
      <w:r w:rsidRPr="00E6633E">
        <w:rPr>
          <w:rFonts w:ascii="Arial" w:hAnsi="Arial" w:cs="Arial"/>
          <w:sz w:val="22"/>
        </w:rPr>
        <w:t>.</w:t>
      </w:r>
    </w:p>
    <w:p w14:paraId="070E3D8D" w14:textId="77777777" w:rsidR="00BB4EAA" w:rsidRPr="00BB4EAA" w:rsidRDefault="00BB4EAA" w:rsidP="00BB4EAA">
      <w:pPr>
        <w:rPr>
          <w:rFonts w:ascii="Arial" w:hAnsi="Arial" w:cs="Arial"/>
        </w:rPr>
      </w:pPr>
    </w:p>
    <w:p w14:paraId="09DEC7B3" w14:textId="77777777" w:rsidR="00BB4EAA" w:rsidRPr="00BB4EAA" w:rsidRDefault="00BB4EAA" w:rsidP="00BB4EAA">
      <w:pPr>
        <w:rPr>
          <w:rFonts w:ascii="Arial" w:hAnsi="Arial" w:cs="Arial"/>
        </w:rPr>
      </w:pPr>
    </w:p>
    <w:p w14:paraId="05CB0F58" w14:textId="77777777" w:rsidR="00BB4EAA" w:rsidRPr="00BB4EAA" w:rsidRDefault="00BB4EAA" w:rsidP="00BB4EAA">
      <w:pPr>
        <w:rPr>
          <w:rFonts w:ascii="Arial" w:hAnsi="Arial" w:cs="Arial"/>
        </w:rPr>
      </w:pPr>
    </w:p>
    <w:p w14:paraId="7334BF86" w14:textId="77777777" w:rsidR="00BB4EAA" w:rsidRPr="00BB4EAA" w:rsidRDefault="00BB4EAA" w:rsidP="00BB4EAA">
      <w:pPr>
        <w:rPr>
          <w:rFonts w:ascii="Arial" w:hAnsi="Arial" w:cs="Arial"/>
        </w:rPr>
      </w:pPr>
    </w:p>
    <w:p w14:paraId="6B966C15" w14:textId="77777777" w:rsidR="00BB4EAA" w:rsidRDefault="00BB4EAA" w:rsidP="00BB4EAA">
      <w:pPr>
        <w:rPr>
          <w:rFonts w:ascii="Arial" w:hAnsi="Arial" w:cs="Arial"/>
        </w:rPr>
      </w:pPr>
    </w:p>
    <w:p w14:paraId="0C697DFF" w14:textId="77777777" w:rsidR="00E6633E" w:rsidRDefault="00E6633E" w:rsidP="00BB4EAA">
      <w:pPr>
        <w:rPr>
          <w:rFonts w:ascii="Arial" w:hAnsi="Arial" w:cs="Arial"/>
        </w:rPr>
      </w:pPr>
    </w:p>
    <w:p w14:paraId="6F820488" w14:textId="77777777" w:rsidR="00E6633E" w:rsidRDefault="00E6633E" w:rsidP="00BB4EAA">
      <w:pPr>
        <w:rPr>
          <w:rFonts w:ascii="Arial" w:hAnsi="Arial" w:cs="Arial"/>
        </w:rPr>
      </w:pPr>
    </w:p>
    <w:p w14:paraId="37AA4C69" w14:textId="77777777" w:rsidR="00E6633E" w:rsidRDefault="00E6633E" w:rsidP="00BB4EAA">
      <w:pPr>
        <w:rPr>
          <w:rFonts w:ascii="Arial" w:hAnsi="Arial" w:cs="Arial"/>
        </w:rPr>
      </w:pPr>
    </w:p>
    <w:p w14:paraId="534B3BD3" w14:textId="77777777" w:rsidR="00E6633E" w:rsidRPr="00BB4EAA" w:rsidRDefault="00E6633E" w:rsidP="00BB4EAA">
      <w:pPr>
        <w:rPr>
          <w:rFonts w:ascii="Arial" w:hAnsi="Arial" w:cs="Arial"/>
        </w:rPr>
      </w:pPr>
    </w:p>
    <w:p w14:paraId="6E091506" w14:textId="20BC7BF0" w:rsidR="00BB4EAA" w:rsidRPr="00BB4EAA" w:rsidRDefault="00BB4EAA" w:rsidP="00BB4EAA">
      <w:pPr>
        <w:pStyle w:val="Heading1"/>
        <w:rPr>
          <w:rFonts w:ascii="Arial" w:hAnsi="Arial" w:cs="Arial"/>
        </w:rPr>
      </w:pPr>
      <w:bookmarkStart w:id="3" w:name="_Toc136191295"/>
      <w:r w:rsidRPr="00BB4EAA">
        <w:rPr>
          <w:rFonts w:ascii="Arial" w:hAnsi="Arial" w:cs="Arial"/>
        </w:rPr>
        <w:lastRenderedPageBreak/>
        <w:t>Applied Evidence of Developing Skills Criteria</w:t>
      </w:r>
      <w:bookmarkEnd w:id="3"/>
    </w:p>
    <w:p w14:paraId="18A1469F" w14:textId="77777777" w:rsidR="00E35B6E" w:rsidRPr="00E6633E" w:rsidRDefault="00E35B6E" w:rsidP="00E35B6E">
      <w:pPr>
        <w:rPr>
          <w:rFonts w:ascii="Arial" w:hAnsi="Arial" w:cs="Arial"/>
          <w:sz w:val="22"/>
        </w:rPr>
      </w:pPr>
      <w:r w:rsidRPr="00E6633E">
        <w:rPr>
          <w:rFonts w:ascii="Arial" w:hAnsi="Arial" w:cs="Arial"/>
          <w:sz w:val="22"/>
        </w:rPr>
        <w:t>I gained multiple skills throughout my placement at the restaurant. In this section details of the skills with evidence are discussed.</w:t>
      </w:r>
    </w:p>
    <w:p w14:paraId="7E1EFC21" w14:textId="4500DE00" w:rsidR="00E35B6E" w:rsidRPr="00E6633E" w:rsidRDefault="00E35B6E" w:rsidP="00E35B6E">
      <w:pPr>
        <w:rPr>
          <w:rFonts w:ascii="Arial" w:hAnsi="Arial" w:cs="Arial"/>
          <w:sz w:val="22"/>
        </w:rPr>
      </w:pPr>
      <w:r w:rsidRPr="00E6633E">
        <w:rPr>
          <w:rFonts w:ascii="Arial" w:hAnsi="Arial" w:cs="Arial"/>
          <w:b/>
          <w:bCs/>
          <w:sz w:val="22"/>
        </w:rPr>
        <w:t xml:space="preserve">Self-management and development- </w:t>
      </w:r>
      <w:r w:rsidRPr="00E6633E">
        <w:rPr>
          <w:rFonts w:ascii="Arial" w:hAnsi="Arial" w:cs="Arial"/>
          <w:sz w:val="22"/>
        </w:rPr>
        <w:t>No one with nothing to be proud of can serve successfully. I got the confidence in who you I am which separates me from how others see myself if I want to make it as a food and beverage manager</w:t>
      </w:r>
      <w:sdt>
        <w:sdtPr>
          <w:rPr>
            <w:rFonts w:ascii="Arial" w:hAnsi="Arial" w:cs="Arial"/>
            <w:sz w:val="22"/>
          </w:rPr>
          <w:id w:val="-1081599100"/>
          <w:citation/>
        </w:sdtPr>
        <w:sdtContent>
          <w:r w:rsidR="00CA17D4">
            <w:rPr>
              <w:rFonts w:ascii="Arial" w:hAnsi="Arial" w:cs="Arial"/>
              <w:sz w:val="22"/>
            </w:rPr>
            <w:fldChar w:fldCharType="begin"/>
          </w:r>
          <w:r w:rsidR="00CA17D4">
            <w:rPr>
              <w:rFonts w:ascii="Arial" w:hAnsi="Arial" w:cs="Arial"/>
              <w:sz w:val="22"/>
              <w:lang w:val="en-US"/>
            </w:rPr>
            <w:instrText xml:space="preserve"> CITATION Nix15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(Nixon et al., 2015)</w:t>
          </w:r>
          <w:r w:rsidR="00CA17D4">
            <w:rPr>
              <w:rFonts w:ascii="Arial" w:hAnsi="Arial" w:cs="Arial"/>
              <w:sz w:val="22"/>
            </w:rPr>
            <w:fldChar w:fldCharType="end"/>
          </w:r>
        </w:sdtContent>
      </w:sdt>
      <w:r w:rsidRPr="00E6633E">
        <w:rPr>
          <w:rFonts w:ascii="Arial" w:hAnsi="Arial" w:cs="Arial"/>
          <w:sz w:val="22"/>
        </w:rPr>
        <w:t>. You will never succeed at work if you let other people’s opinions of you determine who you are. My manager taught me this and which I followed during my whole placement. I proactively handled all the works and worked under pressure to allow no place for complaint.</w:t>
      </w:r>
    </w:p>
    <w:p w14:paraId="1C862B20" w14:textId="5C8D0EA0" w:rsidR="00BB4EAA" w:rsidRPr="00E6633E" w:rsidRDefault="00E35B6E" w:rsidP="00BB4EAA">
      <w:pPr>
        <w:rPr>
          <w:rFonts w:ascii="Arial" w:hAnsi="Arial" w:cs="Arial"/>
          <w:sz w:val="22"/>
        </w:rPr>
      </w:pPr>
      <w:r w:rsidRPr="00E6633E">
        <w:rPr>
          <w:rFonts w:ascii="Arial" w:hAnsi="Arial" w:cs="Arial"/>
          <w:b/>
          <w:bCs/>
          <w:sz w:val="22"/>
        </w:rPr>
        <w:t xml:space="preserve">Task management- </w:t>
      </w:r>
      <w:r w:rsidRPr="00E6633E">
        <w:rPr>
          <w:rFonts w:ascii="Arial" w:hAnsi="Arial" w:cs="Arial"/>
          <w:sz w:val="22"/>
        </w:rPr>
        <w:t xml:space="preserve">I managed all my tasks in an orderly manner. Before the day </w:t>
      </w:r>
      <w:proofErr w:type="gramStart"/>
      <w:r w:rsidRPr="00E6633E">
        <w:rPr>
          <w:rFonts w:ascii="Arial" w:hAnsi="Arial" w:cs="Arial"/>
          <w:sz w:val="22"/>
        </w:rPr>
        <w:t>end</w:t>
      </w:r>
      <w:proofErr w:type="gramEnd"/>
      <w:r w:rsidRPr="00E6633E">
        <w:rPr>
          <w:rFonts w:ascii="Arial" w:hAnsi="Arial" w:cs="Arial"/>
          <w:sz w:val="22"/>
        </w:rPr>
        <w:t xml:space="preserve"> I wrote the tasks to be done on the next day and before beginning a new day I would write down all the routine tasks to be completed one after the other including additional tasks that would raise on that day. </w:t>
      </w:r>
    </w:p>
    <w:p w14:paraId="6080C1C6" w14:textId="2B2976AD" w:rsidR="00BB4EAA" w:rsidRPr="00E6633E" w:rsidRDefault="00E35B6E" w:rsidP="00BB4EAA">
      <w:pPr>
        <w:rPr>
          <w:rFonts w:ascii="Arial" w:hAnsi="Arial" w:cs="Arial"/>
          <w:sz w:val="22"/>
        </w:rPr>
      </w:pPr>
      <w:r w:rsidRPr="00E6633E">
        <w:rPr>
          <w:rFonts w:ascii="Arial" w:hAnsi="Arial" w:cs="Arial"/>
          <w:b/>
          <w:bCs/>
          <w:sz w:val="22"/>
        </w:rPr>
        <w:t xml:space="preserve">Applying initiative in workplace problems- </w:t>
      </w:r>
      <w:r w:rsidRPr="00E6633E">
        <w:rPr>
          <w:rFonts w:ascii="Arial" w:hAnsi="Arial" w:cs="Arial"/>
          <w:sz w:val="22"/>
        </w:rPr>
        <w:t>In order to turn a profit, restaurants and similar enterprises must balance the costs of labour and supplies with the demands of satisfying consumers</w:t>
      </w:r>
      <w:sdt>
        <w:sdtPr>
          <w:rPr>
            <w:rFonts w:ascii="Arial" w:hAnsi="Arial" w:cs="Arial"/>
            <w:sz w:val="22"/>
          </w:rPr>
          <w:id w:val="-1826505223"/>
          <w:citation/>
        </w:sdtPr>
        <w:sdtContent>
          <w:r w:rsidR="00CA17D4">
            <w:rPr>
              <w:rFonts w:ascii="Arial" w:hAnsi="Arial" w:cs="Arial"/>
              <w:sz w:val="22"/>
            </w:rPr>
            <w:fldChar w:fldCharType="begin"/>
          </w:r>
          <w:r w:rsidR="00CA17D4">
            <w:rPr>
              <w:rFonts w:ascii="Arial" w:hAnsi="Arial" w:cs="Arial"/>
              <w:sz w:val="22"/>
              <w:lang w:val="en-US"/>
            </w:rPr>
            <w:instrText xml:space="preserve"> CITATION Bor151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(Borges Lopes et al., 2015)</w:t>
          </w:r>
          <w:r w:rsidR="00CA17D4">
            <w:rPr>
              <w:rFonts w:ascii="Arial" w:hAnsi="Arial" w:cs="Arial"/>
              <w:sz w:val="22"/>
            </w:rPr>
            <w:fldChar w:fldCharType="end"/>
          </w:r>
        </w:sdtContent>
      </w:sdt>
      <w:r w:rsidRPr="00E6633E">
        <w:rPr>
          <w:rFonts w:ascii="Arial" w:hAnsi="Arial" w:cs="Arial"/>
          <w:sz w:val="22"/>
        </w:rPr>
        <w:t>. The entire workforce's participation and aid is required to reach this objective. When people on a team work successfully together, they achieve more than they could individually. Groups provide more creative and flexible answers to problems than do individuals working alone. It takes a team to produce top-notch food and service in a restaurant. A customer's eating experience could be ruined by undercooked food or shoddy service. Everyone on the team works together to give the consumer an excellent experience.</w:t>
      </w:r>
    </w:p>
    <w:p w14:paraId="515F834B" w14:textId="12885B79" w:rsidR="00E35B6E" w:rsidRPr="00E6633E" w:rsidRDefault="00E35B6E" w:rsidP="00BB4EAA">
      <w:pPr>
        <w:rPr>
          <w:rFonts w:ascii="Arial" w:hAnsi="Arial" w:cs="Arial"/>
          <w:sz w:val="22"/>
        </w:rPr>
      </w:pPr>
      <w:r w:rsidRPr="00E6633E">
        <w:rPr>
          <w:rFonts w:ascii="Arial" w:hAnsi="Arial" w:cs="Arial"/>
          <w:b/>
          <w:bCs/>
          <w:sz w:val="22"/>
        </w:rPr>
        <w:t xml:space="preserve">Communication- </w:t>
      </w:r>
      <w:r w:rsidR="000A2A34" w:rsidRPr="00E6633E">
        <w:rPr>
          <w:rFonts w:ascii="Arial" w:hAnsi="Arial" w:cs="Arial"/>
          <w:sz w:val="22"/>
        </w:rPr>
        <w:t xml:space="preserve">Effective teamwork allows everyone to get the task done even during those trying times. It might help us to better understand the restaurant's operations, including how customers and employees interact. When we </w:t>
      </w:r>
      <w:proofErr w:type="gramStart"/>
      <w:r w:rsidR="000A2A34" w:rsidRPr="00E6633E">
        <w:rPr>
          <w:rFonts w:ascii="Arial" w:hAnsi="Arial" w:cs="Arial"/>
          <w:sz w:val="22"/>
        </w:rPr>
        <w:t>are able to</w:t>
      </w:r>
      <w:proofErr w:type="gramEnd"/>
      <w:r w:rsidR="000A2A34" w:rsidRPr="00E6633E">
        <w:rPr>
          <w:rFonts w:ascii="Arial" w:hAnsi="Arial" w:cs="Arial"/>
          <w:sz w:val="22"/>
        </w:rPr>
        <w:t xml:space="preserve"> effectively communicate with our staff, it's also easier to keep them around</w:t>
      </w:r>
      <w:sdt>
        <w:sdtPr>
          <w:rPr>
            <w:rFonts w:ascii="Arial" w:hAnsi="Arial" w:cs="Arial"/>
            <w:sz w:val="22"/>
          </w:rPr>
          <w:id w:val="-839931233"/>
          <w:citation/>
        </w:sdtPr>
        <w:sdtContent>
          <w:r w:rsidR="00145648">
            <w:rPr>
              <w:rFonts w:ascii="Arial" w:hAnsi="Arial" w:cs="Arial"/>
              <w:sz w:val="22"/>
            </w:rPr>
            <w:fldChar w:fldCharType="begin"/>
          </w:r>
          <w:r w:rsidR="00145648">
            <w:rPr>
              <w:rFonts w:ascii="Arial" w:hAnsi="Arial" w:cs="Arial"/>
              <w:sz w:val="22"/>
              <w:lang w:val="en-US"/>
            </w:rPr>
            <w:instrText xml:space="preserve"> CITATION Lon18 \l 1033 </w:instrText>
          </w:r>
          <w:r w:rsidR="00145648">
            <w:rPr>
              <w:rFonts w:ascii="Arial" w:hAnsi="Arial" w:cs="Arial"/>
              <w:sz w:val="22"/>
            </w:rPr>
            <w:fldChar w:fldCharType="separate"/>
          </w:r>
          <w:r w:rsidR="00145648">
            <w:rPr>
              <w:rFonts w:ascii="Arial" w:hAnsi="Arial" w:cs="Arial"/>
              <w:noProof/>
              <w:sz w:val="22"/>
              <w:lang w:val="en-US"/>
            </w:rPr>
            <w:t xml:space="preserve"> </w:t>
          </w:r>
          <w:r w:rsidR="00145648" w:rsidRPr="00145648">
            <w:rPr>
              <w:rFonts w:ascii="Arial" w:hAnsi="Arial" w:cs="Arial"/>
              <w:noProof/>
              <w:sz w:val="22"/>
              <w:lang w:val="en-US"/>
            </w:rPr>
            <w:t>(Long et al., 2018)</w:t>
          </w:r>
          <w:r w:rsidR="00145648">
            <w:rPr>
              <w:rFonts w:ascii="Arial" w:hAnsi="Arial" w:cs="Arial"/>
              <w:sz w:val="22"/>
            </w:rPr>
            <w:fldChar w:fldCharType="end"/>
          </w:r>
        </w:sdtContent>
      </w:sdt>
      <w:r w:rsidR="000A2A34" w:rsidRPr="00E6633E">
        <w:rPr>
          <w:rFonts w:ascii="Arial" w:hAnsi="Arial" w:cs="Arial"/>
          <w:sz w:val="22"/>
        </w:rPr>
        <w:t>.</w:t>
      </w:r>
    </w:p>
    <w:p w14:paraId="0A908D95" w14:textId="3CE9EB02" w:rsidR="000A2A34" w:rsidRPr="00E6633E" w:rsidRDefault="000A2A34" w:rsidP="00BB4EAA">
      <w:pPr>
        <w:rPr>
          <w:rFonts w:ascii="Arial" w:hAnsi="Arial" w:cs="Arial"/>
          <w:sz w:val="22"/>
        </w:rPr>
      </w:pPr>
      <w:r w:rsidRPr="00E6633E">
        <w:rPr>
          <w:rFonts w:ascii="Arial" w:hAnsi="Arial" w:cs="Arial"/>
          <w:b/>
          <w:bCs/>
          <w:sz w:val="22"/>
        </w:rPr>
        <w:t>Application of knowledge</w:t>
      </w:r>
      <w:r w:rsidRPr="00E6633E">
        <w:rPr>
          <w:rFonts w:ascii="Arial" w:hAnsi="Arial" w:cs="Arial"/>
          <w:sz w:val="22"/>
        </w:rPr>
        <w:t xml:space="preserve">- While working for the placement I applied my </w:t>
      </w:r>
      <w:proofErr w:type="spellStart"/>
      <w:r w:rsidRPr="00E6633E">
        <w:rPr>
          <w:rFonts w:ascii="Arial" w:hAnsi="Arial" w:cs="Arial"/>
          <w:sz w:val="22"/>
        </w:rPr>
        <w:t>knowkedge</w:t>
      </w:r>
      <w:proofErr w:type="spellEnd"/>
      <w:r w:rsidRPr="00E6633E">
        <w:rPr>
          <w:rFonts w:ascii="Arial" w:hAnsi="Arial" w:cs="Arial"/>
          <w:sz w:val="22"/>
        </w:rPr>
        <w:t xml:space="preserve"> of excel and used it to input data of customers, created budget for control and performed functions to determine the profit or loss of the day. I also taught the other employees on how to work feasibly using excel functions.</w:t>
      </w:r>
    </w:p>
    <w:p w14:paraId="26B9AAF9" w14:textId="77777777" w:rsidR="00BB4EAA" w:rsidRPr="00BB4EAA" w:rsidRDefault="00BB4EAA" w:rsidP="00BB4EAA">
      <w:pPr>
        <w:rPr>
          <w:rFonts w:ascii="Arial" w:hAnsi="Arial" w:cs="Arial"/>
        </w:rPr>
      </w:pPr>
    </w:p>
    <w:p w14:paraId="3D04463C" w14:textId="72057CDF" w:rsidR="00BB4EAA" w:rsidRPr="00BB4EAA" w:rsidRDefault="00BB4EAA" w:rsidP="00BB4EAA">
      <w:pPr>
        <w:pStyle w:val="Heading1"/>
        <w:rPr>
          <w:rFonts w:ascii="Arial" w:hAnsi="Arial" w:cs="Arial"/>
        </w:rPr>
      </w:pPr>
      <w:bookmarkStart w:id="4" w:name="_Toc136191296"/>
      <w:r w:rsidRPr="00BB4EAA">
        <w:rPr>
          <w:rFonts w:ascii="Arial" w:hAnsi="Arial" w:cs="Arial"/>
        </w:rPr>
        <w:lastRenderedPageBreak/>
        <w:t>Conclusion</w:t>
      </w:r>
      <w:bookmarkEnd w:id="4"/>
    </w:p>
    <w:p w14:paraId="066759D3" w14:textId="0AF6FF0E" w:rsidR="00BB4EAA" w:rsidRPr="00E6633E" w:rsidRDefault="00E6633E" w:rsidP="00BB4EAA">
      <w:pPr>
        <w:rPr>
          <w:rFonts w:ascii="Arial" w:hAnsi="Arial" w:cs="Arial"/>
          <w:sz w:val="22"/>
        </w:rPr>
      </w:pPr>
      <w:r w:rsidRPr="00E6633E">
        <w:rPr>
          <w:rFonts w:ascii="Arial" w:hAnsi="Arial" w:cs="Arial"/>
          <w:sz w:val="22"/>
        </w:rPr>
        <w:t>Before each service, Lara, the hotel manager, and the other operational managers go over uniforms and make sure everyone is ready to go. The chief waiter also creates a shift schedule that details everyone's responsibilities</w:t>
      </w:r>
      <w:sdt>
        <w:sdtPr>
          <w:rPr>
            <w:rFonts w:ascii="Arial" w:hAnsi="Arial" w:cs="Arial"/>
            <w:sz w:val="22"/>
          </w:rPr>
          <w:id w:val="682473029"/>
          <w:citation/>
        </w:sdtPr>
        <w:sdtContent>
          <w:r w:rsidR="00CA17D4">
            <w:rPr>
              <w:rFonts w:ascii="Arial" w:hAnsi="Arial" w:cs="Arial"/>
              <w:sz w:val="22"/>
            </w:rPr>
            <w:fldChar w:fldCharType="begin"/>
          </w:r>
          <w:r w:rsidR="00CA17D4">
            <w:rPr>
              <w:rFonts w:ascii="Arial" w:hAnsi="Arial" w:cs="Arial"/>
              <w:sz w:val="22"/>
              <w:lang w:val="en-US"/>
            </w:rPr>
            <w:instrText xml:space="preserve"> CITATION Bre17 \l 1033 </w:instrText>
          </w:r>
          <w:r w:rsidR="00CA17D4">
            <w:rPr>
              <w:rFonts w:ascii="Arial" w:hAnsi="Arial" w:cs="Arial"/>
              <w:sz w:val="22"/>
            </w:rPr>
            <w:fldChar w:fldCharType="separate"/>
          </w:r>
          <w:r w:rsidR="00CA17D4">
            <w:rPr>
              <w:rFonts w:ascii="Arial" w:hAnsi="Arial" w:cs="Arial"/>
              <w:noProof/>
              <w:sz w:val="22"/>
              <w:lang w:val="en-US"/>
            </w:rPr>
            <w:t xml:space="preserve"> </w:t>
          </w:r>
          <w:r w:rsidR="00CA17D4" w:rsidRPr="00CA17D4">
            <w:rPr>
              <w:rFonts w:ascii="Arial" w:hAnsi="Arial" w:cs="Arial"/>
              <w:noProof/>
              <w:sz w:val="22"/>
              <w:lang w:val="en-US"/>
            </w:rPr>
            <w:t>(Bresciani, 2017)</w:t>
          </w:r>
          <w:r w:rsidR="00CA17D4">
            <w:rPr>
              <w:rFonts w:ascii="Arial" w:hAnsi="Arial" w:cs="Arial"/>
              <w:sz w:val="22"/>
            </w:rPr>
            <w:fldChar w:fldCharType="end"/>
          </w:r>
        </w:sdtContent>
      </w:sdt>
      <w:r w:rsidRPr="00E6633E">
        <w:rPr>
          <w:rFonts w:ascii="Arial" w:hAnsi="Arial" w:cs="Arial"/>
          <w:sz w:val="22"/>
        </w:rPr>
        <w:t xml:space="preserve">. Task management is necessary for balancing costs and keeping customers happy, while self-management and development are crucial for a restaurant's success. Teamwork that accomplishes its goals requires open lines of communication and an in-depth grasp of how restaurants work. </w:t>
      </w:r>
      <w:proofErr w:type="gramStart"/>
      <w:r w:rsidRPr="00E6633E">
        <w:rPr>
          <w:rFonts w:ascii="Arial" w:hAnsi="Arial" w:cs="Arial"/>
          <w:sz w:val="22"/>
        </w:rPr>
        <w:t>All of</w:t>
      </w:r>
      <w:proofErr w:type="gramEnd"/>
      <w:r w:rsidRPr="00E6633E">
        <w:rPr>
          <w:rFonts w:ascii="Arial" w:hAnsi="Arial" w:cs="Arial"/>
          <w:sz w:val="22"/>
        </w:rPr>
        <w:t xml:space="preserve"> these abilities are crucial for a successful career in the food service industry</w:t>
      </w:r>
      <w:sdt>
        <w:sdtPr>
          <w:rPr>
            <w:rFonts w:ascii="Arial" w:hAnsi="Arial" w:cs="Arial"/>
            <w:sz w:val="22"/>
          </w:rPr>
          <w:id w:val="-1055699402"/>
          <w:citation/>
        </w:sdtPr>
        <w:sdtContent>
          <w:r w:rsidR="00145648">
            <w:rPr>
              <w:rFonts w:ascii="Arial" w:hAnsi="Arial" w:cs="Arial"/>
              <w:sz w:val="22"/>
            </w:rPr>
            <w:fldChar w:fldCharType="begin"/>
          </w:r>
          <w:r w:rsidR="00145648">
            <w:rPr>
              <w:rFonts w:ascii="Arial" w:hAnsi="Arial" w:cs="Arial"/>
              <w:sz w:val="22"/>
              <w:lang w:val="en-US"/>
            </w:rPr>
            <w:instrText xml:space="preserve"> CITATION Che20 \l 1033 </w:instrText>
          </w:r>
          <w:r w:rsidR="00145648">
            <w:rPr>
              <w:rFonts w:ascii="Arial" w:hAnsi="Arial" w:cs="Arial"/>
              <w:sz w:val="22"/>
            </w:rPr>
            <w:fldChar w:fldCharType="separate"/>
          </w:r>
          <w:r w:rsidR="00145648">
            <w:rPr>
              <w:rFonts w:ascii="Arial" w:hAnsi="Arial" w:cs="Arial"/>
              <w:noProof/>
              <w:sz w:val="22"/>
              <w:lang w:val="en-US"/>
            </w:rPr>
            <w:t xml:space="preserve"> </w:t>
          </w:r>
          <w:r w:rsidR="00145648" w:rsidRPr="00145648">
            <w:rPr>
              <w:rFonts w:ascii="Arial" w:hAnsi="Arial" w:cs="Arial"/>
              <w:noProof/>
              <w:sz w:val="22"/>
              <w:lang w:val="en-US"/>
            </w:rPr>
            <w:t>(Chen and Voigt, 2020)</w:t>
          </w:r>
          <w:r w:rsidR="00145648">
            <w:rPr>
              <w:rFonts w:ascii="Arial" w:hAnsi="Arial" w:cs="Arial"/>
              <w:sz w:val="22"/>
            </w:rPr>
            <w:fldChar w:fldCharType="end"/>
          </w:r>
        </w:sdtContent>
      </w:sdt>
      <w:r w:rsidRPr="00E6633E">
        <w:rPr>
          <w:rFonts w:ascii="Arial" w:hAnsi="Arial" w:cs="Arial"/>
          <w:sz w:val="22"/>
        </w:rPr>
        <w:t>.</w:t>
      </w:r>
    </w:p>
    <w:p w14:paraId="4782420F" w14:textId="77777777" w:rsidR="00BB4EAA" w:rsidRPr="00BB4EAA" w:rsidRDefault="00BB4EAA" w:rsidP="00BB4EAA">
      <w:pPr>
        <w:rPr>
          <w:rFonts w:ascii="Arial" w:hAnsi="Arial" w:cs="Arial"/>
        </w:rPr>
      </w:pPr>
    </w:p>
    <w:p w14:paraId="3BDF48D5" w14:textId="77777777" w:rsidR="00BB4EAA" w:rsidRPr="00BB4EAA" w:rsidRDefault="00BB4EAA" w:rsidP="00BB4EAA">
      <w:pPr>
        <w:rPr>
          <w:rFonts w:ascii="Arial" w:hAnsi="Arial" w:cs="Arial"/>
        </w:rPr>
      </w:pPr>
    </w:p>
    <w:p w14:paraId="2EA47655" w14:textId="77777777" w:rsidR="00BB4EAA" w:rsidRPr="00BB4EAA" w:rsidRDefault="00BB4EAA" w:rsidP="00BB4EAA">
      <w:pPr>
        <w:rPr>
          <w:rFonts w:ascii="Arial" w:hAnsi="Arial" w:cs="Arial"/>
        </w:rPr>
      </w:pPr>
    </w:p>
    <w:p w14:paraId="51F11FCB" w14:textId="77777777" w:rsidR="00BB4EAA" w:rsidRPr="00BB4EAA" w:rsidRDefault="00BB4EAA" w:rsidP="00BB4EAA">
      <w:pPr>
        <w:rPr>
          <w:rFonts w:ascii="Arial" w:hAnsi="Arial" w:cs="Arial"/>
        </w:rPr>
      </w:pPr>
    </w:p>
    <w:p w14:paraId="63309E6F" w14:textId="77777777" w:rsidR="00BB4EAA" w:rsidRPr="00BB4EAA" w:rsidRDefault="00BB4EAA" w:rsidP="00BB4EAA">
      <w:pPr>
        <w:rPr>
          <w:rFonts w:ascii="Arial" w:hAnsi="Arial" w:cs="Arial"/>
        </w:rPr>
      </w:pPr>
    </w:p>
    <w:p w14:paraId="026CB899" w14:textId="77777777" w:rsidR="00BB4EAA" w:rsidRPr="00BB4EAA" w:rsidRDefault="00BB4EAA" w:rsidP="00BB4EAA">
      <w:pPr>
        <w:rPr>
          <w:rFonts w:ascii="Arial" w:hAnsi="Arial" w:cs="Arial"/>
        </w:rPr>
      </w:pPr>
    </w:p>
    <w:p w14:paraId="35517828" w14:textId="77777777" w:rsidR="00BB4EAA" w:rsidRPr="00BB4EAA" w:rsidRDefault="00BB4EAA" w:rsidP="00BB4EAA">
      <w:pPr>
        <w:rPr>
          <w:rFonts w:ascii="Arial" w:hAnsi="Arial" w:cs="Arial"/>
        </w:rPr>
      </w:pPr>
    </w:p>
    <w:p w14:paraId="477E9F17" w14:textId="77777777" w:rsidR="00BB4EAA" w:rsidRPr="00BB4EAA" w:rsidRDefault="00BB4EAA" w:rsidP="00BB4EAA">
      <w:pPr>
        <w:rPr>
          <w:rFonts w:ascii="Arial" w:hAnsi="Arial" w:cs="Arial"/>
        </w:rPr>
      </w:pPr>
    </w:p>
    <w:p w14:paraId="1897740A" w14:textId="77777777" w:rsidR="00BB4EAA" w:rsidRPr="00BB4EAA" w:rsidRDefault="00BB4EAA" w:rsidP="00BB4EAA">
      <w:pPr>
        <w:rPr>
          <w:rFonts w:ascii="Arial" w:hAnsi="Arial" w:cs="Arial"/>
        </w:rPr>
      </w:pPr>
    </w:p>
    <w:p w14:paraId="37EEEC9C" w14:textId="77777777" w:rsidR="00BB4EAA" w:rsidRPr="00BB4EAA" w:rsidRDefault="00BB4EAA" w:rsidP="00BB4EAA">
      <w:pPr>
        <w:rPr>
          <w:rFonts w:ascii="Arial" w:hAnsi="Arial" w:cs="Arial"/>
        </w:rPr>
      </w:pPr>
    </w:p>
    <w:p w14:paraId="39CFFBBD" w14:textId="77777777" w:rsidR="00BB4EAA" w:rsidRPr="00BB4EAA" w:rsidRDefault="00BB4EAA" w:rsidP="00BB4EAA">
      <w:pPr>
        <w:rPr>
          <w:rFonts w:ascii="Arial" w:hAnsi="Arial" w:cs="Arial"/>
        </w:rPr>
      </w:pPr>
    </w:p>
    <w:p w14:paraId="496F03BC" w14:textId="77777777" w:rsidR="00BB4EAA" w:rsidRPr="00BB4EAA" w:rsidRDefault="00BB4EAA" w:rsidP="00BB4EAA">
      <w:pPr>
        <w:rPr>
          <w:rFonts w:ascii="Arial" w:hAnsi="Arial" w:cs="Arial"/>
        </w:rPr>
      </w:pPr>
    </w:p>
    <w:p w14:paraId="6AA514BB" w14:textId="77777777" w:rsidR="00BB4EAA" w:rsidRPr="00BB4EAA" w:rsidRDefault="00BB4EAA" w:rsidP="00BB4EAA">
      <w:pPr>
        <w:rPr>
          <w:rFonts w:ascii="Arial" w:hAnsi="Arial" w:cs="Arial"/>
        </w:rPr>
      </w:pPr>
    </w:p>
    <w:p w14:paraId="12306C96" w14:textId="77777777" w:rsidR="00BB4EAA" w:rsidRPr="00BB4EAA" w:rsidRDefault="00BB4EAA" w:rsidP="00BB4EAA">
      <w:pPr>
        <w:rPr>
          <w:rFonts w:ascii="Arial" w:hAnsi="Arial" w:cs="Arial"/>
        </w:rPr>
      </w:pPr>
    </w:p>
    <w:p w14:paraId="4D4B0B0A" w14:textId="77777777" w:rsidR="00BB4EAA" w:rsidRPr="00BB4EAA" w:rsidRDefault="00BB4EAA" w:rsidP="00BB4EAA">
      <w:pPr>
        <w:rPr>
          <w:rFonts w:ascii="Arial" w:hAnsi="Arial" w:cs="Arial"/>
        </w:rPr>
      </w:pPr>
    </w:p>
    <w:p w14:paraId="5C3FAF82" w14:textId="77777777" w:rsidR="00BB4EAA" w:rsidRPr="00BB4EAA" w:rsidRDefault="00BB4EAA" w:rsidP="00BB4EAA">
      <w:pPr>
        <w:rPr>
          <w:rFonts w:ascii="Arial" w:hAnsi="Arial" w:cs="Arial"/>
        </w:rPr>
      </w:pPr>
    </w:p>
    <w:p w14:paraId="5FD0043A" w14:textId="77777777" w:rsidR="00BB4EAA" w:rsidRPr="00BB4EAA" w:rsidRDefault="00BB4EAA" w:rsidP="00BB4EAA">
      <w:pPr>
        <w:rPr>
          <w:rFonts w:ascii="Arial" w:hAnsi="Arial" w:cs="Arial"/>
        </w:rPr>
      </w:pPr>
    </w:p>
    <w:p w14:paraId="0FD0F3B8" w14:textId="476AE82C" w:rsidR="000F02BF" w:rsidRPr="00BB4EAA" w:rsidRDefault="00DC3509" w:rsidP="00DC3509">
      <w:pPr>
        <w:pStyle w:val="Heading1"/>
        <w:rPr>
          <w:rFonts w:ascii="Arial" w:hAnsi="Arial" w:cs="Arial"/>
        </w:rPr>
      </w:pPr>
      <w:bookmarkStart w:id="5" w:name="_Toc136191297"/>
      <w:r w:rsidRPr="00BB4EAA">
        <w:rPr>
          <w:rFonts w:ascii="Arial" w:hAnsi="Arial" w:cs="Arial"/>
        </w:rPr>
        <w:lastRenderedPageBreak/>
        <w:t>References</w:t>
      </w:r>
      <w:bookmarkEnd w:id="5"/>
    </w:p>
    <w:p w14:paraId="7EA75C05" w14:textId="77777777" w:rsidR="009A7EDB" w:rsidRPr="00CA17D4" w:rsidRDefault="009A7EDB" w:rsidP="00DC3509">
      <w:pPr>
        <w:ind w:left="720" w:hanging="720"/>
        <w:rPr>
          <w:rFonts w:ascii="Arial" w:hAnsi="Arial" w:cs="Arial"/>
          <w:color w:val="222222"/>
          <w:sz w:val="22"/>
          <w:shd w:val="clear" w:color="auto" w:fill="FFFFFF"/>
        </w:rPr>
      </w:pPr>
      <w:r w:rsidRPr="00CA17D4">
        <w:rPr>
          <w:rFonts w:ascii="Arial" w:hAnsi="Arial" w:cs="Arial"/>
          <w:color w:val="222222"/>
          <w:sz w:val="22"/>
          <w:shd w:val="clear" w:color="auto" w:fill="FFFFFF"/>
        </w:rPr>
        <w:t>Borges Lopes, R., Freitas, F. and Sousa, I., 2015. Application of lean manufacturing tools in the food and beverage industries. Journal of technology management &amp; innovation, 10(3), pp.120-130.</w:t>
      </w:r>
    </w:p>
    <w:p w14:paraId="75822F9D" w14:textId="77777777" w:rsidR="009A7EDB" w:rsidRPr="00CA17D4" w:rsidRDefault="009A7EDB" w:rsidP="00DC3509">
      <w:pPr>
        <w:ind w:left="720" w:hanging="720"/>
        <w:rPr>
          <w:rFonts w:ascii="Arial" w:hAnsi="Arial" w:cs="Arial"/>
          <w:color w:val="222222"/>
          <w:sz w:val="22"/>
          <w:shd w:val="clear" w:color="auto" w:fill="FFFFFF"/>
        </w:rPr>
      </w:pPr>
      <w:proofErr w:type="spellStart"/>
      <w:r w:rsidRPr="00CA17D4">
        <w:rPr>
          <w:rFonts w:ascii="Arial" w:hAnsi="Arial" w:cs="Arial"/>
          <w:color w:val="222222"/>
          <w:sz w:val="22"/>
          <w:shd w:val="clear" w:color="auto" w:fill="FFFFFF"/>
        </w:rPr>
        <w:t>Bresciani</w:t>
      </w:r>
      <w:proofErr w:type="spellEnd"/>
      <w:r w:rsidRPr="00CA17D4">
        <w:rPr>
          <w:rFonts w:ascii="Arial" w:hAnsi="Arial" w:cs="Arial"/>
          <w:color w:val="222222"/>
          <w:sz w:val="22"/>
          <w:shd w:val="clear" w:color="auto" w:fill="FFFFFF"/>
        </w:rPr>
        <w:t>, S., 2017. Open, networked and dynamic innovation in the food and beverage industry. British Food Journal.</w:t>
      </w:r>
    </w:p>
    <w:p w14:paraId="1E69875C" w14:textId="77777777" w:rsidR="009A7EDB" w:rsidRPr="00E6633E" w:rsidRDefault="009A7EDB" w:rsidP="00DC3509">
      <w:pPr>
        <w:ind w:left="720" w:hanging="720"/>
        <w:rPr>
          <w:rFonts w:ascii="Arial" w:hAnsi="Arial" w:cs="Arial"/>
          <w:color w:val="222222"/>
          <w:sz w:val="22"/>
          <w:shd w:val="clear" w:color="auto" w:fill="FFFFFF"/>
        </w:rPr>
      </w:pPr>
      <w:r w:rsidRPr="00E6633E">
        <w:rPr>
          <w:rFonts w:ascii="Arial" w:hAnsi="Arial" w:cs="Arial"/>
          <w:color w:val="222222"/>
          <w:sz w:val="22"/>
          <w:shd w:val="clear" w:color="auto" w:fill="FFFFFF"/>
        </w:rPr>
        <w:t>Chen, X. and Voigt, T., 2020. Implementation of the Manufacturing Execution System in the food and beverage industry. </w:t>
      </w:r>
      <w:r w:rsidRPr="00E6633E">
        <w:rPr>
          <w:rFonts w:ascii="Arial" w:hAnsi="Arial" w:cs="Arial"/>
          <w:i/>
          <w:iCs/>
          <w:color w:val="222222"/>
          <w:sz w:val="22"/>
          <w:shd w:val="clear" w:color="auto" w:fill="FFFFFF"/>
        </w:rPr>
        <w:t>Journal of Food Engineering</w:t>
      </w:r>
      <w:r w:rsidRPr="00E6633E">
        <w:rPr>
          <w:rFonts w:ascii="Arial" w:hAnsi="Arial" w:cs="Arial"/>
          <w:color w:val="222222"/>
          <w:sz w:val="22"/>
          <w:shd w:val="clear" w:color="auto" w:fill="FFFFFF"/>
        </w:rPr>
        <w:t>, </w:t>
      </w:r>
      <w:r w:rsidRPr="00E6633E">
        <w:rPr>
          <w:rFonts w:ascii="Arial" w:hAnsi="Arial" w:cs="Arial"/>
          <w:i/>
          <w:iCs/>
          <w:color w:val="222222"/>
          <w:sz w:val="22"/>
          <w:shd w:val="clear" w:color="auto" w:fill="FFFFFF"/>
        </w:rPr>
        <w:t>278</w:t>
      </w:r>
      <w:r w:rsidRPr="00E6633E">
        <w:rPr>
          <w:rFonts w:ascii="Arial" w:hAnsi="Arial" w:cs="Arial"/>
          <w:color w:val="222222"/>
          <w:sz w:val="22"/>
          <w:shd w:val="clear" w:color="auto" w:fill="FFFFFF"/>
        </w:rPr>
        <w:t>, p.109932.</w:t>
      </w:r>
    </w:p>
    <w:p w14:paraId="517A887F" w14:textId="77777777" w:rsidR="009A7EDB" w:rsidRPr="00CA17D4" w:rsidRDefault="009A7EDB" w:rsidP="00DC3509">
      <w:pPr>
        <w:ind w:left="720" w:hanging="720"/>
        <w:rPr>
          <w:rFonts w:ascii="Arial" w:hAnsi="Arial" w:cs="Arial"/>
          <w:color w:val="222222"/>
          <w:sz w:val="22"/>
          <w:shd w:val="clear" w:color="auto" w:fill="FFFFFF"/>
        </w:rPr>
      </w:pPr>
      <w:r w:rsidRPr="00CA17D4">
        <w:rPr>
          <w:rFonts w:ascii="Arial" w:hAnsi="Arial" w:cs="Arial"/>
          <w:color w:val="222222"/>
          <w:sz w:val="22"/>
          <w:shd w:val="clear" w:color="auto" w:fill="FFFFFF"/>
        </w:rPr>
        <w:t xml:space="preserve">Chowdhury, M.T., Sarkar, A., Paul, S.K. and </w:t>
      </w:r>
      <w:proofErr w:type="spellStart"/>
      <w:r w:rsidRPr="00CA17D4">
        <w:rPr>
          <w:rFonts w:ascii="Arial" w:hAnsi="Arial" w:cs="Arial"/>
          <w:color w:val="222222"/>
          <w:sz w:val="22"/>
          <w:shd w:val="clear" w:color="auto" w:fill="FFFFFF"/>
        </w:rPr>
        <w:t>Moktadir</w:t>
      </w:r>
      <w:proofErr w:type="spellEnd"/>
      <w:r w:rsidRPr="00CA17D4">
        <w:rPr>
          <w:rFonts w:ascii="Arial" w:hAnsi="Arial" w:cs="Arial"/>
          <w:color w:val="222222"/>
          <w:sz w:val="22"/>
          <w:shd w:val="clear" w:color="auto" w:fill="FFFFFF"/>
        </w:rPr>
        <w:t>, M.A., 2020. A case study on strategies to deal with the impacts of COVID-19 pandemic in the food and beverage industry. Operations Management Research, pp.1-13.</w:t>
      </w:r>
    </w:p>
    <w:p w14:paraId="64D35331" w14:textId="77777777" w:rsidR="009A7EDB" w:rsidRPr="00E6633E" w:rsidRDefault="009A7EDB" w:rsidP="00DC3509">
      <w:pPr>
        <w:ind w:left="720" w:hanging="720"/>
        <w:rPr>
          <w:rFonts w:ascii="Arial" w:hAnsi="Arial" w:cs="Arial"/>
          <w:color w:val="222222"/>
          <w:sz w:val="22"/>
          <w:shd w:val="clear" w:color="auto" w:fill="FFFFFF"/>
        </w:rPr>
      </w:pPr>
      <w:r w:rsidRPr="00CA17D4">
        <w:rPr>
          <w:rFonts w:ascii="Arial" w:hAnsi="Arial" w:cs="Arial"/>
          <w:color w:val="222222"/>
          <w:sz w:val="22"/>
          <w:shd w:val="clear" w:color="auto" w:fill="FFFFFF"/>
        </w:rPr>
        <w:t xml:space="preserve">Cousins, J., </w:t>
      </w:r>
      <w:proofErr w:type="spellStart"/>
      <w:r w:rsidRPr="00CA17D4">
        <w:rPr>
          <w:rFonts w:ascii="Arial" w:hAnsi="Arial" w:cs="Arial"/>
          <w:color w:val="222222"/>
          <w:sz w:val="22"/>
          <w:shd w:val="clear" w:color="auto" w:fill="FFFFFF"/>
        </w:rPr>
        <w:t>Foskett</w:t>
      </w:r>
      <w:proofErr w:type="spellEnd"/>
      <w:r w:rsidRPr="00CA17D4">
        <w:rPr>
          <w:rFonts w:ascii="Arial" w:hAnsi="Arial" w:cs="Arial"/>
          <w:color w:val="222222"/>
          <w:sz w:val="22"/>
          <w:shd w:val="clear" w:color="auto" w:fill="FFFFFF"/>
        </w:rPr>
        <w:t>, D., Graham, D. and Hollier, A., 2019. Food and beverage management: for the hospitality, tourism and event industries. Goodfellow Publishers Ltd.</w:t>
      </w:r>
    </w:p>
    <w:p w14:paraId="1A2B5D96" w14:textId="77777777" w:rsidR="009A7EDB" w:rsidRPr="00CA17D4" w:rsidRDefault="009A7EDB" w:rsidP="00DC3509">
      <w:pPr>
        <w:ind w:left="720" w:hanging="720"/>
        <w:rPr>
          <w:rFonts w:ascii="Arial" w:hAnsi="Arial" w:cs="Arial"/>
          <w:color w:val="222222"/>
          <w:sz w:val="22"/>
          <w:shd w:val="clear" w:color="auto" w:fill="FFFFFF"/>
        </w:rPr>
      </w:pPr>
      <w:r w:rsidRPr="00CA17D4">
        <w:rPr>
          <w:rFonts w:ascii="Arial" w:hAnsi="Arial" w:cs="Arial"/>
          <w:color w:val="222222"/>
          <w:sz w:val="22"/>
          <w:shd w:val="clear" w:color="auto" w:fill="FFFFFF"/>
        </w:rPr>
        <w:t xml:space="preserve">Hashim, P., </w:t>
      </w:r>
      <w:proofErr w:type="spellStart"/>
      <w:r w:rsidRPr="00CA17D4">
        <w:rPr>
          <w:rFonts w:ascii="Arial" w:hAnsi="Arial" w:cs="Arial"/>
          <w:color w:val="222222"/>
          <w:sz w:val="22"/>
          <w:shd w:val="clear" w:color="auto" w:fill="FFFFFF"/>
        </w:rPr>
        <w:t>Ridzwan</w:t>
      </w:r>
      <w:proofErr w:type="spellEnd"/>
      <w:r w:rsidRPr="00CA17D4">
        <w:rPr>
          <w:rFonts w:ascii="Arial" w:hAnsi="Arial" w:cs="Arial"/>
          <w:color w:val="222222"/>
          <w:sz w:val="22"/>
          <w:shd w:val="clear" w:color="auto" w:fill="FFFFFF"/>
        </w:rPr>
        <w:t>, M.M., Bakar, J. and Hashim, M.D., 2015. Collagen in food and beverage industries. International Food Research Journal, 22(1), p.1.</w:t>
      </w:r>
    </w:p>
    <w:p w14:paraId="0CB214B8" w14:textId="77777777" w:rsidR="009A7EDB" w:rsidRPr="00E6633E" w:rsidRDefault="009A7EDB" w:rsidP="00DC3509">
      <w:pPr>
        <w:ind w:left="720" w:hanging="720"/>
        <w:rPr>
          <w:rFonts w:ascii="Arial" w:hAnsi="Arial" w:cs="Arial"/>
          <w:color w:val="222222"/>
          <w:sz w:val="22"/>
          <w:shd w:val="clear" w:color="auto" w:fill="FFFFFF"/>
        </w:rPr>
      </w:pPr>
      <w:r w:rsidRPr="00E6633E">
        <w:rPr>
          <w:rFonts w:ascii="Arial" w:hAnsi="Arial" w:cs="Arial"/>
          <w:color w:val="222222"/>
          <w:sz w:val="22"/>
          <w:shd w:val="clear" w:color="auto" w:fill="FFFFFF"/>
        </w:rPr>
        <w:t xml:space="preserve">Long, T.B., </w:t>
      </w:r>
      <w:proofErr w:type="spellStart"/>
      <w:r w:rsidRPr="00E6633E">
        <w:rPr>
          <w:rFonts w:ascii="Arial" w:hAnsi="Arial" w:cs="Arial"/>
          <w:color w:val="222222"/>
          <w:sz w:val="22"/>
          <w:shd w:val="clear" w:color="auto" w:fill="FFFFFF"/>
        </w:rPr>
        <w:t>Looijen</w:t>
      </w:r>
      <w:proofErr w:type="spellEnd"/>
      <w:r w:rsidRPr="00E6633E">
        <w:rPr>
          <w:rFonts w:ascii="Arial" w:hAnsi="Arial" w:cs="Arial"/>
          <w:color w:val="222222"/>
          <w:sz w:val="22"/>
          <w:shd w:val="clear" w:color="auto" w:fill="FFFFFF"/>
        </w:rPr>
        <w:t>, A. and Blok, V., 2018. Critical success factors for the transition to business models for sustainability in the food and beverage industry in the Netherlands. </w:t>
      </w:r>
      <w:r w:rsidRPr="00E6633E">
        <w:rPr>
          <w:rFonts w:ascii="Arial" w:hAnsi="Arial" w:cs="Arial"/>
          <w:i/>
          <w:iCs/>
          <w:color w:val="222222"/>
          <w:sz w:val="22"/>
          <w:shd w:val="clear" w:color="auto" w:fill="FFFFFF"/>
        </w:rPr>
        <w:t>Journal of cleaner production</w:t>
      </w:r>
      <w:r w:rsidRPr="00E6633E">
        <w:rPr>
          <w:rFonts w:ascii="Arial" w:hAnsi="Arial" w:cs="Arial"/>
          <w:color w:val="222222"/>
          <w:sz w:val="22"/>
          <w:shd w:val="clear" w:color="auto" w:fill="FFFFFF"/>
        </w:rPr>
        <w:t>, </w:t>
      </w:r>
      <w:r w:rsidRPr="00E6633E">
        <w:rPr>
          <w:rFonts w:ascii="Arial" w:hAnsi="Arial" w:cs="Arial"/>
          <w:i/>
          <w:iCs/>
          <w:color w:val="222222"/>
          <w:sz w:val="22"/>
          <w:shd w:val="clear" w:color="auto" w:fill="FFFFFF"/>
        </w:rPr>
        <w:t>175</w:t>
      </w:r>
      <w:r w:rsidRPr="00E6633E">
        <w:rPr>
          <w:rFonts w:ascii="Arial" w:hAnsi="Arial" w:cs="Arial"/>
          <w:color w:val="222222"/>
          <w:sz w:val="22"/>
          <w:shd w:val="clear" w:color="auto" w:fill="FFFFFF"/>
        </w:rPr>
        <w:t>, pp.82-95.</w:t>
      </w:r>
    </w:p>
    <w:p w14:paraId="26D1866D" w14:textId="77777777" w:rsidR="009A7EDB" w:rsidRPr="00E6633E" w:rsidRDefault="009A7EDB" w:rsidP="00DC3509">
      <w:pPr>
        <w:ind w:left="720" w:hanging="720"/>
        <w:rPr>
          <w:rFonts w:ascii="Arial" w:hAnsi="Arial" w:cs="Arial"/>
          <w:color w:val="222222"/>
          <w:sz w:val="22"/>
          <w:shd w:val="clear" w:color="auto" w:fill="FFFFFF"/>
        </w:rPr>
      </w:pPr>
      <w:proofErr w:type="spellStart"/>
      <w:r w:rsidRPr="00E6633E">
        <w:rPr>
          <w:rFonts w:ascii="Arial" w:hAnsi="Arial" w:cs="Arial"/>
          <w:color w:val="222222"/>
          <w:sz w:val="22"/>
          <w:shd w:val="clear" w:color="auto" w:fill="FFFFFF"/>
        </w:rPr>
        <w:t>Manurung</w:t>
      </w:r>
      <w:proofErr w:type="spellEnd"/>
      <w:r w:rsidRPr="00E6633E">
        <w:rPr>
          <w:rFonts w:ascii="Arial" w:hAnsi="Arial" w:cs="Arial"/>
          <w:color w:val="222222"/>
          <w:sz w:val="22"/>
          <w:shd w:val="clear" w:color="auto" w:fill="FFFFFF"/>
        </w:rPr>
        <w:t xml:space="preserve">, E., </w:t>
      </w:r>
      <w:proofErr w:type="spellStart"/>
      <w:r w:rsidRPr="00E6633E">
        <w:rPr>
          <w:rFonts w:ascii="Arial" w:hAnsi="Arial" w:cs="Arial"/>
          <w:color w:val="222222"/>
          <w:sz w:val="22"/>
          <w:shd w:val="clear" w:color="auto" w:fill="FFFFFF"/>
        </w:rPr>
        <w:t>Effrida</w:t>
      </w:r>
      <w:proofErr w:type="spellEnd"/>
      <w:r w:rsidRPr="00E6633E">
        <w:rPr>
          <w:rFonts w:ascii="Arial" w:hAnsi="Arial" w:cs="Arial"/>
          <w:color w:val="222222"/>
          <w:sz w:val="22"/>
          <w:shd w:val="clear" w:color="auto" w:fill="FFFFFF"/>
        </w:rPr>
        <w:t xml:space="preserve">, E. and </w:t>
      </w:r>
      <w:proofErr w:type="spellStart"/>
      <w:r w:rsidRPr="00E6633E">
        <w:rPr>
          <w:rFonts w:ascii="Arial" w:hAnsi="Arial" w:cs="Arial"/>
          <w:color w:val="222222"/>
          <w:sz w:val="22"/>
          <w:shd w:val="clear" w:color="auto" w:fill="FFFFFF"/>
        </w:rPr>
        <w:t>Gondowonto</w:t>
      </w:r>
      <w:proofErr w:type="spellEnd"/>
      <w:r w:rsidRPr="00E6633E">
        <w:rPr>
          <w:rFonts w:ascii="Arial" w:hAnsi="Arial" w:cs="Arial"/>
          <w:color w:val="222222"/>
          <w:sz w:val="22"/>
          <w:shd w:val="clear" w:color="auto" w:fill="FFFFFF"/>
        </w:rPr>
        <w:t>, A.J., 2019. Effect of financial performance, good corporate governance and corporate size on corporate value in food and beverages. </w:t>
      </w:r>
      <w:r w:rsidRPr="00E6633E">
        <w:rPr>
          <w:rFonts w:ascii="Arial" w:hAnsi="Arial" w:cs="Arial"/>
          <w:i/>
          <w:iCs/>
          <w:color w:val="222222"/>
          <w:sz w:val="22"/>
          <w:shd w:val="clear" w:color="auto" w:fill="FFFFFF"/>
        </w:rPr>
        <w:t>International Journal of Economics and Financial Issues</w:t>
      </w:r>
      <w:r w:rsidRPr="00E6633E">
        <w:rPr>
          <w:rFonts w:ascii="Arial" w:hAnsi="Arial" w:cs="Arial"/>
          <w:color w:val="222222"/>
          <w:sz w:val="22"/>
          <w:shd w:val="clear" w:color="auto" w:fill="FFFFFF"/>
        </w:rPr>
        <w:t>, </w:t>
      </w:r>
      <w:r w:rsidRPr="00E6633E">
        <w:rPr>
          <w:rFonts w:ascii="Arial" w:hAnsi="Arial" w:cs="Arial"/>
          <w:i/>
          <w:iCs/>
          <w:color w:val="222222"/>
          <w:sz w:val="22"/>
          <w:shd w:val="clear" w:color="auto" w:fill="FFFFFF"/>
        </w:rPr>
        <w:t>9</w:t>
      </w:r>
      <w:r w:rsidRPr="00E6633E">
        <w:rPr>
          <w:rFonts w:ascii="Arial" w:hAnsi="Arial" w:cs="Arial"/>
          <w:color w:val="222222"/>
          <w:sz w:val="22"/>
          <w:shd w:val="clear" w:color="auto" w:fill="FFFFFF"/>
        </w:rPr>
        <w:t>(6), p.100.</w:t>
      </w:r>
    </w:p>
    <w:p w14:paraId="4F1EC42F" w14:textId="77777777" w:rsidR="009A7EDB" w:rsidRPr="00E6633E" w:rsidRDefault="009A7EDB" w:rsidP="00DC3509">
      <w:pPr>
        <w:ind w:left="720" w:hanging="720"/>
        <w:rPr>
          <w:rFonts w:ascii="Arial" w:hAnsi="Arial" w:cs="Arial"/>
          <w:color w:val="222222"/>
          <w:sz w:val="22"/>
          <w:shd w:val="clear" w:color="auto" w:fill="FFFFFF"/>
        </w:rPr>
      </w:pPr>
      <w:proofErr w:type="spellStart"/>
      <w:r w:rsidRPr="00E6633E">
        <w:rPr>
          <w:rFonts w:ascii="Arial" w:hAnsi="Arial" w:cs="Arial"/>
          <w:color w:val="222222"/>
          <w:sz w:val="22"/>
          <w:shd w:val="clear" w:color="auto" w:fill="FFFFFF"/>
        </w:rPr>
        <w:t>Nirino</w:t>
      </w:r>
      <w:proofErr w:type="spellEnd"/>
      <w:r w:rsidRPr="00E6633E">
        <w:rPr>
          <w:rFonts w:ascii="Arial" w:hAnsi="Arial" w:cs="Arial"/>
          <w:color w:val="222222"/>
          <w:sz w:val="22"/>
          <w:shd w:val="clear" w:color="auto" w:fill="FFFFFF"/>
        </w:rPr>
        <w:t xml:space="preserve">, N., </w:t>
      </w:r>
      <w:proofErr w:type="spellStart"/>
      <w:r w:rsidRPr="00E6633E">
        <w:rPr>
          <w:rFonts w:ascii="Arial" w:hAnsi="Arial" w:cs="Arial"/>
          <w:color w:val="222222"/>
          <w:sz w:val="22"/>
          <w:shd w:val="clear" w:color="auto" w:fill="FFFFFF"/>
        </w:rPr>
        <w:t>Miglietta</w:t>
      </w:r>
      <w:proofErr w:type="spellEnd"/>
      <w:r w:rsidRPr="00E6633E">
        <w:rPr>
          <w:rFonts w:ascii="Arial" w:hAnsi="Arial" w:cs="Arial"/>
          <w:color w:val="222222"/>
          <w:sz w:val="22"/>
          <w:shd w:val="clear" w:color="auto" w:fill="FFFFFF"/>
        </w:rPr>
        <w:t>, N. and Salvi, A., 2020. The impact of corporate social responsibility on firms’ financial performance, evidence from the food and beverage industry. </w:t>
      </w:r>
      <w:r w:rsidRPr="00E6633E">
        <w:rPr>
          <w:rFonts w:ascii="Arial" w:hAnsi="Arial" w:cs="Arial"/>
          <w:i/>
          <w:iCs/>
          <w:color w:val="222222"/>
          <w:sz w:val="22"/>
          <w:shd w:val="clear" w:color="auto" w:fill="FFFFFF"/>
        </w:rPr>
        <w:t>British Food Journal</w:t>
      </w:r>
      <w:r w:rsidRPr="00E6633E">
        <w:rPr>
          <w:rFonts w:ascii="Arial" w:hAnsi="Arial" w:cs="Arial"/>
          <w:color w:val="222222"/>
          <w:sz w:val="22"/>
          <w:shd w:val="clear" w:color="auto" w:fill="FFFFFF"/>
        </w:rPr>
        <w:t>, </w:t>
      </w:r>
      <w:r w:rsidRPr="00E6633E">
        <w:rPr>
          <w:rFonts w:ascii="Arial" w:hAnsi="Arial" w:cs="Arial"/>
          <w:i/>
          <w:iCs/>
          <w:color w:val="222222"/>
          <w:sz w:val="22"/>
          <w:shd w:val="clear" w:color="auto" w:fill="FFFFFF"/>
        </w:rPr>
        <w:t>122</w:t>
      </w:r>
      <w:r w:rsidRPr="00E6633E">
        <w:rPr>
          <w:rFonts w:ascii="Arial" w:hAnsi="Arial" w:cs="Arial"/>
          <w:color w:val="222222"/>
          <w:sz w:val="22"/>
          <w:shd w:val="clear" w:color="auto" w:fill="FFFFFF"/>
        </w:rPr>
        <w:t>(1), pp.1-13.</w:t>
      </w:r>
    </w:p>
    <w:p w14:paraId="6A592EF1" w14:textId="77777777" w:rsidR="009A7EDB" w:rsidRPr="00CA17D4" w:rsidRDefault="009A7EDB" w:rsidP="00DC3509">
      <w:pPr>
        <w:ind w:left="720" w:hanging="720"/>
        <w:rPr>
          <w:rFonts w:ascii="Arial" w:hAnsi="Arial" w:cs="Arial"/>
          <w:color w:val="222222"/>
          <w:sz w:val="22"/>
          <w:shd w:val="clear" w:color="auto" w:fill="FFFFFF"/>
        </w:rPr>
      </w:pPr>
      <w:r w:rsidRPr="00CA17D4">
        <w:rPr>
          <w:rFonts w:ascii="Arial" w:hAnsi="Arial" w:cs="Arial"/>
          <w:color w:val="222222"/>
          <w:sz w:val="22"/>
          <w:shd w:val="clear" w:color="auto" w:fill="FFFFFF"/>
        </w:rPr>
        <w:t xml:space="preserve">Nixon, L., Mejia, P., Cheyne, A., </w:t>
      </w:r>
      <w:proofErr w:type="spellStart"/>
      <w:r w:rsidRPr="00CA17D4">
        <w:rPr>
          <w:rFonts w:ascii="Arial" w:hAnsi="Arial" w:cs="Arial"/>
          <w:color w:val="222222"/>
          <w:sz w:val="22"/>
          <w:shd w:val="clear" w:color="auto" w:fill="FFFFFF"/>
        </w:rPr>
        <w:t>Wilking</w:t>
      </w:r>
      <w:proofErr w:type="spellEnd"/>
      <w:r w:rsidRPr="00CA17D4">
        <w:rPr>
          <w:rFonts w:ascii="Arial" w:hAnsi="Arial" w:cs="Arial"/>
          <w:color w:val="222222"/>
          <w:sz w:val="22"/>
          <w:shd w:val="clear" w:color="auto" w:fill="FFFFFF"/>
        </w:rPr>
        <w:t>, C., Dorfman, L. and Daynard, R., 2015. “We’re part of the solution”: evolution of the food and beverage industry’s framing of obesity concerns between 2000 and 2012. American journal of public health, 105(11), pp.2228-2236.</w:t>
      </w:r>
    </w:p>
    <w:p w14:paraId="7A6AB4A8" w14:textId="77777777" w:rsidR="009A7EDB" w:rsidRPr="00CA17D4" w:rsidRDefault="009A7EDB" w:rsidP="00DC3509">
      <w:pPr>
        <w:ind w:left="720" w:hanging="720"/>
        <w:rPr>
          <w:rFonts w:ascii="Arial" w:hAnsi="Arial" w:cs="Arial"/>
          <w:color w:val="222222"/>
          <w:sz w:val="22"/>
          <w:shd w:val="clear" w:color="auto" w:fill="FFFFFF"/>
        </w:rPr>
      </w:pPr>
      <w:r w:rsidRPr="00CA17D4">
        <w:rPr>
          <w:rFonts w:ascii="Arial" w:hAnsi="Arial" w:cs="Arial"/>
          <w:color w:val="222222"/>
          <w:sz w:val="22"/>
          <w:shd w:val="clear" w:color="auto" w:fill="FFFFFF"/>
        </w:rPr>
        <w:t>Scott, C., Hawkins, B. and Knai, C., 2017. Food and beverage product reformulation as a corporate political strategy. Social Science &amp; Medicine, 172, pp.37-45.</w:t>
      </w:r>
    </w:p>
    <w:p w14:paraId="6AA17A74" w14:textId="77777777" w:rsidR="009A7EDB" w:rsidRDefault="009A7EDB" w:rsidP="00DC3509">
      <w:pPr>
        <w:ind w:left="720" w:hanging="720"/>
        <w:rPr>
          <w:rFonts w:ascii="Arial" w:hAnsi="Arial" w:cs="Arial"/>
          <w:color w:val="222222"/>
          <w:sz w:val="22"/>
          <w:shd w:val="clear" w:color="auto" w:fill="FFFFFF"/>
        </w:rPr>
      </w:pPr>
      <w:r w:rsidRPr="00E6633E">
        <w:rPr>
          <w:rFonts w:ascii="Arial" w:hAnsi="Arial" w:cs="Arial"/>
          <w:color w:val="222222"/>
          <w:sz w:val="22"/>
          <w:shd w:val="clear" w:color="auto" w:fill="FFFFFF"/>
        </w:rPr>
        <w:lastRenderedPageBreak/>
        <w:t>Weber, O. and Saunders-</w:t>
      </w:r>
      <w:proofErr w:type="spellStart"/>
      <w:r w:rsidRPr="00E6633E">
        <w:rPr>
          <w:rFonts w:ascii="Arial" w:hAnsi="Arial" w:cs="Arial"/>
          <w:color w:val="222222"/>
          <w:sz w:val="22"/>
          <w:shd w:val="clear" w:color="auto" w:fill="FFFFFF"/>
        </w:rPr>
        <w:t>Hogberg</w:t>
      </w:r>
      <w:proofErr w:type="spellEnd"/>
      <w:r w:rsidRPr="00E6633E">
        <w:rPr>
          <w:rFonts w:ascii="Arial" w:hAnsi="Arial" w:cs="Arial"/>
          <w:color w:val="222222"/>
          <w:sz w:val="22"/>
          <w:shd w:val="clear" w:color="auto" w:fill="FFFFFF"/>
        </w:rPr>
        <w:t>, G., 2018. Water management and corporate social performance in the food and beverage industry. </w:t>
      </w:r>
      <w:r w:rsidRPr="00E6633E">
        <w:rPr>
          <w:rFonts w:ascii="Arial" w:hAnsi="Arial" w:cs="Arial"/>
          <w:i/>
          <w:iCs/>
          <w:color w:val="222222"/>
          <w:sz w:val="22"/>
          <w:shd w:val="clear" w:color="auto" w:fill="FFFFFF"/>
        </w:rPr>
        <w:t>Journal of cleaner production</w:t>
      </w:r>
      <w:r w:rsidRPr="00E6633E">
        <w:rPr>
          <w:rFonts w:ascii="Arial" w:hAnsi="Arial" w:cs="Arial"/>
          <w:color w:val="222222"/>
          <w:sz w:val="22"/>
          <w:shd w:val="clear" w:color="auto" w:fill="FFFFFF"/>
        </w:rPr>
        <w:t>, </w:t>
      </w:r>
      <w:r w:rsidRPr="00E6633E">
        <w:rPr>
          <w:rFonts w:ascii="Arial" w:hAnsi="Arial" w:cs="Arial"/>
          <w:i/>
          <w:iCs/>
          <w:color w:val="222222"/>
          <w:sz w:val="22"/>
          <w:shd w:val="clear" w:color="auto" w:fill="FFFFFF"/>
        </w:rPr>
        <w:t>195</w:t>
      </w:r>
      <w:r w:rsidRPr="00E6633E">
        <w:rPr>
          <w:rFonts w:ascii="Arial" w:hAnsi="Arial" w:cs="Arial"/>
          <w:color w:val="222222"/>
          <w:sz w:val="22"/>
          <w:shd w:val="clear" w:color="auto" w:fill="FFFFFF"/>
        </w:rPr>
        <w:t>, pp.963-977.</w:t>
      </w:r>
    </w:p>
    <w:sectPr w:rsidR="009A7EDB"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86E07" w14:textId="77777777" w:rsidR="006563F4" w:rsidRDefault="006563F4" w:rsidP="001834FC">
      <w:pPr>
        <w:spacing w:after="0" w:line="240" w:lineRule="auto"/>
      </w:pPr>
      <w:r>
        <w:separator/>
      </w:r>
    </w:p>
  </w:endnote>
  <w:endnote w:type="continuationSeparator" w:id="0">
    <w:p w14:paraId="6EFD4B2F" w14:textId="77777777" w:rsidR="006563F4" w:rsidRDefault="006563F4"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04E388D5" w:rsidR="001834FC" w:rsidRDefault="001834FC">
        <w:pPr>
          <w:pStyle w:val="Footer"/>
          <w:jc w:val="right"/>
        </w:pPr>
        <w:r>
          <w:fldChar w:fldCharType="begin"/>
        </w:r>
        <w:r>
          <w:instrText xml:space="preserve"> PAGE   \* MERGEFORMAT </w:instrText>
        </w:r>
        <w:r>
          <w:fldChar w:fldCharType="separate"/>
        </w:r>
        <w:r w:rsidR="00DA0EF3">
          <w:rPr>
            <w:noProof/>
          </w:rPr>
          <w:t>6</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01572" w14:textId="77777777" w:rsidR="006563F4" w:rsidRDefault="006563F4" w:rsidP="001834FC">
      <w:pPr>
        <w:spacing w:after="0" w:line="240" w:lineRule="auto"/>
      </w:pPr>
      <w:r>
        <w:separator/>
      </w:r>
    </w:p>
  </w:footnote>
  <w:footnote w:type="continuationSeparator" w:id="0">
    <w:p w14:paraId="26296509" w14:textId="77777777" w:rsidR="006563F4" w:rsidRDefault="006563F4"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F6B19"/>
    <w:multiLevelType w:val="multilevel"/>
    <w:tmpl w:val="BD0E465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140603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A2A34"/>
    <w:rsid w:val="000E047C"/>
    <w:rsid w:val="000F02BF"/>
    <w:rsid w:val="00145648"/>
    <w:rsid w:val="001834FC"/>
    <w:rsid w:val="00185B54"/>
    <w:rsid w:val="001D16F6"/>
    <w:rsid w:val="0022399E"/>
    <w:rsid w:val="00252195"/>
    <w:rsid w:val="002E26F8"/>
    <w:rsid w:val="00385A7F"/>
    <w:rsid w:val="003D2E88"/>
    <w:rsid w:val="00470443"/>
    <w:rsid w:val="00534D4C"/>
    <w:rsid w:val="005B28D2"/>
    <w:rsid w:val="006563F4"/>
    <w:rsid w:val="006B4462"/>
    <w:rsid w:val="006F3E7B"/>
    <w:rsid w:val="00913C8F"/>
    <w:rsid w:val="00975554"/>
    <w:rsid w:val="009A5516"/>
    <w:rsid w:val="009A7EDB"/>
    <w:rsid w:val="00A60069"/>
    <w:rsid w:val="00A641E0"/>
    <w:rsid w:val="00AE685F"/>
    <w:rsid w:val="00BB4EAA"/>
    <w:rsid w:val="00BB6D54"/>
    <w:rsid w:val="00CA17D4"/>
    <w:rsid w:val="00CB129A"/>
    <w:rsid w:val="00CC3D7D"/>
    <w:rsid w:val="00D82041"/>
    <w:rsid w:val="00DA0EF3"/>
    <w:rsid w:val="00DC14C6"/>
    <w:rsid w:val="00DC3509"/>
    <w:rsid w:val="00DC7855"/>
    <w:rsid w:val="00E35B6E"/>
    <w:rsid w:val="00E6633E"/>
    <w:rsid w:val="00EB7A2D"/>
    <w:rsid w:val="00EC16C3"/>
    <w:rsid w:val="00EC4446"/>
    <w:rsid w:val="00F33818"/>
    <w:rsid w:val="00FA0068"/>
    <w:rsid w:val="00FB023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DA0EF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DA0EF3"/>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DA0E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198">
      <w:bodyDiv w:val="1"/>
      <w:marLeft w:val="0"/>
      <w:marRight w:val="0"/>
      <w:marTop w:val="0"/>
      <w:marBottom w:val="0"/>
      <w:divBdr>
        <w:top w:val="none" w:sz="0" w:space="0" w:color="auto"/>
        <w:left w:val="none" w:sz="0" w:space="0" w:color="auto"/>
        <w:bottom w:val="none" w:sz="0" w:space="0" w:color="auto"/>
        <w:right w:val="none" w:sz="0" w:space="0" w:color="auto"/>
      </w:divBdr>
    </w:div>
    <w:div w:id="69277982">
      <w:bodyDiv w:val="1"/>
      <w:marLeft w:val="0"/>
      <w:marRight w:val="0"/>
      <w:marTop w:val="0"/>
      <w:marBottom w:val="0"/>
      <w:divBdr>
        <w:top w:val="none" w:sz="0" w:space="0" w:color="auto"/>
        <w:left w:val="none" w:sz="0" w:space="0" w:color="auto"/>
        <w:bottom w:val="none" w:sz="0" w:space="0" w:color="auto"/>
        <w:right w:val="none" w:sz="0" w:space="0" w:color="auto"/>
      </w:divBdr>
    </w:div>
    <w:div w:id="69350915">
      <w:bodyDiv w:val="1"/>
      <w:marLeft w:val="0"/>
      <w:marRight w:val="0"/>
      <w:marTop w:val="0"/>
      <w:marBottom w:val="0"/>
      <w:divBdr>
        <w:top w:val="none" w:sz="0" w:space="0" w:color="auto"/>
        <w:left w:val="none" w:sz="0" w:space="0" w:color="auto"/>
        <w:bottom w:val="none" w:sz="0" w:space="0" w:color="auto"/>
        <w:right w:val="none" w:sz="0" w:space="0" w:color="auto"/>
      </w:divBdr>
    </w:div>
    <w:div w:id="98960081">
      <w:bodyDiv w:val="1"/>
      <w:marLeft w:val="0"/>
      <w:marRight w:val="0"/>
      <w:marTop w:val="0"/>
      <w:marBottom w:val="0"/>
      <w:divBdr>
        <w:top w:val="none" w:sz="0" w:space="0" w:color="auto"/>
        <w:left w:val="none" w:sz="0" w:space="0" w:color="auto"/>
        <w:bottom w:val="none" w:sz="0" w:space="0" w:color="auto"/>
        <w:right w:val="none" w:sz="0" w:space="0" w:color="auto"/>
      </w:divBdr>
    </w:div>
    <w:div w:id="150753208">
      <w:bodyDiv w:val="1"/>
      <w:marLeft w:val="0"/>
      <w:marRight w:val="0"/>
      <w:marTop w:val="0"/>
      <w:marBottom w:val="0"/>
      <w:divBdr>
        <w:top w:val="none" w:sz="0" w:space="0" w:color="auto"/>
        <w:left w:val="none" w:sz="0" w:space="0" w:color="auto"/>
        <w:bottom w:val="none" w:sz="0" w:space="0" w:color="auto"/>
        <w:right w:val="none" w:sz="0" w:space="0" w:color="auto"/>
      </w:divBdr>
    </w:div>
    <w:div w:id="204685191">
      <w:bodyDiv w:val="1"/>
      <w:marLeft w:val="0"/>
      <w:marRight w:val="0"/>
      <w:marTop w:val="0"/>
      <w:marBottom w:val="0"/>
      <w:divBdr>
        <w:top w:val="none" w:sz="0" w:space="0" w:color="auto"/>
        <w:left w:val="none" w:sz="0" w:space="0" w:color="auto"/>
        <w:bottom w:val="none" w:sz="0" w:space="0" w:color="auto"/>
        <w:right w:val="none" w:sz="0" w:space="0" w:color="auto"/>
      </w:divBdr>
    </w:div>
    <w:div w:id="227114742">
      <w:bodyDiv w:val="1"/>
      <w:marLeft w:val="0"/>
      <w:marRight w:val="0"/>
      <w:marTop w:val="0"/>
      <w:marBottom w:val="0"/>
      <w:divBdr>
        <w:top w:val="none" w:sz="0" w:space="0" w:color="auto"/>
        <w:left w:val="none" w:sz="0" w:space="0" w:color="auto"/>
        <w:bottom w:val="none" w:sz="0" w:space="0" w:color="auto"/>
        <w:right w:val="none" w:sz="0" w:space="0" w:color="auto"/>
      </w:divBdr>
    </w:div>
    <w:div w:id="234707701">
      <w:bodyDiv w:val="1"/>
      <w:marLeft w:val="0"/>
      <w:marRight w:val="0"/>
      <w:marTop w:val="0"/>
      <w:marBottom w:val="0"/>
      <w:divBdr>
        <w:top w:val="none" w:sz="0" w:space="0" w:color="auto"/>
        <w:left w:val="none" w:sz="0" w:space="0" w:color="auto"/>
        <w:bottom w:val="none" w:sz="0" w:space="0" w:color="auto"/>
        <w:right w:val="none" w:sz="0" w:space="0" w:color="auto"/>
      </w:divBdr>
    </w:div>
    <w:div w:id="236088223">
      <w:bodyDiv w:val="1"/>
      <w:marLeft w:val="0"/>
      <w:marRight w:val="0"/>
      <w:marTop w:val="0"/>
      <w:marBottom w:val="0"/>
      <w:divBdr>
        <w:top w:val="none" w:sz="0" w:space="0" w:color="auto"/>
        <w:left w:val="none" w:sz="0" w:space="0" w:color="auto"/>
        <w:bottom w:val="none" w:sz="0" w:space="0" w:color="auto"/>
        <w:right w:val="none" w:sz="0" w:space="0" w:color="auto"/>
      </w:divBdr>
    </w:div>
    <w:div w:id="243345620">
      <w:bodyDiv w:val="1"/>
      <w:marLeft w:val="0"/>
      <w:marRight w:val="0"/>
      <w:marTop w:val="0"/>
      <w:marBottom w:val="0"/>
      <w:divBdr>
        <w:top w:val="none" w:sz="0" w:space="0" w:color="auto"/>
        <w:left w:val="none" w:sz="0" w:space="0" w:color="auto"/>
        <w:bottom w:val="none" w:sz="0" w:space="0" w:color="auto"/>
        <w:right w:val="none" w:sz="0" w:space="0" w:color="auto"/>
      </w:divBdr>
    </w:div>
    <w:div w:id="344789716">
      <w:bodyDiv w:val="1"/>
      <w:marLeft w:val="0"/>
      <w:marRight w:val="0"/>
      <w:marTop w:val="0"/>
      <w:marBottom w:val="0"/>
      <w:divBdr>
        <w:top w:val="none" w:sz="0" w:space="0" w:color="auto"/>
        <w:left w:val="none" w:sz="0" w:space="0" w:color="auto"/>
        <w:bottom w:val="none" w:sz="0" w:space="0" w:color="auto"/>
        <w:right w:val="none" w:sz="0" w:space="0" w:color="auto"/>
      </w:divBdr>
    </w:div>
    <w:div w:id="393092780">
      <w:bodyDiv w:val="1"/>
      <w:marLeft w:val="0"/>
      <w:marRight w:val="0"/>
      <w:marTop w:val="0"/>
      <w:marBottom w:val="0"/>
      <w:divBdr>
        <w:top w:val="none" w:sz="0" w:space="0" w:color="auto"/>
        <w:left w:val="none" w:sz="0" w:space="0" w:color="auto"/>
        <w:bottom w:val="none" w:sz="0" w:space="0" w:color="auto"/>
        <w:right w:val="none" w:sz="0" w:space="0" w:color="auto"/>
      </w:divBdr>
    </w:div>
    <w:div w:id="428703515">
      <w:bodyDiv w:val="1"/>
      <w:marLeft w:val="0"/>
      <w:marRight w:val="0"/>
      <w:marTop w:val="0"/>
      <w:marBottom w:val="0"/>
      <w:divBdr>
        <w:top w:val="none" w:sz="0" w:space="0" w:color="auto"/>
        <w:left w:val="none" w:sz="0" w:space="0" w:color="auto"/>
        <w:bottom w:val="none" w:sz="0" w:space="0" w:color="auto"/>
        <w:right w:val="none" w:sz="0" w:space="0" w:color="auto"/>
      </w:divBdr>
    </w:div>
    <w:div w:id="458914212">
      <w:bodyDiv w:val="1"/>
      <w:marLeft w:val="0"/>
      <w:marRight w:val="0"/>
      <w:marTop w:val="0"/>
      <w:marBottom w:val="0"/>
      <w:divBdr>
        <w:top w:val="none" w:sz="0" w:space="0" w:color="auto"/>
        <w:left w:val="none" w:sz="0" w:space="0" w:color="auto"/>
        <w:bottom w:val="none" w:sz="0" w:space="0" w:color="auto"/>
        <w:right w:val="none" w:sz="0" w:space="0" w:color="auto"/>
      </w:divBdr>
    </w:div>
    <w:div w:id="561720299">
      <w:bodyDiv w:val="1"/>
      <w:marLeft w:val="0"/>
      <w:marRight w:val="0"/>
      <w:marTop w:val="0"/>
      <w:marBottom w:val="0"/>
      <w:divBdr>
        <w:top w:val="none" w:sz="0" w:space="0" w:color="auto"/>
        <w:left w:val="none" w:sz="0" w:space="0" w:color="auto"/>
        <w:bottom w:val="none" w:sz="0" w:space="0" w:color="auto"/>
        <w:right w:val="none" w:sz="0" w:space="0" w:color="auto"/>
      </w:divBdr>
    </w:div>
    <w:div w:id="636376205">
      <w:bodyDiv w:val="1"/>
      <w:marLeft w:val="0"/>
      <w:marRight w:val="0"/>
      <w:marTop w:val="0"/>
      <w:marBottom w:val="0"/>
      <w:divBdr>
        <w:top w:val="none" w:sz="0" w:space="0" w:color="auto"/>
        <w:left w:val="none" w:sz="0" w:space="0" w:color="auto"/>
        <w:bottom w:val="none" w:sz="0" w:space="0" w:color="auto"/>
        <w:right w:val="none" w:sz="0" w:space="0" w:color="auto"/>
      </w:divBdr>
    </w:div>
    <w:div w:id="648048901">
      <w:bodyDiv w:val="1"/>
      <w:marLeft w:val="0"/>
      <w:marRight w:val="0"/>
      <w:marTop w:val="0"/>
      <w:marBottom w:val="0"/>
      <w:divBdr>
        <w:top w:val="none" w:sz="0" w:space="0" w:color="auto"/>
        <w:left w:val="none" w:sz="0" w:space="0" w:color="auto"/>
        <w:bottom w:val="none" w:sz="0" w:space="0" w:color="auto"/>
        <w:right w:val="none" w:sz="0" w:space="0" w:color="auto"/>
      </w:divBdr>
    </w:div>
    <w:div w:id="649871061">
      <w:bodyDiv w:val="1"/>
      <w:marLeft w:val="0"/>
      <w:marRight w:val="0"/>
      <w:marTop w:val="0"/>
      <w:marBottom w:val="0"/>
      <w:divBdr>
        <w:top w:val="none" w:sz="0" w:space="0" w:color="auto"/>
        <w:left w:val="none" w:sz="0" w:space="0" w:color="auto"/>
        <w:bottom w:val="none" w:sz="0" w:space="0" w:color="auto"/>
        <w:right w:val="none" w:sz="0" w:space="0" w:color="auto"/>
      </w:divBdr>
    </w:div>
    <w:div w:id="695423418">
      <w:bodyDiv w:val="1"/>
      <w:marLeft w:val="0"/>
      <w:marRight w:val="0"/>
      <w:marTop w:val="0"/>
      <w:marBottom w:val="0"/>
      <w:divBdr>
        <w:top w:val="none" w:sz="0" w:space="0" w:color="auto"/>
        <w:left w:val="none" w:sz="0" w:space="0" w:color="auto"/>
        <w:bottom w:val="none" w:sz="0" w:space="0" w:color="auto"/>
        <w:right w:val="none" w:sz="0" w:space="0" w:color="auto"/>
      </w:divBdr>
    </w:div>
    <w:div w:id="733432555">
      <w:bodyDiv w:val="1"/>
      <w:marLeft w:val="0"/>
      <w:marRight w:val="0"/>
      <w:marTop w:val="0"/>
      <w:marBottom w:val="0"/>
      <w:divBdr>
        <w:top w:val="none" w:sz="0" w:space="0" w:color="auto"/>
        <w:left w:val="none" w:sz="0" w:space="0" w:color="auto"/>
        <w:bottom w:val="none" w:sz="0" w:space="0" w:color="auto"/>
        <w:right w:val="none" w:sz="0" w:space="0" w:color="auto"/>
      </w:divBdr>
    </w:div>
    <w:div w:id="757748663">
      <w:bodyDiv w:val="1"/>
      <w:marLeft w:val="0"/>
      <w:marRight w:val="0"/>
      <w:marTop w:val="0"/>
      <w:marBottom w:val="0"/>
      <w:divBdr>
        <w:top w:val="none" w:sz="0" w:space="0" w:color="auto"/>
        <w:left w:val="none" w:sz="0" w:space="0" w:color="auto"/>
        <w:bottom w:val="none" w:sz="0" w:space="0" w:color="auto"/>
        <w:right w:val="none" w:sz="0" w:space="0" w:color="auto"/>
      </w:divBdr>
    </w:div>
    <w:div w:id="760030740">
      <w:bodyDiv w:val="1"/>
      <w:marLeft w:val="0"/>
      <w:marRight w:val="0"/>
      <w:marTop w:val="0"/>
      <w:marBottom w:val="0"/>
      <w:divBdr>
        <w:top w:val="none" w:sz="0" w:space="0" w:color="auto"/>
        <w:left w:val="none" w:sz="0" w:space="0" w:color="auto"/>
        <w:bottom w:val="none" w:sz="0" w:space="0" w:color="auto"/>
        <w:right w:val="none" w:sz="0" w:space="0" w:color="auto"/>
      </w:divBdr>
    </w:div>
    <w:div w:id="803158706">
      <w:bodyDiv w:val="1"/>
      <w:marLeft w:val="0"/>
      <w:marRight w:val="0"/>
      <w:marTop w:val="0"/>
      <w:marBottom w:val="0"/>
      <w:divBdr>
        <w:top w:val="none" w:sz="0" w:space="0" w:color="auto"/>
        <w:left w:val="none" w:sz="0" w:space="0" w:color="auto"/>
        <w:bottom w:val="none" w:sz="0" w:space="0" w:color="auto"/>
        <w:right w:val="none" w:sz="0" w:space="0" w:color="auto"/>
      </w:divBdr>
    </w:div>
    <w:div w:id="848525063">
      <w:bodyDiv w:val="1"/>
      <w:marLeft w:val="0"/>
      <w:marRight w:val="0"/>
      <w:marTop w:val="0"/>
      <w:marBottom w:val="0"/>
      <w:divBdr>
        <w:top w:val="none" w:sz="0" w:space="0" w:color="auto"/>
        <w:left w:val="none" w:sz="0" w:space="0" w:color="auto"/>
        <w:bottom w:val="none" w:sz="0" w:space="0" w:color="auto"/>
        <w:right w:val="none" w:sz="0" w:space="0" w:color="auto"/>
      </w:divBdr>
    </w:div>
    <w:div w:id="857935314">
      <w:bodyDiv w:val="1"/>
      <w:marLeft w:val="0"/>
      <w:marRight w:val="0"/>
      <w:marTop w:val="0"/>
      <w:marBottom w:val="0"/>
      <w:divBdr>
        <w:top w:val="none" w:sz="0" w:space="0" w:color="auto"/>
        <w:left w:val="none" w:sz="0" w:space="0" w:color="auto"/>
        <w:bottom w:val="none" w:sz="0" w:space="0" w:color="auto"/>
        <w:right w:val="none" w:sz="0" w:space="0" w:color="auto"/>
      </w:divBdr>
    </w:div>
    <w:div w:id="899709485">
      <w:bodyDiv w:val="1"/>
      <w:marLeft w:val="0"/>
      <w:marRight w:val="0"/>
      <w:marTop w:val="0"/>
      <w:marBottom w:val="0"/>
      <w:divBdr>
        <w:top w:val="none" w:sz="0" w:space="0" w:color="auto"/>
        <w:left w:val="none" w:sz="0" w:space="0" w:color="auto"/>
        <w:bottom w:val="none" w:sz="0" w:space="0" w:color="auto"/>
        <w:right w:val="none" w:sz="0" w:space="0" w:color="auto"/>
      </w:divBdr>
    </w:div>
    <w:div w:id="926810464">
      <w:bodyDiv w:val="1"/>
      <w:marLeft w:val="0"/>
      <w:marRight w:val="0"/>
      <w:marTop w:val="0"/>
      <w:marBottom w:val="0"/>
      <w:divBdr>
        <w:top w:val="none" w:sz="0" w:space="0" w:color="auto"/>
        <w:left w:val="none" w:sz="0" w:space="0" w:color="auto"/>
        <w:bottom w:val="none" w:sz="0" w:space="0" w:color="auto"/>
        <w:right w:val="none" w:sz="0" w:space="0" w:color="auto"/>
      </w:divBdr>
    </w:div>
    <w:div w:id="945041301">
      <w:bodyDiv w:val="1"/>
      <w:marLeft w:val="0"/>
      <w:marRight w:val="0"/>
      <w:marTop w:val="0"/>
      <w:marBottom w:val="0"/>
      <w:divBdr>
        <w:top w:val="none" w:sz="0" w:space="0" w:color="auto"/>
        <w:left w:val="none" w:sz="0" w:space="0" w:color="auto"/>
        <w:bottom w:val="none" w:sz="0" w:space="0" w:color="auto"/>
        <w:right w:val="none" w:sz="0" w:space="0" w:color="auto"/>
      </w:divBdr>
    </w:div>
    <w:div w:id="967442603">
      <w:bodyDiv w:val="1"/>
      <w:marLeft w:val="0"/>
      <w:marRight w:val="0"/>
      <w:marTop w:val="0"/>
      <w:marBottom w:val="0"/>
      <w:divBdr>
        <w:top w:val="none" w:sz="0" w:space="0" w:color="auto"/>
        <w:left w:val="none" w:sz="0" w:space="0" w:color="auto"/>
        <w:bottom w:val="none" w:sz="0" w:space="0" w:color="auto"/>
        <w:right w:val="none" w:sz="0" w:space="0" w:color="auto"/>
      </w:divBdr>
    </w:div>
    <w:div w:id="1035429542">
      <w:bodyDiv w:val="1"/>
      <w:marLeft w:val="0"/>
      <w:marRight w:val="0"/>
      <w:marTop w:val="0"/>
      <w:marBottom w:val="0"/>
      <w:divBdr>
        <w:top w:val="none" w:sz="0" w:space="0" w:color="auto"/>
        <w:left w:val="none" w:sz="0" w:space="0" w:color="auto"/>
        <w:bottom w:val="none" w:sz="0" w:space="0" w:color="auto"/>
        <w:right w:val="none" w:sz="0" w:space="0" w:color="auto"/>
      </w:divBdr>
    </w:div>
    <w:div w:id="1037437517">
      <w:bodyDiv w:val="1"/>
      <w:marLeft w:val="0"/>
      <w:marRight w:val="0"/>
      <w:marTop w:val="0"/>
      <w:marBottom w:val="0"/>
      <w:divBdr>
        <w:top w:val="none" w:sz="0" w:space="0" w:color="auto"/>
        <w:left w:val="none" w:sz="0" w:space="0" w:color="auto"/>
        <w:bottom w:val="none" w:sz="0" w:space="0" w:color="auto"/>
        <w:right w:val="none" w:sz="0" w:space="0" w:color="auto"/>
      </w:divBdr>
    </w:div>
    <w:div w:id="1055742226">
      <w:bodyDiv w:val="1"/>
      <w:marLeft w:val="0"/>
      <w:marRight w:val="0"/>
      <w:marTop w:val="0"/>
      <w:marBottom w:val="0"/>
      <w:divBdr>
        <w:top w:val="none" w:sz="0" w:space="0" w:color="auto"/>
        <w:left w:val="none" w:sz="0" w:space="0" w:color="auto"/>
        <w:bottom w:val="none" w:sz="0" w:space="0" w:color="auto"/>
        <w:right w:val="none" w:sz="0" w:space="0" w:color="auto"/>
      </w:divBdr>
    </w:div>
    <w:div w:id="1077050709">
      <w:bodyDiv w:val="1"/>
      <w:marLeft w:val="0"/>
      <w:marRight w:val="0"/>
      <w:marTop w:val="0"/>
      <w:marBottom w:val="0"/>
      <w:divBdr>
        <w:top w:val="none" w:sz="0" w:space="0" w:color="auto"/>
        <w:left w:val="none" w:sz="0" w:space="0" w:color="auto"/>
        <w:bottom w:val="none" w:sz="0" w:space="0" w:color="auto"/>
        <w:right w:val="none" w:sz="0" w:space="0" w:color="auto"/>
      </w:divBdr>
    </w:div>
    <w:div w:id="1077822292">
      <w:bodyDiv w:val="1"/>
      <w:marLeft w:val="0"/>
      <w:marRight w:val="0"/>
      <w:marTop w:val="0"/>
      <w:marBottom w:val="0"/>
      <w:divBdr>
        <w:top w:val="none" w:sz="0" w:space="0" w:color="auto"/>
        <w:left w:val="none" w:sz="0" w:space="0" w:color="auto"/>
        <w:bottom w:val="none" w:sz="0" w:space="0" w:color="auto"/>
        <w:right w:val="none" w:sz="0" w:space="0" w:color="auto"/>
      </w:divBdr>
    </w:div>
    <w:div w:id="1105803414">
      <w:bodyDiv w:val="1"/>
      <w:marLeft w:val="0"/>
      <w:marRight w:val="0"/>
      <w:marTop w:val="0"/>
      <w:marBottom w:val="0"/>
      <w:divBdr>
        <w:top w:val="none" w:sz="0" w:space="0" w:color="auto"/>
        <w:left w:val="none" w:sz="0" w:space="0" w:color="auto"/>
        <w:bottom w:val="none" w:sz="0" w:space="0" w:color="auto"/>
        <w:right w:val="none" w:sz="0" w:space="0" w:color="auto"/>
      </w:divBdr>
    </w:div>
    <w:div w:id="1117069332">
      <w:bodyDiv w:val="1"/>
      <w:marLeft w:val="0"/>
      <w:marRight w:val="0"/>
      <w:marTop w:val="0"/>
      <w:marBottom w:val="0"/>
      <w:divBdr>
        <w:top w:val="none" w:sz="0" w:space="0" w:color="auto"/>
        <w:left w:val="none" w:sz="0" w:space="0" w:color="auto"/>
        <w:bottom w:val="none" w:sz="0" w:space="0" w:color="auto"/>
        <w:right w:val="none" w:sz="0" w:space="0" w:color="auto"/>
      </w:divBdr>
    </w:div>
    <w:div w:id="1128158586">
      <w:bodyDiv w:val="1"/>
      <w:marLeft w:val="0"/>
      <w:marRight w:val="0"/>
      <w:marTop w:val="0"/>
      <w:marBottom w:val="0"/>
      <w:divBdr>
        <w:top w:val="none" w:sz="0" w:space="0" w:color="auto"/>
        <w:left w:val="none" w:sz="0" w:space="0" w:color="auto"/>
        <w:bottom w:val="none" w:sz="0" w:space="0" w:color="auto"/>
        <w:right w:val="none" w:sz="0" w:space="0" w:color="auto"/>
      </w:divBdr>
    </w:div>
    <w:div w:id="1186405136">
      <w:bodyDiv w:val="1"/>
      <w:marLeft w:val="0"/>
      <w:marRight w:val="0"/>
      <w:marTop w:val="0"/>
      <w:marBottom w:val="0"/>
      <w:divBdr>
        <w:top w:val="none" w:sz="0" w:space="0" w:color="auto"/>
        <w:left w:val="none" w:sz="0" w:space="0" w:color="auto"/>
        <w:bottom w:val="none" w:sz="0" w:space="0" w:color="auto"/>
        <w:right w:val="none" w:sz="0" w:space="0" w:color="auto"/>
      </w:divBdr>
    </w:div>
    <w:div w:id="1221207032">
      <w:bodyDiv w:val="1"/>
      <w:marLeft w:val="0"/>
      <w:marRight w:val="0"/>
      <w:marTop w:val="0"/>
      <w:marBottom w:val="0"/>
      <w:divBdr>
        <w:top w:val="none" w:sz="0" w:space="0" w:color="auto"/>
        <w:left w:val="none" w:sz="0" w:space="0" w:color="auto"/>
        <w:bottom w:val="none" w:sz="0" w:space="0" w:color="auto"/>
        <w:right w:val="none" w:sz="0" w:space="0" w:color="auto"/>
      </w:divBdr>
    </w:div>
    <w:div w:id="1347825007">
      <w:bodyDiv w:val="1"/>
      <w:marLeft w:val="0"/>
      <w:marRight w:val="0"/>
      <w:marTop w:val="0"/>
      <w:marBottom w:val="0"/>
      <w:divBdr>
        <w:top w:val="none" w:sz="0" w:space="0" w:color="auto"/>
        <w:left w:val="none" w:sz="0" w:space="0" w:color="auto"/>
        <w:bottom w:val="none" w:sz="0" w:space="0" w:color="auto"/>
        <w:right w:val="none" w:sz="0" w:space="0" w:color="auto"/>
      </w:divBdr>
    </w:div>
    <w:div w:id="1430585967">
      <w:bodyDiv w:val="1"/>
      <w:marLeft w:val="0"/>
      <w:marRight w:val="0"/>
      <w:marTop w:val="0"/>
      <w:marBottom w:val="0"/>
      <w:divBdr>
        <w:top w:val="none" w:sz="0" w:space="0" w:color="auto"/>
        <w:left w:val="none" w:sz="0" w:space="0" w:color="auto"/>
        <w:bottom w:val="none" w:sz="0" w:space="0" w:color="auto"/>
        <w:right w:val="none" w:sz="0" w:space="0" w:color="auto"/>
      </w:divBdr>
    </w:div>
    <w:div w:id="1449086831">
      <w:bodyDiv w:val="1"/>
      <w:marLeft w:val="0"/>
      <w:marRight w:val="0"/>
      <w:marTop w:val="0"/>
      <w:marBottom w:val="0"/>
      <w:divBdr>
        <w:top w:val="none" w:sz="0" w:space="0" w:color="auto"/>
        <w:left w:val="none" w:sz="0" w:space="0" w:color="auto"/>
        <w:bottom w:val="none" w:sz="0" w:space="0" w:color="auto"/>
        <w:right w:val="none" w:sz="0" w:space="0" w:color="auto"/>
      </w:divBdr>
    </w:div>
    <w:div w:id="1494570225">
      <w:bodyDiv w:val="1"/>
      <w:marLeft w:val="0"/>
      <w:marRight w:val="0"/>
      <w:marTop w:val="0"/>
      <w:marBottom w:val="0"/>
      <w:divBdr>
        <w:top w:val="none" w:sz="0" w:space="0" w:color="auto"/>
        <w:left w:val="none" w:sz="0" w:space="0" w:color="auto"/>
        <w:bottom w:val="none" w:sz="0" w:space="0" w:color="auto"/>
        <w:right w:val="none" w:sz="0" w:space="0" w:color="auto"/>
      </w:divBdr>
    </w:div>
    <w:div w:id="1521239095">
      <w:bodyDiv w:val="1"/>
      <w:marLeft w:val="0"/>
      <w:marRight w:val="0"/>
      <w:marTop w:val="0"/>
      <w:marBottom w:val="0"/>
      <w:divBdr>
        <w:top w:val="none" w:sz="0" w:space="0" w:color="auto"/>
        <w:left w:val="none" w:sz="0" w:space="0" w:color="auto"/>
        <w:bottom w:val="none" w:sz="0" w:space="0" w:color="auto"/>
        <w:right w:val="none" w:sz="0" w:space="0" w:color="auto"/>
      </w:divBdr>
    </w:div>
    <w:div w:id="1537505265">
      <w:bodyDiv w:val="1"/>
      <w:marLeft w:val="0"/>
      <w:marRight w:val="0"/>
      <w:marTop w:val="0"/>
      <w:marBottom w:val="0"/>
      <w:divBdr>
        <w:top w:val="none" w:sz="0" w:space="0" w:color="auto"/>
        <w:left w:val="none" w:sz="0" w:space="0" w:color="auto"/>
        <w:bottom w:val="none" w:sz="0" w:space="0" w:color="auto"/>
        <w:right w:val="none" w:sz="0" w:space="0" w:color="auto"/>
      </w:divBdr>
    </w:div>
    <w:div w:id="1551570229">
      <w:bodyDiv w:val="1"/>
      <w:marLeft w:val="0"/>
      <w:marRight w:val="0"/>
      <w:marTop w:val="0"/>
      <w:marBottom w:val="0"/>
      <w:divBdr>
        <w:top w:val="none" w:sz="0" w:space="0" w:color="auto"/>
        <w:left w:val="none" w:sz="0" w:space="0" w:color="auto"/>
        <w:bottom w:val="none" w:sz="0" w:space="0" w:color="auto"/>
        <w:right w:val="none" w:sz="0" w:space="0" w:color="auto"/>
      </w:divBdr>
    </w:div>
    <w:div w:id="1555458789">
      <w:bodyDiv w:val="1"/>
      <w:marLeft w:val="0"/>
      <w:marRight w:val="0"/>
      <w:marTop w:val="0"/>
      <w:marBottom w:val="0"/>
      <w:divBdr>
        <w:top w:val="none" w:sz="0" w:space="0" w:color="auto"/>
        <w:left w:val="none" w:sz="0" w:space="0" w:color="auto"/>
        <w:bottom w:val="none" w:sz="0" w:space="0" w:color="auto"/>
        <w:right w:val="none" w:sz="0" w:space="0" w:color="auto"/>
      </w:divBdr>
    </w:div>
    <w:div w:id="1758137416">
      <w:bodyDiv w:val="1"/>
      <w:marLeft w:val="0"/>
      <w:marRight w:val="0"/>
      <w:marTop w:val="0"/>
      <w:marBottom w:val="0"/>
      <w:divBdr>
        <w:top w:val="none" w:sz="0" w:space="0" w:color="auto"/>
        <w:left w:val="none" w:sz="0" w:space="0" w:color="auto"/>
        <w:bottom w:val="none" w:sz="0" w:space="0" w:color="auto"/>
        <w:right w:val="none" w:sz="0" w:space="0" w:color="auto"/>
      </w:divBdr>
    </w:div>
    <w:div w:id="1833981555">
      <w:bodyDiv w:val="1"/>
      <w:marLeft w:val="0"/>
      <w:marRight w:val="0"/>
      <w:marTop w:val="0"/>
      <w:marBottom w:val="0"/>
      <w:divBdr>
        <w:top w:val="none" w:sz="0" w:space="0" w:color="auto"/>
        <w:left w:val="none" w:sz="0" w:space="0" w:color="auto"/>
        <w:bottom w:val="none" w:sz="0" w:space="0" w:color="auto"/>
        <w:right w:val="none" w:sz="0" w:space="0" w:color="auto"/>
      </w:divBdr>
    </w:div>
    <w:div w:id="1889997779">
      <w:bodyDiv w:val="1"/>
      <w:marLeft w:val="0"/>
      <w:marRight w:val="0"/>
      <w:marTop w:val="0"/>
      <w:marBottom w:val="0"/>
      <w:divBdr>
        <w:top w:val="none" w:sz="0" w:space="0" w:color="auto"/>
        <w:left w:val="none" w:sz="0" w:space="0" w:color="auto"/>
        <w:bottom w:val="none" w:sz="0" w:space="0" w:color="auto"/>
        <w:right w:val="none" w:sz="0" w:space="0" w:color="auto"/>
      </w:divBdr>
    </w:div>
    <w:div w:id="1923098248">
      <w:bodyDiv w:val="1"/>
      <w:marLeft w:val="0"/>
      <w:marRight w:val="0"/>
      <w:marTop w:val="0"/>
      <w:marBottom w:val="0"/>
      <w:divBdr>
        <w:top w:val="none" w:sz="0" w:space="0" w:color="auto"/>
        <w:left w:val="none" w:sz="0" w:space="0" w:color="auto"/>
        <w:bottom w:val="none" w:sz="0" w:space="0" w:color="auto"/>
        <w:right w:val="none" w:sz="0" w:space="0" w:color="auto"/>
      </w:divBdr>
    </w:div>
    <w:div w:id="1948002192">
      <w:bodyDiv w:val="1"/>
      <w:marLeft w:val="0"/>
      <w:marRight w:val="0"/>
      <w:marTop w:val="0"/>
      <w:marBottom w:val="0"/>
      <w:divBdr>
        <w:top w:val="none" w:sz="0" w:space="0" w:color="auto"/>
        <w:left w:val="none" w:sz="0" w:space="0" w:color="auto"/>
        <w:bottom w:val="none" w:sz="0" w:space="0" w:color="auto"/>
        <w:right w:val="none" w:sz="0" w:space="0" w:color="auto"/>
      </w:divBdr>
    </w:div>
    <w:div w:id="1971090052">
      <w:bodyDiv w:val="1"/>
      <w:marLeft w:val="0"/>
      <w:marRight w:val="0"/>
      <w:marTop w:val="0"/>
      <w:marBottom w:val="0"/>
      <w:divBdr>
        <w:top w:val="none" w:sz="0" w:space="0" w:color="auto"/>
        <w:left w:val="none" w:sz="0" w:space="0" w:color="auto"/>
        <w:bottom w:val="none" w:sz="0" w:space="0" w:color="auto"/>
        <w:right w:val="none" w:sz="0" w:space="0" w:color="auto"/>
      </w:divBdr>
    </w:div>
    <w:div w:id="2080862764">
      <w:bodyDiv w:val="1"/>
      <w:marLeft w:val="0"/>
      <w:marRight w:val="0"/>
      <w:marTop w:val="0"/>
      <w:marBottom w:val="0"/>
      <w:divBdr>
        <w:top w:val="none" w:sz="0" w:space="0" w:color="auto"/>
        <w:left w:val="none" w:sz="0" w:space="0" w:color="auto"/>
        <w:bottom w:val="none" w:sz="0" w:space="0" w:color="auto"/>
        <w:right w:val="none" w:sz="0" w:space="0" w:color="auto"/>
      </w:divBdr>
    </w:div>
    <w:div w:id="2122265165">
      <w:bodyDiv w:val="1"/>
      <w:marLeft w:val="0"/>
      <w:marRight w:val="0"/>
      <w:marTop w:val="0"/>
      <w:marBottom w:val="0"/>
      <w:divBdr>
        <w:top w:val="none" w:sz="0" w:space="0" w:color="auto"/>
        <w:left w:val="none" w:sz="0" w:space="0" w:color="auto"/>
        <w:bottom w:val="none" w:sz="0" w:space="0" w:color="auto"/>
        <w:right w:val="none" w:sz="0" w:space="0" w:color="auto"/>
      </w:divBdr>
    </w:div>
    <w:div w:id="2122677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Che20</b:Tag>
    <b:SourceType>JournalArticle</b:SourceType>
    <b:Guid>{D978E65F-D2AB-4DA3-9763-D6AF79EC6E9E}</b:Guid>
    <b:Author>
      <b:Author>
        <b:Corporate>Chen and Voigt</b:Corporate>
      </b:Author>
    </b:Author>
    <b:Year>2020</b:Year>
    <b:RefOrder>12</b:RefOrder>
  </b:Source>
  <b:Source>
    <b:Tag>Lon18</b:Tag>
    <b:SourceType>JournalArticle</b:SourceType>
    <b:Guid>{93B4C3B9-9ACA-4D23-9A6B-806DC373AF61}</b:Guid>
    <b:Author>
      <b:Author>
        <b:Corporate>Long et al.</b:Corporate>
      </b:Author>
    </b:Author>
    <b:Year>2018</b:Year>
    <b:RefOrder>10</b:RefOrder>
  </b:Source>
  <b:Source>
    <b:Tag>Web18</b:Tag>
    <b:SourceType>JournalArticle</b:SourceType>
    <b:Guid>{C6158FBB-5230-4477-8C6C-801699713F62}</b:Guid>
    <b:Author>
      <b:Author>
        <b:Corporate>Weber and Saunders-Hogberg</b:Corporate>
      </b:Author>
    </b:Author>
    <b:Year>2018</b:Year>
    <b:RefOrder>3</b:RefOrder>
  </b:Source>
  <b:Source>
    <b:Tag>Nir20</b:Tag>
    <b:SourceType>JournalArticle</b:SourceType>
    <b:Guid>{ACC9EA5F-8A1B-4E3B-BEA4-8AAD7A8CFDE6}</b:Guid>
    <b:Author>
      <b:Author>
        <b:Corporate>Nirino et al. </b:Corporate>
      </b:Author>
    </b:Author>
    <b:Year>2020</b:Year>
    <b:RefOrder>2</b:RefOrder>
  </b:Source>
  <b:Source>
    <b:Tag>Man19</b:Tag>
    <b:SourceType>JournalArticle</b:SourceType>
    <b:Guid>{D9B3CED6-DE21-41A0-9092-B5EB78E2D62C}</b:Guid>
    <b:Author>
      <b:Author>
        <b:Corporate>Manurung et al.</b:Corporate>
      </b:Author>
    </b:Author>
    <b:Year>2019</b:Year>
    <b:RefOrder>7</b:RefOrder>
  </b:Source>
  <b:Source>
    <b:Tag>Bre17</b:Tag>
    <b:SourceType>JournalArticle</b:SourceType>
    <b:Guid>{7C8568A5-F734-4728-A23B-3FA2E701C3C3}</b:Guid>
    <b:Author>
      <b:Author>
        <b:NameList>
          <b:Person>
            <b:Last>Bresciani</b:Last>
            <b:First>S.,</b:First>
          </b:Person>
        </b:NameList>
      </b:Author>
    </b:Author>
    <b:Year>2017</b:Year>
    <b:RefOrder>11</b:RefOrder>
  </b:Source>
  <b:Source>
    <b:Tag>Bor151</b:Tag>
    <b:SourceType>JournalArticle</b:SourceType>
    <b:Guid>{DF42FD83-4D2E-4239-814C-9FD694D921DD}</b:Guid>
    <b:Author>
      <b:Author>
        <b:Corporate>Borges Lopes et al.</b:Corporate>
      </b:Author>
    </b:Author>
    <b:Year>2015</b:Year>
    <b:RefOrder>9</b:RefOrder>
  </b:Source>
  <b:Source>
    <b:Tag>Nix15</b:Tag>
    <b:SourceType>JournalArticle</b:SourceType>
    <b:Guid>{A4F52304-3F0C-4B07-B11E-58766E92CBEE}</b:Guid>
    <b:Author>
      <b:Author>
        <b:Corporate>Nixon et al.</b:Corporate>
      </b:Author>
    </b:Author>
    <b:Year>2015</b:Year>
    <b:RefOrder>8</b:RefOrder>
  </b:Source>
  <b:Source>
    <b:Tag>Sco17</b:Tag>
    <b:SourceType>JournalArticle</b:SourceType>
    <b:Guid>{8F3799C8-68BF-4F29-8E3D-3EFEACEC8689}</b:Guid>
    <b:Author>
      <b:Author>
        <b:Corporate>Scott et al.</b:Corporate>
      </b:Author>
    </b:Author>
    <b:Year>2017</b:Year>
    <b:RefOrder>6</b:RefOrder>
  </b:Source>
  <b:Source>
    <b:Tag>Cho20</b:Tag>
    <b:SourceType>JournalArticle</b:SourceType>
    <b:Guid>{CEE833CB-7393-4CF4-B779-C330FCBFFF88}</b:Guid>
    <b:Author>
      <b:Author>
        <b:Corporate>Chowdhury et al.</b:Corporate>
      </b:Author>
    </b:Author>
    <b:Year>2020</b:Year>
    <b:RefOrder>1</b:RefOrder>
  </b:Source>
  <b:Source>
    <b:Tag>Has15</b:Tag>
    <b:SourceType>JournalArticle</b:SourceType>
    <b:Guid>{EB22F1A6-348B-4C70-B8F8-EF438183D2C3}</b:Guid>
    <b:Author>
      <b:Author>
        <b:Corporate>Hashim et al.</b:Corporate>
      </b:Author>
    </b:Author>
    <b:Year>2015</b:Year>
    <b:RefOrder>5</b:RefOrder>
  </b:Source>
  <b:Source>
    <b:Tag>Cou19</b:Tag>
    <b:SourceType>JournalArticle</b:SourceType>
    <b:Guid>{832B9B4C-16E1-4A7E-8432-E4E84AB670DB}</b:Guid>
    <b:Author>
      <b:Author>
        <b:Corporate>Cousins et al.</b:Corporate>
      </b:Author>
    </b:Author>
    <b:Year>2019</b:Year>
    <b:RefOrder>4</b:RefOrder>
  </b:Source>
</b:Sources>
</file>

<file path=customXml/itemProps1.xml><?xml version="1.0" encoding="utf-8"?>
<ds:datastoreItem xmlns:ds="http://schemas.openxmlformats.org/officeDocument/2006/customXml" ds:itemID="{D87CB536-29B6-4293-945B-3C63B3F10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1602</Words>
  <Characters>9137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2023-05-28T12:35:00Z</dcterms:created>
  <dcterms:modified xsi:type="dcterms:W3CDTF">2023-06-12T21:49:00Z</dcterms:modified>
</cp:coreProperties>
</file>