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1"/>
        </w:numP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Introduction</w:t>
      </w:r>
    </w:p>
    <w:p>
      <w:pPr>
        <w:numPr>
          <w:ilvl w:val="0"/>
          <w:numId w:val="0"/>
        </w:numPr>
        <w:rPr>
          <w:rFonts w:hint="default" w:ascii="Times New Roman" w:hAnsi="Times New Roman" w:cs="Times New Roman"/>
          <w:b/>
          <w:bCs/>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main purpose of this article is to review: AI's academic literature on sustainable economic development, especially AI's sustainable economic development for society and companies. This chapter will complete the first goal of this paper:</w:t>
      </w:r>
    </w:p>
    <w:p>
      <w:pPr>
        <w:rPr>
          <w:rFonts w:hint="default" w:ascii="Times New Roman" w:hAnsi="Times New Roman" w:cs="Times New Roman"/>
          <w:sz w:val="24"/>
          <w:szCs w:val="24"/>
          <w:lang w:val="en-US" w:eastAsia="zh-CN"/>
        </w:rPr>
      </w:pPr>
    </w:p>
    <w:p>
      <w:pPr>
        <w:rPr>
          <w:rFonts w:hint="default" w:ascii="Times New Roman" w:hAnsi="Times New Roman" w:cs="Times New Roman"/>
          <w:i/>
          <w:iCs/>
          <w:sz w:val="24"/>
          <w:szCs w:val="24"/>
          <w:lang w:val="en-US" w:eastAsia="zh-CN"/>
        </w:rPr>
      </w:pPr>
      <w:r>
        <w:rPr>
          <w:rFonts w:hint="default" w:ascii="Times New Roman" w:hAnsi="Times New Roman" w:cs="Times New Roman"/>
          <w:i/>
          <w:iCs/>
          <w:sz w:val="24"/>
          <w:szCs w:val="24"/>
          <w:lang w:val="en-US" w:eastAsia="zh-CN"/>
        </w:rPr>
        <w:t>Critically analyze the academic literature of AI on the sustainable development of society and company economy.</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following literature comes from articles and data from the official websites of the four major accounting companies, as well as articles and journals from the online library of Trinity St. David's University (UWTSD) in Wales. The main content includes academic journals and the main subject research areas of previous experts and scholars. Search terms include: sustainable development, sustainable economic development, AI technology, and the role and influence of AI on sustainable economic development</w:t>
      </w:r>
    </w:p>
    <w:p>
      <w:pPr>
        <w:rPr>
          <w:rFonts w:hint="default" w:ascii="Times New Roman" w:hAnsi="Times New Roman" w:cs="Times New Roman"/>
          <w:sz w:val="24"/>
          <w:szCs w:val="24"/>
          <w:lang w:val="en-US" w:eastAsia="zh-CN"/>
        </w:rPr>
      </w:pPr>
    </w:p>
    <w:p>
      <w:pPr>
        <w:numPr>
          <w:ilvl w:val="0"/>
          <w:numId w:val="1"/>
        </w:numPr>
        <w:ind w:left="0" w:leftChars="0" w:firstLine="0" w:firstLineChars="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Artificial intelligence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Artificial intelligence was formally proposed at the Dartmouth Conference in 1956. With the continuous advancement and rapid development of technology, artificial intelligence technology has become more and more mature. Kemal Güler12 and Abdulkadir Tepecik2 defined AI as a computer or robot controlled by humans to resemble intelligence. The ability to perform various behaviors in a biological manner. The most important function is that it can learn from previous events. In addition,PricewaterhouseCoopers (PwC)(2019) defines artificial intelligence as "a collection of technologies that can observe the surroundings, think, study, and carry activities in reply to the aims and observed content. "Intelligent" was specifically explained by futher learning (Turing, 1950) as making a human being unable to distinguish the interaction with a machine and that with an actual individual.Therefore, with the continuous advancement of AI, the concept of sustainable development has attracted more and more attention from enterprises. Many companies rely more on technology and the Internet when they are undergoing Internet transformation. In other words, companies rely more on artificial intelligence.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rPr>
        <w:t>AI are systems designed through human that can make complex jobs easier and can treat the information similarly to us. It is a sphere of computer science concentrates on computer actions that can frequently operate and respond in human-like methods; such as picture acceptance (vision), address acceptance (hearing), and born language generation (speaking). AI is artificial mimicry of chores and roles that would differently demand human intelligence (section for commerce, power, and Industrial Strategy 2017)</w:t>
      </w:r>
    </w:p>
    <w:p>
      <w:pPr>
        <w:rPr>
          <w:rFonts w:hint="default" w:ascii="Times New Roman" w:hAnsi="Times New Roman" w:cs="Times New Roman"/>
          <w:sz w:val="24"/>
          <w:szCs w:val="24"/>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Type of artificial intelligence:</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Cognitive AI</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AI can perceive all human-like activities, and can easily identify and process complexity and ambiguity. In addition, AI can accumulate more experience through continuous data collection and image processing.</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Machine learning (ML)</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Big data is the most important model in machine learning. It can use the collected data to integrate it into a system, and then use the system to predict the results. Therefore, inputting a large amount of data into an artificial intelligence model will result in a huge The system allows artificial intelligence to learn and recognize.</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Deep learning</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is an unattended combination of big data and algorithmic analysis. Applications typically revolve around large, unlabeled datasets that must be structured into connected clusters. Deep learning can be accurately called a neural network because it is inspired by the neural networks in our brain.</w:t>
      </w:r>
    </w:p>
    <w:p>
      <w:pPr>
        <w:rPr>
          <w:rFonts w:hint="default" w:ascii="Times New Roman" w:hAnsi="Times New Roman" w:cs="Times New Roman"/>
          <w:sz w:val="24"/>
          <w:szCs w:val="24"/>
        </w:rPr>
      </w:pPr>
    </w:p>
    <w:p>
      <w:pPr>
        <w:numPr>
          <w:ilvl w:val="1"/>
          <w:numId w:val="1"/>
        </w:numPr>
        <w:rPr>
          <w:rFonts w:hint="default" w:ascii="Times New Roman" w:hAnsi="Times New Roman" w:cs="Times New Roman"/>
          <w:b/>
          <w:bCs/>
          <w:sz w:val="24"/>
          <w:szCs w:val="24"/>
        </w:rPr>
      </w:pPr>
      <w:r>
        <w:rPr>
          <w:rFonts w:hint="default" w:ascii="Times New Roman" w:hAnsi="Times New Roman" w:cs="Times New Roman"/>
          <w:b/>
          <w:bCs/>
          <w:sz w:val="24"/>
          <w:szCs w:val="24"/>
        </w:rPr>
        <w:t>Big data</w:t>
      </w:r>
    </w:p>
    <w:p>
      <w:pPr>
        <w:numPr>
          <w:numId w:val="0"/>
        </w:numPr>
        <w:ind w:leftChars="0"/>
        <w:rPr>
          <w:rFonts w:hint="default" w:ascii="Times New Roman" w:hAnsi="Times New Roman" w:cs="Times New Roman"/>
          <w:b/>
          <w:bCs/>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George, Haas, and Pentland (2014, p.321) depict "big data" as "produced from a growing figure of sources, including Internet clicks, mobile phone transactions, user-generated extrovert and satisfied media, and done sensors Internet or commerce transactions. That is believed by Mayer Schönberger and Cukier (2013): Big data mentions the consumption of big sums of data that are acquired from often excellent and distinct sources to acquire perceptions and create decisions. Big data processing literally is "the genuine answer to big quantities of data". Mature and advanced use " (Dunivan, 2015, p.19), has "the potentiality to get, shop, hunt, share, and analyze monumental data sets." (Kennedy, Nenycz-Thiel and scriven, 2015, p.592).</w:t>
      </w:r>
    </w:p>
    <w:p>
      <w:pPr>
        <w:rPr>
          <w:rFonts w:hint="default" w:ascii="Times New Roman" w:hAnsi="Times New Roman" w:cs="Times New Roman"/>
          <w:sz w:val="24"/>
          <w:szCs w:val="24"/>
        </w:rPr>
      </w:pPr>
    </w:p>
    <w:p>
      <w:pPr>
        <w:rPr>
          <w:rFonts w:hint="default" w:ascii="Times New Roman" w:hAnsi="Times New Roman" w:eastAsia="宋体" w:cs="Times New Roman"/>
          <w:sz w:val="24"/>
          <w:szCs w:val="24"/>
          <w:lang w:val="en-US" w:eastAsia="zh-CN"/>
        </w:rPr>
      </w:pPr>
      <w:r>
        <w:rPr>
          <w:rFonts w:hint="default" w:ascii="Times New Roman" w:hAnsi="Times New Roman" w:cs="Times New Roman"/>
          <w:sz w:val="24"/>
          <w:szCs w:val="24"/>
        </w:rPr>
        <w:t>Big data can dilate our theory's range and dilate methodological methods' scope for going over management phenomena in new methods. Big data, as an ordinary but emerging business phenomenon, provides a challenge for management scholars, an ample chance to vary and dilate real theories, and it also provides big data's exercise with information by means of systematical investigations. Valuable analysis is also provided by big data and management research's sure regions are changed by visualization instruments to supplement, enhance or even.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Lich</w:t>
      </w:r>
      <w:r>
        <w:rPr>
          <w:rFonts w:hint="eastAsia" w:ascii="Times New Roman" w:hAnsi="Times New Roman" w:cs="Times New Roman"/>
          <w:sz w:val="24"/>
          <w:szCs w:val="24"/>
          <w:lang w:val="en-US" w:eastAsia="zh-CN"/>
        </w:rPr>
        <w:t>y et al,2017)</w:t>
      </w:r>
    </w:p>
    <w:p>
      <w:pPr>
        <w:rPr>
          <w:rFonts w:hint="default" w:ascii="Times New Roman" w:hAnsi="Times New Roman" w:cs="Times New Roman"/>
          <w:sz w:val="24"/>
          <w:szCs w:val="24"/>
          <w:highlight w:val="red"/>
        </w:rPr>
      </w:pPr>
    </w:p>
    <w:p>
      <w:pPr>
        <w:rPr>
          <w:rFonts w:hint="default" w:ascii="Times New Roman" w:hAnsi="Times New Roman" w:cs="Times New Roman"/>
          <w:sz w:val="24"/>
          <w:szCs w:val="24"/>
        </w:rPr>
      </w:pPr>
      <w:r>
        <w:rPr>
          <w:rFonts w:hint="default" w:ascii="Times New Roman" w:hAnsi="Times New Roman" w:cs="Times New Roman"/>
          <w:sz w:val="24"/>
          <w:szCs w:val="24"/>
        </w:rPr>
        <w:t>Big data sources can be slanted, incomplete, possess big mistake rates, unlike formats, and distinct collection spans. Data that being connected with object or an occurrence can be born of myriads of sources, from witness bank accounts to cell telephone GPS data, video, natural sensor data, and transactional and have a good command of data that reside in databases. Big data's diversity is boundless.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Big data is usually defined by "4V": quantity, speed, variety and accuracy. . The new paradigm is achieved by combining these dimensions (Goes, 2014)</w:t>
      </w:r>
    </w:p>
    <w:p>
      <w:pPr>
        <w:rPr>
          <w:rFonts w:hint="default" w:ascii="Times New Roman" w:hAnsi="Times New Roman" w:cs="Times New Roman"/>
          <w:sz w:val="24"/>
          <w:szCs w:val="24"/>
        </w:rPr>
      </w:pPr>
    </w:p>
    <w:p>
      <w:pPr>
        <w:widowControl w:val="0"/>
        <w:numPr>
          <w:ilvl w:val="0"/>
          <w:numId w:val="2"/>
        </w:numPr>
        <w:ind w:left="420" w:leftChars="0" w:hanging="420" w:firstLineChars="0"/>
        <w:jc w:val="both"/>
        <w:rPr>
          <w:rFonts w:hint="default" w:ascii="Times New Roman" w:hAnsi="Times New Roman" w:cs="Times New Roman"/>
          <w:sz w:val="24"/>
          <w:szCs w:val="24"/>
        </w:rPr>
      </w:pPr>
      <w:r>
        <w:rPr>
          <w:rFonts w:hint="default" w:ascii="Times New Roman" w:hAnsi="Times New Roman" w:cs="Times New Roman"/>
          <w:sz w:val="24"/>
          <w:szCs w:val="24"/>
        </w:rPr>
        <w:t>Volume: The amount of data is big, including the quantity of storage, determination and collection. The starting department of measurement for big data is at least P (1000 T), E (1 million T), or Z (1 billion T).</w:t>
      </w:r>
    </w:p>
    <w:p>
      <w:pPr>
        <w:widowControl w:val="0"/>
        <w:numPr>
          <w:ilvl w:val="0"/>
          <w:numId w:val="3"/>
        </w:numPr>
        <w:ind w:left="420" w:leftChars="0" w:hanging="420" w:firstLineChars="0"/>
        <w:jc w:val="both"/>
        <w:rPr>
          <w:rFonts w:hint="default" w:ascii="Times New Roman" w:hAnsi="Times New Roman" w:cs="Times New Roman"/>
          <w:sz w:val="24"/>
          <w:szCs w:val="24"/>
        </w:rPr>
      </w:pPr>
      <w:r>
        <w:rPr>
          <w:rFonts w:hint="default" w:ascii="Times New Roman" w:hAnsi="Times New Roman" w:cs="Times New Roman"/>
          <w:sz w:val="24"/>
          <w:szCs w:val="24"/>
        </w:rPr>
        <w:t>Variety: sources and Diversified types. Including structured, unstructured data and semi-structured, which are specifically uttered as web logs, audio, video, paintings, geographic position information, etc., multiple types of data put forward more unusual demands for data processing abilities.</w:t>
      </w:r>
    </w:p>
    <w:p>
      <w:pPr>
        <w:widowControl w:val="0"/>
        <w:numPr>
          <w:ilvl w:val="0"/>
          <w:numId w:val="0"/>
        </w:numPr>
        <w:jc w:val="both"/>
        <w:rPr>
          <w:rFonts w:hint="default" w:ascii="Times New Roman" w:hAnsi="Times New Roman" w:cs="Times New Roman"/>
          <w:sz w:val="24"/>
          <w:szCs w:val="24"/>
        </w:rPr>
      </w:pPr>
    </w:p>
    <w:p>
      <w:pPr>
        <w:widowControl w:val="0"/>
        <w:numPr>
          <w:ilvl w:val="0"/>
          <w:numId w:val="4"/>
        </w:numPr>
        <w:ind w:left="420" w:leftChars="0" w:hanging="420" w:firstLineChars="0"/>
        <w:jc w:val="both"/>
        <w:rPr>
          <w:rFonts w:hint="default" w:ascii="Times New Roman" w:hAnsi="Times New Roman" w:cs="Times New Roman"/>
          <w:sz w:val="24"/>
          <w:szCs w:val="24"/>
        </w:rPr>
      </w:pPr>
      <w:r>
        <w:rPr>
          <w:rFonts w:hint="default" w:ascii="Times New Roman" w:hAnsi="Times New Roman" w:cs="Times New Roman"/>
          <w:sz w:val="24"/>
          <w:szCs w:val="24"/>
        </w:rPr>
        <w:t xml:space="preserve"> Velocity: Data rise is quick, processing velocity is likewise quick, and timeliness demands are unusual. For instance, search engines require that news a couple of minutes ago can be queried by users, and real-time suggestions are required by personalized suggestion algorithms as much as possible. This is a meaning aspect distinguishing big data from conventional data mining.</w:t>
      </w:r>
    </w:p>
    <w:p>
      <w:pPr>
        <w:widowControl w:val="0"/>
        <w:numPr>
          <w:ilvl w:val="0"/>
          <w:numId w:val="0"/>
        </w:numPr>
        <w:jc w:val="both"/>
        <w:rPr>
          <w:rFonts w:hint="default" w:ascii="Times New Roman" w:hAnsi="Times New Roman" w:cs="Times New Roman"/>
          <w:sz w:val="24"/>
          <w:szCs w:val="24"/>
        </w:rPr>
      </w:pPr>
    </w:p>
    <w:p>
      <w:pPr>
        <w:widowControl w:val="0"/>
        <w:numPr>
          <w:ilvl w:val="0"/>
          <w:numId w:val="5"/>
        </w:numPr>
        <w:ind w:left="0" w:leftChars="0" w:firstLine="0" w:firstLineChars="0"/>
        <w:jc w:val="both"/>
        <w:rPr>
          <w:rFonts w:hint="default" w:ascii="Times New Roman" w:hAnsi="Times New Roman" w:cs="Times New Roman"/>
          <w:sz w:val="24"/>
          <w:szCs w:val="24"/>
        </w:rPr>
      </w:pPr>
      <w:r>
        <w:rPr>
          <w:rFonts w:hint="default" w:ascii="Times New Roman" w:hAnsi="Times New Roman" w:cs="Times New Roman"/>
          <w:sz w:val="24"/>
          <w:szCs w:val="24"/>
        </w:rPr>
        <w:t>Veracity: the dependability and precision of the data, namely, the data's property</w:t>
      </w:r>
      <w:r>
        <w:rPr>
          <w:rFonts w:hint="eastAsia" w:ascii="Times New Roman" w:hAnsi="Times New Roman" w:cs="Times New Roman"/>
          <w:sz w:val="24"/>
          <w:szCs w:val="24"/>
          <w:lang w:val="en-US" w:eastAsia="zh-CN"/>
        </w:rPr>
        <w:t>.</w:t>
      </w:r>
    </w:p>
    <w:p>
      <w:pPr>
        <w:widowControl w:val="0"/>
        <w:numPr>
          <w:ilvl w:val="0"/>
          <w:numId w:val="0"/>
        </w:numPr>
        <w:jc w:val="both"/>
        <w:rPr>
          <w:rFonts w:hint="eastAsia" w:ascii="Times New Roman" w:hAnsi="Times New Roman" w:cs="Times New Roman"/>
          <w:sz w:val="24"/>
          <w:szCs w:val="24"/>
          <w:lang w:val="en-US" w:eastAsia="zh-CN"/>
        </w:rPr>
      </w:pPr>
    </w:p>
    <w:p>
      <w:pPr>
        <w:widowControl w:val="0"/>
        <w:numPr>
          <w:ilvl w:val="0"/>
          <w:numId w:val="0"/>
        </w:numPr>
        <w:jc w:val="both"/>
        <w:rPr>
          <w:rFonts w:hint="default" w:ascii="Times New Roman" w:hAnsi="Times New Roman" w:cs="Times New Roman"/>
          <w:sz w:val="24"/>
          <w:szCs w:val="24"/>
        </w:rPr>
      </w:pPr>
    </w:p>
    <w:p>
      <w:pPr>
        <w:numPr>
          <w:ilvl w:val="0"/>
          <w:numId w:val="1"/>
        </w:numPr>
        <w:ind w:left="0" w:leftChars="0" w:firstLine="0" w:firstLineChars="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The sustainable developent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sustainable development generally defined is the "development the present's necessities without compromising next generations' power to run into their own necessities".(</w:t>
      </w:r>
      <w:r>
        <w:rPr>
          <w:rFonts w:hint="default" w:ascii="Times New Roman" w:hAnsi="Times New Roman" w:cs="Times New Roman"/>
          <w:sz w:val="24"/>
          <w:szCs w:val="24"/>
          <w:lang w:val="en-US" w:eastAsia="zh-CN"/>
        </w:rPr>
        <w:t xml:space="preserve">WCED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1987)</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Barbier（2011） pointed out that “from an economic perspective, there is a huge gap between the global benefits that mankind obtains from ecosystems and the price we are willing to pay for maintaining and protecting them”. In other words, we have been looting non-renewable resources without thinking of a way Protect them. For example: Pearce (2007) estimates that “the global benefits of ecosystem products and services may be "hundreds of billions of dollars", but the world’s annual expenditure on ecosystem protection is at most 10 billion dollars, especially in extreme cases. Poor and backward countries have even fewer funds for ecosystem protection”. Therefore, sustainable development has become a serious problem faced by governments and enterprises all over the world. How to solve the problem of sustainable development and what methods can be used to solve the problem of sustainable development are issues that enterprises and governments need to consider and face.</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cs="Times New Roman"/>
          <w:sz w:val="24"/>
          <w:szCs w:val="24"/>
          <w:lang w:val="en-US" w:eastAsia="zh-CN"/>
        </w:rPr>
      </w:pPr>
    </w:p>
    <w:p>
      <w:pPr>
        <w:widowControl w:val="0"/>
        <w:numPr>
          <w:ilvl w:val="0"/>
          <w:numId w:val="0"/>
        </w:numPr>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3.1 Sustainable economic development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r>
        <w:rPr>
          <w:rFonts w:hint="default" w:ascii="Times New Roman" w:hAnsi="Times New Roman" w:eastAsia="宋体" w:cs="Times New Roman"/>
          <w:i w:val="0"/>
          <w:caps w:val="0"/>
          <w:color w:val="2E2E2E"/>
          <w:spacing w:val="0"/>
          <w:sz w:val="24"/>
          <w:szCs w:val="24"/>
          <w:lang w:val="en-US" w:eastAsia="zh-CN"/>
        </w:rPr>
        <w:t>Development in its economic sense refers to a certain process of ameliorating human lives' property through increasing their degrees of living, self-respect, and liberty (Todaro &amp; Smith, 2011). Bringing together these two sets of concepts describes sustainable development as expansion and a progressive and continuous rise of a given economy with the improvement in the future and present generations' social, economic, and political life (Kurya &amp; Hassan, 2007). This may be the reason why Hardi (1997) contended that sustainable development is not a fixed state of harmony. This is a process of continuous development. Therefore, in this process, the needs of the next generation will be met without harming the next generation, and corresponding Measures to meet development requirements</w:t>
      </w:r>
      <w:r>
        <w:rPr>
          <w:rFonts w:hint="eastAsia" w:ascii="Times New Roman" w:hAnsi="Times New Roman" w:eastAsia="宋体" w:cs="Times New Roman"/>
          <w:i w:val="0"/>
          <w:caps w:val="0"/>
          <w:color w:val="2E2E2E"/>
          <w:spacing w:val="0"/>
          <w:sz w:val="24"/>
          <w:szCs w:val="24"/>
          <w:lang w:val="en-US" w:eastAsia="zh-CN"/>
        </w:rPr>
        <w:t>.Based on these conceptual clarifications, sustainable growth economy is seen as a pertinacious rise in the economic rise, arriving at economic competitiveness, a more unusual standard of living, and self-reliance (Ekpenyong &amp; Edokpolor, 2015).</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r>
        <w:rPr>
          <w:rFonts w:hint="default" w:ascii="Times New Roman" w:hAnsi="Times New Roman" w:cs="Times New Roman"/>
          <w:sz w:val="24"/>
          <w:szCs w:val="24"/>
          <w:lang w:val="en-US" w:eastAsia="zh-CN"/>
        </w:rPr>
        <w:t>The so-called sustainable economic growth is connected with ensuring the economy's sustainable and healthy development underneath the circumstances of making sure resources' sustainable use and the virginal cycle of AI development's ecological environment.The trend can help companies to find a connection between sustainability and innovation (Ku &amp; Smith, 2018).</w:t>
      </w:r>
      <w:r>
        <w:rPr>
          <w:rFonts w:hint="default" w:ascii="Times New Roman" w:hAnsi="Times New Roman" w:eastAsia="宋体" w:cs="Times New Roman"/>
          <w:i w:val="0"/>
          <w:caps w:val="0"/>
          <w:color w:val="2E2E2E"/>
          <w:spacing w:val="0"/>
          <w:sz w:val="24"/>
          <w:szCs w:val="24"/>
          <w:lang w:val="en-US" w:eastAsia="zh-CN"/>
        </w:rPr>
        <w:t xml:space="preserve">According to Boobier (2018), the main research The role of intelligence in creating sustainable business models (SBM), and discusses the development of AI in current and future trends. This research helps people understand the importance of AI in SBM. </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b/>
          <w:bCs/>
          <w:i w:val="0"/>
          <w:caps w:val="0"/>
          <w:color w:val="2E2E2E"/>
          <w:spacing w:val="0"/>
          <w:sz w:val="24"/>
          <w:szCs w:val="24"/>
          <w:lang w:val="en-US" w:eastAsia="zh-CN"/>
        </w:rPr>
      </w:pPr>
      <w:r>
        <w:rPr>
          <w:rFonts w:hint="default" w:ascii="Times New Roman" w:hAnsi="Times New Roman" w:eastAsia="宋体" w:cs="Times New Roman"/>
          <w:b/>
          <w:bCs/>
          <w:i w:val="0"/>
          <w:caps w:val="0"/>
          <w:color w:val="2E2E2E"/>
          <w:spacing w:val="0"/>
          <w:sz w:val="24"/>
          <w:szCs w:val="24"/>
          <w:lang w:val="en-US" w:eastAsia="zh-CN"/>
        </w:rPr>
        <w:t>3.</w:t>
      </w:r>
      <w:r>
        <w:rPr>
          <w:rFonts w:hint="eastAsia" w:ascii="Times New Roman" w:hAnsi="Times New Roman" w:eastAsia="宋体" w:cs="Times New Roman"/>
          <w:b/>
          <w:bCs/>
          <w:i w:val="0"/>
          <w:caps w:val="0"/>
          <w:color w:val="2E2E2E"/>
          <w:spacing w:val="0"/>
          <w:sz w:val="24"/>
          <w:szCs w:val="24"/>
          <w:lang w:val="en-US" w:eastAsia="zh-CN"/>
        </w:rPr>
        <w:t>2</w:t>
      </w:r>
      <w:r>
        <w:rPr>
          <w:rFonts w:hint="default" w:ascii="Times New Roman" w:hAnsi="Times New Roman" w:eastAsia="宋体" w:cs="Times New Roman"/>
          <w:b/>
          <w:bCs/>
          <w:i w:val="0"/>
          <w:caps w:val="0"/>
          <w:color w:val="2E2E2E"/>
          <w:spacing w:val="0"/>
          <w:sz w:val="24"/>
          <w:szCs w:val="24"/>
          <w:lang w:val="en-US" w:eastAsia="zh-CN"/>
        </w:rPr>
        <w:t xml:space="preserve"> The basic competition model of sustainable development economics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r>
        <w:rPr>
          <w:rFonts w:hint="default" w:ascii="Times New Roman" w:hAnsi="Times New Roman" w:eastAsia="宋体" w:cs="Times New Roman"/>
          <w:i w:val="0"/>
          <w:caps w:val="0"/>
          <w:color w:val="2E2E2E"/>
          <w:spacing w:val="0"/>
          <w:sz w:val="24"/>
          <w:szCs w:val="24"/>
          <w:lang w:val="en-US" w:eastAsia="zh-CN"/>
        </w:rPr>
        <w:t>The competition theory explain the function of economy on the basis of incentives and information. The key bridge between the manufacturers and consumers is the price, which greatly helps spread information and run the market efficienty. In detailed, firstly, prices reflect the scarcity of the products because the price always fluctuate around its intrinsic value affected by the relationship of supply and demand.The intrinsic value take intoaccount natural resources, human resources, services.and so.on. Secondly, the price, profit and property rights dirive people to manufacture and guide the behaviors of manufacturers as well.as consumers. The process that is price provide information about the product and manufacturer use this information to make profits by using the economic resources to produce higher value commodities selling to the market. manufacturers all have mental and economic accounts to value the revenues and expenses. Similarly, rational consumers' pursuit of personal economic interests also induces them to respond to prices. Normally consumers only buy products at reasonable market price. They buy less when the prices rise. Then the drop of the demand affect the price to lower and will futher affect manufactures. The prices carry the information.abut the scarity, supply and demand, which helps the society efficiently organized economic activities.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r>
        <w:rPr>
          <w:rFonts w:hint="default" w:ascii="Times New Roman" w:hAnsi="Times New Roman" w:eastAsia="宋体" w:cs="Times New Roman"/>
          <w:i w:val="0"/>
          <w:caps w:val="0"/>
          <w:color w:val="2E2E2E"/>
          <w:spacing w:val="0"/>
          <w:sz w:val="24"/>
          <w:szCs w:val="24"/>
          <w:lang w:val="en-US" w:eastAsia="zh-CN"/>
        </w:rPr>
        <w:t>In conclusion, rational people are always guideed by prices. Thus, for sustainable development, to guide the behavior, l, in addition to those engaged in general products and services, manufacturers should also include those engaged in environmental pollution control, protection, restoration, and cultivation of the ecological environment, and human capital development. To value the society cost such as pollution in numbers and apply on manufactures’ account by adding pollution control fee will help manufacturers subject to the environment protection and the sustainable development. Constructed in accordance with the sustainable development economic management theory The economic system is a system that can promote the continuous evolution of the natural, economic, and social complex ecosystem along the track of a virtuous circle</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480" w:lineRule="auto"/>
        <w:ind w:left="0" w:leftChars="0" w:firstLine="0" w:firstLineChars="0"/>
        <w:jc w:val="both"/>
        <w:textAlignment w:val="auto"/>
        <w:rPr>
          <w:rFonts w:hint="default" w:ascii="Times New Roman" w:hAnsi="Times New Roman" w:eastAsia="宋体" w:cs="Times New Roman"/>
          <w:b/>
          <w:bCs/>
          <w:i w:val="0"/>
          <w:caps w:val="0"/>
          <w:color w:val="2E2E2E"/>
          <w:spacing w:val="0"/>
          <w:sz w:val="24"/>
          <w:szCs w:val="24"/>
          <w:lang w:val="en-US" w:eastAsia="zh-CN"/>
        </w:rPr>
      </w:pPr>
      <w:r>
        <w:rPr>
          <w:rFonts w:hint="default" w:ascii="Times New Roman" w:hAnsi="Times New Roman" w:eastAsia="宋体" w:cs="Times New Roman"/>
          <w:b/>
          <w:bCs/>
          <w:i w:val="0"/>
          <w:caps w:val="0"/>
          <w:color w:val="2E2E2E"/>
          <w:spacing w:val="0"/>
          <w:sz w:val="24"/>
          <w:szCs w:val="24"/>
          <w:lang w:val="en-US" w:eastAsia="zh-CN"/>
        </w:rPr>
        <w:t>The impact of AI on sustainable economic development</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r>
        <w:rPr>
          <w:rFonts w:hint="default" w:ascii="Times New Roman" w:hAnsi="Times New Roman" w:eastAsia="宋体" w:cs="Times New Roman"/>
          <w:i w:val="0"/>
          <w:caps w:val="0"/>
          <w:color w:val="2E2E2E"/>
          <w:spacing w:val="0"/>
          <w:sz w:val="24"/>
          <w:szCs w:val="24"/>
          <w:lang w:val="en-US" w:eastAsia="zh-CN"/>
        </w:rPr>
        <w:t>PricewaterhouseCoopers mentioned in "HOW AI can enable a sustainable future" that artificial intelligence is applied to the four fields of agriculture, water conservancy, energy, and transportation, thereby making the industry more sustainable and using artificial intelligence for environmental applications , Will bring about 520 million US dollars of growth to the global economy in 2030. At the same time, it reduces greenhouse gas emissions by about 4% and points out that artificial intelligence has great potential for sustainable development and becomes an important tool. Therefore, more and more companies are willing to combine artificial intelligence with sustainable development, because artificial intelligence is a powerful tool to enhance competitiveness (Jackson, 2019).</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480" w:lineRule="auto"/>
        <w:ind w:left="0" w:leftChars="0" w:firstLine="0" w:firstLineChars="0"/>
        <w:jc w:val="both"/>
        <w:textAlignment w:val="auto"/>
        <w:rPr>
          <w:rFonts w:hint="default" w:ascii="Times New Roman" w:hAnsi="Times New Roman" w:eastAsia="宋体" w:cs="Times New Roman"/>
          <w:b/>
          <w:bCs/>
          <w:i w:val="0"/>
          <w:caps w:val="0"/>
          <w:color w:val="2E2E2E"/>
          <w:spacing w:val="0"/>
          <w:sz w:val="24"/>
          <w:szCs w:val="24"/>
          <w:lang w:val="en-US" w:eastAsia="zh-CN"/>
        </w:rPr>
      </w:pPr>
      <w:r>
        <w:rPr>
          <w:rFonts w:hint="default" w:ascii="Times New Roman" w:hAnsi="Times New Roman" w:eastAsia="宋体" w:cs="Times New Roman"/>
          <w:b/>
          <w:bCs/>
          <w:i w:val="0"/>
          <w:caps w:val="0"/>
          <w:color w:val="2E2E2E"/>
          <w:spacing w:val="0"/>
          <w:sz w:val="24"/>
          <w:szCs w:val="24"/>
          <w:lang w:val="en-US" w:eastAsia="zh-CN"/>
        </w:rPr>
        <w:t>conclusion</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r>
        <w:rPr>
          <w:rFonts w:hint="default" w:ascii="Times New Roman" w:hAnsi="Times New Roman" w:eastAsia="宋体" w:cs="Times New Roman"/>
          <w:i w:val="0"/>
          <w:caps w:val="0"/>
          <w:color w:val="2E2E2E"/>
          <w:spacing w:val="0"/>
          <w:sz w:val="24"/>
          <w:szCs w:val="24"/>
          <w:lang w:val="en-US" w:eastAsia="zh-CN"/>
        </w:rPr>
        <w:t>Characterized using the volume, variety, and speed of the data that can be collected up (Laney, 2001), "big data "depends on modern networks of management and information apprehension. In its extent and active nature (Gobble, 2013), big data is reliant on computational styles of analysis (boyd &amp; Crawford, 2012; Manovich, 2012) and allows for the management of complexity's previously unavailable degrees (Callebaut, 2012; Mayer‐Schönberger &amp; Cukier, 2013). As indicate through Ekbia et al.(2014) this complexity often exceeds human cognitive ability's conventional bank accounts (Kraska , 2013; Weinberger, 2012) and , in utmost instances, gets close to being just a shape of din (Wong, Shen, &amp; Chen, 2012). the economy's sustainable development is progressively being assessed by firms from throughout the globe. It helps assist the evolution of economy of the firm. The sustainable development of economy of the company can not only carry more unusual gains to the firm, but likewise raise outgoing collective onus, protect environment viz.. Notwithstanding, since it is still in the evolution step, and big data even possesses its instability, the effect of big data on the economy's sustainable development is our main study aim.</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宋体" w:cs="Times New Roman"/>
          <w:i w:val="0"/>
          <w:caps w:val="0"/>
          <w:color w:val="2E2E2E"/>
          <w:spacing w:val="0"/>
          <w:sz w:val="24"/>
          <w:szCs w:val="24"/>
          <w:lang w:val="en-US" w:eastAsia="zh-CN"/>
        </w:rPr>
      </w:pP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0"/>
        </w:numPr>
        <w:jc w:val="both"/>
        <w:rPr>
          <w:rFonts w:hint="default" w:ascii="Times New Roman" w:hAnsi="Times New Roman" w:cs="Times New Roman"/>
          <w:sz w:val="24"/>
          <w:szCs w:val="24"/>
          <w:lang w:val="en-US" w:eastAsia="zh-CN"/>
        </w:rPr>
      </w:pPr>
      <w:bookmarkStart w:id="0" w:name="_GoBack"/>
      <w:bookmarkEnd w:id="0"/>
    </w:p>
    <w:p>
      <w:pPr>
        <w:widowControl w:val="0"/>
        <w:numPr>
          <w:ilvl w:val="0"/>
          <w:numId w:val="0"/>
        </w:numPr>
        <w:jc w:val="both"/>
        <w:rPr>
          <w:rFonts w:hint="eastAsia"/>
          <w:lang w:val="en-US" w:eastAsia="zh-CN"/>
        </w:rPr>
      </w:pPr>
    </w:p>
    <w:p>
      <w:pPr>
        <w:widowControl w:val="0"/>
        <w:numPr>
          <w:ilvl w:val="0"/>
          <w:numId w:val="0"/>
        </w:numPr>
        <w:jc w:val="both"/>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Reference:</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Boobier</w:t>
      </w:r>
      <w:r>
        <w:rPr>
          <w:rFonts w:hint="eastAsia" w:ascii="Times New Roman" w:hAnsi="Times New Roman" w:eastAsia="Georgia" w:cs="Times New Roman"/>
          <w:i w:val="0"/>
          <w:caps w:val="0"/>
          <w:color w:val="2E2E2E"/>
          <w:spacing w:val="0"/>
          <w:sz w:val="24"/>
          <w:szCs w:val="24"/>
          <w:lang w:val="en-US" w:eastAsia="zh-CN"/>
        </w:rPr>
        <w:t xml:space="preserve"> T. , 2018 </w:t>
      </w:r>
      <w:r>
        <w:rPr>
          <w:rFonts w:hint="default" w:ascii="Times New Roman" w:hAnsi="Times New Roman" w:eastAsia="Georgia" w:cs="Times New Roman"/>
          <w:i w:val="0"/>
          <w:caps w:val="0"/>
          <w:color w:val="2E2E2E"/>
          <w:spacing w:val="0"/>
          <w:sz w:val="24"/>
          <w:szCs w:val="24"/>
          <w:lang w:val="en-US" w:eastAsia="zh-CN"/>
        </w:rPr>
        <w:t>Advanced Analytics and AI: Impact, implementation, and the future of work</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Barbier, E., 2011. The policy challenges for green economy and sustainable economic development. Natural resources forum, 35(3), pp.233–245.</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boyd, d., &amp; Crawford, K. ( 2012 ). Critical questions for big data. Information, Communication and Society, 15 ( 5 ), 662 – 679. doi: 10.1080/1369118X.2012.678878</w:t>
      </w:r>
    </w:p>
    <w:p>
      <w:pPr>
        <w:widowControl w:val="0"/>
        <w:numPr>
          <w:ilvl w:val="0"/>
          <w:numId w:val="0"/>
        </w:numPr>
        <w:jc w:val="both"/>
        <w:rPr>
          <w:rFonts w:hint="eastAsia"/>
          <w:lang w:val="en-US" w:eastAsia="zh-CN"/>
        </w:rPr>
      </w:pP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eastAsia" w:ascii="Times New Roman" w:hAnsi="Times New Roman" w:eastAsia="Georgia" w:cs="Times New Roman"/>
          <w:i w:val="0"/>
          <w:caps w:val="0"/>
          <w:color w:val="2E2E2E"/>
          <w:spacing w:val="0"/>
          <w:sz w:val="24"/>
          <w:szCs w:val="24"/>
          <w:lang w:val="en-US" w:eastAsia="zh-CN"/>
        </w:rPr>
      </w:pPr>
      <w:r>
        <w:rPr>
          <w:rFonts w:hint="eastAsia" w:ascii="Times New Roman" w:hAnsi="Times New Roman" w:eastAsia="Georgia" w:cs="Times New Roman"/>
          <w:i w:val="0"/>
          <w:caps w:val="0"/>
          <w:color w:val="2E2E2E"/>
          <w:spacing w:val="0"/>
          <w:sz w:val="24"/>
          <w:szCs w:val="24"/>
          <w:lang w:val="en-US" w:eastAsia="zh-CN"/>
        </w:rPr>
        <w:t>Callebaut, W. ( 2012 ). Scientific perspectivism: A philosopher of science's response to the challenge of big data biology. Studies in History and Philosophy of Biological and Biomedical Sciences, 43 ( 1 ), 69 – 80. doi: 10.1016/j.shpsc.2011.10.007</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Dunivan, L. (2015). Perspectives on big data and data for HR. Workforce Solutions Review, 6(6), 18–21. doi:10.1257/jep.28.2.3</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Di Vaio, Assunta,</w:t>
      </w:r>
      <w:r>
        <w:rPr>
          <w:rFonts w:hint="eastAsia" w:ascii="Times New Roman" w:hAnsi="Times New Roman" w:eastAsia="宋体" w:cs="Times New Roman"/>
          <w:i w:val="0"/>
          <w:caps w:val="0"/>
          <w:color w:val="2E2E2E"/>
          <w:spacing w:val="0"/>
          <w:sz w:val="24"/>
          <w:szCs w:val="24"/>
          <w:lang w:val="en-US" w:eastAsia="zh-CN"/>
        </w:rPr>
        <w:t xml:space="preserve"> </w:t>
      </w:r>
      <w:r>
        <w:rPr>
          <w:rFonts w:hint="default" w:ascii="Times New Roman" w:hAnsi="Times New Roman" w:eastAsia="Georgia" w:cs="Times New Roman"/>
          <w:i w:val="0"/>
          <w:caps w:val="0"/>
          <w:color w:val="2E2E2E"/>
          <w:spacing w:val="0"/>
          <w:sz w:val="24"/>
          <w:szCs w:val="24"/>
        </w:rPr>
        <w:t>2020. Artificial intelligence and business models in the sustainable development goals perspective: A systematic literature review. Journal of Business Research, 121, pp.283–315.</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Ekbia, H., Mattioli, M., Kouper, I., Arave, G., Ghazinejad, A., Bowman, T., … Sugimoto, C.R. ( 2014 ). Big data, bigger dilemmas: A critical review. Journal of the Association for Information Science and Technology, doi: 10.1002/asi.23294</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rPr>
      </w:pPr>
      <w:r>
        <w:rPr>
          <w:rFonts w:hint="default" w:ascii="Times New Roman" w:hAnsi="Times New Roman" w:eastAsia="Georgia" w:cs="Times New Roman"/>
          <w:i w:val="0"/>
          <w:caps w:val="0"/>
          <w:color w:val="2E2E2E"/>
          <w:spacing w:val="0"/>
          <w:sz w:val="24"/>
          <w:szCs w:val="24"/>
        </w:rPr>
        <w:t>Güler, K</w:t>
      </w:r>
      <w:r>
        <w:rPr>
          <w:rFonts w:hint="eastAsia" w:ascii="Times New Roman" w:hAnsi="Times New Roman" w:eastAsia="宋体" w:cs="Times New Roman"/>
          <w:i w:val="0"/>
          <w:caps w:val="0"/>
          <w:color w:val="2E2E2E"/>
          <w:spacing w:val="0"/>
          <w:sz w:val="24"/>
          <w:szCs w:val="24"/>
          <w:lang w:val="en-US" w:eastAsia="zh-CN"/>
        </w:rPr>
        <w:t>.</w:t>
      </w:r>
      <w:r>
        <w:rPr>
          <w:rFonts w:hint="default" w:ascii="Times New Roman" w:hAnsi="Times New Roman" w:eastAsia="Georgia" w:cs="Times New Roman"/>
          <w:i w:val="0"/>
          <w:caps w:val="0"/>
          <w:color w:val="2E2E2E"/>
          <w:spacing w:val="0"/>
          <w:sz w:val="24"/>
          <w:szCs w:val="24"/>
        </w:rPr>
        <w:t xml:space="preserve"> &amp; Tepecik, A</w:t>
      </w:r>
      <w:r>
        <w:rPr>
          <w:rFonts w:hint="eastAsia" w:ascii="Times New Roman" w:hAnsi="Times New Roman" w:eastAsia="宋体" w:cs="Times New Roman"/>
          <w:i w:val="0"/>
          <w:caps w:val="0"/>
          <w:color w:val="2E2E2E"/>
          <w:spacing w:val="0"/>
          <w:sz w:val="24"/>
          <w:szCs w:val="24"/>
          <w:lang w:val="en-US" w:eastAsia="zh-CN"/>
        </w:rPr>
        <w:t>.</w:t>
      </w:r>
      <w:r>
        <w:rPr>
          <w:rFonts w:hint="default" w:ascii="Times New Roman" w:hAnsi="Times New Roman" w:eastAsia="Georgia" w:cs="Times New Roman"/>
          <w:i w:val="0"/>
          <w:caps w:val="0"/>
          <w:color w:val="2E2E2E"/>
          <w:spacing w:val="0"/>
          <w:sz w:val="24"/>
          <w:szCs w:val="24"/>
        </w:rPr>
        <w:t>, 2019. Exchange Rates’ Change by Using Economic Data with Artificial Intelligence and Forecasting the Crisis. Procedia computer science, 158, pp.316–326.</w:t>
      </w:r>
    </w:p>
    <w:p>
      <w:pPr>
        <w:numPr>
          <w:ilvl w:val="0"/>
          <w:numId w:val="0"/>
        </w:numPr>
        <w:rPr>
          <w:rFonts w:hint="default" w:ascii="Helvetica" w:hAnsi="Helvetica" w:eastAsia="Helvetica" w:cs="Helvetica"/>
          <w:i w:val="0"/>
          <w:caps w:val="0"/>
          <w:color w:val="3A3A3A"/>
          <w:spacing w:val="0"/>
          <w:sz w:val="18"/>
          <w:szCs w:val="18"/>
          <w:shd w:val="clear" w:fill="FFFFFF"/>
          <w:lang w:val="en-US" w:eastAsia="zh-CN"/>
        </w:rPr>
      </w:pPr>
      <w:r>
        <w:rPr>
          <w:rFonts w:hint="default" w:ascii="Helvetica" w:hAnsi="Helvetica" w:eastAsia="Helvetica" w:cs="Helvetica"/>
          <w:i w:val="0"/>
          <w:caps w:val="0"/>
          <w:color w:val="3A3A3A"/>
          <w:spacing w:val="0"/>
          <w:sz w:val="18"/>
          <w:szCs w:val="18"/>
          <w:shd w:val="clear" w:fill="FFFFFF"/>
          <w:lang w:val="en-US" w:eastAsia="zh-CN"/>
        </w:rPr>
        <w:t>Goes, P. B. (2014). Big Data and IS Research. MIS Quarterly, 38(3), iii–viii.</w:t>
      </w:r>
    </w:p>
    <w:p>
      <w:pPr>
        <w:numPr>
          <w:ilvl w:val="0"/>
          <w:numId w:val="0"/>
        </w:numPr>
        <w:rPr>
          <w:rFonts w:hint="default" w:ascii="Helvetica" w:hAnsi="Helvetica" w:eastAsia="Helvetica" w:cs="Helvetica"/>
          <w:i w:val="0"/>
          <w:caps w:val="0"/>
          <w:color w:val="3A3A3A"/>
          <w:spacing w:val="0"/>
          <w:sz w:val="18"/>
          <w:szCs w:val="18"/>
          <w:shd w:val="clear" w:fill="FFFFFF"/>
          <w:lang w:val="en-US" w:eastAsia="zh-CN"/>
        </w:rPr>
      </w:pPr>
      <w:r>
        <w:rPr>
          <w:rFonts w:hint="default" w:ascii="Helvetica" w:hAnsi="Helvetica" w:eastAsia="Helvetica" w:cs="Helvetica"/>
          <w:i w:val="0"/>
          <w:caps w:val="0"/>
          <w:color w:val="3A3A3A"/>
          <w:spacing w:val="0"/>
          <w:sz w:val="18"/>
          <w:szCs w:val="18"/>
          <w:shd w:val="clear" w:fill="FFFFFF"/>
          <w:lang w:val="en-US" w:eastAsia="zh-CN"/>
        </w:rPr>
        <w:t>George, G., Haas, M. R., &amp; Pentland, A. (2014). Big Data and Management. Academy of Management Journal, 57(2), 321–326. doi:10.5465/amj.2014.4002</w:t>
      </w:r>
    </w:p>
    <w:p>
      <w:pPr>
        <w:numPr>
          <w:ilvl w:val="0"/>
          <w:numId w:val="0"/>
        </w:numPr>
        <w:rPr>
          <w:rFonts w:hint="default" w:ascii="Helvetica" w:hAnsi="Helvetica" w:eastAsia="Helvetica" w:cs="Helvetica"/>
          <w:i w:val="0"/>
          <w:caps w:val="0"/>
          <w:color w:val="3A3A3A"/>
          <w:spacing w:val="0"/>
          <w:sz w:val="18"/>
          <w:szCs w:val="18"/>
          <w:shd w:val="clear" w:fill="FFFFFF"/>
          <w:lang w:val="en-US" w:eastAsia="zh-CN"/>
        </w:rPr>
      </w:pPr>
      <w:r>
        <w:rPr>
          <w:rFonts w:hint="default" w:ascii="Helvetica" w:hAnsi="Helvetica" w:eastAsia="Helvetica" w:cs="Helvetica"/>
          <w:i w:val="0"/>
          <w:caps w:val="0"/>
          <w:color w:val="3A3A3A"/>
          <w:spacing w:val="0"/>
          <w:sz w:val="18"/>
          <w:szCs w:val="18"/>
          <w:shd w:val="clear" w:fill="FFFFFF"/>
          <w:lang w:val="en-US" w:eastAsia="zh-CN"/>
        </w:rPr>
        <w:t>Gobble, M.M. ( 2013 ). Big data: The next big thing in innovation. Research‐Technology Management, 56 ( 1 ), 64 – 67.</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Jackson</w:t>
      </w:r>
      <w:r>
        <w:rPr>
          <w:rFonts w:hint="eastAsia" w:ascii="Times New Roman" w:hAnsi="Times New Roman" w:eastAsia="Georgia" w:cs="Times New Roman"/>
          <w:i w:val="0"/>
          <w:caps w:val="0"/>
          <w:color w:val="2E2E2E"/>
          <w:spacing w:val="0"/>
          <w:sz w:val="24"/>
          <w:szCs w:val="24"/>
          <w:lang w:val="en-US" w:eastAsia="zh-CN"/>
        </w:rPr>
        <w:t xml:space="preserve">, </w:t>
      </w:r>
      <w:r>
        <w:rPr>
          <w:rFonts w:hint="default" w:ascii="Times New Roman" w:hAnsi="Times New Roman" w:eastAsia="Georgia" w:cs="Times New Roman"/>
          <w:i w:val="0"/>
          <w:caps w:val="0"/>
          <w:color w:val="2E2E2E"/>
          <w:spacing w:val="0"/>
          <w:sz w:val="24"/>
          <w:szCs w:val="24"/>
          <w:lang w:val="en-US" w:eastAsia="zh-CN"/>
        </w:rPr>
        <w:t>P.C.</w:t>
      </w:r>
      <w:r>
        <w:rPr>
          <w:rFonts w:hint="eastAsia" w:ascii="Times New Roman" w:hAnsi="Times New Roman" w:eastAsia="Georgia" w:cs="Times New Roman"/>
          <w:i w:val="0"/>
          <w:caps w:val="0"/>
          <w:color w:val="2E2E2E"/>
          <w:spacing w:val="0"/>
          <w:sz w:val="24"/>
          <w:szCs w:val="24"/>
          <w:lang w:val="en-US" w:eastAsia="zh-CN"/>
        </w:rPr>
        <w:t xml:space="preserve">, 2019. </w:t>
      </w:r>
      <w:r>
        <w:rPr>
          <w:rFonts w:hint="default" w:ascii="Times New Roman" w:hAnsi="Times New Roman" w:eastAsia="Georgia" w:cs="Times New Roman"/>
          <w:i w:val="0"/>
          <w:caps w:val="0"/>
          <w:color w:val="2E2E2E"/>
          <w:spacing w:val="0"/>
          <w:sz w:val="24"/>
          <w:szCs w:val="24"/>
        </w:rPr>
        <w:t>Introduction to artificial intelligence. Courier Dover Publications</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Kuo, Tsai-Chi, 2018. A systematic review of technologies involving eco-innovation for enterprises moving towards sustainability. Journal of Cleaner Production, 192, pp.207–221</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Kraska, T. ( 2013 ). Finding the needle in the big data systems haystack. IEEE Internet Computing, 17 ( 1 ), 84 – 86. doi: 10.1109/MIC.2013.10</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Lichy, Jessica, Kachour, Maher &amp; Khvatova, Tatiana, 2017. Big Data is watching YOU: opportunities and challenges from the perspective of young adult consumers in Russia. Journal of marketing management, 33(9-10), pp.719–741.</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Laney, D. ( 2001 ). 3D data management: Controlling data volume, velocity, and variety (Report No. 949). Stamford, CT : META Group Inc.</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Marcinkowski, Michael, 2016. The conditions of peak empiricism in big data and interaction design. Journal of the Association for Information Science &amp; Technology, 67(6), pp.1279–1289.</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Manovich, L. ( 2012 ). Trending: The promises and the challenges of big social data. In M.K. Gold (Ed.), Debates in the digital humanities (pp. 460 – 475 ). Minneapolis : University of Minnesota Press.</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Mayer‐Schönberger, V., &amp; Cukier, K. ( 2013 ). Big data: A revolution that will transform how we live, work, and think. Boston, MA : Houghton Mifflin Harcourt.</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Studies in History and Philosophy of Biological and Biomedical Sciences, 43 ( 1 ), 69 – 80. doi: 10.1016/j.shpsc.2011.10.007</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Savickienė, Jūratė Miceikienė, Astrida &amp; Lalić, Srdjan, 2017. TREND OF SUSTAINABLE ECONOMIC DEVELOPMENT OF FAMILY FARMS: CASE OF LITHUANIA. Management theory &amp; studies for rural business &amp; infrastructure development, 39(4), pp.465–489.</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Turing, A.M., 1950. Computing Machinery and Intelligence. Mind, 59(236), pp.433–460.</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Weinberger, D. ( 2012 ). Too big to know: Rethinking knowledge now that the facts aren't the facts, experts are everywhere, and the smartest person in the room is the room. New York : Basic Books.</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Wong, P.C., Shen, H.W., &amp; Chen, C. ( 2012 ). Top ten interaction challenges in extreme‐scale visual analytics. In J. Dill, R. Earnshaw, D. Kasik, J. Vince, &amp; P.C. Wong (Eds.), Expanding the frontiers of visual analytics and visualization (pp. 197 – 207 ). London : Springer. doi: 10.1007/978‐1‐4471‐2804‐5_12</w:t>
      </w:r>
    </w:p>
    <w:p>
      <w:pPr>
        <w:keepNext w:val="0"/>
        <w:keepLines w:val="0"/>
        <w:pageBreakBefore w:val="0"/>
        <w:widowControl w:val="0"/>
        <w:numPr>
          <w:ilvl w:val="0"/>
          <w:numId w:val="6"/>
        </w:numPr>
        <w:kinsoku/>
        <w:wordWrap/>
        <w:overflowPunct/>
        <w:topLinePunct w:val="0"/>
        <w:autoSpaceDE/>
        <w:autoSpaceDN/>
        <w:bidi w:val="0"/>
        <w:adjustRightInd/>
        <w:snapToGrid/>
        <w:spacing w:beforeAutospacing="0" w:afterAutospacing="0" w:line="480" w:lineRule="auto"/>
        <w:jc w:val="both"/>
        <w:textAlignment w:val="auto"/>
        <w:rPr>
          <w:rFonts w:hint="default" w:ascii="Times New Roman" w:hAnsi="Times New Roman" w:eastAsia="Georgia" w:cs="Times New Roman"/>
          <w:i w:val="0"/>
          <w:caps w:val="0"/>
          <w:color w:val="2E2E2E"/>
          <w:spacing w:val="0"/>
          <w:sz w:val="24"/>
          <w:szCs w:val="24"/>
          <w:lang w:val="en-US" w:eastAsia="zh-CN"/>
        </w:rPr>
      </w:pPr>
      <w:r>
        <w:rPr>
          <w:rFonts w:hint="default" w:ascii="Times New Roman" w:hAnsi="Times New Roman" w:eastAsia="Georgia" w:cs="Times New Roman"/>
          <w:i w:val="0"/>
          <w:caps w:val="0"/>
          <w:color w:val="2E2E2E"/>
          <w:spacing w:val="0"/>
          <w:sz w:val="24"/>
          <w:szCs w:val="24"/>
          <w:lang w:val="en-US" w:eastAsia="zh-CN"/>
        </w:rPr>
        <w:t>World Commission on Environment and Development (WCED) 1987. Our Common Future. Oxford University Press, Oxford.</w:t>
      </w:r>
    </w:p>
    <w:p>
      <w:pPr>
        <w:widowControl w:val="0"/>
        <w:numPr>
          <w:ilvl w:val="0"/>
          <w:numId w:val="0"/>
        </w:numPr>
        <w:jc w:val="both"/>
        <w:rPr>
          <w:rFonts w:hint="eastAsia"/>
          <w:lang w:val="en-US" w:eastAsia="zh-CN"/>
        </w:rPr>
      </w:pPr>
    </w:p>
    <w:p>
      <w:pPr>
        <w:widowControl w:val="0"/>
        <w:numPr>
          <w:ilvl w:val="0"/>
          <w:numId w:val="0"/>
        </w:numPr>
        <w:jc w:val="both"/>
        <w:rPr>
          <w:rFonts w:hint="eastAsia"/>
          <w:lang w:val="en-US" w:eastAsia="zh-CN"/>
        </w:rPr>
      </w:pPr>
    </w:p>
    <w:p>
      <w:pPr>
        <w:widowControl w:val="0"/>
        <w:numPr>
          <w:ilvl w:val="0"/>
          <w:numId w:val="0"/>
        </w:numPr>
        <w:jc w:val="both"/>
        <w:rPr>
          <w:rFonts w:hint="eastAsia"/>
          <w:lang w:val="en-US" w:eastAsia="zh-CN"/>
        </w:rPr>
      </w:pPr>
    </w:p>
    <w:p>
      <w:pPr>
        <w:widowControl w:val="0"/>
        <w:numPr>
          <w:ilvl w:val="0"/>
          <w:numId w:val="0"/>
        </w:numPr>
        <w:jc w:val="both"/>
        <w:rPr>
          <w:rFonts w:hint="eastAsia"/>
          <w:lang w:val="en-US" w:eastAsia="zh-CN"/>
        </w:rPr>
      </w:pPr>
    </w:p>
    <w:p>
      <w:pPr>
        <w:widowControl w:val="0"/>
        <w:numPr>
          <w:ilvl w:val="0"/>
          <w:numId w:val="0"/>
        </w:numPr>
        <w:jc w:val="both"/>
        <w:rPr>
          <w:rFonts w:hint="eastAsia"/>
          <w:lang w:val="en-US" w:eastAsia="zh-CN"/>
        </w:rPr>
      </w:pPr>
    </w:p>
    <w:p>
      <w:pPr>
        <w:widowControl w:val="0"/>
        <w:numPr>
          <w:ilvl w:val="0"/>
          <w:numId w:val="0"/>
        </w:numPr>
        <w:jc w:val="both"/>
        <w:rPr>
          <w:rFonts w:hint="eastAsia"/>
          <w:lang w:val="en-US" w:eastAsia="zh-CN"/>
        </w:rPr>
      </w:pPr>
    </w:p>
    <w:p>
      <w:pPr>
        <w:widowControl w:val="0"/>
        <w:numPr>
          <w:ilvl w:val="0"/>
          <w:numId w:val="0"/>
        </w:numPr>
        <w:jc w:val="both"/>
        <w:rPr>
          <w:rFonts w:hint="eastAsia"/>
          <w:lang w:val="en-US" w:eastAsia="zh-CN"/>
        </w:rPr>
      </w:pPr>
    </w:p>
    <w:p>
      <w:pPr>
        <w:widowControl w:val="0"/>
        <w:numPr>
          <w:ilvl w:val="0"/>
          <w:numId w:val="0"/>
        </w:numPr>
        <w:jc w:val="both"/>
        <w:rPr>
          <w:rFonts w:hint="eastAsia"/>
          <w:lang w:val="en-US" w:eastAsia="zh-CN"/>
        </w:rPr>
      </w:pPr>
    </w:p>
    <w:p>
      <w:pPr>
        <w:widowControl w:val="0"/>
        <w:numPr>
          <w:ilvl w:val="0"/>
          <w:numId w:val="0"/>
        </w:numPr>
        <w:jc w:val="both"/>
        <w:rPr>
          <w:rFonts w:hint="eastAsia"/>
          <w:lang w:val="en-US" w:eastAsia="zh-CN"/>
        </w:rPr>
      </w:pPr>
    </w:p>
    <w:p>
      <w:pPr>
        <w:widowControl w:val="0"/>
        <w:numPr>
          <w:ilvl w:val="0"/>
          <w:numId w:val="0"/>
        </w:numPr>
        <w:jc w:val="both"/>
        <w:rPr>
          <w:rFonts w:hint="eastAsia"/>
          <w:lang w:val="en-US" w:eastAsia="zh-CN"/>
        </w:rPr>
      </w:pPr>
    </w:p>
    <w:p>
      <w:pPr>
        <w:widowControl w:val="0"/>
        <w:numPr>
          <w:ilvl w:val="0"/>
          <w:numId w:val="0"/>
        </w:numPr>
        <w:jc w:val="both"/>
        <w:rPr>
          <w:rFonts w:hint="default"/>
          <w:lang w:val="en-US" w:eastAsia="zh-CN"/>
        </w:rPr>
      </w:pPr>
    </w:p>
    <w:sectPr>
      <w:pgSz w:w="11906" w:h="16838"/>
      <w:pgMar w:top="1134" w:right="1134" w:bottom="1134" w:left="1134"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altName w:val="Arial Rounded MT Bold"/>
    <w:panose1 w:val="020F0502020204030204"/>
    <w:charset w:val="00"/>
    <w:family w:val="swiss"/>
    <w:pitch w:val="default"/>
    <w:sig w:usb0="00000000" w:usb1="00000000" w:usb2="00000001" w:usb3="00000000" w:csb0="0000019F" w:csb1="00000000"/>
  </w:font>
  <w:font w:name="Georgia">
    <w:panose1 w:val="02040502050405020303"/>
    <w:charset w:val="00"/>
    <w:family w:val="auto"/>
    <w:pitch w:val="default"/>
    <w:sig w:usb0="00000287" w:usb1="00000000" w:usb2="00000000" w:usb3="00000000" w:csb0="2000009F" w:csb1="00000000"/>
  </w:font>
  <w:font w:name="Helvetica">
    <w:altName w:val="Arial"/>
    <w:panose1 w:val="00000000000000000000"/>
    <w:charset w:val="00"/>
    <w:family w:val="auto"/>
    <w:pitch w:val="default"/>
    <w:sig w:usb0="00000000" w:usb1="00000000" w:usb2="00000000" w:usb3="00000000" w:csb0="00000000" w:csb1="00000000"/>
  </w:font>
  <w:font w:name="Arial Rounded MT Bold">
    <w:panose1 w:val="020F0704030504030204"/>
    <w:charset w:val="00"/>
    <w:family w:val="auto"/>
    <w:pitch w:val="default"/>
    <w:sig w:usb0="00000003" w:usb1="00000000" w:usb2="00000000" w:usb3="00000000" w:csb0="20000001"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56DE525"/>
    <w:multiLevelType w:val="singleLevel"/>
    <w:tmpl w:val="C56DE525"/>
    <w:lvl w:ilvl="0" w:tentative="0">
      <w:start w:val="1"/>
      <w:numFmt w:val="decimal"/>
      <w:suff w:val="space"/>
      <w:lvlText w:val="%1."/>
      <w:lvlJc w:val="left"/>
    </w:lvl>
  </w:abstractNum>
  <w:abstractNum w:abstractNumId="1">
    <w:nsid w:val="ECD280F1"/>
    <w:multiLevelType w:val="singleLevel"/>
    <w:tmpl w:val="ECD280F1"/>
    <w:lvl w:ilvl="0" w:tentative="0">
      <w:start w:val="1"/>
      <w:numFmt w:val="bullet"/>
      <w:lvlText w:val=""/>
      <w:lvlJc w:val="left"/>
      <w:pPr>
        <w:ind w:left="420" w:hanging="420"/>
      </w:pPr>
      <w:rPr>
        <w:rFonts w:hint="default" w:ascii="Wingdings" w:hAnsi="Wingdings"/>
      </w:rPr>
    </w:lvl>
  </w:abstractNum>
  <w:abstractNum w:abstractNumId="2">
    <w:nsid w:val="F176CB2A"/>
    <w:multiLevelType w:val="singleLevel"/>
    <w:tmpl w:val="F176CB2A"/>
    <w:lvl w:ilvl="0" w:tentative="0">
      <w:start w:val="1"/>
      <w:numFmt w:val="bullet"/>
      <w:lvlText w:val=""/>
      <w:lvlJc w:val="left"/>
      <w:pPr>
        <w:ind w:left="420" w:hanging="420"/>
      </w:pPr>
      <w:rPr>
        <w:rFonts w:hint="default" w:ascii="Wingdings" w:hAnsi="Wingdings"/>
      </w:rPr>
    </w:lvl>
  </w:abstractNum>
  <w:abstractNum w:abstractNumId="3">
    <w:nsid w:val="0CEF3BAA"/>
    <w:multiLevelType w:val="singleLevel"/>
    <w:tmpl w:val="0CEF3BAA"/>
    <w:lvl w:ilvl="0" w:tentative="0">
      <w:start w:val="1"/>
      <w:numFmt w:val="bullet"/>
      <w:lvlText w:val=""/>
      <w:lvlJc w:val="left"/>
      <w:pPr>
        <w:ind w:left="420" w:hanging="420"/>
      </w:pPr>
      <w:rPr>
        <w:rFonts w:hint="default" w:ascii="Wingdings" w:hAnsi="Wingdings"/>
      </w:rPr>
    </w:lvl>
  </w:abstractNum>
  <w:abstractNum w:abstractNumId="4">
    <w:nsid w:val="174F259E"/>
    <w:multiLevelType w:val="multilevel"/>
    <w:tmpl w:val="174F259E"/>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5">
    <w:nsid w:val="6A380F85"/>
    <w:multiLevelType w:val="singleLevel"/>
    <w:tmpl w:val="6A380F85"/>
    <w:lvl w:ilvl="0" w:tentative="0">
      <w:start w:val="1"/>
      <w:numFmt w:val="bullet"/>
      <w:lvlText w:val=""/>
      <w:lvlJc w:val="left"/>
      <w:pPr>
        <w:ind w:left="420" w:hanging="420"/>
      </w:pPr>
      <w:rPr>
        <w:rFonts w:hint="default" w:ascii="Wingdings" w:hAnsi="Wingdings"/>
      </w:rPr>
    </w:lvl>
  </w:abstractNum>
  <w:num w:numId="1">
    <w:abstractNumId w:val="4"/>
  </w:num>
  <w:num w:numId="2">
    <w:abstractNumId w:val="5"/>
  </w:num>
  <w:num w:numId="3">
    <w:abstractNumId w:val="2"/>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29E6B2E"/>
    <w:rsid w:val="0B381C4A"/>
    <w:rsid w:val="0D170E1E"/>
    <w:rsid w:val="0D740599"/>
    <w:rsid w:val="129E6B2E"/>
    <w:rsid w:val="1BF74C2F"/>
    <w:rsid w:val="1FAC7D46"/>
    <w:rsid w:val="203E5ABF"/>
    <w:rsid w:val="2D206EF0"/>
    <w:rsid w:val="41E612B6"/>
    <w:rsid w:val="5A2C6D44"/>
    <w:rsid w:val="708D3E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annotation text"/>
    <w:basedOn w:val="1"/>
    <w:qFormat/>
    <w:uiPriority w:val="0"/>
    <w:pPr>
      <w:jc w:val="left"/>
    </w:pPr>
  </w:style>
  <w:style w:type="character" w:styleId="5">
    <w:name w:val="Hyperlink"/>
    <w:basedOn w:val="4"/>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2021-02-06T05:12:00Z</dcterms:created>
  <dc:creator>克制</dc:creator>
  <cp:lastModifiedBy>克制</cp:lastModifiedBy>
  <dcterms:modified xsi:type="dcterms:W3CDTF">2021-02-07T16:38:02Z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