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9C1410" w14:textId="0674BC83" w:rsidR="00C13883" w:rsidRDefault="00C13883">
      <w:r>
        <w:rPr>
          <w:rFonts w:ascii="Open Sans" w:eastAsia="Times New Roman" w:hAnsi="Open Sans" w:cs="Open Sans"/>
          <w:color w:val="333333"/>
          <w:sz w:val="26"/>
          <w:szCs w:val="26"/>
        </w:rPr>
        <w:t>Depressive symptoms are characterised by reduced cognitive control. However, whether depressive symptoms are linked to difficulty in exerting cognitive control in general or over emotional content specifically remains unclear. To better differentiate between affective interference or general cognitive control difficulties in people with depressive symptoms, we employed a non emotional (cold) and an emotional (hot) version of a task-switching paradigm in a nonclinical sample of young adults (</w:t>
      </w:r>
      <w:r>
        <w:rPr>
          <w:rFonts w:ascii="Open Sans" w:eastAsia="Times New Roman" w:hAnsi="Open Sans" w:cs="Open Sans"/>
          <w:i/>
          <w:iCs/>
          <w:color w:val="333333"/>
          <w:sz w:val="26"/>
          <w:szCs w:val="26"/>
        </w:rPr>
        <w:t>N =</w:t>
      </w:r>
      <w:r>
        <w:rPr>
          <w:rFonts w:ascii="Open Sans" w:eastAsia="Times New Roman" w:hAnsi="Open Sans" w:cs="Open Sans"/>
          <w:color w:val="333333"/>
          <w:sz w:val="26"/>
          <w:szCs w:val="26"/>
        </w:rPr>
        <w:t> 82) with varying levels of depressive symptoms. Depressive symptoms were linked to greater difficulties in exerting cognitive control in complex situations (mixed-task blocks) compared to simple and semiautomatic situations (single-task blocks) in both task versions. Moreover, greater depressive symptoms were associated with longer latencies in the emotional version of the task across all trial types. Thus, the emotion-specific effect was not modulated by the degree of cognitive control required to perform the task. In sum, depressive symptoms were characterised by a general difficulty to exert cognitive control in both emotional and non emotional contexts and by greater difficulty in even simple attentional processing of emotional material. This study granted novel insights on the extent of cognitive control difficulties in emotional and non emotional contexts for people with depressive symptoms.</w:t>
      </w:r>
    </w:p>
    <w:sectPr w:rsidR="00C138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883"/>
    <w:rsid w:val="00C13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7C7052"/>
  <w15:chartTrackingRefBased/>
  <w15:docId w15:val="{F943510A-06C9-AB44-B2E9-3ED79F7D9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210</Words>
  <Characters>1201</Characters>
  <Application>Microsoft Office Word</Application>
  <DocSecurity>0</DocSecurity>
  <Lines>10</Lines>
  <Paragraphs>2</Paragraphs>
  <ScaleCrop>false</ScaleCrop>
  <Company/>
  <LinksUpToDate>false</LinksUpToDate>
  <CharactersWithSpaces>1409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Kenyon (2219390)</dc:creator>
  <cp:keywords/>
  <dc:description/>
  <cp:lastModifiedBy>Shaheena Kenyon (2219390)</cp:lastModifiedBy>
  <cp:revision>2</cp:revision>
  <dcterms:created xsi:type="dcterms:W3CDTF">2022-10-14T10:59:00Z</dcterms:created>
  <dcterms:modified xsi:type="dcterms:W3CDTF">2022-10-14T10:59:00Z</dcterms:modified>
</cp:coreProperties>
</file>