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E72D9" w14:textId="46F3F809" w:rsidR="002D1C93" w:rsidRDefault="002D1C93" w:rsidP="004A5848">
      <w:pPr>
        <w:spacing w:line="360" w:lineRule="auto"/>
        <w:jc w:val="both"/>
        <w:rPr>
          <w:rFonts w:ascii="Arial" w:hAnsi="Arial" w:cs="Arial"/>
          <w:b/>
          <w:bCs/>
        </w:rPr>
      </w:pPr>
      <w:r>
        <w:rPr>
          <w:rFonts w:ascii="Arial" w:hAnsi="Arial" w:cs="Arial"/>
          <w:b/>
          <w:bCs/>
        </w:rPr>
        <w:t xml:space="preserve">                                           </w:t>
      </w:r>
      <w:r>
        <w:rPr>
          <w:rFonts w:ascii="Arial" w:hAnsi="Arial" w:cs="Arial"/>
          <w:b/>
          <w:bCs/>
          <w:noProof/>
        </w:rPr>
        <w:drawing>
          <wp:inline distT="0" distB="0" distL="0" distR="0" wp14:anchorId="29BEDDB0" wp14:editId="65F5CBA1">
            <wp:extent cx="2444750" cy="932815"/>
            <wp:effectExtent l="0" t="0" r="0" b="635"/>
            <wp:docPr id="324331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4750" cy="932815"/>
                    </a:xfrm>
                    <a:prstGeom prst="rect">
                      <a:avLst/>
                    </a:prstGeom>
                    <a:noFill/>
                  </pic:spPr>
                </pic:pic>
              </a:graphicData>
            </a:graphic>
          </wp:inline>
        </w:drawing>
      </w:r>
    </w:p>
    <w:p w14:paraId="11EDD78D" w14:textId="77777777" w:rsidR="002D1C93" w:rsidRDefault="002D1C93" w:rsidP="004A5848">
      <w:pPr>
        <w:spacing w:line="360" w:lineRule="auto"/>
        <w:jc w:val="both"/>
        <w:rPr>
          <w:rFonts w:ascii="Arial" w:hAnsi="Arial" w:cs="Arial"/>
          <w:b/>
          <w:bCs/>
        </w:rPr>
      </w:pPr>
    </w:p>
    <w:p w14:paraId="059A5568" w14:textId="5F56A1D3" w:rsidR="002D1C93" w:rsidRPr="002D1C93" w:rsidRDefault="002D1C93" w:rsidP="002D1C93">
      <w:pPr>
        <w:spacing w:line="360" w:lineRule="auto"/>
        <w:jc w:val="both"/>
        <w:rPr>
          <w:rFonts w:ascii="Arial" w:hAnsi="Arial" w:cs="Arial"/>
          <w:b/>
          <w:bCs/>
        </w:rPr>
      </w:pPr>
      <w:r>
        <w:rPr>
          <w:rFonts w:ascii="Arial" w:hAnsi="Arial" w:cs="Arial"/>
          <w:b/>
          <w:bCs/>
        </w:rPr>
        <w:t xml:space="preserve">                                 </w:t>
      </w:r>
      <w:r w:rsidRPr="002D1C93">
        <w:rPr>
          <w:rFonts w:ascii="Arial" w:hAnsi="Arial" w:cs="Arial"/>
          <w:b/>
          <w:bCs/>
        </w:rPr>
        <w:t>Module name: Living with Care: The Older Person</w:t>
      </w:r>
    </w:p>
    <w:p w14:paraId="0CCB28C3" w14:textId="6159B96C" w:rsidR="002D1C93" w:rsidRPr="002D1C93" w:rsidRDefault="002D1C93" w:rsidP="002D1C93">
      <w:pPr>
        <w:spacing w:line="360" w:lineRule="auto"/>
        <w:jc w:val="both"/>
        <w:rPr>
          <w:rFonts w:ascii="Arial" w:hAnsi="Arial" w:cs="Arial"/>
          <w:b/>
          <w:bCs/>
        </w:rPr>
      </w:pPr>
      <w:r>
        <w:rPr>
          <w:rFonts w:ascii="Arial" w:hAnsi="Arial" w:cs="Arial"/>
          <w:b/>
          <w:bCs/>
        </w:rPr>
        <w:t xml:space="preserve">                                                   </w:t>
      </w:r>
      <w:r w:rsidRPr="002D1C93">
        <w:rPr>
          <w:rFonts w:ascii="Arial" w:hAnsi="Arial" w:cs="Arial"/>
          <w:b/>
          <w:bCs/>
        </w:rPr>
        <w:t>Module code: BMHP6009</w:t>
      </w:r>
    </w:p>
    <w:p w14:paraId="68E77A3C" w14:textId="26AD5125" w:rsidR="002D1C93" w:rsidRPr="002D1C93" w:rsidRDefault="002D1C93" w:rsidP="002D1C93">
      <w:pPr>
        <w:spacing w:line="360" w:lineRule="auto"/>
        <w:jc w:val="both"/>
        <w:rPr>
          <w:rFonts w:ascii="Arial" w:hAnsi="Arial" w:cs="Arial"/>
          <w:b/>
          <w:bCs/>
        </w:rPr>
      </w:pPr>
      <w:r>
        <w:rPr>
          <w:rFonts w:ascii="Arial" w:hAnsi="Arial" w:cs="Arial"/>
          <w:b/>
          <w:bCs/>
        </w:rPr>
        <w:t xml:space="preserve">                                               </w:t>
      </w:r>
      <w:r w:rsidRPr="002D1C93">
        <w:rPr>
          <w:rFonts w:ascii="Arial" w:hAnsi="Arial" w:cs="Arial"/>
          <w:b/>
          <w:bCs/>
        </w:rPr>
        <w:t>Lecturer name: Dr, Laila Surani</w:t>
      </w:r>
    </w:p>
    <w:p w14:paraId="13492EE2" w14:textId="34C1AB5D" w:rsidR="002D1C93" w:rsidRPr="002D1C93" w:rsidRDefault="002D1C93" w:rsidP="002D1C93">
      <w:pPr>
        <w:spacing w:line="360" w:lineRule="auto"/>
        <w:jc w:val="both"/>
        <w:rPr>
          <w:rFonts w:ascii="Arial" w:hAnsi="Arial" w:cs="Arial"/>
          <w:b/>
          <w:bCs/>
        </w:rPr>
      </w:pPr>
      <w:r>
        <w:rPr>
          <w:rFonts w:ascii="Arial" w:hAnsi="Arial" w:cs="Arial"/>
          <w:b/>
          <w:bCs/>
        </w:rPr>
        <w:t xml:space="preserve">                                                   </w:t>
      </w:r>
      <w:r w:rsidRPr="002D1C93">
        <w:rPr>
          <w:rFonts w:ascii="Arial" w:hAnsi="Arial" w:cs="Arial"/>
          <w:b/>
          <w:bCs/>
        </w:rPr>
        <w:t>Student name: Sana Sahir</w:t>
      </w:r>
    </w:p>
    <w:p w14:paraId="79985AD5" w14:textId="774A7FFA" w:rsidR="002D1C93" w:rsidRPr="002D1C93" w:rsidRDefault="002D1C93" w:rsidP="002D1C93">
      <w:pPr>
        <w:spacing w:line="360" w:lineRule="auto"/>
        <w:jc w:val="both"/>
        <w:rPr>
          <w:rFonts w:ascii="Arial" w:hAnsi="Arial" w:cs="Arial"/>
          <w:b/>
          <w:bCs/>
        </w:rPr>
      </w:pPr>
      <w:r>
        <w:rPr>
          <w:rFonts w:ascii="Arial" w:hAnsi="Arial" w:cs="Arial"/>
          <w:b/>
          <w:bCs/>
        </w:rPr>
        <w:t xml:space="preserve">                                                        </w:t>
      </w:r>
      <w:r w:rsidRPr="002D1C93">
        <w:rPr>
          <w:rFonts w:ascii="Arial" w:hAnsi="Arial" w:cs="Arial"/>
          <w:b/>
          <w:bCs/>
        </w:rPr>
        <w:t>Student ID: 2113594</w:t>
      </w:r>
    </w:p>
    <w:p w14:paraId="11DDE6A2" w14:textId="09B8AED2" w:rsidR="002D1C93" w:rsidRDefault="002D1C93" w:rsidP="002D1C93">
      <w:pPr>
        <w:spacing w:line="360" w:lineRule="auto"/>
        <w:jc w:val="both"/>
        <w:rPr>
          <w:rFonts w:ascii="Arial" w:hAnsi="Arial" w:cs="Arial"/>
          <w:b/>
          <w:bCs/>
        </w:rPr>
      </w:pPr>
      <w:r>
        <w:rPr>
          <w:rFonts w:ascii="Arial" w:hAnsi="Arial" w:cs="Arial"/>
          <w:b/>
          <w:bCs/>
        </w:rPr>
        <w:t xml:space="preserve">                                                         </w:t>
      </w:r>
      <w:r w:rsidRPr="002D1C93">
        <w:rPr>
          <w:rFonts w:ascii="Arial" w:hAnsi="Arial" w:cs="Arial"/>
          <w:b/>
          <w:bCs/>
        </w:rPr>
        <w:t>Component</w:t>
      </w:r>
      <w:r>
        <w:rPr>
          <w:rFonts w:ascii="Arial" w:hAnsi="Arial" w:cs="Arial"/>
          <w:b/>
          <w:bCs/>
        </w:rPr>
        <w:t>:</w:t>
      </w:r>
      <w:r w:rsidRPr="002D1C93">
        <w:rPr>
          <w:rFonts w:ascii="Arial" w:hAnsi="Arial" w:cs="Arial"/>
          <w:b/>
          <w:bCs/>
        </w:rPr>
        <w:t xml:space="preserve"> Report</w:t>
      </w:r>
    </w:p>
    <w:p w14:paraId="52E96693" w14:textId="77777777" w:rsidR="002D1C93" w:rsidRDefault="002D1C93" w:rsidP="002D1C93">
      <w:pPr>
        <w:spacing w:line="360" w:lineRule="auto"/>
        <w:jc w:val="both"/>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482214592"/>
        <w:docPartObj>
          <w:docPartGallery w:val="Table of Contents"/>
          <w:docPartUnique/>
        </w:docPartObj>
      </w:sdtPr>
      <w:sdtEndPr>
        <w:rPr>
          <w:rFonts w:eastAsiaTheme="minorEastAsia"/>
          <w:b/>
          <w:bCs/>
          <w:kern w:val="0"/>
          <w14:ligatures w14:val="none"/>
        </w:rPr>
      </w:sdtEndPr>
      <w:sdtContent>
        <w:p w14:paraId="32062952" w14:textId="77777777" w:rsidR="007E6C00" w:rsidRDefault="007E6C00">
          <w:pPr>
            <w:pStyle w:val="TOCHeading"/>
          </w:pPr>
        </w:p>
        <w:p w14:paraId="188E1A6C" w14:textId="77777777" w:rsidR="007E6C00" w:rsidRDefault="007E6C00">
          <w:pPr>
            <w:pStyle w:val="TOCHeading"/>
          </w:pPr>
        </w:p>
        <w:p w14:paraId="069BD22F" w14:textId="541D55AF" w:rsidR="007E6C00" w:rsidRPr="00124A7B" w:rsidRDefault="00124A7B">
          <w:pPr>
            <w:pStyle w:val="TOCHeading"/>
            <w:rPr>
              <w:rFonts w:ascii="Times New Roman" w:hAnsi="Times New Roman" w:cs="Times New Roman"/>
              <w:b/>
              <w:bCs/>
              <w:color w:val="auto"/>
            </w:rPr>
          </w:pPr>
          <w:r w:rsidRPr="00124A7B">
            <w:rPr>
              <w:rFonts w:ascii="Times New Roman" w:hAnsi="Times New Roman" w:cs="Times New Roman"/>
              <w:b/>
              <w:bCs/>
              <w:color w:val="auto"/>
            </w:rPr>
            <w:t xml:space="preserve">Table of </w:t>
          </w:r>
          <w:r w:rsidR="007E6C00" w:rsidRPr="00124A7B">
            <w:rPr>
              <w:rFonts w:ascii="Times New Roman" w:hAnsi="Times New Roman" w:cs="Times New Roman"/>
              <w:b/>
              <w:bCs/>
              <w:color w:val="auto"/>
            </w:rPr>
            <w:t>Contents</w:t>
          </w:r>
        </w:p>
        <w:p w14:paraId="2257A83F" w14:textId="77777777" w:rsidR="007E6C00" w:rsidRDefault="007E6C00">
          <w:pPr>
            <w:pStyle w:val="TOC1"/>
            <w:tabs>
              <w:tab w:val="right" w:leader="dot" w:pos="9016"/>
            </w:tabs>
          </w:pPr>
        </w:p>
        <w:p w14:paraId="168E5169" w14:textId="23B553E5" w:rsidR="00F76377" w:rsidRDefault="007E6C00">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53356287" w:history="1">
            <w:r w:rsidR="00F76377" w:rsidRPr="00795E24">
              <w:rPr>
                <w:rStyle w:val="Hyperlink"/>
                <w:rFonts w:ascii="Arial" w:hAnsi="Arial" w:cs="Arial"/>
                <w:b/>
                <w:bCs/>
                <w:noProof/>
              </w:rPr>
              <w:t>Introduction</w:t>
            </w:r>
            <w:r w:rsidR="00F76377">
              <w:rPr>
                <w:noProof/>
                <w:webHidden/>
              </w:rPr>
              <w:tab/>
            </w:r>
            <w:r w:rsidR="00F76377">
              <w:rPr>
                <w:noProof/>
                <w:webHidden/>
              </w:rPr>
              <w:fldChar w:fldCharType="begin"/>
            </w:r>
            <w:r w:rsidR="00F76377">
              <w:rPr>
                <w:noProof/>
                <w:webHidden/>
              </w:rPr>
              <w:instrText xml:space="preserve"> PAGEREF _Toc153356287 \h </w:instrText>
            </w:r>
            <w:r w:rsidR="00F76377">
              <w:rPr>
                <w:noProof/>
                <w:webHidden/>
              </w:rPr>
            </w:r>
            <w:r w:rsidR="00F76377">
              <w:rPr>
                <w:noProof/>
                <w:webHidden/>
              </w:rPr>
              <w:fldChar w:fldCharType="separate"/>
            </w:r>
            <w:r w:rsidR="00F76377">
              <w:rPr>
                <w:noProof/>
                <w:webHidden/>
              </w:rPr>
              <w:t>2</w:t>
            </w:r>
            <w:r w:rsidR="00F76377">
              <w:rPr>
                <w:noProof/>
                <w:webHidden/>
              </w:rPr>
              <w:fldChar w:fldCharType="end"/>
            </w:r>
          </w:hyperlink>
        </w:p>
        <w:p w14:paraId="6CD5EAEE" w14:textId="25BB5D2F" w:rsidR="00F76377" w:rsidRDefault="00F76377">
          <w:pPr>
            <w:pStyle w:val="TOC1"/>
            <w:tabs>
              <w:tab w:val="right" w:leader="dot" w:pos="9016"/>
            </w:tabs>
            <w:rPr>
              <w:noProof/>
              <w:kern w:val="2"/>
              <w:lang w:eastAsia="en-GB"/>
              <w14:ligatures w14:val="standardContextual"/>
            </w:rPr>
          </w:pPr>
          <w:hyperlink w:anchor="_Toc153356288" w:history="1">
            <w:r w:rsidRPr="00795E24">
              <w:rPr>
                <w:rStyle w:val="Hyperlink"/>
                <w:rFonts w:ascii="Arial" w:hAnsi="Arial" w:cs="Arial"/>
                <w:b/>
                <w:bCs/>
                <w:noProof/>
              </w:rPr>
              <w:t>Comparison</w:t>
            </w:r>
            <w:r>
              <w:rPr>
                <w:noProof/>
                <w:webHidden/>
              </w:rPr>
              <w:tab/>
            </w:r>
            <w:r>
              <w:rPr>
                <w:noProof/>
                <w:webHidden/>
              </w:rPr>
              <w:fldChar w:fldCharType="begin"/>
            </w:r>
            <w:r>
              <w:rPr>
                <w:noProof/>
                <w:webHidden/>
              </w:rPr>
              <w:instrText xml:space="preserve"> PAGEREF _Toc153356288 \h </w:instrText>
            </w:r>
            <w:r>
              <w:rPr>
                <w:noProof/>
                <w:webHidden/>
              </w:rPr>
            </w:r>
            <w:r>
              <w:rPr>
                <w:noProof/>
                <w:webHidden/>
              </w:rPr>
              <w:fldChar w:fldCharType="separate"/>
            </w:r>
            <w:r>
              <w:rPr>
                <w:noProof/>
                <w:webHidden/>
              </w:rPr>
              <w:t>2</w:t>
            </w:r>
            <w:r>
              <w:rPr>
                <w:noProof/>
                <w:webHidden/>
              </w:rPr>
              <w:fldChar w:fldCharType="end"/>
            </w:r>
          </w:hyperlink>
        </w:p>
        <w:p w14:paraId="65A298BB" w14:textId="464506B4" w:rsidR="00F76377" w:rsidRDefault="00F76377">
          <w:pPr>
            <w:pStyle w:val="TOC1"/>
            <w:tabs>
              <w:tab w:val="right" w:leader="dot" w:pos="9016"/>
            </w:tabs>
            <w:rPr>
              <w:noProof/>
              <w:kern w:val="2"/>
              <w:lang w:eastAsia="en-GB"/>
              <w14:ligatures w14:val="standardContextual"/>
            </w:rPr>
          </w:pPr>
          <w:hyperlink w:anchor="_Toc153356289" w:history="1">
            <w:r w:rsidRPr="00795E24">
              <w:rPr>
                <w:rStyle w:val="Hyperlink"/>
                <w:rFonts w:ascii="Arial" w:hAnsi="Arial" w:cs="Arial"/>
                <w:b/>
                <w:bCs/>
                <w:noProof/>
              </w:rPr>
              <w:t>Statistics on the ageing population in the UK and Japan</w:t>
            </w:r>
            <w:r>
              <w:rPr>
                <w:noProof/>
                <w:webHidden/>
              </w:rPr>
              <w:tab/>
            </w:r>
            <w:r>
              <w:rPr>
                <w:noProof/>
                <w:webHidden/>
              </w:rPr>
              <w:fldChar w:fldCharType="begin"/>
            </w:r>
            <w:r>
              <w:rPr>
                <w:noProof/>
                <w:webHidden/>
              </w:rPr>
              <w:instrText xml:space="preserve"> PAGEREF _Toc153356289 \h </w:instrText>
            </w:r>
            <w:r>
              <w:rPr>
                <w:noProof/>
                <w:webHidden/>
              </w:rPr>
            </w:r>
            <w:r>
              <w:rPr>
                <w:noProof/>
                <w:webHidden/>
              </w:rPr>
              <w:fldChar w:fldCharType="separate"/>
            </w:r>
            <w:r>
              <w:rPr>
                <w:noProof/>
                <w:webHidden/>
              </w:rPr>
              <w:t>4</w:t>
            </w:r>
            <w:r>
              <w:rPr>
                <w:noProof/>
                <w:webHidden/>
              </w:rPr>
              <w:fldChar w:fldCharType="end"/>
            </w:r>
          </w:hyperlink>
        </w:p>
        <w:p w14:paraId="29CA29E8" w14:textId="32B25DB2" w:rsidR="00F76377" w:rsidRDefault="00F76377">
          <w:pPr>
            <w:pStyle w:val="TOC1"/>
            <w:tabs>
              <w:tab w:val="right" w:leader="dot" w:pos="9016"/>
            </w:tabs>
            <w:rPr>
              <w:noProof/>
              <w:kern w:val="2"/>
              <w:lang w:eastAsia="en-GB"/>
              <w14:ligatures w14:val="standardContextual"/>
            </w:rPr>
          </w:pPr>
          <w:hyperlink w:anchor="_Toc153356290" w:history="1">
            <w:r w:rsidRPr="00795E24">
              <w:rPr>
                <w:rStyle w:val="Hyperlink"/>
                <w:rFonts w:ascii="Arial" w:hAnsi="Arial" w:cs="Arial"/>
                <w:b/>
                <w:bCs/>
                <w:noProof/>
              </w:rPr>
              <w:t>Theories of loneliness and isolation</w:t>
            </w:r>
            <w:r>
              <w:rPr>
                <w:noProof/>
                <w:webHidden/>
              </w:rPr>
              <w:tab/>
            </w:r>
            <w:r>
              <w:rPr>
                <w:noProof/>
                <w:webHidden/>
              </w:rPr>
              <w:fldChar w:fldCharType="begin"/>
            </w:r>
            <w:r>
              <w:rPr>
                <w:noProof/>
                <w:webHidden/>
              </w:rPr>
              <w:instrText xml:space="preserve"> PAGEREF _Toc153356290 \h </w:instrText>
            </w:r>
            <w:r>
              <w:rPr>
                <w:noProof/>
                <w:webHidden/>
              </w:rPr>
            </w:r>
            <w:r>
              <w:rPr>
                <w:noProof/>
                <w:webHidden/>
              </w:rPr>
              <w:fldChar w:fldCharType="separate"/>
            </w:r>
            <w:r>
              <w:rPr>
                <w:noProof/>
                <w:webHidden/>
              </w:rPr>
              <w:t>4</w:t>
            </w:r>
            <w:r>
              <w:rPr>
                <w:noProof/>
                <w:webHidden/>
              </w:rPr>
              <w:fldChar w:fldCharType="end"/>
            </w:r>
          </w:hyperlink>
        </w:p>
        <w:p w14:paraId="4BB6794E" w14:textId="24FEBF80" w:rsidR="00F76377" w:rsidRDefault="00F76377">
          <w:pPr>
            <w:pStyle w:val="TOC1"/>
            <w:tabs>
              <w:tab w:val="right" w:leader="dot" w:pos="9016"/>
            </w:tabs>
            <w:rPr>
              <w:noProof/>
              <w:kern w:val="2"/>
              <w:lang w:eastAsia="en-GB"/>
              <w14:ligatures w14:val="standardContextual"/>
            </w:rPr>
          </w:pPr>
          <w:hyperlink w:anchor="_Toc153356291" w:history="1">
            <w:r w:rsidRPr="00795E24">
              <w:rPr>
                <w:rStyle w:val="Hyperlink"/>
                <w:rFonts w:ascii="Arial" w:hAnsi="Arial" w:cs="Arial"/>
                <w:b/>
                <w:bCs/>
                <w:noProof/>
              </w:rPr>
              <w:t>Impact of loneliness and isolation on an older person living within a care setting in the UK and Japan</w:t>
            </w:r>
            <w:r>
              <w:rPr>
                <w:noProof/>
                <w:webHidden/>
              </w:rPr>
              <w:tab/>
            </w:r>
            <w:r>
              <w:rPr>
                <w:noProof/>
                <w:webHidden/>
              </w:rPr>
              <w:fldChar w:fldCharType="begin"/>
            </w:r>
            <w:r>
              <w:rPr>
                <w:noProof/>
                <w:webHidden/>
              </w:rPr>
              <w:instrText xml:space="preserve"> PAGEREF _Toc153356291 \h </w:instrText>
            </w:r>
            <w:r>
              <w:rPr>
                <w:noProof/>
                <w:webHidden/>
              </w:rPr>
            </w:r>
            <w:r>
              <w:rPr>
                <w:noProof/>
                <w:webHidden/>
              </w:rPr>
              <w:fldChar w:fldCharType="separate"/>
            </w:r>
            <w:r>
              <w:rPr>
                <w:noProof/>
                <w:webHidden/>
              </w:rPr>
              <w:t>5</w:t>
            </w:r>
            <w:r>
              <w:rPr>
                <w:noProof/>
                <w:webHidden/>
              </w:rPr>
              <w:fldChar w:fldCharType="end"/>
            </w:r>
          </w:hyperlink>
        </w:p>
        <w:p w14:paraId="32587EE0" w14:textId="63A768D8" w:rsidR="00F76377" w:rsidRDefault="00F76377">
          <w:pPr>
            <w:pStyle w:val="TOC1"/>
            <w:tabs>
              <w:tab w:val="right" w:leader="dot" w:pos="9016"/>
            </w:tabs>
            <w:rPr>
              <w:noProof/>
              <w:kern w:val="2"/>
              <w:lang w:eastAsia="en-GB"/>
              <w14:ligatures w14:val="standardContextual"/>
            </w:rPr>
          </w:pPr>
          <w:hyperlink w:anchor="_Toc153356292" w:history="1">
            <w:r w:rsidRPr="00795E24">
              <w:rPr>
                <w:rStyle w:val="Hyperlink"/>
                <w:rFonts w:ascii="Arial" w:hAnsi="Arial" w:cs="Arial"/>
                <w:b/>
                <w:bCs/>
                <w:noProof/>
              </w:rPr>
              <w:t>key legislation and policies in the UK</w:t>
            </w:r>
            <w:r>
              <w:rPr>
                <w:noProof/>
                <w:webHidden/>
              </w:rPr>
              <w:tab/>
            </w:r>
            <w:r>
              <w:rPr>
                <w:noProof/>
                <w:webHidden/>
              </w:rPr>
              <w:fldChar w:fldCharType="begin"/>
            </w:r>
            <w:r>
              <w:rPr>
                <w:noProof/>
                <w:webHidden/>
              </w:rPr>
              <w:instrText xml:space="preserve"> PAGEREF _Toc153356292 \h </w:instrText>
            </w:r>
            <w:r>
              <w:rPr>
                <w:noProof/>
                <w:webHidden/>
              </w:rPr>
            </w:r>
            <w:r>
              <w:rPr>
                <w:noProof/>
                <w:webHidden/>
              </w:rPr>
              <w:fldChar w:fldCharType="separate"/>
            </w:r>
            <w:r>
              <w:rPr>
                <w:noProof/>
                <w:webHidden/>
              </w:rPr>
              <w:t>6</w:t>
            </w:r>
            <w:r>
              <w:rPr>
                <w:noProof/>
                <w:webHidden/>
              </w:rPr>
              <w:fldChar w:fldCharType="end"/>
            </w:r>
          </w:hyperlink>
        </w:p>
        <w:p w14:paraId="0808338A" w14:textId="08461939" w:rsidR="00F76377" w:rsidRDefault="00F76377">
          <w:pPr>
            <w:pStyle w:val="TOC1"/>
            <w:tabs>
              <w:tab w:val="right" w:leader="dot" w:pos="9016"/>
            </w:tabs>
            <w:rPr>
              <w:noProof/>
              <w:kern w:val="2"/>
              <w:lang w:eastAsia="en-GB"/>
              <w14:ligatures w14:val="standardContextual"/>
            </w:rPr>
          </w:pPr>
          <w:hyperlink w:anchor="_Toc153356293" w:history="1">
            <w:r w:rsidRPr="00795E24">
              <w:rPr>
                <w:rStyle w:val="Hyperlink"/>
                <w:rFonts w:ascii="Arial" w:hAnsi="Arial" w:cs="Arial"/>
                <w:b/>
                <w:bCs/>
                <w:noProof/>
              </w:rPr>
              <w:t>Critiques and Challenges in the UK and Japan</w:t>
            </w:r>
            <w:r>
              <w:rPr>
                <w:noProof/>
                <w:webHidden/>
              </w:rPr>
              <w:tab/>
            </w:r>
            <w:r>
              <w:rPr>
                <w:noProof/>
                <w:webHidden/>
              </w:rPr>
              <w:fldChar w:fldCharType="begin"/>
            </w:r>
            <w:r>
              <w:rPr>
                <w:noProof/>
                <w:webHidden/>
              </w:rPr>
              <w:instrText xml:space="preserve"> PAGEREF _Toc153356293 \h </w:instrText>
            </w:r>
            <w:r>
              <w:rPr>
                <w:noProof/>
                <w:webHidden/>
              </w:rPr>
            </w:r>
            <w:r>
              <w:rPr>
                <w:noProof/>
                <w:webHidden/>
              </w:rPr>
              <w:fldChar w:fldCharType="separate"/>
            </w:r>
            <w:r>
              <w:rPr>
                <w:noProof/>
                <w:webHidden/>
              </w:rPr>
              <w:t>7</w:t>
            </w:r>
            <w:r>
              <w:rPr>
                <w:noProof/>
                <w:webHidden/>
              </w:rPr>
              <w:fldChar w:fldCharType="end"/>
            </w:r>
          </w:hyperlink>
        </w:p>
        <w:p w14:paraId="3DADF8A5" w14:textId="2674934A" w:rsidR="00F76377" w:rsidRDefault="00F76377">
          <w:pPr>
            <w:pStyle w:val="TOC1"/>
            <w:tabs>
              <w:tab w:val="right" w:leader="dot" w:pos="9016"/>
            </w:tabs>
            <w:rPr>
              <w:noProof/>
              <w:kern w:val="2"/>
              <w:lang w:eastAsia="en-GB"/>
              <w14:ligatures w14:val="standardContextual"/>
            </w:rPr>
          </w:pPr>
          <w:hyperlink w:anchor="_Toc153356294" w:history="1">
            <w:r w:rsidRPr="00795E24">
              <w:rPr>
                <w:rStyle w:val="Hyperlink"/>
                <w:rFonts w:ascii="Arial" w:hAnsi="Arial" w:cs="Arial"/>
                <w:b/>
                <w:bCs/>
                <w:noProof/>
              </w:rPr>
              <w:t>Services for Seniors in the UK and Japan</w:t>
            </w:r>
            <w:r>
              <w:rPr>
                <w:noProof/>
                <w:webHidden/>
              </w:rPr>
              <w:tab/>
            </w:r>
            <w:r>
              <w:rPr>
                <w:noProof/>
                <w:webHidden/>
              </w:rPr>
              <w:fldChar w:fldCharType="begin"/>
            </w:r>
            <w:r>
              <w:rPr>
                <w:noProof/>
                <w:webHidden/>
              </w:rPr>
              <w:instrText xml:space="preserve"> PAGEREF _Toc153356294 \h </w:instrText>
            </w:r>
            <w:r>
              <w:rPr>
                <w:noProof/>
                <w:webHidden/>
              </w:rPr>
            </w:r>
            <w:r>
              <w:rPr>
                <w:noProof/>
                <w:webHidden/>
              </w:rPr>
              <w:fldChar w:fldCharType="separate"/>
            </w:r>
            <w:r>
              <w:rPr>
                <w:noProof/>
                <w:webHidden/>
              </w:rPr>
              <w:t>8</w:t>
            </w:r>
            <w:r>
              <w:rPr>
                <w:noProof/>
                <w:webHidden/>
              </w:rPr>
              <w:fldChar w:fldCharType="end"/>
            </w:r>
          </w:hyperlink>
        </w:p>
        <w:p w14:paraId="56289EAB" w14:textId="3E979270" w:rsidR="00F76377" w:rsidRDefault="00F76377">
          <w:pPr>
            <w:pStyle w:val="TOC1"/>
            <w:tabs>
              <w:tab w:val="right" w:leader="dot" w:pos="9016"/>
            </w:tabs>
            <w:rPr>
              <w:noProof/>
              <w:kern w:val="2"/>
              <w:lang w:eastAsia="en-GB"/>
              <w14:ligatures w14:val="standardContextual"/>
            </w:rPr>
          </w:pPr>
          <w:hyperlink w:anchor="_Toc153356295" w:history="1">
            <w:r w:rsidRPr="00795E24">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_Toc153356295 \h </w:instrText>
            </w:r>
            <w:r>
              <w:rPr>
                <w:noProof/>
                <w:webHidden/>
              </w:rPr>
            </w:r>
            <w:r>
              <w:rPr>
                <w:noProof/>
                <w:webHidden/>
              </w:rPr>
              <w:fldChar w:fldCharType="separate"/>
            </w:r>
            <w:r>
              <w:rPr>
                <w:noProof/>
                <w:webHidden/>
              </w:rPr>
              <w:t>9</w:t>
            </w:r>
            <w:r>
              <w:rPr>
                <w:noProof/>
                <w:webHidden/>
              </w:rPr>
              <w:fldChar w:fldCharType="end"/>
            </w:r>
          </w:hyperlink>
        </w:p>
        <w:p w14:paraId="6F5BDFF5" w14:textId="65C89446" w:rsidR="00F76377" w:rsidRDefault="00F76377">
          <w:pPr>
            <w:pStyle w:val="TOC1"/>
            <w:tabs>
              <w:tab w:val="right" w:leader="dot" w:pos="9016"/>
            </w:tabs>
            <w:rPr>
              <w:noProof/>
              <w:kern w:val="2"/>
              <w:lang w:eastAsia="en-GB"/>
              <w14:ligatures w14:val="standardContextual"/>
            </w:rPr>
          </w:pPr>
          <w:hyperlink w:anchor="_Toc153356296" w:history="1">
            <w:r w:rsidRPr="00795E24">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_Toc153356296 \h </w:instrText>
            </w:r>
            <w:r>
              <w:rPr>
                <w:noProof/>
                <w:webHidden/>
              </w:rPr>
            </w:r>
            <w:r>
              <w:rPr>
                <w:noProof/>
                <w:webHidden/>
              </w:rPr>
              <w:fldChar w:fldCharType="separate"/>
            </w:r>
            <w:r>
              <w:rPr>
                <w:noProof/>
                <w:webHidden/>
              </w:rPr>
              <w:t>10</w:t>
            </w:r>
            <w:r>
              <w:rPr>
                <w:noProof/>
                <w:webHidden/>
              </w:rPr>
              <w:fldChar w:fldCharType="end"/>
            </w:r>
          </w:hyperlink>
        </w:p>
        <w:p w14:paraId="32ABB20A" w14:textId="5E8C120B" w:rsidR="00F76377" w:rsidRDefault="00F76377">
          <w:pPr>
            <w:pStyle w:val="TOC1"/>
            <w:tabs>
              <w:tab w:val="right" w:leader="dot" w:pos="9016"/>
            </w:tabs>
            <w:rPr>
              <w:noProof/>
              <w:kern w:val="2"/>
              <w:lang w:eastAsia="en-GB"/>
              <w14:ligatures w14:val="standardContextual"/>
            </w:rPr>
          </w:pPr>
          <w:hyperlink w:anchor="_Toc153356297" w:history="1">
            <w:r w:rsidRPr="00795E24">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_Toc153356297 \h </w:instrText>
            </w:r>
            <w:r>
              <w:rPr>
                <w:noProof/>
                <w:webHidden/>
              </w:rPr>
            </w:r>
            <w:r>
              <w:rPr>
                <w:noProof/>
                <w:webHidden/>
              </w:rPr>
              <w:fldChar w:fldCharType="separate"/>
            </w:r>
            <w:r>
              <w:rPr>
                <w:noProof/>
                <w:webHidden/>
              </w:rPr>
              <w:t>10</w:t>
            </w:r>
            <w:r>
              <w:rPr>
                <w:noProof/>
                <w:webHidden/>
              </w:rPr>
              <w:fldChar w:fldCharType="end"/>
            </w:r>
          </w:hyperlink>
        </w:p>
        <w:p w14:paraId="22DB0DF2" w14:textId="7FDA032B" w:rsidR="007E6C00" w:rsidRDefault="007E6C00">
          <w:r>
            <w:rPr>
              <w:b/>
              <w:bCs/>
            </w:rPr>
            <w:lastRenderedPageBreak/>
            <w:fldChar w:fldCharType="end"/>
          </w:r>
        </w:p>
      </w:sdtContent>
    </w:sdt>
    <w:p w14:paraId="215B684E" w14:textId="55C1A3DA" w:rsidR="002D1C93" w:rsidRPr="003565B9" w:rsidRDefault="008E751A" w:rsidP="00CA6098">
      <w:pPr>
        <w:pStyle w:val="Heading1"/>
        <w:spacing w:line="360" w:lineRule="auto"/>
        <w:jc w:val="both"/>
        <w:rPr>
          <w:rFonts w:ascii="Arial" w:hAnsi="Arial" w:cs="Arial"/>
          <w:b/>
          <w:bCs/>
          <w:color w:val="auto"/>
          <w:sz w:val="28"/>
          <w:szCs w:val="28"/>
        </w:rPr>
      </w:pPr>
      <w:bookmarkStart w:id="0" w:name="_Toc153356287"/>
      <w:r w:rsidRPr="003565B9">
        <w:rPr>
          <w:rFonts w:ascii="Arial" w:hAnsi="Arial" w:cs="Arial"/>
          <w:b/>
          <w:bCs/>
          <w:color w:val="auto"/>
          <w:sz w:val="28"/>
          <w:szCs w:val="28"/>
        </w:rPr>
        <w:t>Introductio</w:t>
      </w:r>
      <w:r w:rsidR="002D1C93" w:rsidRPr="003565B9">
        <w:rPr>
          <w:rFonts w:ascii="Arial" w:hAnsi="Arial" w:cs="Arial"/>
          <w:b/>
          <w:bCs/>
          <w:color w:val="auto"/>
          <w:sz w:val="28"/>
          <w:szCs w:val="28"/>
        </w:rPr>
        <w:t>n</w:t>
      </w:r>
      <w:bookmarkEnd w:id="0"/>
    </w:p>
    <w:p w14:paraId="188BC822" w14:textId="5CB14AD0" w:rsidR="0006459E" w:rsidRPr="003565B9" w:rsidRDefault="006A185F" w:rsidP="00CA6098">
      <w:pPr>
        <w:spacing w:line="360" w:lineRule="auto"/>
        <w:rPr>
          <w:rFonts w:ascii="Arial" w:hAnsi="Arial" w:cs="Arial"/>
        </w:rPr>
      </w:pPr>
      <w:r w:rsidRPr="006A185F">
        <w:rPr>
          <w:rFonts w:ascii="Arial" w:hAnsi="Arial" w:cs="Arial"/>
        </w:rPr>
        <w:t xml:space="preserve">The prevalence and severity of loneliness and social isolation among the older population are significant concerns that have wide-ranging implications for individuals and society. This report critically evaluates the effects of loneliness and social isolation on the senior demographic. It also compares the existing policies and provisions in the United Kingdom (UK) to those implemented in Japan, a nation renowned for its progressive approach to aged care. Further examines the possibilities of technology in mitigating loneliness and proposes enhancements to programmes designed to alleviate social isolation among older people. The prevalence of loneliness and social isolation among the elderly is a widespread issue that has significant implications for the overall well-being and health of </w:t>
      </w:r>
      <w:r w:rsidRPr="006A185F">
        <w:rPr>
          <w:rFonts w:ascii="Arial" w:hAnsi="Arial" w:cs="Arial"/>
        </w:rPr>
        <w:lastRenderedPageBreak/>
        <w:t>older adults worldwide. The concerns above are of particular significance, considering the global phenomenon of population ageing (Su et al., 2022).</w:t>
      </w:r>
    </w:p>
    <w:p w14:paraId="49A6D01E" w14:textId="5CB14AD0" w:rsidR="008E751A" w:rsidRPr="00124A7B" w:rsidRDefault="008E751A" w:rsidP="00CA6098">
      <w:pPr>
        <w:pStyle w:val="Heading1"/>
        <w:spacing w:line="360" w:lineRule="auto"/>
        <w:jc w:val="both"/>
        <w:rPr>
          <w:rFonts w:ascii="Arial" w:hAnsi="Arial" w:cs="Arial"/>
          <w:b/>
          <w:bCs/>
          <w:color w:val="auto"/>
          <w:sz w:val="28"/>
          <w:szCs w:val="28"/>
        </w:rPr>
      </w:pPr>
      <w:bookmarkStart w:id="1" w:name="_Toc153356288"/>
      <w:r w:rsidRPr="00124A7B">
        <w:rPr>
          <w:rFonts w:ascii="Arial" w:hAnsi="Arial" w:cs="Arial"/>
          <w:b/>
          <w:bCs/>
          <w:color w:val="auto"/>
          <w:sz w:val="28"/>
          <w:szCs w:val="28"/>
        </w:rPr>
        <w:t>Comparison</w:t>
      </w:r>
      <w:bookmarkEnd w:id="1"/>
    </w:p>
    <w:p w14:paraId="2CCDA654" w14:textId="59ECA4F2" w:rsidR="008E751A" w:rsidRPr="003565B9" w:rsidRDefault="00A069A7" w:rsidP="00CA6098">
      <w:pPr>
        <w:spacing w:line="360" w:lineRule="auto"/>
        <w:rPr>
          <w:rFonts w:ascii="Arial" w:hAnsi="Arial" w:cs="Arial"/>
        </w:rPr>
      </w:pPr>
      <w:r w:rsidRPr="00A069A7">
        <w:rPr>
          <w:rFonts w:ascii="Arial" w:hAnsi="Arial" w:cs="Arial"/>
        </w:rPr>
        <w:t>The comparative analysis of senior populations in the United Kingdom and Japan is of considerable importance, owing to the distinctive demographic and cultural disparities between these two nations. The phenomena of population ageing are observed worldwide, with the United Kingdom and Japan serving as contrasting case studies (World Economic Forum, 2023). The United Kingdom is seeing a notable increase in its senior population, leading to healthcare, social services, and pension systems difficulties. On the contrary, Japan possesses one of the most aged populations globally, accompanied by a lengthy chronicle of endeavours to tackle ageing concerns. The com</w:t>
      </w:r>
      <w:r w:rsidRPr="00A069A7">
        <w:rPr>
          <w:rFonts w:ascii="Arial" w:hAnsi="Arial" w:cs="Arial"/>
        </w:rPr>
        <w:lastRenderedPageBreak/>
        <w:t xml:space="preserve">parative analysis of these two nations offers significant insights into the diverse </w:t>
      </w:r>
      <w:r w:rsidR="00673B66" w:rsidRPr="00A069A7">
        <w:rPr>
          <w:rFonts w:ascii="Arial" w:hAnsi="Arial" w:cs="Arial"/>
        </w:rPr>
        <w:t>approach’s</w:t>
      </w:r>
      <w:r w:rsidRPr="00A069A7">
        <w:rPr>
          <w:rFonts w:ascii="Arial" w:hAnsi="Arial" w:cs="Arial"/>
        </w:rPr>
        <w:t xml:space="preserve"> societies adopt in addressing and adjusting to the issues arising from a progressively ageing population. These challenges have far-reaching implications for several domains, including healthcare, social welfare, and economic strategies (World Economic Forum, 2023).</w:t>
      </w:r>
    </w:p>
    <w:p w14:paraId="5B2540AA" w14:textId="2DF17575" w:rsidR="008E751A" w:rsidRPr="00793660" w:rsidRDefault="001A38C0" w:rsidP="00CA6098">
      <w:pPr>
        <w:pStyle w:val="Subtitle"/>
        <w:spacing w:line="360" w:lineRule="auto"/>
        <w:rPr>
          <w:rFonts w:ascii="Arial" w:hAnsi="Arial" w:cs="Arial"/>
          <w:b/>
          <w:bCs/>
        </w:rPr>
      </w:pPr>
      <w:r>
        <w:rPr>
          <w:rFonts w:ascii="Arial" w:hAnsi="Arial" w:cs="Arial"/>
          <w:b/>
          <w:bCs/>
        </w:rPr>
        <w:t>Older Adults</w:t>
      </w:r>
      <w:r w:rsidR="008E751A" w:rsidRPr="00793660">
        <w:rPr>
          <w:rFonts w:ascii="Arial" w:hAnsi="Arial" w:cs="Arial"/>
          <w:b/>
          <w:bCs/>
        </w:rPr>
        <w:t xml:space="preserve"> in the UK and Japan</w:t>
      </w:r>
    </w:p>
    <w:p w14:paraId="0A7DFDC7" w14:textId="557B8178" w:rsidR="008E751A" w:rsidRPr="003565B9" w:rsidRDefault="00F71AA3" w:rsidP="00CA6098">
      <w:pPr>
        <w:spacing w:line="360" w:lineRule="auto"/>
        <w:rPr>
          <w:rFonts w:ascii="Arial" w:hAnsi="Arial" w:cs="Arial"/>
        </w:rPr>
      </w:pPr>
      <w:r w:rsidRPr="00F71AA3">
        <w:rPr>
          <w:rFonts w:ascii="Arial" w:hAnsi="Arial" w:cs="Arial"/>
        </w:rPr>
        <w:t>The experience of being an aged individual in the United Kingdom and Japan might vary significantly due to distinct cultural, social, and healthcare disparities.</w:t>
      </w:r>
    </w:p>
    <w:p w14:paraId="79EAD4CD" w14:textId="325ECB5F" w:rsidR="008E751A" w:rsidRPr="00E171C7" w:rsidRDefault="008E751A" w:rsidP="00CA6098">
      <w:pPr>
        <w:pStyle w:val="Subtitle"/>
        <w:spacing w:line="360" w:lineRule="auto"/>
        <w:rPr>
          <w:rFonts w:ascii="Arial" w:hAnsi="Arial" w:cs="Arial"/>
          <w:b/>
          <w:bCs/>
        </w:rPr>
      </w:pPr>
      <w:r w:rsidRPr="00E171C7">
        <w:rPr>
          <w:rFonts w:ascii="Arial" w:hAnsi="Arial" w:cs="Arial"/>
          <w:b/>
          <w:bCs/>
        </w:rPr>
        <w:t>Elderly in</w:t>
      </w:r>
      <w:r w:rsidR="00CA6098">
        <w:rPr>
          <w:rFonts w:ascii="Arial" w:hAnsi="Arial" w:cs="Arial"/>
          <w:b/>
          <w:bCs/>
        </w:rPr>
        <w:t xml:space="preserve"> the</w:t>
      </w:r>
      <w:r w:rsidRPr="00E171C7">
        <w:rPr>
          <w:rFonts w:ascii="Arial" w:hAnsi="Arial" w:cs="Arial"/>
          <w:b/>
          <w:bCs/>
        </w:rPr>
        <w:t xml:space="preserve"> UK</w:t>
      </w:r>
    </w:p>
    <w:p w14:paraId="1C51DA15" w14:textId="3B925238" w:rsidR="00D43D08" w:rsidRPr="00D43D08" w:rsidRDefault="00D43D08" w:rsidP="00CA6098">
      <w:pPr>
        <w:spacing w:line="360" w:lineRule="auto"/>
        <w:rPr>
          <w:rFonts w:ascii="Arial" w:hAnsi="Arial" w:cs="Arial"/>
        </w:rPr>
      </w:pPr>
      <w:r w:rsidRPr="00D43D08">
        <w:rPr>
          <w:rFonts w:ascii="Arial" w:hAnsi="Arial" w:cs="Arial"/>
        </w:rPr>
        <w:t>In the United Kingdom, persons are commonly classified as elderly after age 65 or over. Being an aged individual in the United Kingdom frequently encompasses the accompanying facets (MHA, 2023).</w:t>
      </w:r>
    </w:p>
    <w:p w14:paraId="0B280F4E" w14:textId="77777777" w:rsidR="00D43D08" w:rsidRPr="00D43D08" w:rsidRDefault="00D43D08" w:rsidP="00CA6098">
      <w:pPr>
        <w:spacing w:line="360" w:lineRule="auto"/>
        <w:rPr>
          <w:rFonts w:ascii="Arial" w:hAnsi="Arial" w:cs="Arial"/>
        </w:rPr>
      </w:pPr>
      <w:r w:rsidRPr="00D43D08">
        <w:rPr>
          <w:rFonts w:ascii="Arial" w:hAnsi="Arial" w:cs="Arial"/>
        </w:rPr>
        <w:lastRenderedPageBreak/>
        <w:t>Retirement In the United Kingdom, the state pension age generally falls around 66 years, resulting in the cessation of employment for many older adults. While some individuals may persist in their professional endeavours, most have transitioned into retirement.</w:t>
      </w:r>
    </w:p>
    <w:p w14:paraId="1ADFD53E" w14:textId="77777777" w:rsidR="00D43D08" w:rsidRPr="00D43D08" w:rsidRDefault="00D43D08" w:rsidP="00CA6098">
      <w:pPr>
        <w:spacing w:line="360" w:lineRule="auto"/>
        <w:rPr>
          <w:rFonts w:ascii="Arial" w:hAnsi="Arial" w:cs="Arial"/>
        </w:rPr>
      </w:pPr>
      <w:r w:rsidRPr="00D43D08">
        <w:rPr>
          <w:rFonts w:ascii="Arial" w:hAnsi="Arial" w:cs="Arial"/>
        </w:rPr>
        <w:t>Healthcare provision for elderly adults in the United Kingdom is facilitated by the National Health Service (NHS). Individuals in the ageing population may possess distinct healthcare requirements about becoming older, including the necessity for routine medical examinations and interventions to address age-related ailments (MHA, 2023).</w:t>
      </w:r>
    </w:p>
    <w:p w14:paraId="18045DF4" w14:textId="77777777" w:rsidR="00D43D08" w:rsidRPr="00D43D08" w:rsidRDefault="00D43D08" w:rsidP="00CA6098">
      <w:pPr>
        <w:spacing w:line="360" w:lineRule="auto"/>
        <w:rPr>
          <w:rFonts w:ascii="Arial" w:hAnsi="Arial" w:cs="Arial"/>
        </w:rPr>
      </w:pPr>
      <w:r w:rsidRPr="00D43D08">
        <w:rPr>
          <w:rFonts w:ascii="Arial" w:hAnsi="Arial" w:cs="Arial"/>
        </w:rPr>
        <w:t>Social support is crucial for several older adults in the United Kingdom since they often depend on various services, such as home care or assisted living facilities, to uphold and enhance their overall well-being and satisfaction with life.</w:t>
      </w:r>
    </w:p>
    <w:p w14:paraId="52DEDCB2" w14:textId="7A95167B" w:rsidR="008E751A" w:rsidRPr="003565B9" w:rsidRDefault="00D43D08" w:rsidP="00CA6098">
      <w:pPr>
        <w:spacing w:line="360" w:lineRule="auto"/>
        <w:rPr>
          <w:rFonts w:ascii="Arial" w:hAnsi="Arial" w:cs="Arial"/>
        </w:rPr>
      </w:pPr>
      <w:r w:rsidRPr="00D43D08">
        <w:rPr>
          <w:rFonts w:ascii="Arial" w:hAnsi="Arial" w:cs="Arial"/>
        </w:rPr>
        <w:lastRenderedPageBreak/>
        <w:t>Pensions and Financial Assistance: The government's provision of pensions and financial assistance aims to provide a sufficient income for older folks during their retirement years (MHA, 2023).</w:t>
      </w:r>
    </w:p>
    <w:p w14:paraId="4AC58B14" w14:textId="5A805526" w:rsidR="008E751A" w:rsidRPr="009D08EB" w:rsidRDefault="008E751A" w:rsidP="00CA6098">
      <w:pPr>
        <w:pStyle w:val="Subtitle"/>
        <w:spacing w:line="360" w:lineRule="auto"/>
        <w:jc w:val="both"/>
        <w:rPr>
          <w:rFonts w:ascii="Arial" w:hAnsi="Arial" w:cs="Arial"/>
          <w:b/>
          <w:bCs/>
        </w:rPr>
      </w:pPr>
      <w:r w:rsidRPr="009D08EB">
        <w:rPr>
          <w:rFonts w:ascii="Arial" w:hAnsi="Arial" w:cs="Arial"/>
          <w:b/>
          <w:bCs/>
        </w:rPr>
        <w:t>Elderly In Japan</w:t>
      </w:r>
    </w:p>
    <w:p w14:paraId="32B235DE" w14:textId="05B857B5" w:rsidR="00E83CA0" w:rsidRPr="00E83CA0" w:rsidRDefault="00E83CA0" w:rsidP="00CA6098">
      <w:pPr>
        <w:spacing w:line="360" w:lineRule="auto"/>
        <w:rPr>
          <w:rFonts w:ascii="Arial" w:hAnsi="Arial" w:cs="Arial"/>
        </w:rPr>
      </w:pPr>
      <w:r w:rsidRPr="00E83CA0">
        <w:rPr>
          <w:rFonts w:ascii="Arial" w:hAnsi="Arial" w:cs="Arial"/>
        </w:rPr>
        <w:t>The classification and interpretation of elderly individuals in Japan are determined by the interaction between the country's ageing population and cultural norms. Japan boasts one of the highest increases globally, with over 90% of Japanese citizens aged 65 and older expressing a preference for residing in their own homes. Nevertheless, barely 13.7% of them perish within the boundaries of their residences. The inclination to remain in one's home as one grows older is a common characteristic observed among elderly individuals in Japan.</w:t>
      </w:r>
    </w:p>
    <w:p w14:paraId="2CAC0D48" w14:textId="79C94E40" w:rsidR="008E751A" w:rsidRPr="003565B9" w:rsidRDefault="00E83CA0" w:rsidP="00CA6098">
      <w:pPr>
        <w:spacing w:line="360" w:lineRule="auto"/>
        <w:rPr>
          <w:rFonts w:ascii="Arial" w:hAnsi="Arial" w:cs="Arial"/>
        </w:rPr>
      </w:pPr>
      <w:r w:rsidRPr="00E83CA0">
        <w:rPr>
          <w:rFonts w:ascii="Arial" w:hAnsi="Arial" w:cs="Arial"/>
        </w:rPr>
        <w:lastRenderedPageBreak/>
        <w:t>The long-term care insurance system in Japan considers individuals' preferences for ageing in their own homes when determining the location of their care. Individuals who chose to remain in their homes were found to have a lower likelihood of being institutionalised even after accounting for relevant factors (Nakagawa et al., 2022). By society's standards, individuals over 65 are commonly regarded as elderly since they experience a deterioration in physical capabilities and are more vulnerable to health issues related to ageing. Nevertheless, Japan lacks established legislation or precise criteria to determine the specific parameters of old age (Nakagawa et al., 2022). The increasing elderly population in Japan is changing the established social norms in Japanese society. The nation's population reached its highest point in 2010, with 128 million inhabitants. It stands at fewer than 125 million and is expected to continue declining over the following forty years. Simultane</w:t>
      </w:r>
      <w:r w:rsidRPr="00E83CA0">
        <w:rPr>
          <w:rFonts w:ascii="Arial" w:hAnsi="Arial" w:cs="Arial"/>
        </w:rPr>
        <w:lastRenderedPageBreak/>
        <w:t>ously, the Japanese population is experiencing an increase in life expectancy, with women having an average life expectancy of 87.6 years and men having an average life expectancy of 81.5 years (Nakagawa et al., 2022).</w:t>
      </w:r>
    </w:p>
    <w:p w14:paraId="198C1492" w14:textId="0D13042E" w:rsidR="008E751A" w:rsidRPr="00DF7B07" w:rsidRDefault="008E751A" w:rsidP="00CA6098">
      <w:pPr>
        <w:pStyle w:val="Heading1"/>
        <w:spacing w:line="360" w:lineRule="auto"/>
        <w:jc w:val="both"/>
        <w:rPr>
          <w:rFonts w:ascii="Arial" w:hAnsi="Arial" w:cs="Arial"/>
          <w:b/>
          <w:bCs/>
          <w:color w:val="auto"/>
          <w:sz w:val="28"/>
          <w:szCs w:val="28"/>
        </w:rPr>
      </w:pPr>
      <w:bookmarkStart w:id="2" w:name="_Toc153356289"/>
      <w:r w:rsidRPr="00DF7B07">
        <w:rPr>
          <w:rFonts w:ascii="Arial" w:hAnsi="Arial" w:cs="Arial"/>
          <w:b/>
          <w:bCs/>
          <w:color w:val="auto"/>
          <w:sz w:val="28"/>
          <w:szCs w:val="28"/>
        </w:rPr>
        <w:t>Statistics on the ageing population in</w:t>
      </w:r>
      <w:r w:rsidR="00CD5F0A">
        <w:rPr>
          <w:rFonts w:ascii="Arial" w:hAnsi="Arial" w:cs="Arial"/>
          <w:b/>
          <w:bCs/>
          <w:color w:val="auto"/>
          <w:sz w:val="28"/>
          <w:szCs w:val="28"/>
        </w:rPr>
        <w:t xml:space="preserve"> the</w:t>
      </w:r>
      <w:r w:rsidRPr="00DF7B07">
        <w:rPr>
          <w:rFonts w:ascii="Arial" w:hAnsi="Arial" w:cs="Arial"/>
          <w:b/>
          <w:bCs/>
          <w:color w:val="auto"/>
          <w:sz w:val="28"/>
          <w:szCs w:val="28"/>
        </w:rPr>
        <w:t xml:space="preserve"> UK and Japan</w:t>
      </w:r>
      <w:bookmarkEnd w:id="2"/>
    </w:p>
    <w:p w14:paraId="7F9956BB" w14:textId="2FE2DC2F" w:rsidR="00A84318" w:rsidRPr="00A84318" w:rsidRDefault="00A84318" w:rsidP="00CA6098">
      <w:pPr>
        <w:spacing w:line="360" w:lineRule="auto"/>
        <w:rPr>
          <w:rFonts w:ascii="Arial" w:hAnsi="Arial" w:cs="Arial"/>
        </w:rPr>
      </w:pPr>
      <w:r w:rsidRPr="00A84318">
        <w:rPr>
          <w:rFonts w:ascii="Arial" w:hAnsi="Arial" w:cs="Arial"/>
        </w:rPr>
        <w:t xml:space="preserve">The Office for National Statistics (ONS) has reported that the demographic composition of the United Kingdom has exhibited a consistent trend of ageing during the preceding decades, with projections indicating that this pattern would persist in the coming years. In 2016, the United Kingdom was home to a population of 11.8 million individuals who were 65 or older, accounting for around 18% of the overall population. The projected figure for this numerical value is anticipated to rise to 20.4 million by 2066, constituting approximately 26% of the </w:t>
      </w:r>
      <w:r w:rsidRPr="00A84318">
        <w:rPr>
          <w:rFonts w:ascii="Arial" w:hAnsi="Arial" w:cs="Arial"/>
        </w:rPr>
        <w:lastRenderedPageBreak/>
        <w:t>general population. The age group with the most rapid growth is individuals aged 85 (ONS.Gov.UK, 2018). The primary drivers of the changing and ageing structure of the population are two elements. To begin with, advancements in life expectancy have resulted in individuals experiencing extended lifespans and attaining more advanced ages. Furthermore, there has been a decline in fertility rates, as individuals are opting to have fewer offspring and are delaying parenthood till the later stages of their lives (ONS.Gov.UK, 2018).</w:t>
      </w:r>
    </w:p>
    <w:p w14:paraId="63AC9F70" w14:textId="38A13AEC" w:rsidR="008E751A" w:rsidRPr="003565B9" w:rsidRDefault="00A84318" w:rsidP="00CA6098">
      <w:pPr>
        <w:spacing w:line="360" w:lineRule="auto"/>
        <w:rPr>
          <w:rFonts w:ascii="Arial" w:hAnsi="Arial" w:cs="Arial"/>
        </w:rPr>
      </w:pPr>
      <w:r w:rsidRPr="00A84318">
        <w:rPr>
          <w:rFonts w:ascii="Arial" w:hAnsi="Arial" w:cs="Arial"/>
        </w:rPr>
        <w:t xml:space="preserve">In Japan, the proportion of individuals aged 80 or older has surpassed 10%, marking a significant milestone. According to national data, it is evident that a substantial proportion of the total population, precisely 29.1%, consists of individuals aged 65 years or older. This statistic represents a noteworthy milestone, as it signifies the highest recorded percentage within the population of 125 million (Japan population: One in 10 people </w:t>
      </w:r>
      <w:r w:rsidRPr="00A84318">
        <w:rPr>
          <w:rFonts w:ascii="Arial" w:hAnsi="Arial" w:cs="Arial"/>
        </w:rPr>
        <w:lastRenderedPageBreak/>
        <w:t>now aged 80 or older, 2023). Japan has one of the lowest birth rates globally, which has posed significant challenges in addressing the needs of its ageing population. According to the United Nations, Japan possesses the highest proportion of individuals aged 65 years or older, making it the country with the world's most senior population. According to the National Institute of Population and Social Security Research, it is projected that those aged 65 and over will comprise around 34.8% of the Japanese population by 2040 (Japan population: One in 10 people now aged 80 or older, 2023).</w:t>
      </w:r>
    </w:p>
    <w:p w14:paraId="71E6B538" w14:textId="47E35A47" w:rsidR="008E751A" w:rsidRPr="00BA047D" w:rsidRDefault="008E751A" w:rsidP="00CA6098">
      <w:pPr>
        <w:pStyle w:val="Heading1"/>
        <w:spacing w:line="360" w:lineRule="auto"/>
        <w:jc w:val="both"/>
        <w:rPr>
          <w:rFonts w:ascii="Arial" w:hAnsi="Arial" w:cs="Arial"/>
          <w:b/>
          <w:bCs/>
          <w:color w:val="auto"/>
          <w:sz w:val="28"/>
          <w:szCs w:val="28"/>
        </w:rPr>
      </w:pPr>
      <w:bookmarkStart w:id="3" w:name="_Toc153356290"/>
      <w:r w:rsidRPr="00BA047D">
        <w:rPr>
          <w:rFonts w:ascii="Arial" w:hAnsi="Arial" w:cs="Arial"/>
          <w:b/>
          <w:bCs/>
          <w:color w:val="auto"/>
          <w:sz w:val="28"/>
          <w:szCs w:val="28"/>
        </w:rPr>
        <w:t>Theories of loneliness and isolation</w:t>
      </w:r>
      <w:bookmarkEnd w:id="3"/>
    </w:p>
    <w:p w14:paraId="01D07D8D" w14:textId="0A157085" w:rsidR="005437CD" w:rsidRPr="005437CD" w:rsidRDefault="005437CD" w:rsidP="00CA6098">
      <w:pPr>
        <w:spacing w:line="360" w:lineRule="auto"/>
        <w:jc w:val="both"/>
        <w:rPr>
          <w:rFonts w:ascii="Arial" w:hAnsi="Arial" w:cs="Arial"/>
        </w:rPr>
      </w:pPr>
      <w:r w:rsidRPr="005437CD">
        <w:rPr>
          <w:rFonts w:ascii="Arial" w:hAnsi="Arial" w:cs="Arial"/>
        </w:rPr>
        <w:t xml:space="preserve">Social isolation and loneliness are separate concepts that are frequently used interchangeably. Social isolation is physically separating oneself from others, such as living alone, while loneliness is the emotional suffering caused by feeling alone </w:t>
      </w:r>
      <w:r w:rsidRPr="005437CD">
        <w:rPr>
          <w:rFonts w:ascii="Arial" w:hAnsi="Arial" w:cs="Arial"/>
        </w:rPr>
        <w:lastRenderedPageBreak/>
        <w:t>or isolated (National Institute on Aging, 2019). Studies have demonstrated that social isolation and loneliness can exert significant detrimental effects on the physical and mental well-being of elderly individuals, including cognitive deterioration, depressive symptoms, cardiovascular ailments, and even mortality. The National Institute on Ageing (NIA) is researching the distinctions between social isolation and loneliness, exploring their root causes and risk factors, and developing strategies to assist individuals impacted by these conditions. Their interest lies in investigating potential therapies to mitigate social isolation and loneliness, both known to be risk factors for worse ageing outcomes (National Institute on Aging, 2019).</w:t>
      </w:r>
    </w:p>
    <w:p w14:paraId="069C4F05" w14:textId="366D45DE" w:rsidR="008E751A" w:rsidRPr="003565B9" w:rsidRDefault="005437CD" w:rsidP="00CA6098">
      <w:pPr>
        <w:spacing w:line="360" w:lineRule="auto"/>
        <w:jc w:val="both"/>
        <w:rPr>
          <w:rFonts w:ascii="Arial" w:hAnsi="Arial" w:cs="Arial"/>
        </w:rPr>
      </w:pPr>
      <w:r w:rsidRPr="005437CD">
        <w:rPr>
          <w:rFonts w:ascii="Arial" w:hAnsi="Arial" w:cs="Arial"/>
        </w:rPr>
        <w:t>Valtorta and Hanratty (Valtorta and Hanratty, 2012) propose that loneliness is a subjective experience characterised by negativity stemming from a reported insufficiency in one's social connections (social loneliness) or the absence of a sought spe</w:t>
      </w:r>
      <w:r w:rsidRPr="005437CD">
        <w:rPr>
          <w:rFonts w:ascii="Arial" w:hAnsi="Arial" w:cs="Arial"/>
        </w:rPr>
        <w:lastRenderedPageBreak/>
        <w:t>cial companion (emotional loneliness) (Valtorta and Hanratty, 2012). Acknowledging that social isolation and loneliness are not necessarily synonymous is crucial. Simultaneously, specific individuals experience feelings of solitude despite being in the presence of their loved ones and acquaintances (National Institute on Aging, 2019).</w:t>
      </w:r>
    </w:p>
    <w:p w14:paraId="067C39AF" w14:textId="48EE965D" w:rsidR="008E751A" w:rsidRPr="00BA047D" w:rsidRDefault="008E751A" w:rsidP="00CA6098">
      <w:pPr>
        <w:pStyle w:val="Heading1"/>
        <w:spacing w:line="360" w:lineRule="auto"/>
        <w:jc w:val="both"/>
        <w:rPr>
          <w:rFonts w:ascii="Arial" w:hAnsi="Arial" w:cs="Arial"/>
          <w:b/>
          <w:bCs/>
          <w:color w:val="auto"/>
          <w:sz w:val="28"/>
          <w:szCs w:val="28"/>
        </w:rPr>
      </w:pPr>
      <w:bookmarkStart w:id="4" w:name="_Toc153356291"/>
      <w:r w:rsidRPr="00BA047D">
        <w:rPr>
          <w:rFonts w:ascii="Arial" w:hAnsi="Arial" w:cs="Arial"/>
          <w:b/>
          <w:bCs/>
          <w:color w:val="auto"/>
          <w:sz w:val="28"/>
          <w:szCs w:val="28"/>
        </w:rPr>
        <w:t>Impact of loneliness and isolation on an older person living within a care setting in</w:t>
      </w:r>
      <w:r w:rsidR="00E20BC8">
        <w:rPr>
          <w:rFonts w:ascii="Arial" w:hAnsi="Arial" w:cs="Arial"/>
          <w:b/>
          <w:bCs/>
          <w:color w:val="auto"/>
          <w:sz w:val="28"/>
          <w:szCs w:val="28"/>
        </w:rPr>
        <w:t xml:space="preserve"> the</w:t>
      </w:r>
      <w:r w:rsidRPr="00BA047D">
        <w:rPr>
          <w:rFonts w:ascii="Arial" w:hAnsi="Arial" w:cs="Arial"/>
          <w:b/>
          <w:bCs/>
          <w:color w:val="auto"/>
          <w:sz w:val="28"/>
          <w:szCs w:val="28"/>
        </w:rPr>
        <w:t xml:space="preserve"> UK and Japan</w:t>
      </w:r>
      <w:bookmarkEnd w:id="4"/>
    </w:p>
    <w:p w14:paraId="59D11388" w14:textId="56A9DE4D" w:rsidR="009343EF" w:rsidRPr="009343EF" w:rsidRDefault="009343EF" w:rsidP="00CA6098">
      <w:pPr>
        <w:spacing w:line="360" w:lineRule="auto"/>
        <w:rPr>
          <w:rFonts w:ascii="Arial" w:hAnsi="Arial" w:cs="Arial"/>
        </w:rPr>
      </w:pPr>
      <w:r w:rsidRPr="009343EF">
        <w:rPr>
          <w:rFonts w:ascii="Arial" w:hAnsi="Arial" w:cs="Arial"/>
        </w:rPr>
        <w:t>The well-being of older adults, particularly those residing in care facilities, can be significantly affected by loneliness and isolation. The extent of this impact can differ depending on cultural and environmental factors. Let us examine the effects in both Japan and the UK.</w:t>
      </w:r>
    </w:p>
    <w:p w14:paraId="44E720AC" w14:textId="77777777" w:rsidR="009343EF" w:rsidRPr="009343EF" w:rsidRDefault="009343EF" w:rsidP="00CA6098">
      <w:pPr>
        <w:spacing w:line="360" w:lineRule="auto"/>
        <w:rPr>
          <w:rFonts w:ascii="Arial" w:hAnsi="Arial" w:cs="Arial"/>
        </w:rPr>
      </w:pPr>
      <w:r w:rsidRPr="009343EF">
        <w:rPr>
          <w:rFonts w:ascii="Arial" w:hAnsi="Arial" w:cs="Arial"/>
        </w:rPr>
        <w:lastRenderedPageBreak/>
        <w:t>Socio-cultural background of Japan: Japan places significant importance on community living and preserving family ties. The experience of loneliness can pose a substantial difficulty for elderly adults who place importance on mutual reliance and social relationships. The phenomenon of "</w:t>
      </w:r>
      <w:proofErr w:type="spellStart"/>
      <w:r w:rsidRPr="009343EF">
        <w:rPr>
          <w:rFonts w:ascii="Arial" w:hAnsi="Arial" w:cs="Arial"/>
        </w:rPr>
        <w:t>kodokushi</w:t>
      </w:r>
      <w:proofErr w:type="spellEnd"/>
      <w:r w:rsidRPr="009343EF">
        <w:rPr>
          <w:rFonts w:ascii="Arial" w:hAnsi="Arial" w:cs="Arial"/>
        </w:rPr>
        <w:t>", or lonely death, characterised by persons passing away in isolation without anyone noticing, is a matter of public apprehension. This highlights the potential gravity of social isolation within Japanese culture (Lazuardini, 2023).</w:t>
      </w:r>
    </w:p>
    <w:p w14:paraId="71DD3F46" w14:textId="77777777" w:rsidR="009343EF" w:rsidRPr="009343EF" w:rsidRDefault="009343EF" w:rsidP="006E6E2D">
      <w:pPr>
        <w:spacing w:line="360" w:lineRule="auto"/>
        <w:rPr>
          <w:rFonts w:ascii="Arial" w:hAnsi="Arial" w:cs="Arial"/>
        </w:rPr>
      </w:pPr>
      <w:r w:rsidRPr="009343EF">
        <w:rPr>
          <w:rFonts w:ascii="Arial" w:hAnsi="Arial" w:cs="Arial"/>
        </w:rPr>
        <w:t>Social support: Traditional Japanese society values family assistance. However, socioeconomic shifts have resulted in a rise in nuclear families and urbanisation, which may leave many lonely and needing more consistent social connections. Japanese care centres frequently aim to integrate cultural customs, such as collective activities and community dining, to reduce feelings of isolation (Lazuardini, 2023).</w:t>
      </w:r>
    </w:p>
    <w:p w14:paraId="4FD143A2" w14:textId="77777777" w:rsidR="009343EF" w:rsidRPr="009343EF" w:rsidRDefault="009343EF" w:rsidP="006E6E2D">
      <w:pPr>
        <w:spacing w:line="360" w:lineRule="auto"/>
        <w:rPr>
          <w:rFonts w:ascii="Arial" w:hAnsi="Arial" w:cs="Arial"/>
        </w:rPr>
      </w:pPr>
      <w:r w:rsidRPr="009343EF">
        <w:rPr>
          <w:rFonts w:ascii="Arial" w:hAnsi="Arial" w:cs="Arial"/>
        </w:rPr>
        <w:lastRenderedPageBreak/>
        <w:t>Treatment methods: There is an increasing acknowledgement of the necessity for community-based efforts and technology-driven solutions to facilitate the connection between older adults and their communities. Japan is investigating robotic companions and technology to combat social isolation caused by the increasing number of elderly individuals (Lazuardini, 2023).</w:t>
      </w:r>
    </w:p>
    <w:p w14:paraId="2A1C8A93" w14:textId="77777777" w:rsidR="009343EF" w:rsidRPr="009343EF" w:rsidRDefault="009343EF" w:rsidP="006E6E2D">
      <w:pPr>
        <w:spacing w:line="360" w:lineRule="auto"/>
        <w:rPr>
          <w:rFonts w:ascii="Arial" w:hAnsi="Arial" w:cs="Arial"/>
        </w:rPr>
      </w:pPr>
      <w:r w:rsidRPr="009343EF">
        <w:rPr>
          <w:rFonts w:ascii="Arial" w:hAnsi="Arial" w:cs="Arial"/>
        </w:rPr>
        <w:t>United Kingdom Cultural Context: In the UK, the prevailing cultural trend towards independence may contribute to the experience of loneliness among older adults. The decrease in extended families and the rise in mobility might lead to reduced social networks (Elder, 2023).</w:t>
      </w:r>
    </w:p>
    <w:p w14:paraId="23FCF262" w14:textId="77777777" w:rsidR="009343EF" w:rsidRPr="009343EF" w:rsidRDefault="009343EF" w:rsidP="006E6E2D">
      <w:pPr>
        <w:spacing w:line="360" w:lineRule="auto"/>
        <w:rPr>
          <w:rFonts w:ascii="Arial" w:hAnsi="Arial" w:cs="Arial"/>
        </w:rPr>
      </w:pPr>
      <w:r w:rsidRPr="009343EF">
        <w:rPr>
          <w:rFonts w:ascii="Arial" w:hAnsi="Arial" w:cs="Arial"/>
        </w:rPr>
        <w:t xml:space="preserve">Social Support: The United Kingdom offers a range of support mechanisms, such as community centres, support groups, and volunteer programmes, to tackle social isolation among the elderly population. UK care homes frequently prioritise social </w:t>
      </w:r>
      <w:r w:rsidRPr="009343EF">
        <w:rPr>
          <w:rFonts w:ascii="Arial" w:hAnsi="Arial" w:cs="Arial"/>
        </w:rPr>
        <w:lastRenderedPageBreak/>
        <w:t>activities and participation to foster community and alleviate loneliness (Elder, 2023).</w:t>
      </w:r>
    </w:p>
    <w:p w14:paraId="39EB704B" w14:textId="77777777" w:rsidR="009343EF" w:rsidRPr="009343EF" w:rsidRDefault="009343EF" w:rsidP="006E6E2D">
      <w:pPr>
        <w:spacing w:line="360" w:lineRule="auto"/>
        <w:rPr>
          <w:rFonts w:ascii="Arial" w:hAnsi="Arial" w:cs="Arial"/>
        </w:rPr>
      </w:pPr>
      <w:r w:rsidRPr="009343EF">
        <w:rPr>
          <w:rFonts w:ascii="Arial" w:hAnsi="Arial" w:cs="Arial"/>
        </w:rPr>
        <w:t>Interventions: The UK government has acknowledged the psychological consequences of loneliness and has launched programmes to increase public awareness and encourage social interaction. Telehealth and virtual communication tools have gained significant importance, particularly during social constraints, to sustain relationships between older people and their families (Elder, 2023).</w:t>
      </w:r>
    </w:p>
    <w:p w14:paraId="11EDCF1F" w14:textId="183FCD28" w:rsidR="008E751A" w:rsidRPr="003565B9" w:rsidRDefault="009343EF" w:rsidP="006E6E2D">
      <w:pPr>
        <w:spacing w:line="360" w:lineRule="auto"/>
        <w:rPr>
          <w:rFonts w:ascii="Arial" w:hAnsi="Arial" w:cs="Arial"/>
        </w:rPr>
      </w:pPr>
      <w:r w:rsidRPr="009343EF">
        <w:rPr>
          <w:rFonts w:ascii="Arial" w:hAnsi="Arial" w:cs="Arial"/>
        </w:rPr>
        <w:t xml:space="preserve">Joint impact: Loneliness and social isolation are associated with a range of health conditions, such as depression, anxiety, and even physical health complications. Both nations acknowledge the significance of tackling these matters for the holistic welfare of elderly individuals. Loneliness has a substantial negative impact on the quality of life of older adults. It significantly affects their emotional and mental welfare, emphasising the </w:t>
      </w:r>
      <w:r w:rsidRPr="009343EF">
        <w:rPr>
          <w:rFonts w:ascii="Arial" w:hAnsi="Arial" w:cs="Arial"/>
        </w:rPr>
        <w:lastRenderedPageBreak/>
        <w:t>importance of care facilities prioritising social interaction and companionship (World Health Organization, 2023). Japan and the UK are implementing strategies and community-driven programmes to address the issue of loneliness among older adults. This includes initiatives to increase public knowledge, secure financial resources for social initiatives, and utilise technological advancements to enhance relationships between individuals (World Health Organization, 2023).</w:t>
      </w:r>
    </w:p>
    <w:p w14:paraId="4E3C83F2" w14:textId="636BEDF7" w:rsidR="008E751A" w:rsidRPr="00BA047D" w:rsidRDefault="008E751A" w:rsidP="00CA6098">
      <w:pPr>
        <w:pStyle w:val="Heading1"/>
        <w:spacing w:line="360" w:lineRule="auto"/>
        <w:jc w:val="both"/>
        <w:rPr>
          <w:rFonts w:ascii="Arial" w:hAnsi="Arial" w:cs="Arial"/>
          <w:b/>
          <w:bCs/>
          <w:sz w:val="28"/>
          <w:szCs w:val="28"/>
        </w:rPr>
      </w:pPr>
      <w:bookmarkStart w:id="5" w:name="_Toc153356292"/>
      <w:r w:rsidRPr="00BA047D">
        <w:rPr>
          <w:rFonts w:ascii="Arial" w:hAnsi="Arial" w:cs="Arial"/>
          <w:b/>
          <w:bCs/>
          <w:color w:val="auto"/>
          <w:sz w:val="28"/>
          <w:szCs w:val="28"/>
        </w:rPr>
        <w:t>key legislation and policies in the UK</w:t>
      </w:r>
      <w:bookmarkEnd w:id="5"/>
    </w:p>
    <w:p w14:paraId="09868508" w14:textId="6B437F8D" w:rsidR="001C183C" w:rsidRPr="001C183C" w:rsidRDefault="001C183C" w:rsidP="006E6E2D">
      <w:pPr>
        <w:spacing w:line="360" w:lineRule="auto"/>
        <w:rPr>
          <w:rFonts w:ascii="Arial" w:hAnsi="Arial" w:cs="Arial"/>
        </w:rPr>
      </w:pPr>
      <w:r w:rsidRPr="001C183C">
        <w:rPr>
          <w:rFonts w:ascii="Arial" w:hAnsi="Arial" w:cs="Arial"/>
        </w:rPr>
        <w:t xml:space="preserve">The Care Act of 2014: The primary objective of the Care Act 2014 was to initiate a comprehensive overhaul and contemporaryization of the social care system in England. Although its primary emphasis lies on adult social care, the document acknowledges the need to address the issue of loneliness and isolation among the senior population. The legislation includes </w:t>
      </w:r>
      <w:r w:rsidRPr="001C183C">
        <w:rPr>
          <w:rFonts w:ascii="Arial" w:hAnsi="Arial" w:cs="Arial"/>
        </w:rPr>
        <w:lastRenderedPageBreak/>
        <w:t xml:space="preserve">measures that empower local authorities to deliver preventative programmes to foster well-being and mitigate social isolation. This legislation recognises the imperative for local governing bodies to consider the social and emotional well of persons while deliberating on matters about their welfare (Gov. </w:t>
      </w:r>
      <w:proofErr w:type="spellStart"/>
      <w:r w:rsidRPr="001C183C">
        <w:rPr>
          <w:rFonts w:ascii="Arial" w:hAnsi="Arial" w:cs="Arial"/>
        </w:rPr>
        <w:t>uk</w:t>
      </w:r>
      <w:proofErr w:type="spellEnd"/>
      <w:r w:rsidRPr="001C183C">
        <w:rPr>
          <w:rFonts w:ascii="Arial" w:hAnsi="Arial" w:cs="Arial"/>
        </w:rPr>
        <w:t>, 2023).</w:t>
      </w:r>
    </w:p>
    <w:p w14:paraId="08AA3570" w14:textId="77777777" w:rsidR="001C183C" w:rsidRPr="001C183C" w:rsidRDefault="001C183C" w:rsidP="006E6E2D">
      <w:pPr>
        <w:spacing w:line="360" w:lineRule="auto"/>
        <w:rPr>
          <w:rFonts w:ascii="Arial" w:hAnsi="Arial" w:cs="Arial"/>
        </w:rPr>
      </w:pPr>
      <w:r w:rsidRPr="001C183C">
        <w:rPr>
          <w:rFonts w:ascii="Arial" w:hAnsi="Arial" w:cs="Arial"/>
        </w:rPr>
        <w:t>The Loneliness Strategy: The Loneliness Strategy was introduced by the UK government in 2018 to tackle the problem of loneliness, particularly among older people, disproportionately affected by this issue. The implemented approach encompassed a range of efforts, including the provision of financial resources for community-based endeavours, the practice of social prescribing, and the dissemination of information to enhance understanding of loneliness. This action demonstrated a notable dedication to addressing the issue of social isolation (Policy Position Paper Loneliness, 2019).</w:t>
      </w:r>
    </w:p>
    <w:p w14:paraId="04D0BFA4" w14:textId="77777777" w:rsidR="001C183C" w:rsidRPr="001C183C" w:rsidRDefault="001C183C" w:rsidP="006E6E2D">
      <w:pPr>
        <w:spacing w:line="360" w:lineRule="auto"/>
        <w:rPr>
          <w:rFonts w:ascii="Arial" w:hAnsi="Arial" w:cs="Arial"/>
        </w:rPr>
      </w:pPr>
      <w:r w:rsidRPr="001C183C">
        <w:rPr>
          <w:rFonts w:ascii="Arial" w:hAnsi="Arial" w:cs="Arial"/>
        </w:rPr>
        <w:lastRenderedPageBreak/>
        <w:t>Social Prescribing: Social prescribing has garnered significant attention in the United Kingdom. The process entails healthcare personnel making referrals of patients, particularly the older population, to non-clinical services and community activities to satisfy their social and emotional needs. Although not a legislative measure, this policy approach seeks to mitigate loneliness and isolation by facilitating connections between individuals and support services outside the healthcare system (Public Health England, 2023).</w:t>
      </w:r>
    </w:p>
    <w:p w14:paraId="5754A1A9" w14:textId="77777777" w:rsidR="001C183C" w:rsidRPr="001C183C" w:rsidRDefault="001C183C" w:rsidP="006E6E2D">
      <w:pPr>
        <w:spacing w:line="360" w:lineRule="auto"/>
        <w:rPr>
          <w:rFonts w:ascii="Arial" w:hAnsi="Arial" w:cs="Arial"/>
        </w:rPr>
      </w:pPr>
      <w:r w:rsidRPr="001C183C">
        <w:rPr>
          <w:rFonts w:ascii="Arial" w:hAnsi="Arial" w:cs="Arial"/>
        </w:rPr>
        <w:t xml:space="preserve">Older People's Day: In the United Kingdom, National Older People's Day occurs every year in October. While not possessing the characteristics of a legislative or policy action, this illustrates a nationwide endeavour designed to enhance public understanding of the valuable contributions and unique difficulties faced by elderly individuals while also tackling the issues </w:t>
      </w:r>
      <w:r w:rsidRPr="001C183C">
        <w:rPr>
          <w:rFonts w:ascii="Arial" w:hAnsi="Arial" w:cs="Arial"/>
        </w:rPr>
        <w:lastRenderedPageBreak/>
        <w:t>of social isolation and loneliness that affect this demographic (Silver Sunday, 2023).</w:t>
      </w:r>
    </w:p>
    <w:p w14:paraId="73556E88" w14:textId="64CABB3E" w:rsidR="002D1C93" w:rsidRPr="003565B9" w:rsidRDefault="001C183C" w:rsidP="006E6E2D">
      <w:pPr>
        <w:spacing w:line="360" w:lineRule="auto"/>
        <w:rPr>
          <w:rFonts w:ascii="Arial" w:hAnsi="Arial" w:cs="Arial"/>
        </w:rPr>
      </w:pPr>
      <w:r w:rsidRPr="001C183C">
        <w:rPr>
          <w:rFonts w:ascii="Arial" w:hAnsi="Arial" w:cs="Arial"/>
        </w:rPr>
        <w:t>Local Initiatives: Several administrations and charity organisations in the United Kingdom have established local initiatives to address loneliness and isolation among older people. These projects frequently encompass the provision of social events, support groups, and services to facilitate the maintenance of social connections and active engagement within the older population's respective communities (GOV.UK, 2023).</w:t>
      </w:r>
    </w:p>
    <w:p w14:paraId="04E98DA1" w14:textId="5D9A3B27" w:rsidR="008E751A" w:rsidRPr="00BA047D" w:rsidRDefault="008E751A" w:rsidP="00CA6098">
      <w:pPr>
        <w:pStyle w:val="Heading1"/>
        <w:spacing w:line="360" w:lineRule="auto"/>
        <w:jc w:val="both"/>
        <w:rPr>
          <w:rFonts w:ascii="Arial" w:hAnsi="Arial" w:cs="Arial"/>
          <w:b/>
          <w:bCs/>
          <w:color w:val="auto"/>
          <w:sz w:val="28"/>
          <w:szCs w:val="28"/>
        </w:rPr>
      </w:pPr>
      <w:bookmarkStart w:id="6" w:name="_Toc153356293"/>
      <w:r w:rsidRPr="00BA047D">
        <w:rPr>
          <w:rFonts w:ascii="Arial" w:hAnsi="Arial" w:cs="Arial"/>
          <w:b/>
          <w:bCs/>
          <w:color w:val="auto"/>
          <w:sz w:val="28"/>
          <w:szCs w:val="28"/>
        </w:rPr>
        <w:t>Critique</w:t>
      </w:r>
      <w:r w:rsidR="00F76377">
        <w:rPr>
          <w:rFonts w:ascii="Arial" w:hAnsi="Arial" w:cs="Arial"/>
          <w:b/>
          <w:bCs/>
          <w:color w:val="auto"/>
          <w:sz w:val="28"/>
          <w:szCs w:val="28"/>
        </w:rPr>
        <w:t>s</w:t>
      </w:r>
      <w:r w:rsidRPr="00BA047D">
        <w:rPr>
          <w:rFonts w:ascii="Arial" w:hAnsi="Arial" w:cs="Arial"/>
          <w:b/>
          <w:bCs/>
          <w:color w:val="auto"/>
          <w:sz w:val="28"/>
          <w:szCs w:val="28"/>
        </w:rPr>
        <w:t xml:space="preserve"> and Challenges in</w:t>
      </w:r>
      <w:r w:rsidR="002403F2">
        <w:rPr>
          <w:rFonts w:ascii="Arial" w:hAnsi="Arial" w:cs="Arial"/>
          <w:b/>
          <w:bCs/>
          <w:color w:val="auto"/>
          <w:sz w:val="28"/>
          <w:szCs w:val="28"/>
        </w:rPr>
        <w:t xml:space="preserve"> the</w:t>
      </w:r>
      <w:r w:rsidRPr="00BA047D">
        <w:rPr>
          <w:rFonts w:ascii="Arial" w:hAnsi="Arial" w:cs="Arial"/>
          <w:b/>
          <w:bCs/>
          <w:color w:val="auto"/>
          <w:sz w:val="28"/>
          <w:szCs w:val="28"/>
        </w:rPr>
        <w:t xml:space="preserve"> UK and Japan</w:t>
      </w:r>
      <w:bookmarkEnd w:id="6"/>
    </w:p>
    <w:p w14:paraId="0C6B9CA0" w14:textId="3EE6A7CE" w:rsidR="004B3898" w:rsidRPr="004B3898" w:rsidRDefault="004B3898" w:rsidP="006E6E2D">
      <w:pPr>
        <w:spacing w:line="360" w:lineRule="auto"/>
        <w:rPr>
          <w:rFonts w:ascii="Arial" w:hAnsi="Arial" w:cs="Arial"/>
        </w:rPr>
      </w:pPr>
      <w:r w:rsidRPr="004B3898">
        <w:rPr>
          <w:rFonts w:ascii="Arial" w:hAnsi="Arial" w:cs="Arial"/>
        </w:rPr>
        <w:t xml:space="preserve">In 2000, the Japanese government implemented a long-term care insurance system that provides social care exclusively based on the needs of individuals aged 65 and above. The system is partially financed through mandatory premiums imposed on individuals aged 40 and above and through national and </w:t>
      </w:r>
      <w:r w:rsidRPr="004B3898">
        <w:rPr>
          <w:rFonts w:ascii="Arial" w:hAnsi="Arial" w:cs="Arial"/>
        </w:rPr>
        <w:lastRenderedPageBreak/>
        <w:t>local taxes (Iza Kavedžija, 2018). As a result, elderly individuals in Japan have more access to a diverse array of institutional and community-based services, with significantly fewer obstacles than those in England. Local authorities and the NHS are responsible for providing social care for older individuals in the UK (NHS,2021). Nevertheless, the system has faced criticism due to insufficient funding and fragmentation, resulting in a lack of coordination between health and social care services. The government has just introduced a new social care plan that incorporates a limit on the amount individuals can spend on care before the state intervenes, as well as an increase in the level at which means-testing determines eligibility for assistance (Iza Kavedžija, 2018).</w:t>
      </w:r>
    </w:p>
    <w:p w14:paraId="17646CC9" w14:textId="77777777" w:rsidR="004B3898" w:rsidRPr="004B3898" w:rsidRDefault="004B3898" w:rsidP="006E6E2D">
      <w:pPr>
        <w:spacing w:line="360" w:lineRule="auto"/>
        <w:rPr>
          <w:rFonts w:ascii="Arial" w:hAnsi="Arial" w:cs="Arial"/>
        </w:rPr>
      </w:pPr>
      <w:r w:rsidRPr="004B3898">
        <w:rPr>
          <w:rFonts w:ascii="Arial" w:hAnsi="Arial" w:cs="Arial"/>
        </w:rPr>
        <w:t xml:space="preserve">Regarding local services, there is a diverse range of possibilities accessible in both the United Kingdom and Japan. In the United Kingdom, social care services, such as home care </w:t>
      </w:r>
      <w:r w:rsidRPr="004B3898">
        <w:rPr>
          <w:rFonts w:ascii="Arial" w:hAnsi="Arial" w:cs="Arial"/>
        </w:rPr>
        <w:lastRenderedPageBreak/>
        <w:t>and residential care, are the responsibility of local authorities. In Japan, the provision of social care services, such as home care and nursing care, falls under the responsibility of local governments. Nevertheless, there are apprehensions over the potential disparity in the standard of care, which the geographical location and the healthcare provider may influence (Iza Kavedžija, 2018).</w:t>
      </w:r>
    </w:p>
    <w:p w14:paraId="639EAAAC" w14:textId="02AE1984" w:rsidR="008E751A" w:rsidRPr="003565B9" w:rsidRDefault="004B3898" w:rsidP="006E6E2D">
      <w:pPr>
        <w:spacing w:line="360" w:lineRule="auto"/>
        <w:rPr>
          <w:rFonts w:ascii="Arial" w:hAnsi="Arial" w:cs="Arial"/>
        </w:rPr>
      </w:pPr>
      <w:r w:rsidRPr="004B3898">
        <w:rPr>
          <w:rFonts w:ascii="Arial" w:hAnsi="Arial" w:cs="Arial"/>
        </w:rPr>
        <w:t>Ultimately, Japan boasts a more extensive social care system for older adults, whereas the UK has recently proposed a new social care proposal to tackle the existing problems. Both nations possess a diverse range of local services at their disposal. Nevertheless, there are apprehensions regarding the standard of care. Governments must prioritise ongoing investment in social care services to guarantee that older individuals receive the necessary and rightful care (Iza Kavedžija, 2018).</w:t>
      </w:r>
    </w:p>
    <w:p w14:paraId="59066D7D" w14:textId="5F49675D" w:rsidR="008E751A" w:rsidRPr="00BA047D" w:rsidRDefault="008E751A" w:rsidP="00CA6098">
      <w:pPr>
        <w:pStyle w:val="Heading1"/>
        <w:spacing w:line="360" w:lineRule="auto"/>
        <w:jc w:val="both"/>
        <w:rPr>
          <w:rFonts w:ascii="Arial" w:hAnsi="Arial" w:cs="Arial"/>
          <w:b/>
          <w:bCs/>
          <w:color w:val="auto"/>
          <w:sz w:val="28"/>
          <w:szCs w:val="28"/>
        </w:rPr>
      </w:pPr>
      <w:bookmarkStart w:id="7" w:name="_Toc153356294"/>
      <w:r w:rsidRPr="00BA047D">
        <w:rPr>
          <w:rFonts w:ascii="Arial" w:hAnsi="Arial" w:cs="Arial"/>
          <w:b/>
          <w:bCs/>
          <w:color w:val="auto"/>
          <w:sz w:val="28"/>
          <w:szCs w:val="28"/>
        </w:rPr>
        <w:lastRenderedPageBreak/>
        <w:t>Services for Seniors in the UK</w:t>
      </w:r>
      <w:r w:rsidR="004A5848" w:rsidRPr="00BA047D">
        <w:rPr>
          <w:rFonts w:ascii="Arial" w:hAnsi="Arial" w:cs="Arial"/>
          <w:b/>
          <w:bCs/>
          <w:color w:val="auto"/>
          <w:sz w:val="28"/>
          <w:szCs w:val="28"/>
        </w:rPr>
        <w:t xml:space="preserve"> and Japan</w:t>
      </w:r>
      <w:bookmarkEnd w:id="7"/>
    </w:p>
    <w:p w14:paraId="6A77BF31" w14:textId="77777777" w:rsidR="006E6E2D" w:rsidRDefault="00163964" w:rsidP="006E6E2D">
      <w:pPr>
        <w:spacing w:line="360" w:lineRule="auto"/>
        <w:rPr>
          <w:rFonts w:ascii="Arial" w:hAnsi="Arial" w:cs="Arial"/>
        </w:rPr>
      </w:pPr>
      <w:r w:rsidRPr="00163964">
        <w:rPr>
          <w:rFonts w:ascii="Arial" w:hAnsi="Arial" w:cs="Arial"/>
        </w:rPr>
        <w:t>Strengths:</w:t>
      </w:r>
    </w:p>
    <w:p w14:paraId="609E4392" w14:textId="707598E7" w:rsidR="00163964" w:rsidRPr="00163964" w:rsidRDefault="00163964" w:rsidP="006E6E2D">
      <w:pPr>
        <w:spacing w:line="360" w:lineRule="auto"/>
        <w:rPr>
          <w:rFonts w:ascii="Arial" w:hAnsi="Arial" w:cs="Arial"/>
        </w:rPr>
      </w:pPr>
      <w:r w:rsidRPr="00163964">
        <w:rPr>
          <w:rFonts w:ascii="Arial" w:hAnsi="Arial" w:cs="Arial"/>
        </w:rPr>
        <w:t xml:space="preserve"> NHS and Healthcare: The NHS in the UK offers universal healthcare, including for elderly persons. NHS provides elderly-specific services.</w:t>
      </w:r>
    </w:p>
    <w:p w14:paraId="32931E64" w14:textId="77777777" w:rsidR="00163964" w:rsidRPr="00163964" w:rsidRDefault="00163964" w:rsidP="006E6E2D">
      <w:pPr>
        <w:spacing w:line="360" w:lineRule="auto"/>
        <w:rPr>
          <w:rFonts w:ascii="Arial" w:hAnsi="Arial" w:cs="Arial"/>
        </w:rPr>
      </w:pPr>
      <w:r w:rsidRPr="00163964">
        <w:rPr>
          <w:rFonts w:ascii="Arial" w:hAnsi="Arial" w:cs="Arial"/>
        </w:rPr>
        <w:t>Social Care: The government funds social care for older people. However, it needs to be supported and balanced more and more.</w:t>
      </w:r>
    </w:p>
    <w:p w14:paraId="5101C0D0" w14:textId="77777777" w:rsidR="00163964" w:rsidRPr="00163964" w:rsidRDefault="00163964" w:rsidP="006E6E2D">
      <w:pPr>
        <w:spacing w:line="360" w:lineRule="auto"/>
        <w:rPr>
          <w:rFonts w:ascii="Arial" w:hAnsi="Arial" w:cs="Arial"/>
        </w:rPr>
      </w:pPr>
      <w:r w:rsidRPr="00163964">
        <w:rPr>
          <w:rFonts w:ascii="Arial" w:hAnsi="Arial" w:cs="Arial"/>
        </w:rPr>
        <w:t>Pension System: The UK's public pension helps seniors live comfortably.</w:t>
      </w:r>
    </w:p>
    <w:p w14:paraId="4B4EC746" w14:textId="77777777" w:rsidR="00163964" w:rsidRPr="00163964" w:rsidRDefault="00163964" w:rsidP="006E6E2D">
      <w:pPr>
        <w:spacing w:line="360" w:lineRule="auto"/>
        <w:rPr>
          <w:rFonts w:ascii="Arial" w:hAnsi="Arial" w:cs="Arial"/>
        </w:rPr>
      </w:pPr>
      <w:r w:rsidRPr="00163964">
        <w:rPr>
          <w:rFonts w:ascii="Arial" w:hAnsi="Arial" w:cs="Arial"/>
        </w:rPr>
        <w:t>Weaknesses:</w:t>
      </w:r>
    </w:p>
    <w:p w14:paraId="283FAEDC" w14:textId="77777777" w:rsidR="00163964" w:rsidRPr="00163964" w:rsidRDefault="00163964" w:rsidP="006E6E2D">
      <w:pPr>
        <w:spacing w:line="360" w:lineRule="auto"/>
        <w:rPr>
          <w:rFonts w:ascii="Arial" w:hAnsi="Arial" w:cs="Arial"/>
        </w:rPr>
      </w:pPr>
      <w:r w:rsidRPr="00163964">
        <w:rPr>
          <w:rFonts w:ascii="Arial" w:hAnsi="Arial" w:cs="Arial"/>
        </w:rPr>
        <w:t>Funding: Social care funding is a significant problem, causing regional service quality discrepancies.</w:t>
      </w:r>
    </w:p>
    <w:p w14:paraId="2E23ED03" w14:textId="6023A341" w:rsidR="00163964" w:rsidRPr="00163964" w:rsidRDefault="00163964" w:rsidP="006E6E2D">
      <w:pPr>
        <w:spacing w:line="360" w:lineRule="auto"/>
        <w:rPr>
          <w:rFonts w:ascii="Arial" w:hAnsi="Arial" w:cs="Arial"/>
        </w:rPr>
      </w:pPr>
      <w:r w:rsidRPr="00163964">
        <w:rPr>
          <w:rFonts w:ascii="Arial" w:hAnsi="Arial" w:cs="Arial"/>
        </w:rPr>
        <w:lastRenderedPageBreak/>
        <w:t>Senior Isolation: Social isolation harms many seniors' emotional and physical health</w:t>
      </w:r>
      <w:r w:rsidR="002C5A13">
        <w:rPr>
          <w:rFonts w:ascii="Arial" w:hAnsi="Arial" w:cs="Arial"/>
        </w:rPr>
        <w:t>.</w:t>
      </w:r>
      <w:r w:rsidRPr="00163964">
        <w:rPr>
          <w:rFonts w:ascii="Arial" w:hAnsi="Arial" w:cs="Arial"/>
        </w:rPr>
        <w:t xml:space="preserve"> </w:t>
      </w:r>
    </w:p>
    <w:p w14:paraId="7DA5B6B8" w14:textId="77777777" w:rsidR="00084396" w:rsidRDefault="00163964" w:rsidP="006E6E2D">
      <w:pPr>
        <w:spacing w:line="360" w:lineRule="auto"/>
        <w:rPr>
          <w:rFonts w:ascii="Arial" w:hAnsi="Arial" w:cs="Arial"/>
        </w:rPr>
      </w:pPr>
      <w:r w:rsidRPr="00163964">
        <w:rPr>
          <w:rFonts w:ascii="Arial" w:hAnsi="Arial" w:cs="Arial"/>
        </w:rPr>
        <w:t xml:space="preserve">National Provision of Services for Older Persons in Japan: </w:t>
      </w:r>
    </w:p>
    <w:p w14:paraId="12EE7F67" w14:textId="26A406CD" w:rsidR="006E2327" w:rsidRDefault="00163964" w:rsidP="006E6E2D">
      <w:pPr>
        <w:spacing w:line="360" w:lineRule="auto"/>
        <w:rPr>
          <w:rFonts w:ascii="Arial" w:hAnsi="Arial" w:cs="Arial"/>
        </w:rPr>
      </w:pPr>
      <w:r w:rsidRPr="00163964">
        <w:rPr>
          <w:rFonts w:ascii="Arial" w:hAnsi="Arial" w:cs="Arial"/>
        </w:rPr>
        <w:t xml:space="preserve">Japan has created several services and programmes to serve its seniors as its population ages. These programmes improve older adults' quality of life, independence, healthcare, and social support. </w:t>
      </w:r>
    </w:p>
    <w:p w14:paraId="2FC3C051" w14:textId="77777777" w:rsidR="000441AD" w:rsidRDefault="000441AD" w:rsidP="006E6E2D">
      <w:pPr>
        <w:spacing w:line="360" w:lineRule="auto"/>
        <w:rPr>
          <w:rFonts w:ascii="Arial" w:hAnsi="Arial" w:cs="Arial"/>
        </w:rPr>
      </w:pPr>
    </w:p>
    <w:p w14:paraId="334863AF" w14:textId="4A7CC5F9" w:rsidR="00163964" w:rsidRPr="00163964" w:rsidRDefault="00163964" w:rsidP="00105DA9">
      <w:pPr>
        <w:spacing w:line="360" w:lineRule="auto"/>
        <w:rPr>
          <w:rFonts w:ascii="Arial" w:hAnsi="Arial" w:cs="Arial"/>
        </w:rPr>
      </w:pPr>
      <w:r w:rsidRPr="00163964">
        <w:rPr>
          <w:rFonts w:ascii="Arial" w:hAnsi="Arial" w:cs="Arial"/>
        </w:rPr>
        <w:t>Japan has these national provisions for seniors:</w:t>
      </w:r>
    </w:p>
    <w:p w14:paraId="7B24F102" w14:textId="77777777" w:rsidR="00163964" w:rsidRPr="00163964" w:rsidRDefault="00163964" w:rsidP="00105DA9">
      <w:pPr>
        <w:spacing w:line="360" w:lineRule="auto"/>
        <w:rPr>
          <w:rFonts w:ascii="Arial" w:hAnsi="Arial" w:cs="Arial"/>
        </w:rPr>
      </w:pPr>
      <w:r w:rsidRPr="00163964">
        <w:rPr>
          <w:rFonts w:ascii="Arial" w:hAnsi="Arial" w:cs="Arial"/>
        </w:rPr>
        <w:t>Long-Term Care Insurance (LTCI): Japan's LTCI system provides many services for older people with different care needs. This system offers in-home, day, and residential care. Individual premiums and government subsidies fund it.</w:t>
      </w:r>
    </w:p>
    <w:p w14:paraId="533EE205" w14:textId="77777777" w:rsidR="00163964" w:rsidRPr="00163964" w:rsidRDefault="00163964" w:rsidP="00105DA9">
      <w:pPr>
        <w:spacing w:line="360" w:lineRule="auto"/>
        <w:rPr>
          <w:rFonts w:ascii="Arial" w:hAnsi="Arial" w:cs="Arial"/>
        </w:rPr>
      </w:pPr>
      <w:r w:rsidRPr="00163964">
        <w:rPr>
          <w:rFonts w:ascii="Arial" w:hAnsi="Arial" w:cs="Arial"/>
        </w:rPr>
        <w:lastRenderedPageBreak/>
        <w:t>Senior Citizens' Clubs: These community centres help seniors socialise, play, and learn. They assist older people in avoiding loneliness.</w:t>
      </w:r>
    </w:p>
    <w:p w14:paraId="2E71C33E" w14:textId="77777777" w:rsidR="00163964" w:rsidRPr="00163964" w:rsidRDefault="00163964" w:rsidP="00105DA9">
      <w:pPr>
        <w:spacing w:line="360" w:lineRule="auto"/>
        <w:rPr>
          <w:rFonts w:ascii="Arial" w:hAnsi="Arial" w:cs="Arial"/>
        </w:rPr>
      </w:pPr>
      <w:r w:rsidRPr="00163964">
        <w:rPr>
          <w:rFonts w:ascii="Arial" w:hAnsi="Arial" w:cs="Arial"/>
        </w:rPr>
        <w:t>Silver Human Resources Centres: These centres allow elderly individuals to work or volunteer, benefiting society.</w:t>
      </w:r>
    </w:p>
    <w:p w14:paraId="5D5BEACD" w14:textId="77777777" w:rsidR="00163964" w:rsidRPr="00163964" w:rsidRDefault="00163964" w:rsidP="00105DA9">
      <w:pPr>
        <w:spacing w:line="360" w:lineRule="auto"/>
        <w:rPr>
          <w:rFonts w:ascii="Arial" w:hAnsi="Arial" w:cs="Arial"/>
        </w:rPr>
      </w:pPr>
      <w:r w:rsidRPr="00163964">
        <w:rPr>
          <w:rFonts w:ascii="Arial" w:hAnsi="Arial" w:cs="Arial"/>
        </w:rPr>
        <w:t>Elderly Healthcare Services: Japan provides regular checkups, preventative care, and age-related sickness treatment for elders.</w:t>
      </w:r>
    </w:p>
    <w:p w14:paraId="2A4BAD0A" w14:textId="77777777" w:rsidR="00163964" w:rsidRPr="00163964" w:rsidRDefault="00163964" w:rsidP="00105DA9">
      <w:pPr>
        <w:spacing w:line="360" w:lineRule="auto"/>
        <w:rPr>
          <w:rFonts w:ascii="Arial" w:hAnsi="Arial" w:cs="Arial"/>
        </w:rPr>
      </w:pPr>
      <w:r w:rsidRPr="00163964">
        <w:rPr>
          <w:rFonts w:ascii="Arial" w:hAnsi="Arial" w:cs="Arial"/>
        </w:rPr>
        <w:t>Senior Apartments, Group Homes, and Nursing Homes: Japan provides several senior living options. These alternatives meet different care demands.</w:t>
      </w:r>
    </w:p>
    <w:p w14:paraId="343A280F" w14:textId="77777777" w:rsidR="00163964" w:rsidRPr="00163964" w:rsidRDefault="00163964" w:rsidP="00105DA9">
      <w:pPr>
        <w:spacing w:line="360" w:lineRule="auto"/>
        <w:rPr>
          <w:rFonts w:ascii="Arial" w:hAnsi="Arial" w:cs="Arial"/>
        </w:rPr>
      </w:pPr>
      <w:r w:rsidRPr="00163964">
        <w:rPr>
          <w:rFonts w:ascii="Arial" w:hAnsi="Arial" w:cs="Arial"/>
        </w:rPr>
        <w:t>Dementia Care: As dementia rates rise, Japan has opened more dementia-focused daycare centres and institutions. These institutions provide carers with specialised help and respite.</w:t>
      </w:r>
    </w:p>
    <w:p w14:paraId="361F8F9B" w14:textId="77777777" w:rsidR="00163964" w:rsidRPr="00163964" w:rsidRDefault="00163964" w:rsidP="00105DA9">
      <w:pPr>
        <w:spacing w:line="360" w:lineRule="auto"/>
        <w:rPr>
          <w:rFonts w:ascii="Arial" w:hAnsi="Arial" w:cs="Arial"/>
        </w:rPr>
      </w:pPr>
      <w:r w:rsidRPr="00163964">
        <w:rPr>
          <w:rFonts w:ascii="Arial" w:hAnsi="Arial" w:cs="Arial"/>
        </w:rPr>
        <w:lastRenderedPageBreak/>
        <w:t>Transportation Services: Japan offers discounts and transportation services for older people to access healthcare and everyday essentials.</w:t>
      </w:r>
    </w:p>
    <w:p w14:paraId="73D50413" w14:textId="77777777" w:rsidR="00163964" w:rsidRPr="00163964" w:rsidRDefault="00163964" w:rsidP="00105DA9">
      <w:pPr>
        <w:spacing w:line="360" w:lineRule="auto"/>
        <w:rPr>
          <w:rFonts w:ascii="Arial" w:hAnsi="Arial" w:cs="Arial"/>
        </w:rPr>
      </w:pPr>
      <w:r w:rsidRPr="00163964">
        <w:rPr>
          <w:rFonts w:ascii="Arial" w:hAnsi="Arial" w:cs="Arial"/>
        </w:rPr>
        <w:t>Elderly Employment Support: The government offers incentives and programmes to help older workers stay employed and independent.</w:t>
      </w:r>
    </w:p>
    <w:p w14:paraId="4E0A33C7" w14:textId="77777777" w:rsidR="00163964" w:rsidRPr="00163964" w:rsidRDefault="00163964" w:rsidP="00105DA9">
      <w:pPr>
        <w:spacing w:line="360" w:lineRule="auto"/>
        <w:rPr>
          <w:rFonts w:ascii="Arial" w:hAnsi="Arial" w:cs="Arial"/>
        </w:rPr>
      </w:pPr>
      <w:r w:rsidRPr="00163964">
        <w:rPr>
          <w:rFonts w:ascii="Arial" w:hAnsi="Arial" w:cs="Arial"/>
        </w:rPr>
        <w:t>Pension System: Japan's pension system ensures retirees have a steady income.</w:t>
      </w:r>
    </w:p>
    <w:p w14:paraId="78714244" w14:textId="77777777" w:rsidR="00163964" w:rsidRPr="00163964" w:rsidRDefault="00163964" w:rsidP="00105DA9">
      <w:pPr>
        <w:spacing w:line="360" w:lineRule="auto"/>
        <w:rPr>
          <w:rFonts w:ascii="Arial" w:hAnsi="Arial" w:cs="Arial"/>
        </w:rPr>
      </w:pPr>
      <w:r w:rsidRPr="00163964">
        <w:rPr>
          <w:rFonts w:ascii="Arial" w:hAnsi="Arial" w:cs="Arial"/>
        </w:rPr>
        <w:t>Social Support: Social professionals and volunteers help lonely or struggling older adults emotionally and socially.</w:t>
      </w:r>
    </w:p>
    <w:p w14:paraId="2C0816E7" w14:textId="77777777" w:rsidR="00163964" w:rsidRPr="00163964" w:rsidRDefault="00163964" w:rsidP="00105DA9">
      <w:pPr>
        <w:spacing w:line="360" w:lineRule="auto"/>
        <w:rPr>
          <w:rFonts w:ascii="Arial" w:hAnsi="Arial" w:cs="Arial"/>
        </w:rPr>
      </w:pPr>
      <w:r w:rsidRPr="00163964">
        <w:rPr>
          <w:rFonts w:ascii="Arial" w:hAnsi="Arial" w:cs="Arial"/>
        </w:rPr>
        <w:t>Technology for elders: Japan pioneered communication gadgets, fall warning systems, and home monitoring solutions for elders.</w:t>
      </w:r>
    </w:p>
    <w:p w14:paraId="495A81AB" w14:textId="4D635A7C" w:rsidR="008E751A" w:rsidRPr="003565B9" w:rsidRDefault="00163964" w:rsidP="00105DA9">
      <w:pPr>
        <w:spacing w:line="360" w:lineRule="auto"/>
        <w:rPr>
          <w:rFonts w:ascii="Arial" w:hAnsi="Arial" w:cs="Arial"/>
        </w:rPr>
      </w:pPr>
      <w:r w:rsidRPr="00163964">
        <w:rPr>
          <w:rFonts w:ascii="Arial" w:hAnsi="Arial" w:cs="Arial"/>
        </w:rPr>
        <w:lastRenderedPageBreak/>
        <w:t>Senior Abuse Prevention: The government runs programmes and hotlines to raise awareness and help elders avoid abuse and neglect.</w:t>
      </w:r>
    </w:p>
    <w:p w14:paraId="506A0E80" w14:textId="78833E14" w:rsidR="004A5848" w:rsidRPr="00BA047D" w:rsidRDefault="004A5848" w:rsidP="00CA6098">
      <w:pPr>
        <w:pStyle w:val="Heading1"/>
        <w:spacing w:line="360" w:lineRule="auto"/>
        <w:jc w:val="both"/>
        <w:rPr>
          <w:rFonts w:ascii="Arial" w:hAnsi="Arial" w:cs="Arial"/>
          <w:b/>
          <w:bCs/>
          <w:color w:val="auto"/>
          <w:sz w:val="28"/>
          <w:szCs w:val="28"/>
        </w:rPr>
      </w:pPr>
      <w:bookmarkStart w:id="8" w:name="_Toc153356295"/>
      <w:r w:rsidRPr="00BA047D">
        <w:rPr>
          <w:rFonts w:ascii="Arial" w:hAnsi="Arial" w:cs="Arial"/>
          <w:b/>
          <w:bCs/>
          <w:color w:val="auto"/>
          <w:sz w:val="28"/>
          <w:szCs w:val="28"/>
        </w:rPr>
        <w:t>Recommendations</w:t>
      </w:r>
      <w:bookmarkEnd w:id="8"/>
    </w:p>
    <w:p w14:paraId="32FC855E" w14:textId="55B00844" w:rsidR="00596BE7" w:rsidRPr="00596BE7" w:rsidRDefault="00596BE7" w:rsidP="00105DA9">
      <w:pPr>
        <w:spacing w:line="360" w:lineRule="auto"/>
        <w:rPr>
          <w:rFonts w:ascii="Arial" w:hAnsi="Arial" w:cs="Arial"/>
        </w:rPr>
      </w:pPr>
      <w:r w:rsidRPr="00596BE7">
        <w:rPr>
          <w:rFonts w:ascii="Arial" w:hAnsi="Arial" w:cs="Arial"/>
        </w:rPr>
        <w:t>Technology has made it possible to provide care and maintain connections while apart. Technology-driven solutions to loneliness and social isolation in older adults are becoming more popular.</w:t>
      </w:r>
    </w:p>
    <w:p w14:paraId="1C9540EA" w14:textId="77777777" w:rsidR="00596BE7" w:rsidRPr="00596BE7" w:rsidRDefault="00596BE7" w:rsidP="00105DA9">
      <w:pPr>
        <w:spacing w:line="360" w:lineRule="auto"/>
        <w:rPr>
          <w:rFonts w:ascii="Arial" w:hAnsi="Arial" w:cs="Arial"/>
        </w:rPr>
      </w:pPr>
      <w:r w:rsidRPr="00596BE7">
        <w:rPr>
          <w:rFonts w:ascii="Arial" w:hAnsi="Arial" w:cs="Arial"/>
        </w:rPr>
        <w:t xml:space="preserve">Introduce technology-driven solutions: Technology-driven solutions like video conferencing, social media, and virtual reality can reduce loneliness and social isolation in older adults. These solutions may help elderly loneliness programmes connect older adults to their loved ones and the community (Wister, </w:t>
      </w:r>
      <w:proofErr w:type="gramStart"/>
      <w:r w:rsidRPr="00596BE7">
        <w:rPr>
          <w:rFonts w:ascii="Arial" w:hAnsi="Arial" w:cs="Arial"/>
        </w:rPr>
        <w:t>Fyffe</w:t>
      </w:r>
      <w:proofErr w:type="gramEnd"/>
      <w:r w:rsidRPr="00596BE7">
        <w:rPr>
          <w:rFonts w:ascii="Arial" w:hAnsi="Arial" w:cs="Arial"/>
        </w:rPr>
        <w:t xml:space="preserve"> and O'Dea, 2021).</w:t>
      </w:r>
    </w:p>
    <w:p w14:paraId="24E81BB7" w14:textId="77777777" w:rsidR="00596BE7" w:rsidRPr="00596BE7" w:rsidRDefault="00596BE7" w:rsidP="00105DA9">
      <w:pPr>
        <w:spacing w:line="360" w:lineRule="auto"/>
        <w:rPr>
          <w:rFonts w:ascii="Arial" w:hAnsi="Arial" w:cs="Arial"/>
        </w:rPr>
      </w:pPr>
      <w:r w:rsidRPr="00596BE7">
        <w:rPr>
          <w:rFonts w:ascii="Arial" w:hAnsi="Arial" w:cs="Arial"/>
        </w:rPr>
        <w:lastRenderedPageBreak/>
        <w:t xml:space="preserve">Train and support older adults: Technology-driven solutions may be unfamiliar to them. Thus, loneliness programmes for seniors should train and help older adults to use these solutions. (Wister, </w:t>
      </w:r>
      <w:proofErr w:type="gramStart"/>
      <w:r w:rsidRPr="00596BE7">
        <w:rPr>
          <w:rFonts w:ascii="Arial" w:hAnsi="Arial" w:cs="Arial"/>
        </w:rPr>
        <w:t>Fyffe</w:t>
      </w:r>
      <w:proofErr w:type="gramEnd"/>
      <w:r w:rsidRPr="00596BE7">
        <w:rPr>
          <w:rFonts w:ascii="Arial" w:hAnsi="Arial" w:cs="Arial"/>
        </w:rPr>
        <w:t xml:space="preserve"> and O'Dea, 2021).</w:t>
      </w:r>
    </w:p>
    <w:p w14:paraId="777BF2A0" w14:textId="77777777" w:rsidR="00596BE7" w:rsidRPr="00596BE7" w:rsidRDefault="00596BE7" w:rsidP="00105DA9">
      <w:pPr>
        <w:spacing w:line="360" w:lineRule="auto"/>
        <w:rPr>
          <w:rFonts w:ascii="Arial" w:hAnsi="Arial" w:cs="Arial"/>
        </w:rPr>
      </w:pPr>
      <w:r w:rsidRPr="00596BE7">
        <w:rPr>
          <w:rFonts w:ascii="Arial" w:hAnsi="Arial" w:cs="Arial"/>
        </w:rPr>
        <w:t xml:space="preserve">Work with community organisations: Churches, libraries, and community centres can help older adults avoid loneliness. These organisations should work with loneliness programmes to offer older adults technology-based solutions and other resources (Wister, </w:t>
      </w:r>
      <w:proofErr w:type="gramStart"/>
      <w:r w:rsidRPr="00596BE7">
        <w:rPr>
          <w:rFonts w:ascii="Arial" w:hAnsi="Arial" w:cs="Arial"/>
        </w:rPr>
        <w:t>Fyffe</w:t>
      </w:r>
      <w:proofErr w:type="gramEnd"/>
      <w:r w:rsidRPr="00596BE7">
        <w:rPr>
          <w:rFonts w:ascii="Arial" w:hAnsi="Arial" w:cs="Arial"/>
        </w:rPr>
        <w:t xml:space="preserve"> and O'Dea, 2021).</w:t>
      </w:r>
    </w:p>
    <w:p w14:paraId="6917D856" w14:textId="77777777" w:rsidR="00596BE7" w:rsidRPr="00596BE7" w:rsidRDefault="00596BE7" w:rsidP="00105DA9">
      <w:pPr>
        <w:spacing w:line="360" w:lineRule="auto"/>
        <w:rPr>
          <w:rFonts w:ascii="Arial" w:hAnsi="Arial" w:cs="Arial"/>
        </w:rPr>
      </w:pPr>
      <w:r w:rsidRPr="00596BE7">
        <w:rPr>
          <w:rFonts w:ascii="Arial" w:hAnsi="Arial" w:cs="Arial"/>
        </w:rPr>
        <w:t>Encourage social interaction: Loneliness programmes for seniors should encourage social interaction. Group activities, social events, and other socialisation programmes can do this.</w:t>
      </w:r>
    </w:p>
    <w:p w14:paraId="7D4E6410" w14:textId="52D350F4" w:rsidR="006D5568" w:rsidRPr="003565B9" w:rsidRDefault="00596BE7" w:rsidP="00105DA9">
      <w:pPr>
        <w:spacing w:line="360" w:lineRule="auto"/>
        <w:rPr>
          <w:rFonts w:ascii="Arial" w:hAnsi="Arial" w:cs="Arial"/>
        </w:rPr>
      </w:pPr>
      <w:r w:rsidRPr="00596BE7">
        <w:rPr>
          <w:rFonts w:ascii="Arial" w:hAnsi="Arial" w:cs="Arial"/>
        </w:rPr>
        <w:t xml:space="preserve">Provide emotional support: Elderly loneliness can cause depression and other mental health issues. Elderly loneliness </w:t>
      </w:r>
      <w:r w:rsidRPr="00596BE7">
        <w:rPr>
          <w:rFonts w:ascii="Arial" w:hAnsi="Arial" w:cs="Arial"/>
        </w:rPr>
        <w:lastRenderedPageBreak/>
        <w:t xml:space="preserve">programmes should offer emotional support to help older adults cope with social isolation (Wister, </w:t>
      </w:r>
      <w:proofErr w:type="gramStart"/>
      <w:r w:rsidRPr="00596BE7">
        <w:rPr>
          <w:rFonts w:ascii="Arial" w:hAnsi="Arial" w:cs="Arial"/>
        </w:rPr>
        <w:t>Fyffe</w:t>
      </w:r>
      <w:proofErr w:type="gramEnd"/>
      <w:r w:rsidRPr="00596BE7">
        <w:rPr>
          <w:rFonts w:ascii="Arial" w:hAnsi="Arial" w:cs="Arial"/>
        </w:rPr>
        <w:t xml:space="preserve"> and O'Dea, 2021).</w:t>
      </w:r>
    </w:p>
    <w:p w14:paraId="302D49A0" w14:textId="77777777" w:rsidR="008E751A" w:rsidRPr="00BA047D" w:rsidRDefault="008E751A" w:rsidP="00CA6098">
      <w:pPr>
        <w:pStyle w:val="Heading1"/>
        <w:spacing w:line="360" w:lineRule="auto"/>
        <w:jc w:val="both"/>
        <w:rPr>
          <w:rFonts w:ascii="Arial" w:hAnsi="Arial" w:cs="Arial"/>
          <w:b/>
          <w:bCs/>
          <w:sz w:val="28"/>
          <w:szCs w:val="28"/>
        </w:rPr>
      </w:pPr>
      <w:bookmarkStart w:id="9" w:name="_Toc153356296"/>
      <w:r w:rsidRPr="00BA047D">
        <w:rPr>
          <w:rFonts w:ascii="Arial" w:hAnsi="Arial" w:cs="Arial"/>
          <w:b/>
          <w:bCs/>
          <w:color w:val="auto"/>
          <w:sz w:val="28"/>
          <w:szCs w:val="28"/>
        </w:rPr>
        <w:t>Conclusion</w:t>
      </w:r>
      <w:bookmarkEnd w:id="9"/>
    </w:p>
    <w:p w14:paraId="12D96B97" w14:textId="6AC2533B" w:rsidR="008E751A" w:rsidRPr="003565B9" w:rsidRDefault="00145955" w:rsidP="00105DA9">
      <w:pPr>
        <w:spacing w:line="360" w:lineRule="auto"/>
        <w:jc w:val="both"/>
        <w:rPr>
          <w:rFonts w:ascii="Arial" w:hAnsi="Arial" w:cs="Arial"/>
        </w:rPr>
      </w:pPr>
      <w:r w:rsidRPr="00145955">
        <w:t xml:space="preserve"> </w:t>
      </w:r>
      <w:r w:rsidRPr="00145955">
        <w:rPr>
          <w:rFonts w:ascii="Arial" w:hAnsi="Arial" w:cs="Arial"/>
        </w:rPr>
        <w:t xml:space="preserve">In conclusion, while many countries, including the UK, have made strides in providing services for older persons, challenges persist, primarily related to funding and disparities. To reduce loneliness and increase the quality of life for older people in the UK, person-centred care, technology-driven solutions, and community participation will likely be used. These reforms aim to help older persons age with dignity, maintain social ties, and live entire lives with care and assistance. Although there are variations in the norms of culture, the issue of loneliness and isolation among older adults in care facilities is a universally recognised concern. Japan and the UK proactively address </w:t>
      </w:r>
      <w:r w:rsidRPr="00145955">
        <w:rPr>
          <w:rFonts w:ascii="Arial" w:hAnsi="Arial" w:cs="Arial"/>
        </w:rPr>
        <w:lastRenderedPageBreak/>
        <w:t>these difficulties by employing a blend of cultural awareness, community involvement, and technical solutions.</w:t>
      </w:r>
    </w:p>
    <w:p w14:paraId="021CA6F4" w14:textId="7B5B6E1B" w:rsidR="008E751A" w:rsidRPr="00BA047D" w:rsidRDefault="006D5568" w:rsidP="00BA047D">
      <w:pPr>
        <w:pStyle w:val="Heading1"/>
        <w:spacing w:line="360" w:lineRule="auto"/>
        <w:rPr>
          <w:rFonts w:ascii="Arial" w:hAnsi="Arial" w:cs="Arial"/>
          <w:b/>
          <w:bCs/>
          <w:color w:val="auto"/>
          <w:sz w:val="28"/>
          <w:szCs w:val="28"/>
        </w:rPr>
      </w:pPr>
      <w:bookmarkStart w:id="10" w:name="_Toc153356297"/>
      <w:r w:rsidRPr="00BA047D">
        <w:rPr>
          <w:rFonts w:ascii="Arial" w:hAnsi="Arial" w:cs="Arial"/>
          <w:b/>
          <w:bCs/>
          <w:color w:val="auto"/>
          <w:sz w:val="28"/>
          <w:szCs w:val="28"/>
        </w:rPr>
        <w:t>References</w:t>
      </w:r>
      <w:bookmarkEnd w:id="10"/>
    </w:p>
    <w:p w14:paraId="4E73641D" w14:textId="59BD0980" w:rsidR="00341D6F" w:rsidRDefault="00341D6F" w:rsidP="00BA047D">
      <w:pPr>
        <w:spacing w:line="360" w:lineRule="auto"/>
      </w:pPr>
      <w:r w:rsidRPr="00341D6F">
        <w:t xml:space="preserve">Gov.uk (2023) Care Act 2014 Legislation.gov.uk. Available at: </w:t>
      </w:r>
      <w:hyperlink r:id="rId8" w:history="1">
        <w:r w:rsidRPr="00564CC3">
          <w:rPr>
            <w:rStyle w:val="Hyperlink"/>
          </w:rPr>
          <w:t>https://www.legislation.gov.uk/ukpga/2014/23/contents/enacted</w:t>
        </w:r>
      </w:hyperlink>
      <w:r>
        <w:t xml:space="preserve"> </w:t>
      </w:r>
      <w:r w:rsidRPr="00341D6F">
        <w:t xml:space="preserve"> (Accessed: 2 Dec 2023).</w:t>
      </w:r>
    </w:p>
    <w:p w14:paraId="0CCD7A04" w14:textId="68F59159" w:rsidR="0067771E" w:rsidRDefault="0067771E" w:rsidP="00341D6F">
      <w:r w:rsidRPr="0067771E">
        <w:t xml:space="preserve">Harry Owen Taylor, Thomas K.M. Cudjoe, Bu, </w:t>
      </w:r>
      <w:proofErr w:type="gramStart"/>
      <w:r w:rsidRPr="0067771E">
        <w:t>F.</w:t>
      </w:r>
      <w:proofErr w:type="gramEnd"/>
      <w:r w:rsidRPr="0067771E">
        <w:t xml:space="preserve"> and Lim, M.H. (2023) The state of loneliness and social isolation research. Available </w:t>
      </w:r>
      <w:r w:rsidR="00A01535" w:rsidRPr="0067771E">
        <w:t xml:space="preserve">at </w:t>
      </w:r>
      <w:proofErr w:type="gramStart"/>
      <w:r w:rsidR="00A01535">
        <w:t>https://pubmed.ncbi.nlm.nih.gov/37264355/</w:t>
      </w:r>
      <w:r>
        <w:t xml:space="preserve"> </w:t>
      </w:r>
      <w:r w:rsidR="00A01535">
        <w:t xml:space="preserve"> </w:t>
      </w:r>
      <w:r w:rsidRPr="0067771E">
        <w:t>(</w:t>
      </w:r>
      <w:proofErr w:type="gramEnd"/>
      <w:r w:rsidRPr="0067771E">
        <w:t>Accessed: 2 Dec 2023).</w:t>
      </w:r>
    </w:p>
    <w:p w14:paraId="21602773" w14:textId="26365C07" w:rsidR="00713745" w:rsidRDefault="00713745" w:rsidP="00341D6F">
      <w:r w:rsidRPr="00713745">
        <w:t xml:space="preserve">@NatGeoUK (2023) Japan confronts a stark reality: a nation of old people. Available at: </w:t>
      </w:r>
      <w:hyperlink r:id="rId9" w:history="1">
        <w:r w:rsidRPr="00564CC3">
          <w:rPr>
            <w:rStyle w:val="Hyperlink"/>
          </w:rPr>
          <w:t>https://www.nationalgeographic.co.uk/science-and-technology/2023/01/japan-confronts-a-stark-reality-a-nation-of-old-people</w:t>
        </w:r>
      </w:hyperlink>
      <w:r>
        <w:t xml:space="preserve"> </w:t>
      </w:r>
      <w:r w:rsidRPr="00713745">
        <w:t xml:space="preserve"> (Accessed: 8 Dec 2023).</w:t>
      </w:r>
    </w:p>
    <w:p w14:paraId="1B51AA92" w14:textId="43973B95" w:rsidR="00190166" w:rsidRDefault="00190166" w:rsidP="00341D6F">
      <w:r w:rsidRPr="00190166">
        <w:t xml:space="preserve">Lazuardini, I.R. (2023) Life in A Japanese Share House: Costs, Benefits and Social Life. Available at: </w:t>
      </w:r>
      <w:proofErr w:type="gramStart"/>
      <w:r w:rsidRPr="00190166">
        <w:t>https://blog.gaijinpot.com/japanese-</w:t>
      </w:r>
      <w:r w:rsidRPr="00190166">
        <w:lastRenderedPageBreak/>
        <w:t>share-houses-costs-benefits-and-finding-your-perfect-fit/  (</w:t>
      </w:r>
      <w:proofErr w:type="gramEnd"/>
      <w:r w:rsidRPr="00190166">
        <w:t>Accessed 1 Dec. 2023).</w:t>
      </w:r>
    </w:p>
    <w:p w14:paraId="43933C6D" w14:textId="5874D1B2" w:rsidR="00EA45EB" w:rsidRDefault="00EA45EB" w:rsidP="00341D6F">
      <w:r w:rsidRPr="00EA45EB">
        <w:t xml:space="preserve">MHA (2023) Facts &amp; Stats - Older People in the UK | MHA. Available at: </w:t>
      </w:r>
      <w:hyperlink r:id="rId10" w:history="1">
        <w:r w:rsidRPr="00564CC3">
          <w:rPr>
            <w:rStyle w:val="Hyperlink"/>
          </w:rPr>
          <w:t>https://www.mha.org.uk/get-involved/policy-influencing/facts-stats/</w:t>
        </w:r>
      </w:hyperlink>
      <w:r>
        <w:t xml:space="preserve"> </w:t>
      </w:r>
      <w:r w:rsidRPr="00EA45EB">
        <w:t xml:space="preserve"> (Accessed: 2 Dec 2023).</w:t>
      </w:r>
    </w:p>
    <w:p w14:paraId="1A79168B" w14:textId="608E09EE" w:rsidR="00B321FE" w:rsidRDefault="00B321FE" w:rsidP="00B321FE">
      <w:r w:rsidRPr="00B321FE">
        <w:t xml:space="preserve">NHS (2022) Loneliness in Older People. Available at: </w:t>
      </w:r>
      <w:hyperlink r:id="rId11" w:history="1">
        <w:r w:rsidRPr="00564CC3">
          <w:rPr>
            <w:rStyle w:val="Hyperlink"/>
          </w:rPr>
          <w:t>https://www.nhs.uk/mental-health/feelings-symptoms-behaviours/feelings-and-symptoms/loneliness-in-older-people/</w:t>
        </w:r>
      </w:hyperlink>
      <w:r>
        <w:t xml:space="preserve"> </w:t>
      </w:r>
      <w:r w:rsidRPr="00B321FE">
        <w:t xml:space="preserve"> (Accessed: 2 Dec 2023).</w:t>
      </w:r>
    </w:p>
    <w:p w14:paraId="2B2DE6AC" w14:textId="552ABA40" w:rsidR="00DF3451" w:rsidRDefault="00DF3451" w:rsidP="00DF3451">
      <w:r>
        <w:t xml:space="preserve">ONS.Gov.UK (2018) Living Longer - Office for National Statistics. Available at: </w:t>
      </w:r>
      <w:hyperlink r:id="rId12" w:history="1">
        <w:r w:rsidRPr="00564CC3">
          <w:rPr>
            <w:rStyle w:val="Hyperlink"/>
          </w:rPr>
          <w:t>https://www.ons.gov.uk/peoplepopulationandcommunity/birthsdeathsandmarriages/ageing/articles/livinglongerhowourpopulationischangingandwhyitmatters/2018-08-13</w:t>
        </w:r>
      </w:hyperlink>
      <w:r>
        <w:t xml:space="preserve"> (Accessed: 2 Dec 2023).</w:t>
      </w:r>
    </w:p>
    <w:p w14:paraId="548C80F5" w14:textId="47382812" w:rsidR="00FC19F0" w:rsidRDefault="00FC19F0" w:rsidP="00DF3451">
      <w:r w:rsidRPr="00FC19F0">
        <w:t xml:space="preserve">Public Health England (2023) Social prescribing. Available at: </w:t>
      </w:r>
      <w:hyperlink r:id="rId13" w:history="1">
        <w:r w:rsidRPr="00564CC3">
          <w:rPr>
            <w:rStyle w:val="Hyperlink"/>
          </w:rPr>
          <w:t>https://www.gov.uk/government/publications/social-prescribing-applying-all-our-health/social-prescribing-applying-all-our-health</w:t>
        </w:r>
      </w:hyperlink>
      <w:r>
        <w:t xml:space="preserve"> </w:t>
      </w:r>
      <w:r w:rsidRPr="00FC19F0">
        <w:t xml:space="preserve"> (Accessed: 2 Dec 2023).</w:t>
      </w:r>
    </w:p>
    <w:p w14:paraId="23AF14EB" w14:textId="10101CBA" w:rsidR="00187F95" w:rsidRDefault="00187F95" w:rsidP="00DF3451">
      <w:r w:rsidRPr="00187F95">
        <w:lastRenderedPageBreak/>
        <w:t xml:space="preserve">Valtorta, N. and Hanratty, B. (2012) Loneliness, isolation, and the health of older adults. Available at: </w:t>
      </w:r>
      <w:hyperlink r:id="rId14" w:history="1">
        <w:r w:rsidRPr="00564CC3">
          <w:rPr>
            <w:rStyle w:val="Hyperlink"/>
          </w:rPr>
          <w:t>https://pubmed.ncbi.nlm.nih.gov/23288086</w:t>
        </w:r>
      </w:hyperlink>
      <w:r>
        <w:t xml:space="preserve"> </w:t>
      </w:r>
      <w:r w:rsidRPr="00187F95">
        <w:t>(Accessed: 2 Dec 2023).</w:t>
      </w:r>
    </w:p>
    <w:p w14:paraId="1FEC97F7" w14:textId="63AD2172" w:rsidR="00B00A42" w:rsidRPr="00B321FE" w:rsidRDefault="00B00A42" w:rsidP="00DF3451">
      <w:r w:rsidRPr="00B00A42">
        <w:t xml:space="preserve">World Economic Forum. (2023) More than 1 in 10 people in Japan are aged 80 or over. Available at: </w:t>
      </w:r>
      <w:hyperlink r:id="rId15" w:history="1">
        <w:r w:rsidRPr="00564CC3">
          <w:rPr>
            <w:rStyle w:val="Hyperlink"/>
          </w:rPr>
          <w:t>https://www.weforum.org/agenda/2023/09/elderly-oldest-population-world-japan/</w:t>
        </w:r>
      </w:hyperlink>
      <w:r>
        <w:t xml:space="preserve"> </w:t>
      </w:r>
      <w:r w:rsidRPr="00B00A42">
        <w:t>(Accessed: 2 Dec 2023).</w:t>
      </w:r>
    </w:p>
    <w:p w14:paraId="68F54A8F" w14:textId="77777777" w:rsidR="00B321FE" w:rsidRDefault="00B321FE" w:rsidP="00341D6F"/>
    <w:p w14:paraId="6DF93BFF" w14:textId="77777777" w:rsidR="00190166" w:rsidRPr="00341D6F" w:rsidRDefault="00190166" w:rsidP="00341D6F"/>
    <w:sectPr w:rsidR="00190166" w:rsidRPr="00341D6F" w:rsidSect="00742FC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5FE3A" w14:textId="77777777" w:rsidR="00DE0F48" w:rsidRDefault="00DE0F48" w:rsidP="002D1C93">
      <w:pPr>
        <w:spacing w:after="0" w:line="240" w:lineRule="auto"/>
      </w:pPr>
      <w:r>
        <w:separator/>
      </w:r>
    </w:p>
  </w:endnote>
  <w:endnote w:type="continuationSeparator" w:id="0">
    <w:p w14:paraId="0EF90C01" w14:textId="77777777" w:rsidR="00DE0F48" w:rsidRDefault="00DE0F48" w:rsidP="002D1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188037"/>
      <w:docPartObj>
        <w:docPartGallery w:val="Page Numbers (Bottom of Page)"/>
        <w:docPartUnique/>
      </w:docPartObj>
    </w:sdtPr>
    <w:sdtContent>
      <w:p w14:paraId="7E6FD2CE" w14:textId="7F195483" w:rsidR="002D1C93" w:rsidRDefault="002D1C93">
        <w:pPr>
          <w:pStyle w:val="Footer"/>
          <w:jc w:val="center"/>
        </w:pPr>
        <w:r>
          <w:fldChar w:fldCharType="begin"/>
        </w:r>
        <w:r>
          <w:instrText>PAGE   \* MERGEFORMAT</w:instrText>
        </w:r>
        <w:r>
          <w:fldChar w:fldCharType="separate"/>
        </w:r>
        <w:r>
          <w:t>2</w:t>
        </w:r>
        <w:r>
          <w:fldChar w:fldCharType="end"/>
        </w:r>
      </w:p>
    </w:sdtContent>
  </w:sdt>
  <w:p w14:paraId="41884BA3" w14:textId="77777777" w:rsidR="002D1C93" w:rsidRDefault="002D1C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2C8AF" w14:textId="77777777" w:rsidR="00DE0F48" w:rsidRDefault="00DE0F48" w:rsidP="002D1C93">
      <w:pPr>
        <w:spacing w:after="0" w:line="240" w:lineRule="auto"/>
      </w:pPr>
      <w:r>
        <w:separator/>
      </w:r>
    </w:p>
  </w:footnote>
  <w:footnote w:type="continuationSeparator" w:id="0">
    <w:p w14:paraId="7FADEE1A" w14:textId="77777777" w:rsidR="00DE0F48" w:rsidRDefault="00DE0F48" w:rsidP="002D1C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51A"/>
    <w:rsid w:val="000161E8"/>
    <w:rsid w:val="00026D98"/>
    <w:rsid w:val="000441AD"/>
    <w:rsid w:val="0006459E"/>
    <w:rsid w:val="00084396"/>
    <w:rsid w:val="000B457F"/>
    <w:rsid w:val="00105DA9"/>
    <w:rsid w:val="00124A7B"/>
    <w:rsid w:val="00145955"/>
    <w:rsid w:val="001557C9"/>
    <w:rsid w:val="00163964"/>
    <w:rsid w:val="00187F95"/>
    <w:rsid w:val="00190166"/>
    <w:rsid w:val="001A38C0"/>
    <w:rsid w:val="001C183C"/>
    <w:rsid w:val="002403F2"/>
    <w:rsid w:val="002C3874"/>
    <w:rsid w:val="002C5A13"/>
    <w:rsid w:val="002D1C93"/>
    <w:rsid w:val="003118AB"/>
    <w:rsid w:val="00341D6F"/>
    <w:rsid w:val="003565B9"/>
    <w:rsid w:val="003B2B78"/>
    <w:rsid w:val="003C0B3F"/>
    <w:rsid w:val="00494AE7"/>
    <w:rsid w:val="004A5848"/>
    <w:rsid w:val="004B3898"/>
    <w:rsid w:val="005437CD"/>
    <w:rsid w:val="00584589"/>
    <w:rsid w:val="00596BE7"/>
    <w:rsid w:val="005B0DD8"/>
    <w:rsid w:val="00673B66"/>
    <w:rsid w:val="0067771E"/>
    <w:rsid w:val="006A185F"/>
    <w:rsid w:val="006D5568"/>
    <w:rsid w:val="006E2327"/>
    <w:rsid w:val="006E6E2D"/>
    <w:rsid w:val="00713745"/>
    <w:rsid w:val="00726C2B"/>
    <w:rsid w:val="00742FC4"/>
    <w:rsid w:val="00745A02"/>
    <w:rsid w:val="00793660"/>
    <w:rsid w:val="007E6C00"/>
    <w:rsid w:val="0089333A"/>
    <w:rsid w:val="008A4CB1"/>
    <w:rsid w:val="008B6098"/>
    <w:rsid w:val="008E751A"/>
    <w:rsid w:val="009343EF"/>
    <w:rsid w:val="00994DA8"/>
    <w:rsid w:val="009A40E4"/>
    <w:rsid w:val="009D08EB"/>
    <w:rsid w:val="00A01535"/>
    <w:rsid w:val="00A069A7"/>
    <w:rsid w:val="00A651BF"/>
    <w:rsid w:val="00A84318"/>
    <w:rsid w:val="00B00A42"/>
    <w:rsid w:val="00B04837"/>
    <w:rsid w:val="00B321FE"/>
    <w:rsid w:val="00BA047D"/>
    <w:rsid w:val="00BE3BA0"/>
    <w:rsid w:val="00C10726"/>
    <w:rsid w:val="00CA6098"/>
    <w:rsid w:val="00CB4702"/>
    <w:rsid w:val="00CD5F0A"/>
    <w:rsid w:val="00D0783D"/>
    <w:rsid w:val="00D250FA"/>
    <w:rsid w:val="00D43D08"/>
    <w:rsid w:val="00D504A7"/>
    <w:rsid w:val="00D558FA"/>
    <w:rsid w:val="00DC75E4"/>
    <w:rsid w:val="00DE0F48"/>
    <w:rsid w:val="00DF3451"/>
    <w:rsid w:val="00DF7B07"/>
    <w:rsid w:val="00E171C7"/>
    <w:rsid w:val="00E20BC8"/>
    <w:rsid w:val="00E71FED"/>
    <w:rsid w:val="00E83CA0"/>
    <w:rsid w:val="00EA45EB"/>
    <w:rsid w:val="00F2279A"/>
    <w:rsid w:val="00F71AA3"/>
    <w:rsid w:val="00F76377"/>
    <w:rsid w:val="00FC19F0"/>
    <w:rsid w:val="00FE6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C3907"/>
  <w15:chartTrackingRefBased/>
  <w15:docId w15:val="{D0A7CC73-B7C9-415E-B06F-0354A1D06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79A"/>
  </w:style>
  <w:style w:type="paragraph" w:styleId="Heading1">
    <w:name w:val="heading 1"/>
    <w:basedOn w:val="Normal"/>
    <w:next w:val="Normal"/>
    <w:link w:val="Heading1Char"/>
    <w:uiPriority w:val="9"/>
    <w:qFormat/>
    <w:rsid w:val="00F2279A"/>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F2279A"/>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F2279A"/>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F2279A"/>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F2279A"/>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F2279A"/>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2279A"/>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F2279A"/>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F2279A"/>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1C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C93"/>
  </w:style>
  <w:style w:type="paragraph" w:styleId="Footer">
    <w:name w:val="footer"/>
    <w:basedOn w:val="Normal"/>
    <w:link w:val="FooterChar"/>
    <w:uiPriority w:val="99"/>
    <w:unhideWhenUsed/>
    <w:rsid w:val="002D1C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C93"/>
  </w:style>
  <w:style w:type="character" w:customStyle="1" w:styleId="Heading1Char">
    <w:name w:val="Heading 1 Char"/>
    <w:basedOn w:val="DefaultParagraphFont"/>
    <w:link w:val="Heading1"/>
    <w:uiPriority w:val="9"/>
    <w:rsid w:val="00F2279A"/>
    <w:rPr>
      <w:rFonts w:asciiTheme="majorHAnsi" w:eastAsiaTheme="majorEastAsia" w:hAnsiTheme="majorHAnsi" w:cstheme="majorBidi"/>
      <w:color w:val="2F5496" w:themeColor="accent1" w:themeShade="BF"/>
      <w:sz w:val="30"/>
      <w:szCs w:val="30"/>
    </w:rPr>
  </w:style>
  <w:style w:type="paragraph" w:styleId="TOCHeading">
    <w:name w:val="TOC Heading"/>
    <w:basedOn w:val="Heading1"/>
    <w:next w:val="Normal"/>
    <w:uiPriority w:val="39"/>
    <w:unhideWhenUsed/>
    <w:qFormat/>
    <w:rsid w:val="00F2279A"/>
    <w:pPr>
      <w:outlineLvl w:val="9"/>
    </w:pPr>
  </w:style>
  <w:style w:type="paragraph" w:styleId="TOC1">
    <w:name w:val="toc 1"/>
    <w:basedOn w:val="Normal"/>
    <w:next w:val="Normal"/>
    <w:autoRedefine/>
    <w:uiPriority w:val="39"/>
    <w:unhideWhenUsed/>
    <w:rsid w:val="007E6C00"/>
    <w:pPr>
      <w:spacing w:after="100"/>
    </w:pPr>
  </w:style>
  <w:style w:type="character" w:styleId="Hyperlink">
    <w:name w:val="Hyperlink"/>
    <w:basedOn w:val="DefaultParagraphFont"/>
    <w:uiPriority w:val="99"/>
    <w:unhideWhenUsed/>
    <w:rsid w:val="007E6C00"/>
    <w:rPr>
      <w:color w:val="0563C1" w:themeColor="hyperlink"/>
      <w:u w:val="single"/>
    </w:rPr>
  </w:style>
  <w:style w:type="character" w:styleId="UnresolvedMention">
    <w:name w:val="Unresolved Mention"/>
    <w:basedOn w:val="DefaultParagraphFont"/>
    <w:uiPriority w:val="99"/>
    <w:semiHidden/>
    <w:unhideWhenUsed/>
    <w:rsid w:val="003118AB"/>
    <w:rPr>
      <w:color w:val="605E5C"/>
      <w:shd w:val="clear" w:color="auto" w:fill="E1DFDD"/>
    </w:rPr>
  </w:style>
  <w:style w:type="character" w:customStyle="1" w:styleId="Heading2Char">
    <w:name w:val="Heading 2 Char"/>
    <w:basedOn w:val="DefaultParagraphFont"/>
    <w:link w:val="Heading2"/>
    <w:uiPriority w:val="9"/>
    <w:semiHidden/>
    <w:rsid w:val="00F2279A"/>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F2279A"/>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F2279A"/>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F2279A"/>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F2279A"/>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2279A"/>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F2279A"/>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F2279A"/>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F2279A"/>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F2279A"/>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F2279A"/>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F2279A"/>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2279A"/>
    <w:rPr>
      <w:rFonts w:asciiTheme="majorHAnsi" w:eastAsiaTheme="majorEastAsia" w:hAnsiTheme="majorHAnsi" w:cstheme="majorBidi"/>
    </w:rPr>
  </w:style>
  <w:style w:type="character" w:styleId="Strong">
    <w:name w:val="Strong"/>
    <w:basedOn w:val="DefaultParagraphFont"/>
    <w:uiPriority w:val="22"/>
    <w:qFormat/>
    <w:rsid w:val="00F2279A"/>
    <w:rPr>
      <w:b/>
      <w:bCs/>
    </w:rPr>
  </w:style>
  <w:style w:type="character" w:styleId="Emphasis">
    <w:name w:val="Emphasis"/>
    <w:basedOn w:val="DefaultParagraphFont"/>
    <w:uiPriority w:val="20"/>
    <w:qFormat/>
    <w:rsid w:val="00F2279A"/>
    <w:rPr>
      <w:i/>
      <w:iCs/>
    </w:rPr>
  </w:style>
  <w:style w:type="paragraph" w:styleId="NoSpacing">
    <w:name w:val="No Spacing"/>
    <w:uiPriority w:val="1"/>
    <w:qFormat/>
    <w:rsid w:val="00F2279A"/>
    <w:pPr>
      <w:spacing w:after="0" w:line="240" w:lineRule="auto"/>
    </w:pPr>
  </w:style>
  <w:style w:type="paragraph" w:styleId="Quote">
    <w:name w:val="Quote"/>
    <w:basedOn w:val="Normal"/>
    <w:next w:val="Normal"/>
    <w:link w:val="QuoteChar"/>
    <w:uiPriority w:val="29"/>
    <w:qFormat/>
    <w:rsid w:val="00F2279A"/>
    <w:pPr>
      <w:spacing w:before="120"/>
      <w:ind w:left="720" w:right="720"/>
      <w:jc w:val="center"/>
    </w:pPr>
    <w:rPr>
      <w:i/>
      <w:iCs/>
    </w:rPr>
  </w:style>
  <w:style w:type="character" w:customStyle="1" w:styleId="QuoteChar">
    <w:name w:val="Quote Char"/>
    <w:basedOn w:val="DefaultParagraphFont"/>
    <w:link w:val="Quote"/>
    <w:uiPriority w:val="29"/>
    <w:rsid w:val="00F2279A"/>
    <w:rPr>
      <w:i/>
      <w:iCs/>
    </w:rPr>
  </w:style>
  <w:style w:type="paragraph" w:styleId="IntenseQuote">
    <w:name w:val="Intense Quote"/>
    <w:basedOn w:val="Normal"/>
    <w:next w:val="Normal"/>
    <w:link w:val="IntenseQuoteChar"/>
    <w:uiPriority w:val="30"/>
    <w:qFormat/>
    <w:rsid w:val="00F2279A"/>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F2279A"/>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F2279A"/>
    <w:rPr>
      <w:i/>
      <w:iCs/>
      <w:color w:val="404040" w:themeColor="text1" w:themeTint="BF"/>
    </w:rPr>
  </w:style>
  <w:style w:type="character" w:styleId="IntenseEmphasis">
    <w:name w:val="Intense Emphasis"/>
    <w:basedOn w:val="DefaultParagraphFont"/>
    <w:uiPriority w:val="21"/>
    <w:qFormat/>
    <w:rsid w:val="00F2279A"/>
    <w:rPr>
      <w:b w:val="0"/>
      <w:bCs w:val="0"/>
      <w:i/>
      <w:iCs/>
      <w:color w:val="4472C4" w:themeColor="accent1"/>
    </w:rPr>
  </w:style>
  <w:style w:type="character" w:styleId="SubtleReference">
    <w:name w:val="Subtle Reference"/>
    <w:basedOn w:val="DefaultParagraphFont"/>
    <w:uiPriority w:val="31"/>
    <w:qFormat/>
    <w:rsid w:val="00F2279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2279A"/>
    <w:rPr>
      <w:b/>
      <w:bCs/>
      <w:smallCaps/>
      <w:color w:val="4472C4" w:themeColor="accent1"/>
      <w:spacing w:val="5"/>
      <w:u w:val="single"/>
    </w:rPr>
  </w:style>
  <w:style w:type="character" w:styleId="BookTitle">
    <w:name w:val="Book Title"/>
    <w:basedOn w:val="DefaultParagraphFont"/>
    <w:uiPriority w:val="33"/>
    <w:qFormat/>
    <w:rsid w:val="00F2279A"/>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enacted" TargetMode="External"/><Relationship Id="rId13" Type="http://schemas.openxmlformats.org/officeDocument/2006/relationships/hyperlink" Target="https://www.gov.uk/government/publications/social-prescribing-applying-all-our-health/social-prescribing-applying-all-our-healt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ns.gov.uk/peoplepopulationandcommunity/birthsdeathsandmarriages/ageing/articles/livinglongerhowourpopulationischangingandwhyitmatters/2018-08-1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mental-health/feelings-symptoms-behaviours/feelings-and-symptoms/loneliness-in-older-people/" TargetMode="External"/><Relationship Id="rId5" Type="http://schemas.openxmlformats.org/officeDocument/2006/relationships/footnotes" Target="footnotes.xml"/><Relationship Id="rId15" Type="http://schemas.openxmlformats.org/officeDocument/2006/relationships/hyperlink" Target="https://www.weforum.org/agenda/2023/09/elderly-oldest-population-world-japan/" TargetMode="External"/><Relationship Id="rId10" Type="http://schemas.openxmlformats.org/officeDocument/2006/relationships/hyperlink" Target="https://www.mha.org.uk/get-involved/policy-influencing/facts-stats/" TargetMode="External"/><Relationship Id="rId4" Type="http://schemas.openxmlformats.org/officeDocument/2006/relationships/webSettings" Target="webSettings.xml"/><Relationship Id="rId9" Type="http://schemas.openxmlformats.org/officeDocument/2006/relationships/hyperlink" Target="https://www.nationalgeographic.co.uk/science-and-technology/2023/01/japan-confronts-a-stark-reality-a-nation-of-old-people" TargetMode="External"/><Relationship Id="rId14" Type="http://schemas.openxmlformats.org/officeDocument/2006/relationships/hyperlink" Target="https://pubmed.ncbi.nlm.nih.gov/232880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B83EA-B9A2-4472-BF95-8EECCB55F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32</Pages>
  <Words>4016</Words>
  <Characters>22897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mushtaq</dc:creator>
  <cp:keywords/>
  <dc:description/>
  <cp:lastModifiedBy>sana mushtaq</cp:lastModifiedBy>
  <cp:revision>70</cp:revision>
  <dcterms:created xsi:type="dcterms:W3CDTF">2023-12-08T09:37:00Z</dcterms:created>
  <dcterms:modified xsi:type="dcterms:W3CDTF">2023-12-13T10:37:00Z</dcterms:modified>
</cp:coreProperties>
</file>