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D7CAAB" w14:textId="3319B53B" w:rsidR="00961849" w:rsidRDefault="00961849" w:rsidP="00F672FE">
      <w:pPr>
        <w:spacing w:line="600" w:lineRule="auto"/>
        <w:jc w:val="center"/>
        <w:rPr>
          <w:rFonts w:ascii="Arial" w:hAnsi="Arial" w:cs="Arial"/>
          <w:b/>
          <w:bCs/>
          <w:sz w:val="24"/>
          <w:szCs w:val="24"/>
        </w:rPr>
      </w:pPr>
      <w:r w:rsidRPr="00056EB6">
        <w:rPr>
          <w:rFonts w:ascii="Arial" w:hAnsi="Arial" w:cs="Arial"/>
          <w:b/>
          <w:bCs/>
          <w:sz w:val="24"/>
          <w:szCs w:val="24"/>
        </w:rPr>
        <w:t>Prepare a literature review that offers a critical discussion of academic and policy viewpoints on major UK counter</w:t>
      </w:r>
      <w:r w:rsidRPr="00056EB6">
        <w:rPr>
          <w:rFonts w:ascii="Arial" w:hAnsi="Arial" w:cs="Arial"/>
          <w:b/>
          <w:bCs/>
          <w:sz w:val="24"/>
          <w:szCs w:val="24"/>
        </w:rPr>
        <w:noBreakHyphen/>
        <w:t>terrorism laws and concepts. Use a real incident for example, the Manchester Arena attack or the 7/7 London bombings to demonstrate how these legal and strategic frameworks operate in real-world contexts.</w:t>
      </w:r>
    </w:p>
    <w:p w14:paraId="6E893FE0" w14:textId="12AD84FB" w:rsidR="00430017" w:rsidRDefault="003605ED" w:rsidP="00F672FE">
      <w:pPr>
        <w:spacing w:line="600" w:lineRule="auto"/>
        <w:rPr>
          <w:rFonts w:ascii="Arial" w:hAnsi="Arial" w:cs="Arial"/>
          <w:sz w:val="24"/>
          <w:szCs w:val="24"/>
        </w:rPr>
      </w:pPr>
      <w:r w:rsidRPr="003605ED">
        <w:rPr>
          <w:rFonts w:ascii="Arial" w:hAnsi="Arial" w:cs="Arial"/>
          <w:sz w:val="24"/>
          <w:szCs w:val="24"/>
        </w:rPr>
        <w:t xml:space="preserve">Terrorism </w:t>
      </w:r>
      <w:r>
        <w:rPr>
          <w:rFonts w:ascii="Arial" w:hAnsi="Arial" w:cs="Arial"/>
          <w:sz w:val="24"/>
          <w:szCs w:val="24"/>
        </w:rPr>
        <w:t xml:space="preserve">is </w:t>
      </w:r>
      <w:r w:rsidR="007D0AB1">
        <w:rPr>
          <w:rFonts w:ascii="Arial" w:hAnsi="Arial" w:cs="Arial"/>
          <w:sz w:val="24"/>
          <w:szCs w:val="24"/>
        </w:rPr>
        <w:t xml:space="preserve">the use or threat of violence to influence governments or intimidate the public, typically to advance political, religious, or ideological goals. </w:t>
      </w:r>
      <w:r w:rsidR="0028360C">
        <w:rPr>
          <w:rFonts w:ascii="Arial" w:hAnsi="Arial" w:cs="Arial"/>
          <w:sz w:val="24"/>
          <w:szCs w:val="24"/>
        </w:rPr>
        <w:t>The Terrorism Act 200</w:t>
      </w:r>
      <w:r w:rsidR="00835367">
        <w:rPr>
          <w:rFonts w:ascii="Arial" w:hAnsi="Arial" w:cs="Arial"/>
          <w:sz w:val="24"/>
          <w:szCs w:val="24"/>
        </w:rPr>
        <w:t xml:space="preserve">0 defines terrorism as the use or threat of action intended to influence the government or intimidate the public, where the act involves serious violence, damage, or disruption. </w:t>
      </w:r>
      <w:r w:rsidR="0028360C">
        <w:rPr>
          <w:rFonts w:ascii="Arial" w:hAnsi="Arial" w:cs="Arial"/>
          <w:sz w:val="24"/>
          <w:szCs w:val="24"/>
        </w:rPr>
        <w:t xml:space="preserve">This definition highlights both the intent behind terrorism and its potential consequences, making it a key concern for society and police. Understanding this is essential when examining how counter-terrorism measures are applied in practice. </w:t>
      </w:r>
      <w:r w:rsidR="00952FAE">
        <w:rPr>
          <w:rFonts w:ascii="Arial" w:hAnsi="Arial" w:cs="Arial"/>
          <w:sz w:val="24"/>
          <w:szCs w:val="24"/>
        </w:rPr>
        <w:t xml:space="preserve">Statistics from the Global Terrorism Database (GTD) show there were 3,416 terrorism-related deaths in the UK between 1970 and 2019 and in 2021/22 there were 196 terrorism-related arrests (Allen, </w:t>
      </w:r>
      <w:r w:rsidR="005F2EA8">
        <w:rPr>
          <w:rFonts w:ascii="Arial" w:hAnsi="Arial" w:cs="Arial"/>
          <w:sz w:val="24"/>
          <w:szCs w:val="24"/>
        </w:rPr>
        <w:t>Burton,</w:t>
      </w:r>
      <w:r w:rsidR="00952FAE">
        <w:rPr>
          <w:rFonts w:ascii="Arial" w:hAnsi="Arial" w:cs="Arial"/>
          <w:sz w:val="24"/>
          <w:szCs w:val="24"/>
        </w:rPr>
        <w:t xml:space="preserve"> and Pratt, 2022). The impact of terrorism extends beyond immediate casualties, creating fear, disrupting communities, and influencing public policy. This assignment focus</w:t>
      </w:r>
      <w:r w:rsidR="00FF442E">
        <w:rPr>
          <w:rFonts w:ascii="Arial" w:hAnsi="Arial" w:cs="Arial"/>
          <w:sz w:val="24"/>
          <w:szCs w:val="24"/>
        </w:rPr>
        <w:t>es</w:t>
      </w:r>
      <w:r w:rsidR="00952FAE">
        <w:rPr>
          <w:rFonts w:ascii="Arial" w:hAnsi="Arial" w:cs="Arial"/>
          <w:sz w:val="24"/>
          <w:szCs w:val="24"/>
        </w:rPr>
        <w:t xml:space="preserve"> on UK counter-terrorism legislation and policies, examining how they are applied in practice by looking at cases such as the Manchester Arena bombing in 2017. </w:t>
      </w:r>
    </w:p>
    <w:p w14:paraId="495CC7B4" w14:textId="5AB29F2F" w:rsidR="00D46E32" w:rsidRDefault="008A7C92" w:rsidP="00F672FE">
      <w:pPr>
        <w:spacing w:line="600" w:lineRule="auto"/>
        <w:rPr>
          <w:rFonts w:ascii="Arial" w:hAnsi="Arial" w:cs="Arial"/>
          <w:sz w:val="24"/>
          <w:szCs w:val="24"/>
        </w:rPr>
      </w:pPr>
      <w:r>
        <w:rPr>
          <w:rFonts w:ascii="Arial" w:hAnsi="Arial" w:cs="Arial"/>
          <w:sz w:val="24"/>
          <w:szCs w:val="24"/>
        </w:rPr>
        <w:lastRenderedPageBreak/>
        <w:t xml:space="preserve">Terrorist attacks such as 9/11, </w:t>
      </w:r>
      <w:r w:rsidR="00731093">
        <w:rPr>
          <w:rFonts w:ascii="Arial" w:hAnsi="Arial" w:cs="Arial"/>
          <w:sz w:val="24"/>
          <w:szCs w:val="24"/>
        </w:rPr>
        <w:t xml:space="preserve">the Madrid bombings in 2004, and the London 7/7 attacks in 2005 prompted the UK government to strengthen counter-terrorism legislation. </w:t>
      </w:r>
      <w:r w:rsidR="00BE491A">
        <w:rPr>
          <w:rFonts w:ascii="Arial" w:hAnsi="Arial" w:cs="Arial"/>
          <w:sz w:val="24"/>
          <w:szCs w:val="24"/>
        </w:rPr>
        <w:t xml:space="preserve">These legislations were designed to allow early intervention, giving authorities powers of surveillance, search, and control over potentially harmful materials </w:t>
      </w:r>
      <w:r w:rsidR="00FE1019">
        <w:rPr>
          <w:rFonts w:ascii="Arial" w:hAnsi="Arial" w:cs="Arial"/>
          <w:sz w:val="24"/>
          <w:szCs w:val="24"/>
        </w:rPr>
        <w:t xml:space="preserve">(Rowbottom, 2022). </w:t>
      </w:r>
      <w:r w:rsidR="00D46E32">
        <w:rPr>
          <w:rFonts w:ascii="Arial" w:hAnsi="Arial" w:cs="Arial"/>
          <w:sz w:val="24"/>
          <w:szCs w:val="24"/>
        </w:rPr>
        <w:t xml:space="preserve">Counter-terrorism legislation has developed </w:t>
      </w:r>
      <w:r w:rsidR="005F2EA8">
        <w:rPr>
          <w:rFonts w:ascii="Arial" w:hAnsi="Arial" w:cs="Arial"/>
          <w:sz w:val="24"/>
          <w:szCs w:val="24"/>
        </w:rPr>
        <w:t>over</w:t>
      </w:r>
      <w:r w:rsidR="0077210C">
        <w:rPr>
          <w:rFonts w:ascii="Arial" w:hAnsi="Arial" w:cs="Arial"/>
          <w:sz w:val="24"/>
          <w:szCs w:val="24"/>
        </w:rPr>
        <w:t xml:space="preserve"> time in response to changing threats. </w:t>
      </w:r>
      <w:r w:rsidR="001A4A8D">
        <w:rPr>
          <w:rFonts w:ascii="Arial" w:hAnsi="Arial" w:cs="Arial"/>
          <w:sz w:val="24"/>
          <w:szCs w:val="24"/>
        </w:rPr>
        <w:t xml:space="preserve">The Terrorism Act 2000 </w:t>
      </w:r>
      <w:r w:rsidR="00596EDA">
        <w:rPr>
          <w:rFonts w:ascii="Arial" w:hAnsi="Arial" w:cs="Arial"/>
          <w:sz w:val="24"/>
          <w:szCs w:val="24"/>
        </w:rPr>
        <w:t xml:space="preserve">was later amended by the Terrorism Act 2006, which </w:t>
      </w:r>
      <w:r w:rsidR="009C193A">
        <w:rPr>
          <w:rFonts w:ascii="Arial" w:hAnsi="Arial" w:cs="Arial"/>
          <w:sz w:val="24"/>
          <w:szCs w:val="24"/>
        </w:rPr>
        <w:t xml:space="preserve">builds on the </w:t>
      </w:r>
      <w:r w:rsidR="00276DE4">
        <w:rPr>
          <w:rFonts w:ascii="Arial" w:hAnsi="Arial" w:cs="Arial"/>
          <w:sz w:val="24"/>
          <w:szCs w:val="24"/>
        </w:rPr>
        <w:t xml:space="preserve">original definition but expands it to include actions against international government </w:t>
      </w:r>
      <w:r w:rsidR="000E6685">
        <w:rPr>
          <w:rFonts w:ascii="Arial" w:hAnsi="Arial" w:cs="Arial"/>
          <w:sz w:val="24"/>
          <w:szCs w:val="24"/>
        </w:rPr>
        <w:t xml:space="preserve">organisations, such as the United Nations (Home Office, 2006). </w:t>
      </w:r>
      <w:r w:rsidR="00F60E57">
        <w:rPr>
          <w:rFonts w:ascii="Arial" w:hAnsi="Arial" w:cs="Arial"/>
          <w:sz w:val="24"/>
          <w:szCs w:val="24"/>
        </w:rPr>
        <w:t>In 2015, the government introduced the Counter Terrorism and Security Act which was introduced to help respond to the threat of terrorism by giving police and security powers to disrupt terrorist activity. This act includes measures to prevent individuals from travelling abroad to engage in terrorism, temporarily seize travel documents</w:t>
      </w:r>
      <w:r w:rsidR="0074217E">
        <w:rPr>
          <w:rFonts w:ascii="Arial" w:hAnsi="Arial" w:cs="Arial"/>
          <w:sz w:val="24"/>
          <w:szCs w:val="24"/>
        </w:rPr>
        <w:t xml:space="preserve"> at the border, and strengthen monitoring of those suspected of posing a threat </w:t>
      </w:r>
      <w:r w:rsidR="00996A30">
        <w:rPr>
          <w:rFonts w:ascii="Arial" w:hAnsi="Arial" w:cs="Arial"/>
          <w:sz w:val="24"/>
          <w:szCs w:val="24"/>
        </w:rPr>
        <w:t xml:space="preserve">(Home Office, 2015). </w:t>
      </w:r>
      <w:r w:rsidR="00842E3D">
        <w:rPr>
          <w:rFonts w:ascii="Arial" w:hAnsi="Arial" w:cs="Arial"/>
          <w:sz w:val="24"/>
          <w:szCs w:val="24"/>
        </w:rPr>
        <w:t xml:space="preserve">Following on from the attacks, public support was the governments </w:t>
      </w:r>
      <w:r w:rsidR="002A207D">
        <w:rPr>
          <w:rFonts w:ascii="Arial" w:hAnsi="Arial" w:cs="Arial"/>
          <w:sz w:val="24"/>
          <w:szCs w:val="24"/>
        </w:rPr>
        <w:t xml:space="preserve">priority and so they expanded state powers with limited political resistance. </w:t>
      </w:r>
      <w:r w:rsidR="00DE6007">
        <w:rPr>
          <w:rFonts w:ascii="Arial" w:hAnsi="Arial" w:cs="Arial"/>
          <w:sz w:val="24"/>
          <w:szCs w:val="24"/>
        </w:rPr>
        <w:t xml:space="preserve">This demonstrates that counter-terrorism legislation evolves in response to major attacks, balancing security needs with the protection of rights. </w:t>
      </w:r>
    </w:p>
    <w:p w14:paraId="567FF16F" w14:textId="77777777" w:rsidR="0038025E" w:rsidRDefault="008B54C4" w:rsidP="00F672FE">
      <w:pPr>
        <w:spacing w:line="600" w:lineRule="auto"/>
        <w:rPr>
          <w:rFonts w:ascii="Arial" w:hAnsi="Arial" w:cs="Arial"/>
          <w:sz w:val="24"/>
          <w:szCs w:val="24"/>
        </w:rPr>
      </w:pPr>
      <w:r>
        <w:rPr>
          <w:rFonts w:ascii="Arial" w:hAnsi="Arial" w:cs="Arial"/>
          <w:sz w:val="24"/>
          <w:szCs w:val="24"/>
        </w:rPr>
        <w:t xml:space="preserve">The UK </w:t>
      </w:r>
      <w:r w:rsidR="00392C45">
        <w:rPr>
          <w:rFonts w:ascii="Arial" w:hAnsi="Arial" w:cs="Arial"/>
          <w:sz w:val="24"/>
          <w:szCs w:val="24"/>
        </w:rPr>
        <w:t xml:space="preserve">police and security services use a system called Threat Levels </w:t>
      </w:r>
      <w:r w:rsidR="00B941D3">
        <w:rPr>
          <w:rFonts w:ascii="Arial" w:hAnsi="Arial" w:cs="Arial"/>
          <w:sz w:val="24"/>
          <w:szCs w:val="24"/>
        </w:rPr>
        <w:t>to indicate how likely a terrorist attack is</w:t>
      </w:r>
      <w:r w:rsidR="00B40B04">
        <w:rPr>
          <w:rFonts w:ascii="Arial" w:hAnsi="Arial" w:cs="Arial"/>
          <w:sz w:val="24"/>
          <w:szCs w:val="24"/>
        </w:rPr>
        <w:t xml:space="preserve">, ranging from low </w:t>
      </w:r>
      <w:r w:rsidR="003321CE">
        <w:rPr>
          <w:rFonts w:ascii="Arial" w:hAnsi="Arial" w:cs="Arial"/>
          <w:sz w:val="24"/>
          <w:szCs w:val="24"/>
        </w:rPr>
        <w:t>(</w:t>
      </w:r>
      <w:r w:rsidR="007C3167">
        <w:rPr>
          <w:rFonts w:ascii="Arial" w:hAnsi="Arial" w:cs="Arial"/>
          <w:sz w:val="24"/>
          <w:szCs w:val="24"/>
        </w:rPr>
        <w:t>attack is highly unlikely</w:t>
      </w:r>
      <w:r w:rsidR="003321CE">
        <w:rPr>
          <w:rFonts w:ascii="Arial" w:hAnsi="Arial" w:cs="Arial"/>
          <w:sz w:val="24"/>
          <w:szCs w:val="24"/>
        </w:rPr>
        <w:t xml:space="preserve">) </w:t>
      </w:r>
      <w:r w:rsidR="00392CC0">
        <w:rPr>
          <w:rFonts w:ascii="Arial" w:hAnsi="Arial" w:cs="Arial"/>
          <w:sz w:val="24"/>
          <w:szCs w:val="24"/>
        </w:rPr>
        <w:t xml:space="preserve">to critical </w:t>
      </w:r>
      <w:r w:rsidR="003321CE">
        <w:rPr>
          <w:rFonts w:ascii="Arial" w:hAnsi="Arial" w:cs="Arial"/>
          <w:sz w:val="24"/>
          <w:szCs w:val="24"/>
        </w:rPr>
        <w:t>(</w:t>
      </w:r>
      <w:r w:rsidR="00392CC0">
        <w:rPr>
          <w:rFonts w:ascii="Arial" w:hAnsi="Arial" w:cs="Arial"/>
          <w:sz w:val="24"/>
          <w:szCs w:val="24"/>
        </w:rPr>
        <w:t>attack is highly likely in the near future</w:t>
      </w:r>
      <w:r w:rsidR="003321CE">
        <w:rPr>
          <w:rFonts w:ascii="Arial" w:hAnsi="Arial" w:cs="Arial"/>
          <w:sz w:val="24"/>
          <w:szCs w:val="24"/>
        </w:rPr>
        <w:t>)</w:t>
      </w:r>
      <w:r w:rsidR="00D4525C">
        <w:rPr>
          <w:rFonts w:ascii="Arial" w:hAnsi="Arial" w:cs="Arial"/>
          <w:sz w:val="24"/>
          <w:szCs w:val="24"/>
        </w:rPr>
        <w:t xml:space="preserve">. These levels are set </w:t>
      </w:r>
      <w:r w:rsidR="001C6F92">
        <w:rPr>
          <w:rFonts w:ascii="Arial" w:hAnsi="Arial" w:cs="Arial"/>
          <w:sz w:val="24"/>
          <w:szCs w:val="24"/>
        </w:rPr>
        <w:t xml:space="preserve">by the Joint Terrorism </w:t>
      </w:r>
      <w:r w:rsidR="001C6F92">
        <w:rPr>
          <w:rFonts w:ascii="Arial" w:hAnsi="Arial" w:cs="Arial"/>
          <w:sz w:val="24"/>
          <w:szCs w:val="24"/>
        </w:rPr>
        <w:lastRenderedPageBreak/>
        <w:t>Analysis Centre (JTAC) and MI5</w:t>
      </w:r>
      <w:r w:rsidR="006E5A75">
        <w:rPr>
          <w:rFonts w:ascii="Arial" w:hAnsi="Arial" w:cs="Arial"/>
          <w:sz w:val="24"/>
          <w:szCs w:val="24"/>
        </w:rPr>
        <w:t>,</w:t>
      </w:r>
      <w:r w:rsidR="001C6F92">
        <w:rPr>
          <w:rFonts w:ascii="Arial" w:hAnsi="Arial" w:cs="Arial"/>
          <w:sz w:val="24"/>
          <w:szCs w:val="24"/>
        </w:rPr>
        <w:t xml:space="preserve"> based on current intelligence about potential risks</w:t>
      </w:r>
      <w:r w:rsidR="004E2ECE">
        <w:rPr>
          <w:rFonts w:ascii="Arial" w:hAnsi="Arial" w:cs="Arial"/>
          <w:sz w:val="24"/>
          <w:szCs w:val="24"/>
        </w:rPr>
        <w:t xml:space="preserve">. </w:t>
      </w:r>
      <w:r w:rsidR="006E5A75">
        <w:rPr>
          <w:rFonts w:ascii="Arial" w:hAnsi="Arial" w:cs="Arial"/>
          <w:sz w:val="24"/>
          <w:szCs w:val="24"/>
        </w:rPr>
        <w:t>Established</w:t>
      </w:r>
      <w:r w:rsidR="004E2ECE">
        <w:rPr>
          <w:rFonts w:ascii="Arial" w:hAnsi="Arial" w:cs="Arial"/>
          <w:sz w:val="24"/>
          <w:szCs w:val="24"/>
        </w:rPr>
        <w:t xml:space="preserve"> in 2003</w:t>
      </w:r>
      <w:r w:rsidR="006E5A75">
        <w:rPr>
          <w:rFonts w:ascii="Arial" w:hAnsi="Arial" w:cs="Arial"/>
          <w:sz w:val="24"/>
          <w:szCs w:val="24"/>
        </w:rPr>
        <w:t xml:space="preserve">, </w:t>
      </w:r>
      <w:r w:rsidR="00BC3C50">
        <w:rPr>
          <w:rFonts w:ascii="Arial" w:hAnsi="Arial" w:cs="Arial"/>
          <w:sz w:val="24"/>
          <w:szCs w:val="24"/>
        </w:rPr>
        <w:t>JTAC</w:t>
      </w:r>
      <w:r w:rsidR="004E2ECE">
        <w:rPr>
          <w:rFonts w:ascii="Arial" w:hAnsi="Arial" w:cs="Arial"/>
          <w:sz w:val="24"/>
          <w:szCs w:val="24"/>
        </w:rPr>
        <w:t xml:space="preserve"> </w:t>
      </w:r>
      <w:r w:rsidR="001B1789">
        <w:rPr>
          <w:rFonts w:ascii="Arial" w:hAnsi="Arial" w:cs="Arial"/>
          <w:sz w:val="24"/>
          <w:szCs w:val="24"/>
        </w:rPr>
        <w:t xml:space="preserve">plays a key role in assessing terrorist threats both domestically and internationally. Its assessments inform protective security measures and guide counter-terrorism policy decisions in the UK and abroad (MI5, 2024). </w:t>
      </w:r>
    </w:p>
    <w:p w14:paraId="752C8AEF" w14:textId="371A40C1" w:rsidR="00B37AA7" w:rsidRDefault="00BC3C50" w:rsidP="00F672FE">
      <w:pPr>
        <w:spacing w:line="600" w:lineRule="auto"/>
        <w:rPr>
          <w:rFonts w:ascii="Arial" w:hAnsi="Arial" w:cs="Arial"/>
          <w:sz w:val="24"/>
          <w:szCs w:val="24"/>
        </w:rPr>
      </w:pPr>
      <w:r>
        <w:rPr>
          <w:rFonts w:ascii="Arial" w:hAnsi="Arial" w:cs="Arial"/>
          <w:sz w:val="24"/>
          <w:szCs w:val="24"/>
        </w:rPr>
        <w:t>Threat Levels help</w:t>
      </w:r>
      <w:r w:rsidR="00BE5735">
        <w:rPr>
          <w:rFonts w:ascii="Arial" w:hAnsi="Arial" w:cs="Arial"/>
          <w:sz w:val="24"/>
          <w:szCs w:val="24"/>
        </w:rPr>
        <w:t xml:space="preserve"> police and security services </w:t>
      </w:r>
      <w:r w:rsidR="00003901">
        <w:rPr>
          <w:rFonts w:ascii="Arial" w:hAnsi="Arial" w:cs="Arial"/>
          <w:sz w:val="24"/>
          <w:szCs w:val="24"/>
        </w:rPr>
        <w:t>prioritise</w:t>
      </w:r>
      <w:r w:rsidR="00BE5735">
        <w:rPr>
          <w:rFonts w:ascii="Arial" w:hAnsi="Arial" w:cs="Arial"/>
          <w:sz w:val="24"/>
          <w:szCs w:val="24"/>
        </w:rPr>
        <w:t xml:space="preserve"> </w:t>
      </w:r>
      <w:r w:rsidR="00FA1F01">
        <w:rPr>
          <w:rFonts w:ascii="Arial" w:hAnsi="Arial" w:cs="Arial"/>
          <w:sz w:val="24"/>
          <w:szCs w:val="24"/>
        </w:rPr>
        <w:t>investigations and</w:t>
      </w:r>
      <w:r w:rsidR="00BE5735">
        <w:rPr>
          <w:rFonts w:ascii="Arial" w:hAnsi="Arial" w:cs="Arial"/>
          <w:sz w:val="24"/>
          <w:szCs w:val="24"/>
        </w:rPr>
        <w:t xml:space="preserve"> allocate resources </w:t>
      </w:r>
      <w:r w:rsidR="00003901">
        <w:rPr>
          <w:rFonts w:ascii="Arial" w:hAnsi="Arial" w:cs="Arial"/>
          <w:sz w:val="24"/>
          <w:szCs w:val="24"/>
        </w:rPr>
        <w:t>and monitor potential threats</w:t>
      </w:r>
      <w:r w:rsidR="003F6A97">
        <w:rPr>
          <w:rFonts w:ascii="Arial" w:hAnsi="Arial" w:cs="Arial"/>
          <w:sz w:val="24"/>
          <w:szCs w:val="24"/>
        </w:rPr>
        <w:t xml:space="preserve">. Higher threat levels trigger more intensive monitoring and surveillance. </w:t>
      </w:r>
      <w:r w:rsidR="00C85271">
        <w:rPr>
          <w:rFonts w:ascii="Arial" w:hAnsi="Arial" w:cs="Arial"/>
          <w:sz w:val="24"/>
          <w:szCs w:val="24"/>
        </w:rPr>
        <w:t>Data from the Counter Terrorism Policing (2026)</w:t>
      </w:r>
      <w:r w:rsidR="00824809">
        <w:rPr>
          <w:rFonts w:ascii="Arial" w:hAnsi="Arial" w:cs="Arial"/>
          <w:sz w:val="24"/>
          <w:szCs w:val="24"/>
        </w:rPr>
        <w:t xml:space="preserve"> have shown there were 255 terrorism-related arrests between 01 January and 31 December 2025</w:t>
      </w:r>
      <w:r w:rsidR="00B7154C">
        <w:rPr>
          <w:rFonts w:ascii="Arial" w:hAnsi="Arial" w:cs="Arial"/>
          <w:sz w:val="24"/>
          <w:szCs w:val="24"/>
        </w:rPr>
        <w:t xml:space="preserve">, a </w:t>
      </w:r>
      <w:r w:rsidR="00824809">
        <w:rPr>
          <w:rFonts w:ascii="Arial" w:hAnsi="Arial" w:cs="Arial"/>
          <w:sz w:val="24"/>
          <w:szCs w:val="24"/>
        </w:rPr>
        <w:t xml:space="preserve">2% </w:t>
      </w:r>
      <w:r w:rsidR="00B7154C">
        <w:rPr>
          <w:rFonts w:ascii="Arial" w:hAnsi="Arial" w:cs="Arial"/>
          <w:sz w:val="24"/>
          <w:szCs w:val="24"/>
        </w:rPr>
        <w:t>increase on the previous year</w:t>
      </w:r>
      <w:r w:rsidR="00AC4ABE">
        <w:rPr>
          <w:rFonts w:ascii="Arial" w:hAnsi="Arial" w:cs="Arial"/>
          <w:sz w:val="24"/>
          <w:szCs w:val="24"/>
        </w:rPr>
        <w:t xml:space="preserve">. </w:t>
      </w:r>
      <w:r w:rsidR="00A0566B">
        <w:rPr>
          <w:rFonts w:ascii="Arial" w:hAnsi="Arial" w:cs="Arial"/>
          <w:sz w:val="24"/>
          <w:szCs w:val="24"/>
        </w:rPr>
        <w:t>In 2024</w:t>
      </w:r>
      <w:r w:rsidR="00B7154C">
        <w:rPr>
          <w:rFonts w:ascii="Arial" w:hAnsi="Arial" w:cs="Arial"/>
          <w:sz w:val="24"/>
          <w:szCs w:val="24"/>
        </w:rPr>
        <w:t>, there were</w:t>
      </w:r>
      <w:r w:rsidR="008B6990">
        <w:rPr>
          <w:rFonts w:ascii="Arial" w:hAnsi="Arial" w:cs="Arial"/>
          <w:sz w:val="24"/>
          <w:szCs w:val="24"/>
        </w:rPr>
        <w:t xml:space="preserve"> 254</w:t>
      </w:r>
      <w:r w:rsidR="00B7154C">
        <w:rPr>
          <w:rFonts w:ascii="Arial" w:hAnsi="Arial" w:cs="Arial"/>
          <w:sz w:val="24"/>
          <w:szCs w:val="24"/>
        </w:rPr>
        <w:t xml:space="preserve"> people</w:t>
      </w:r>
      <w:r w:rsidR="008B6990">
        <w:rPr>
          <w:rFonts w:ascii="Arial" w:hAnsi="Arial" w:cs="Arial"/>
          <w:sz w:val="24"/>
          <w:szCs w:val="24"/>
        </w:rPr>
        <w:t xml:space="preserve"> in custody for terrorism and terrorism-connected offences, </w:t>
      </w:r>
      <w:r w:rsidR="005E5D5D">
        <w:rPr>
          <w:rFonts w:ascii="Arial" w:hAnsi="Arial" w:cs="Arial"/>
          <w:sz w:val="24"/>
          <w:szCs w:val="24"/>
        </w:rPr>
        <w:t>of those 254 it was note</w:t>
      </w:r>
      <w:r w:rsidR="0036200C">
        <w:rPr>
          <w:rFonts w:ascii="Arial" w:hAnsi="Arial" w:cs="Arial"/>
          <w:sz w:val="24"/>
          <w:szCs w:val="24"/>
        </w:rPr>
        <w:t>d</w:t>
      </w:r>
      <w:r w:rsidR="005E5D5D">
        <w:rPr>
          <w:rFonts w:ascii="Arial" w:hAnsi="Arial" w:cs="Arial"/>
          <w:sz w:val="24"/>
          <w:szCs w:val="24"/>
        </w:rPr>
        <w:t xml:space="preserve"> 60% </w:t>
      </w:r>
      <w:r w:rsidR="0036200C">
        <w:rPr>
          <w:rFonts w:ascii="Arial" w:hAnsi="Arial" w:cs="Arial"/>
          <w:sz w:val="24"/>
          <w:szCs w:val="24"/>
        </w:rPr>
        <w:t>were</w:t>
      </w:r>
      <w:r w:rsidR="005E5D5D">
        <w:rPr>
          <w:rFonts w:ascii="Arial" w:hAnsi="Arial" w:cs="Arial"/>
          <w:sz w:val="24"/>
          <w:szCs w:val="24"/>
        </w:rPr>
        <w:t xml:space="preserve"> convicted of Islamist terrorism-related crimes</w:t>
      </w:r>
      <w:r w:rsidR="0036200C">
        <w:rPr>
          <w:rFonts w:ascii="Arial" w:hAnsi="Arial" w:cs="Arial"/>
          <w:sz w:val="24"/>
          <w:szCs w:val="24"/>
        </w:rPr>
        <w:t>,</w:t>
      </w:r>
      <w:r w:rsidR="005E5D5D">
        <w:rPr>
          <w:rFonts w:ascii="Arial" w:hAnsi="Arial" w:cs="Arial"/>
          <w:sz w:val="24"/>
          <w:szCs w:val="24"/>
        </w:rPr>
        <w:t xml:space="preserve"> and </w:t>
      </w:r>
      <w:r w:rsidR="005F2EA8">
        <w:rPr>
          <w:rFonts w:ascii="Arial" w:hAnsi="Arial" w:cs="Arial"/>
          <w:sz w:val="24"/>
          <w:szCs w:val="24"/>
        </w:rPr>
        <w:t>30%</w:t>
      </w:r>
      <w:r w:rsidR="005E5D5D">
        <w:rPr>
          <w:rFonts w:ascii="Arial" w:hAnsi="Arial" w:cs="Arial"/>
          <w:sz w:val="24"/>
          <w:szCs w:val="24"/>
        </w:rPr>
        <w:t xml:space="preserve"> were linked to extreme right-wing groups</w:t>
      </w:r>
      <w:r w:rsidR="00310A80">
        <w:rPr>
          <w:rFonts w:ascii="Arial" w:hAnsi="Arial" w:cs="Arial"/>
          <w:sz w:val="24"/>
          <w:szCs w:val="24"/>
        </w:rPr>
        <w:t xml:space="preserve"> (Home Office, 2024). These statistics highlight </w:t>
      </w:r>
      <w:r w:rsidR="00BF352E">
        <w:rPr>
          <w:rFonts w:ascii="Arial" w:hAnsi="Arial" w:cs="Arial"/>
          <w:sz w:val="24"/>
          <w:szCs w:val="24"/>
        </w:rPr>
        <w:t>that</w:t>
      </w:r>
      <w:r w:rsidR="00310A80">
        <w:rPr>
          <w:rFonts w:ascii="Arial" w:hAnsi="Arial" w:cs="Arial"/>
          <w:sz w:val="24"/>
          <w:szCs w:val="24"/>
        </w:rPr>
        <w:t xml:space="preserve"> the UK </w:t>
      </w:r>
      <w:r w:rsidR="00BF352E">
        <w:rPr>
          <w:rFonts w:ascii="Arial" w:hAnsi="Arial" w:cs="Arial"/>
          <w:sz w:val="24"/>
          <w:szCs w:val="24"/>
        </w:rPr>
        <w:t xml:space="preserve">faces a range of ideological threats, showing why counter-terrorism legislation and police powers must be broad and flexible. They also demonstrate the </w:t>
      </w:r>
      <w:r w:rsidR="00056EB6">
        <w:rPr>
          <w:rFonts w:ascii="Arial" w:hAnsi="Arial" w:cs="Arial"/>
          <w:sz w:val="24"/>
          <w:szCs w:val="24"/>
        </w:rPr>
        <w:t>i</w:t>
      </w:r>
      <w:r w:rsidR="00BF352E">
        <w:rPr>
          <w:rFonts w:ascii="Arial" w:hAnsi="Arial" w:cs="Arial"/>
          <w:sz w:val="24"/>
          <w:szCs w:val="24"/>
        </w:rPr>
        <w:t>mportance of Threat Levels in guiding police action and preventing attacks</w:t>
      </w:r>
      <w:r w:rsidR="005F2EA8">
        <w:rPr>
          <w:rFonts w:ascii="Arial" w:hAnsi="Arial" w:cs="Arial"/>
          <w:sz w:val="24"/>
          <w:szCs w:val="24"/>
        </w:rPr>
        <w:t xml:space="preserve">. </w:t>
      </w:r>
    </w:p>
    <w:p w14:paraId="0421E802" w14:textId="068320F1" w:rsidR="004A6618" w:rsidRDefault="0038025E" w:rsidP="00F672FE">
      <w:pPr>
        <w:spacing w:line="600" w:lineRule="auto"/>
        <w:rPr>
          <w:rFonts w:ascii="Arial" w:hAnsi="Arial" w:cs="Arial"/>
          <w:sz w:val="24"/>
          <w:szCs w:val="24"/>
        </w:rPr>
      </w:pPr>
      <w:r>
        <w:rPr>
          <w:rFonts w:ascii="Arial" w:hAnsi="Arial" w:cs="Arial"/>
          <w:sz w:val="24"/>
          <w:szCs w:val="24"/>
        </w:rPr>
        <w:t xml:space="preserve">Radicalisation refers to the process </w:t>
      </w:r>
      <w:r w:rsidR="002C4F06">
        <w:rPr>
          <w:rFonts w:ascii="Arial" w:hAnsi="Arial" w:cs="Arial"/>
          <w:sz w:val="24"/>
          <w:szCs w:val="24"/>
        </w:rPr>
        <w:t xml:space="preserve">by which individuals develop extreme beliefs that support </w:t>
      </w:r>
      <w:r w:rsidR="003D69A9">
        <w:rPr>
          <w:rFonts w:ascii="Arial" w:hAnsi="Arial" w:cs="Arial"/>
          <w:sz w:val="24"/>
          <w:szCs w:val="24"/>
        </w:rPr>
        <w:t xml:space="preserve">terrorist activity. In the UK, the most common forms are </w:t>
      </w:r>
      <w:r w:rsidR="0055582B">
        <w:rPr>
          <w:rFonts w:ascii="Arial" w:hAnsi="Arial" w:cs="Arial"/>
          <w:sz w:val="24"/>
          <w:szCs w:val="24"/>
        </w:rPr>
        <w:t xml:space="preserve">Islamist and extreme right-wing ideologies (SAB, </w:t>
      </w:r>
      <w:r w:rsidR="00295677">
        <w:rPr>
          <w:rFonts w:ascii="Arial" w:hAnsi="Arial" w:cs="Arial"/>
          <w:sz w:val="24"/>
          <w:szCs w:val="24"/>
        </w:rPr>
        <w:t xml:space="preserve">2025). Understanding </w:t>
      </w:r>
      <w:r w:rsidR="002030B3">
        <w:rPr>
          <w:rFonts w:ascii="Arial" w:hAnsi="Arial" w:cs="Arial"/>
          <w:sz w:val="24"/>
          <w:szCs w:val="24"/>
        </w:rPr>
        <w:t>radicalisation is important because it explains why counter-terrorism legislation and strategies exist</w:t>
      </w:r>
      <w:r w:rsidR="006A46DD">
        <w:rPr>
          <w:rFonts w:ascii="Arial" w:hAnsi="Arial" w:cs="Arial"/>
          <w:sz w:val="24"/>
          <w:szCs w:val="24"/>
        </w:rPr>
        <w:t xml:space="preserve">, </w:t>
      </w:r>
      <w:r w:rsidR="009E429B">
        <w:rPr>
          <w:rFonts w:ascii="Arial" w:hAnsi="Arial" w:cs="Arial"/>
          <w:sz w:val="24"/>
          <w:szCs w:val="24"/>
        </w:rPr>
        <w:t xml:space="preserve">with laws and policies aiming not only to respond to attacks but also to prevent people from </w:t>
      </w:r>
      <w:r w:rsidR="009E429B">
        <w:rPr>
          <w:rFonts w:ascii="Arial" w:hAnsi="Arial" w:cs="Arial"/>
          <w:sz w:val="24"/>
          <w:szCs w:val="24"/>
        </w:rPr>
        <w:lastRenderedPageBreak/>
        <w:t>becoming terrorist.</w:t>
      </w:r>
      <w:r w:rsidR="000C7C0B">
        <w:rPr>
          <w:rFonts w:ascii="Arial" w:hAnsi="Arial" w:cs="Arial"/>
          <w:sz w:val="24"/>
          <w:szCs w:val="24"/>
        </w:rPr>
        <w:t xml:space="preserve"> </w:t>
      </w:r>
      <w:r w:rsidR="007D5233">
        <w:rPr>
          <w:rFonts w:ascii="Arial" w:hAnsi="Arial" w:cs="Arial"/>
          <w:sz w:val="24"/>
          <w:szCs w:val="24"/>
        </w:rPr>
        <w:t xml:space="preserve">This is addressed through </w:t>
      </w:r>
      <w:r w:rsidR="00282006">
        <w:rPr>
          <w:rFonts w:ascii="Arial" w:hAnsi="Arial" w:cs="Arial"/>
          <w:sz w:val="24"/>
          <w:szCs w:val="24"/>
        </w:rPr>
        <w:t>the</w:t>
      </w:r>
      <w:r w:rsidR="007E11BE">
        <w:rPr>
          <w:rFonts w:ascii="Arial" w:hAnsi="Arial" w:cs="Arial"/>
          <w:sz w:val="24"/>
          <w:szCs w:val="24"/>
        </w:rPr>
        <w:t xml:space="preserve"> most successful strategies known as</w:t>
      </w:r>
      <w:r w:rsidR="00282006">
        <w:rPr>
          <w:rFonts w:ascii="Arial" w:hAnsi="Arial" w:cs="Arial"/>
          <w:sz w:val="24"/>
          <w:szCs w:val="24"/>
        </w:rPr>
        <w:t xml:space="preserve"> </w:t>
      </w:r>
      <w:r w:rsidR="00D91593">
        <w:rPr>
          <w:rFonts w:ascii="Arial" w:hAnsi="Arial" w:cs="Arial"/>
          <w:sz w:val="24"/>
          <w:szCs w:val="24"/>
        </w:rPr>
        <w:t>CONTEST, which consists of four strands</w:t>
      </w:r>
      <w:r w:rsidR="005C52E6">
        <w:rPr>
          <w:rFonts w:ascii="Arial" w:hAnsi="Arial" w:cs="Arial"/>
          <w:sz w:val="24"/>
          <w:szCs w:val="24"/>
        </w:rPr>
        <w:t xml:space="preserve">: Prevent, Pursue, Protect, and Prepare </w:t>
      </w:r>
      <w:r w:rsidR="000F4DF1">
        <w:rPr>
          <w:rFonts w:ascii="Arial" w:hAnsi="Arial" w:cs="Arial"/>
          <w:sz w:val="24"/>
          <w:szCs w:val="24"/>
        </w:rPr>
        <w:t>(</w:t>
      </w:r>
      <w:r w:rsidR="00EC34C8">
        <w:rPr>
          <w:rFonts w:ascii="Arial" w:hAnsi="Arial" w:cs="Arial"/>
          <w:sz w:val="24"/>
          <w:szCs w:val="24"/>
        </w:rPr>
        <w:t>Brady, 2016)</w:t>
      </w:r>
      <w:r w:rsidR="005F2EA8">
        <w:rPr>
          <w:rFonts w:ascii="Arial" w:hAnsi="Arial" w:cs="Arial"/>
          <w:sz w:val="24"/>
          <w:szCs w:val="24"/>
        </w:rPr>
        <w:t xml:space="preserve">. </w:t>
      </w:r>
      <w:r w:rsidR="009163D3">
        <w:rPr>
          <w:rFonts w:ascii="Arial" w:hAnsi="Arial" w:cs="Arial"/>
          <w:sz w:val="24"/>
          <w:szCs w:val="24"/>
        </w:rPr>
        <w:t xml:space="preserve">The Prevent strategy operates through a multi-agency approach, requiring organisations such as education, healthcare, local authorities, and the </w:t>
      </w:r>
      <w:r w:rsidR="00202024">
        <w:rPr>
          <w:rFonts w:ascii="Arial" w:hAnsi="Arial" w:cs="Arial"/>
          <w:sz w:val="24"/>
          <w:szCs w:val="24"/>
        </w:rPr>
        <w:t xml:space="preserve">police </w:t>
      </w:r>
      <w:r w:rsidR="009163D3">
        <w:rPr>
          <w:rFonts w:ascii="Arial" w:hAnsi="Arial" w:cs="Arial"/>
          <w:sz w:val="24"/>
          <w:szCs w:val="24"/>
        </w:rPr>
        <w:t>to work together to identify</w:t>
      </w:r>
      <w:r w:rsidR="00202024">
        <w:rPr>
          <w:rFonts w:ascii="Arial" w:hAnsi="Arial" w:cs="Arial"/>
          <w:sz w:val="24"/>
          <w:szCs w:val="24"/>
        </w:rPr>
        <w:t xml:space="preserve"> and support individuals who may be at risk</w:t>
      </w:r>
      <w:r w:rsidR="00074384">
        <w:rPr>
          <w:rFonts w:ascii="Arial" w:hAnsi="Arial" w:cs="Arial"/>
          <w:sz w:val="24"/>
          <w:szCs w:val="24"/>
        </w:rPr>
        <w:t xml:space="preserve">. </w:t>
      </w:r>
      <w:r w:rsidR="005B50F9">
        <w:rPr>
          <w:rFonts w:ascii="Arial" w:hAnsi="Arial" w:cs="Arial"/>
          <w:sz w:val="24"/>
          <w:szCs w:val="24"/>
        </w:rPr>
        <w:t>Prevent also provides training to help recognise signs of vulnerability and safeguard individuals from being drawn into extremism</w:t>
      </w:r>
      <w:r w:rsidR="00074384">
        <w:rPr>
          <w:rFonts w:ascii="Arial" w:hAnsi="Arial" w:cs="Arial"/>
          <w:sz w:val="24"/>
          <w:szCs w:val="24"/>
        </w:rPr>
        <w:t xml:space="preserve"> (Home Office, 2024). </w:t>
      </w:r>
      <w:r w:rsidR="009163D3">
        <w:rPr>
          <w:rFonts w:ascii="Arial" w:hAnsi="Arial" w:cs="Arial"/>
          <w:sz w:val="24"/>
          <w:szCs w:val="24"/>
        </w:rPr>
        <w:t>D</w:t>
      </w:r>
      <w:r w:rsidR="00B007D5">
        <w:rPr>
          <w:rFonts w:ascii="Arial" w:hAnsi="Arial" w:cs="Arial"/>
          <w:sz w:val="24"/>
          <w:szCs w:val="24"/>
        </w:rPr>
        <w:t>ata</w:t>
      </w:r>
      <w:r w:rsidR="00C57DC2">
        <w:rPr>
          <w:rFonts w:ascii="Arial" w:hAnsi="Arial" w:cs="Arial"/>
          <w:sz w:val="24"/>
          <w:szCs w:val="24"/>
        </w:rPr>
        <w:t xml:space="preserve"> from 2025</w:t>
      </w:r>
      <w:r w:rsidR="00B007D5">
        <w:rPr>
          <w:rFonts w:ascii="Arial" w:hAnsi="Arial" w:cs="Arial"/>
          <w:sz w:val="24"/>
          <w:szCs w:val="24"/>
        </w:rPr>
        <w:t xml:space="preserve"> suggests that counter-terrorism efforts address a range of ideological threats. For example, 21% of referrals relate to extreme right-wing radicalisation, compared to 10% </w:t>
      </w:r>
      <w:r w:rsidR="00C57DC2">
        <w:rPr>
          <w:rFonts w:ascii="Arial" w:hAnsi="Arial" w:cs="Arial"/>
          <w:sz w:val="24"/>
          <w:szCs w:val="24"/>
        </w:rPr>
        <w:t>linked to Islamist extremism, while 34% involve individuals with no clearly defined ideology</w:t>
      </w:r>
      <w:r w:rsidR="006E5E34">
        <w:rPr>
          <w:rFonts w:ascii="Arial" w:hAnsi="Arial" w:cs="Arial"/>
          <w:sz w:val="24"/>
          <w:szCs w:val="24"/>
        </w:rPr>
        <w:t xml:space="preserve"> (Jarvis, </w:t>
      </w:r>
      <w:r w:rsidR="004A6618">
        <w:rPr>
          <w:rFonts w:ascii="Arial" w:hAnsi="Arial" w:cs="Arial"/>
          <w:sz w:val="24"/>
          <w:szCs w:val="24"/>
        </w:rPr>
        <w:t>2025)</w:t>
      </w:r>
      <w:r w:rsidR="00C57DC2">
        <w:rPr>
          <w:rFonts w:ascii="Arial" w:hAnsi="Arial" w:cs="Arial"/>
          <w:sz w:val="24"/>
          <w:szCs w:val="24"/>
        </w:rPr>
        <w:t>. This indicates that count</w:t>
      </w:r>
      <w:r w:rsidR="000D55D7">
        <w:rPr>
          <w:rFonts w:ascii="Arial" w:hAnsi="Arial" w:cs="Arial"/>
          <w:sz w:val="24"/>
          <w:szCs w:val="24"/>
        </w:rPr>
        <w:t xml:space="preserve">er-radicalisation policies are applied broadly rather than focusing on </w:t>
      </w:r>
      <w:r w:rsidR="005F2EA8">
        <w:rPr>
          <w:rFonts w:ascii="Arial" w:hAnsi="Arial" w:cs="Arial"/>
          <w:sz w:val="24"/>
          <w:szCs w:val="24"/>
        </w:rPr>
        <w:t>a particular group</w:t>
      </w:r>
      <w:r w:rsidR="006E5E34">
        <w:rPr>
          <w:rFonts w:ascii="Arial" w:hAnsi="Arial" w:cs="Arial"/>
          <w:sz w:val="24"/>
          <w:szCs w:val="24"/>
        </w:rPr>
        <w:t xml:space="preserve">. </w:t>
      </w:r>
    </w:p>
    <w:p w14:paraId="073E57A5" w14:textId="0BF2CCA7" w:rsidR="0038025E" w:rsidRDefault="00C83633" w:rsidP="00F672FE">
      <w:pPr>
        <w:spacing w:line="600" w:lineRule="auto"/>
        <w:rPr>
          <w:rFonts w:ascii="Arial" w:hAnsi="Arial" w:cs="Arial"/>
          <w:sz w:val="24"/>
          <w:szCs w:val="24"/>
        </w:rPr>
      </w:pPr>
      <w:r>
        <w:rPr>
          <w:rFonts w:ascii="Arial" w:hAnsi="Arial" w:cs="Arial"/>
          <w:sz w:val="24"/>
          <w:szCs w:val="24"/>
        </w:rPr>
        <w:t xml:space="preserve">However, </w:t>
      </w:r>
      <w:r w:rsidR="00074384">
        <w:rPr>
          <w:rFonts w:ascii="Arial" w:hAnsi="Arial" w:cs="Arial"/>
          <w:sz w:val="24"/>
          <w:szCs w:val="24"/>
        </w:rPr>
        <w:t xml:space="preserve">despite these aims </w:t>
      </w:r>
      <w:r w:rsidR="00935FD5">
        <w:rPr>
          <w:rFonts w:ascii="Arial" w:hAnsi="Arial" w:cs="Arial"/>
          <w:sz w:val="24"/>
          <w:szCs w:val="24"/>
        </w:rPr>
        <w:t>research has raised concerns about the</w:t>
      </w:r>
      <w:r w:rsidR="003867B7">
        <w:rPr>
          <w:rFonts w:ascii="Arial" w:hAnsi="Arial" w:cs="Arial"/>
          <w:sz w:val="24"/>
          <w:szCs w:val="24"/>
        </w:rPr>
        <w:t xml:space="preserve"> Prevent strategy</w:t>
      </w:r>
      <w:r w:rsidR="00C815E4">
        <w:rPr>
          <w:rFonts w:ascii="Arial" w:hAnsi="Arial" w:cs="Arial"/>
          <w:sz w:val="24"/>
          <w:szCs w:val="24"/>
        </w:rPr>
        <w:t>. Qurashi (2018) argues that, although Prevent is intended to address all forms of extremism, in practice it has disproportionately focused on Muslim communities, even where there is no evidence of criminal activity. This has led to criticism that the strategy can reinforce negative stereotypes, increase surveillance of certain groups, and contribute to mistrust between communities and authorities.</w:t>
      </w:r>
      <w:r w:rsidR="00322656">
        <w:rPr>
          <w:rFonts w:ascii="Arial" w:hAnsi="Arial" w:cs="Arial"/>
          <w:sz w:val="24"/>
          <w:szCs w:val="24"/>
        </w:rPr>
        <w:t xml:space="preserve"> This highlights the ongoing tension with UK counter-terrorism policy between ensuring public safety and maintaining fairness and trust within diverse communities. </w:t>
      </w:r>
      <w:r w:rsidR="00CD510F">
        <w:rPr>
          <w:rFonts w:ascii="Arial" w:hAnsi="Arial" w:cs="Arial"/>
          <w:sz w:val="24"/>
          <w:szCs w:val="24"/>
        </w:rPr>
        <w:lastRenderedPageBreak/>
        <w:t xml:space="preserve">These concerns </w:t>
      </w:r>
      <w:r w:rsidR="006163B9">
        <w:rPr>
          <w:rFonts w:ascii="Arial" w:hAnsi="Arial" w:cs="Arial"/>
          <w:sz w:val="24"/>
          <w:szCs w:val="24"/>
        </w:rPr>
        <w:t xml:space="preserve">are supported by Awan (2012), who found that some ethnic minority communities feel discriminated against by the criminal justice system, which can undermine trust in counter-terrorism </w:t>
      </w:r>
      <w:r w:rsidR="00A87EE5">
        <w:rPr>
          <w:rFonts w:ascii="Arial" w:hAnsi="Arial" w:cs="Arial"/>
          <w:sz w:val="24"/>
          <w:szCs w:val="24"/>
        </w:rPr>
        <w:t xml:space="preserve">programmes such as Prevent. This suggests that while strategies aim to safeguard </w:t>
      </w:r>
      <w:r w:rsidR="000A5C18">
        <w:rPr>
          <w:rFonts w:ascii="Arial" w:hAnsi="Arial" w:cs="Arial"/>
          <w:sz w:val="24"/>
          <w:szCs w:val="24"/>
        </w:rPr>
        <w:t xml:space="preserve">individuals from radicalisation, they may also negatively impact relationships between Muslim communities and the police, highlighting the importance of fairness and community perception. </w:t>
      </w:r>
    </w:p>
    <w:p w14:paraId="530FDFFC" w14:textId="4FCB9360" w:rsidR="00CD7282" w:rsidRDefault="00CD7282" w:rsidP="00F672FE">
      <w:pPr>
        <w:spacing w:line="600" w:lineRule="auto"/>
        <w:rPr>
          <w:rFonts w:ascii="Arial" w:hAnsi="Arial" w:cs="Arial"/>
          <w:sz w:val="24"/>
          <w:szCs w:val="24"/>
        </w:rPr>
      </w:pPr>
      <w:r>
        <w:rPr>
          <w:rFonts w:ascii="Arial" w:hAnsi="Arial" w:cs="Arial"/>
          <w:sz w:val="24"/>
          <w:szCs w:val="24"/>
        </w:rPr>
        <w:t>The Manchester Arena bombing</w:t>
      </w:r>
      <w:r w:rsidR="00835B88">
        <w:rPr>
          <w:rFonts w:ascii="Arial" w:hAnsi="Arial" w:cs="Arial"/>
          <w:sz w:val="24"/>
          <w:szCs w:val="24"/>
        </w:rPr>
        <w:t>, which took place on 22 May 2017 in Manchester, is a key example of how UK counter-terrorism strategies operate in practice</w:t>
      </w:r>
      <w:r w:rsidR="00B0673C">
        <w:rPr>
          <w:rFonts w:ascii="Arial" w:hAnsi="Arial" w:cs="Arial"/>
          <w:sz w:val="24"/>
          <w:szCs w:val="24"/>
        </w:rPr>
        <w:t xml:space="preserve">. The </w:t>
      </w:r>
      <w:r w:rsidR="00AA01B8">
        <w:rPr>
          <w:rFonts w:ascii="Arial" w:hAnsi="Arial" w:cs="Arial"/>
          <w:sz w:val="24"/>
          <w:szCs w:val="24"/>
        </w:rPr>
        <w:t xml:space="preserve">attack was </w:t>
      </w:r>
      <w:r w:rsidR="005F2EA8">
        <w:rPr>
          <w:rFonts w:ascii="Arial" w:hAnsi="Arial" w:cs="Arial"/>
          <w:sz w:val="24"/>
          <w:szCs w:val="24"/>
        </w:rPr>
        <w:t>conducted</w:t>
      </w:r>
      <w:r w:rsidR="00AA01B8">
        <w:rPr>
          <w:rFonts w:ascii="Arial" w:hAnsi="Arial" w:cs="Arial"/>
          <w:sz w:val="24"/>
          <w:szCs w:val="24"/>
        </w:rPr>
        <w:t xml:space="preserve"> by a suicide bomber, Salman Abedi, who </w:t>
      </w:r>
      <w:r w:rsidR="00334696">
        <w:rPr>
          <w:rFonts w:ascii="Arial" w:hAnsi="Arial" w:cs="Arial"/>
          <w:sz w:val="24"/>
          <w:szCs w:val="24"/>
        </w:rPr>
        <w:t>created and used</w:t>
      </w:r>
      <w:r w:rsidR="00AA01B8">
        <w:rPr>
          <w:rFonts w:ascii="Arial" w:hAnsi="Arial" w:cs="Arial"/>
          <w:sz w:val="24"/>
          <w:szCs w:val="24"/>
        </w:rPr>
        <w:t xml:space="preserve"> an </w:t>
      </w:r>
      <w:r w:rsidR="0077588F">
        <w:rPr>
          <w:rFonts w:ascii="Arial" w:hAnsi="Arial" w:cs="Arial"/>
          <w:sz w:val="24"/>
          <w:szCs w:val="24"/>
        </w:rPr>
        <w:t xml:space="preserve">Improvised Explosive Device </w:t>
      </w:r>
      <w:r w:rsidR="00AA01B8">
        <w:rPr>
          <w:rFonts w:ascii="Arial" w:hAnsi="Arial" w:cs="Arial"/>
          <w:sz w:val="24"/>
          <w:szCs w:val="24"/>
        </w:rPr>
        <w:t>at a concert, killing 22 people including children</w:t>
      </w:r>
      <w:r w:rsidR="00243F37">
        <w:rPr>
          <w:rFonts w:ascii="Arial" w:hAnsi="Arial" w:cs="Arial"/>
          <w:sz w:val="24"/>
          <w:szCs w:val="24"/>
        </w:rPr>
        <w:t xml:space="preserve"> and injuring over 100 people</w:t>
      </w:r>
      <w:r w:rsidR="000114F5">
        <w:rPr>
          <w:rFonts w:ascii="Arial" w:hAnsi="Arial" w:cs="Arial"/>
          <w:sz w:val="24"/>
          <w:szCs w:val="24"/>
        </w:rPr>
        <w:t xml:space="preserve"> (Yosipof, Woo and Komendantova, </w:t>
      </w:r>
      <w:r w:rsidR="00F20B2A">
        <w:rPr>
          <w:rFonts w:ascii="Arial" w:hAnsi="Arial" w:cs="Arial"/>
          <w:sz w:val="24"/>
          <w:szCs w:val="24"/>
        </w:rPr>
        <w:t xml:space="preserve">2023). </w:t>
      </w:r>
      <w:r w:rsidR="009810D5">
        <w:rPr>
          <w:rFonts w:ascii="Arial" w:hAnsi="Arial" w:cs="Arial"/>
          <w:sz w:val="24"/>
          <w:szCs w:val="24"/>
        </w:rPr>
        <w:t xml:space="preserve">Abedi had been exposed to extremist influences through family and community links from </w:t>
      </w:r>
      <w:r w:rsidR="005F2EA8">
        <w:rPr>
          <w:rFonts w:ascii="Arial" w:hAnsi="Arial" w:cs="Arial"/>
          <w:sz w:val="24"/>
          <w:szCs w:val="24"/>
        </w:rPr>
        <w:t>an early age</w:t>
      </w:r>
      <w:r w:rsidR="009B074E">
        <w:rPr>
          <w:rFonts w:ascii="Arial" w:hAnsi="Arial" w:cs="Arial"/>
          <w:sz w:val="24"/>
          <w:szCs w:val="24"/>
        </w:rPr>
        <w:t xml:space="preserve"> and over time developed friendships with local jihadis</w:t>
      </w:r>
      <w:r w:rsidR="00D60B00">
        <w:rPr>
          <w:rFonts w:ascii="Arial" w:hAnsi="Arial" w:cs="Arial"/>
          <w:sz w:val="24"/>
          <w:szCs w:val="24"/>
        </w:rPr>
        <w:t xml:space="preserve"> and had connections to extremists abroad, including members of the Islamic State in </w:t>
      </w:r>
      <w:r w:rsidR="00805295">
        <w:rPr>
          <w:rFonts w:ascii="Arial" w:hAnsi="Arial" w:cs="Arial"/>
          <w:sz w:val="24"/>
          <w:szCs w:val="24"/>
        </w:rPr>
        <w:t>Libya</w:t>
      </w:r>
      <w:r w:rsidR="00D60B00">
        <w:rPr>
          <w:rFonts w:ascii="Arial" w:hAnsi="Arial" w:cs="Arial"/>
          <w:sz w:val="24"/>
          <w:szCs w:val="24"/>
        </w:rPr>
        <w:t>. The operational phase of the attack lasted five months, showing a gradual process of radicalisation and planning</w:t>
      </w:r>
      <w:r w:rsidR="00E300EC">
        <w:rPr>
          <w:rFonts w:ascii="Arial" w:hAnsi="Arial" w:cs="Arial"/>
          <w:sz w:val="24"/>
          <w:szCs w:val="24"/>
        </w:rPr>
        <w:t xml:space="preserve"> </w:t>
      </w:r>
      <w:r w:rsidR="007448C8">
        <w:rPr>
          <w:rFonts w:ascii="Arial" w:hAnsi="Arial" w:cs="Arial"/>
          <w:sz w:val="24"/>
          <w:szCs w:val="24"/>
        </w:rPr>
        <w:t>(Benedek and Simon, 2020)</w:t>
      </w:r>
      <w:r w:rsidR="00805295">
        <w:rPr>
          <w:rFonts w:ascii="Arial" w:hAnsi="Arial" w:cs="Arial"/>
          <w:sz w:val="24"/>
          <w:szCs w:val="24"/>
        </w:rPr>
        <w:t xml:space="preserve">. </w:t>
      </w:r>
      <w:r w:rsidR="007C1808">
        <w:rPr>
          <w:rFonts w:ascii="Arial" w:hAnsi="Arial" w:cs="Arial"/>
          <w:sz w:val="24"/>
          <w:szCs w:val="24"/>
        </w:rPr>
        <w:t>The scale and the impact of the attack highlight the serious threat terrorism poses to public safety and the importance of effective counter-terrorism measures</w:t>
      </w:r>
      <w:r w:rsidR="00F91B54">
        <w:rPr>
          <w:rFonts w:ascii="Arial" w:hAnsi="Arial" w:cs="Arial"/>
          <w:sz w:val="24"/>
          <w:szCs w:val="24"/>
        </w:rPr>
        <w:t xml:space="preserve"> and the difficulties intelligence </w:t>
      </w:r>
      <w:r w:rsidR="003B7EE6">
        <w:rPr>
          <w:rFonts w:ascii="Arial" w:hAnsi="Arial" w:cs="Arial"/>
          <w:sz w:val="24"/>
          <w:szCs w:val="24"/>
        </w:rPr>
        <w:t>agencies face in distinguishing between ideological support and actionable risk</w:t>
      </w:r>
      <w:r w:rsidR="007C1808">
        <w:rPr>
          <w:rFonts w:ascii="Arial" w:hAnsi="Arial" w:cs="Arial"/>
          <w:sz w:val="24"/>
          <w:szCs w:val="24"/>
        </w:rPr>
        <w:t>. In the immediate af</w:t>
      </w:r>
      <w:r w:rsidR="003F49AE">
        <w:rPr>
          <w:rFonts w:ascii="Arial" w:hAnsi="Arial" w:cs="Arial"/>
          <w:sz w:val="24"/>
          <w:szCs w:val="24"/>
        </w:rPr>
        <w:t xml:space="preserve">termath, police launched a large-scale investigation, leading to multiple arrests and </w:t>
      </w:r>
      <w:r w:rsidR="003F49AE">
        <w:rPr>
          <w:rFonts w:ascii="Arial" w:hAnsi="Arial" w:cs="Arial"/>
          <w:sz w:val="24"/>
          <w:szCs w:val="24"/>
        </w:rPr>
        <w:lastRenderedPageBreak/>
        <w:t xml:space="preserve">operations across Manchester. </w:t>
      </w:r>
      <w:r w:rsidR="002F48CE">
        <w:rPr>
          <w:rFonts w:ascii="Arial" w:hAnsi="Arial" w:cs="Arial"/>
          <w:sz w:val="24"/>
          <w:szCs w:val="24"/>
        </w:rPr>
        <w:t xml:space="preserve">A report made by Manchester County Council (2017) </w:t>
      </w:r>
      <w:r w:rsidR="00BE6863">
        <w:rPr>
          <w:rFonts w:ascii="Arial" w:hAnsi="Arial" w:cs="Arial"/>
          <w:sz w:val="24"/>
          <w:szCs w:val="24"/>
        </w:rPr>
        <w:t xml:space="preserve">highlights </w:t>
      </w:r>
      <w:r w:rsidR="00F03A72">
        <w:rPr>
          <w:rFonts w:ascii="Arial" w:hAnsi="Arial" w:cs="Arial"/>
          <w:sz w:val="24"/>
          <w:szCs w:val="24"/>
        </w:rPr>
        <w:t xml:space="preserve">within nine days, 21 further arrests were made, alongside raids, </w:t>
      </w:r>
      <w:r w:rsidR="005F2EA8">
        <w:rPr>
          <w:rFonts w:ascii="Arial" w:hAnsi="Arial" w:cs="Arial"/>
          <w:sz w:val="24"/>
          <w:szCs w:val="24"/>
        </w:rPr>
        <w:t>evacuations,</w:t>
      </w:r>
      <w:r w:rsidR="00F03A72">
        <w:rPr>
          <w:rFonts w:ascii="Arial" w:hAnsi="Arial" w:cs="Arial"/>
          <w:sz w:val="24"/>
          <w:szCs w:val="24"/>
        </w:rPr>
        <w:t xml:space="preserve"> and controlled explosions</w:t>
      </w:r>
      <w:r w:rsidR="0062223C">
        <w:rPr>
          <w:rFonts w:ascii="Arial" w:hAnsi="Arial" w:cs="Arial"/>
          <w:sz w:val="24"/>
          <w:szCs w:val="24"/>
        </w:rPr>
        <w:t xml:space="preserve">, demonstrating the use of police powers to respond quickly and disrupt </w:t>
      </w:r>
      <w:r w:rsidR="00FE064F">
        <w:rPr>
          <w:rFonts w:ascii="Arial" w:hAnsi="Arial" w:cs="Arial"/>
          <w:sz w:val="24"/>
          <w:szCs w:val="24"/>
        </w:rPr>
        <w:t>further threats.</w:t>
      </w:r>
    </w:p>
    <w:p w14:paraId="2F4B323F" w14:textId="7BF0CDBA" w:rsidR="00AA652C" w:rsidRDefault="006154CE" w:rsidP="00F672FE">
      <w:pPr>
        <w:spacing w:line="600" w:lineRule="auto"/>
        <w:rPr>
          <w:rFonts w:ascii="Arial" w:hAnsi="Arial" w:cs="Arial"/>
          <w:sz w:val="24"/>
          <w:szCs w:val="24"/>
        </w:rPr>
      </w:pPr>
      <w:r>
        <w:rPr>
          <w:rFonts w:ascii="Arial" w:hAnsi="Arial" w:cs="Arial"/>
          <w:sz w:val="24"/>
          <w:szCs w:val="24"/>
        </w:rPr>
        <w:t xml:space="preserve">According to Thiel (2009), </w:t>
      </w:r>
      <w:r w:rsidR="008B13D5">
        <w:rPr>
          <w:rFonts w:ascii="Arial" w:hAnsi="Arial" w:cs="Arial"/>
          <w:sz w:val="24"/>
          <w:szCs w:val="24"/>
        </w:rPr>
        <w:t xml:space="preserve">intelligence is crucial for effective counter-terrorism, as it allows authorities to prevent terrorist attacks before they happen. The Manchester </w:t>
      </w:r>
      <w:r w:rsidR="0002799F">
        <w:rPr>
          <w:rFonts w:ascii="Arial" w:hAnsi="Arial" w:cs="Arial"/>
          <w:sz w:val="24"/>
          <w:szCs w:val="24"/>
        </w:rPr>
        <w:t xml:space="preserve">Arena bombing provides a clear example of how intelligence gathering and analysis operate and highlights some of the challenges. </w:t>
      </w:r>
      <w:r w:rsidR="00577FD5">
        <w:rPr>
          <w:rFonts w:ascii="Arial" w:hAnsi="Arial" w:cs="Arial"/>
          <w:sz w:val="24"/>
          <w:szCs w:val="24"/>
        </w:rPr>
        <w:t xml:space="preserve">Prior to the attack, </w:t>
      </w:r>
      <w:r w:rsidR="00577FD5" w:rsidRPr="00577FD5">
        <w:rPr>
          <w:rFonts w:ascii="Arial" w:hAnsi="Arial" w:cs="Arial"/>
          <w:sz w:val="24"/>
          <w:szCs w:val="24"/>
        </w:rPr>
        <w:t>Robinson and Dodd (2022) claimed Abedi had been identified by MI5 as a subject of interest in 2014 and 2015 due to his support for the Islamic State yet despite these warnings, authorities assessed that he did not pose an immediate threat</w:t>
      </w:r>
      <w:r w:rsidR="00577FD5">
        <w:rPr>
          <w:rFonts w:ascii="Arial" w:hAnsi="Arial" w:cs="Arial"/>
          <w:sz w:val="24"/>
          <w:szCs w:val="24"/>
        </w:rPr>
        <w:t xml:space="preserve">. </w:t>
      </w:r>
      <w:r w:rsidR="00484BEE">
        <w:rPr>
          <w:rFonts w:ascii="Arial" w:hAnsi="Arial" w:cs="Arial"/>
          <w:sz w:val="24"/>
          <w:szCs w:val="24"/>
        </w:rPr>
        <w:t>Four days before the attack, intelligence indicated that Abedi had returned from L</w:t>
      </w:r>
      <w:r w:rsidR="00396F9E">
        <w:rPr>
          <w:rFonts w:ascii="Arial" w:hAnsi="Arial" w:cs="Arial"/>
          <w:sz w:val="24"/>
          <w:szCs w:val="24"/>
        </w:rPr>
        <w:t xml:space="preserve">ibya, but by this point it was too late to prevent the bombing. </w:t>
      </w:r>
      <w:r w:rsidR="00917B10">
        <w:rPr>
          <w:rFonts w:ascii="Arial" w:hAnsi="Arial" w:cs="Arial"/>
          <w:sz w:val="24"/>
          <w:szCs w:val="24"/>
        </w:rPr>
        <w:t xml:space="preserve">The aftermath of the attack had legal </w:t>
      </w:r>
      <w:r w:rsidR="001B723C">
        <w:rPr>
          <w:rFonts w:ascii="Arial" w:hAnsi="Arial" w:cs="Arial"/>
          <w:sz w:val="24"/>
          <w:szCs w:val="24"/>
        </w:rPr>
        <w:t xml:space="preserve">implications, as more than 300 people later sued the MI5, claiming its failure to prevent the bombing breached their human </w:t>
      </w:r>
      <w:r w:rsidR="0018366A">
        <w:rPr>
          <w:rFonts w:ascii="Arial" w:hAnsi="Arial" w:cs="Arial"/>
          <w:sz w:val="24"/>
          <w:szCs w:val="24"/>
        </w:rPr>
        <w:t xml:space="preserve">rights </w:t>
      </w:r>
      <w:r w:rsidR="005A3F71">
        <w:rPr>
          <w:rFonts w:ascii="Arial" w:hAnsi="Arial" w:cs="Arial"/>
          <w:sz w:val="24"/>
          <w:szCs w:val="24"/>
        </w:rPr>
        <w:t xml:space="preserve">after six years (Halliday, 2024). This demonstrates both the importance and the limits of intelligence-led policing. </w:t>
      </w:r>
    </w:p>
    <w:p w14:paraId="21E39C05" w14:textId="7F785C92" w:rsidR="00831C72" w:rsidRDefault="00206925" w:rsidP="00F672FE">
      <w:pPr>
        <w:spacing w:line="600" w:lineRule="auto"/>
        <w:rPr>
          <w:rFonts w:ascii="Arial" w:hAnsi="Arial" w:cs="Arial"/>
          <w:sz w:val="24"/>
          <w:szCs w:val="24"/>
        </w:rPr>
      </w:pPr>
      <w:r>
        <w:rPr>
          <w:rFonts w:ascii="Arial" w:hAnsi="Arial" w:cs="Arial"/>
          <w:sz w:val="24"/>
          <w:szCs w:val="24"/>
        </w:rPr>
        <w:t xml:space="preserve">In the year ending 31 March 2018, there were 441 </w:t>
      </w:r>
      <w:r w:rsidR="001233C3">
        <w:rPr>
          <w:rFonts w:ascii="Arial" w:hAnsi="Arial" w:cs="Arial"/>
          <w:sz w:val="24"/>
          <w:szCs w:val="24"/>
        </w:rPr>
        <w:t xml:space="preserve">terrorism related arrests, including 23 connected </w:t>
      </w:r>
      <w:r w:rsidR="00690318">
        <w:rPr>
          <w:rFonts w:ascii="Arial" w:hAnsi="Arial" w:cs="Arial"/>
          <w:sz w:val="24"/>
          <w:szCs w:val="24"/>
        </w:rPr>
        <w:t xml:space="preserve">to the Manchester Arena </w:t>
      </w:r>
      <w:r w:rsidR="0068166C">
        <w:rPr>
          <w:rFonts w:ascii="Arial" w:hAnsi="Arial" w:cs="Arial"/>
          <w:sz w:val="24"/>
          <w:szCs w:val="24"/>
        </w:rPr>
        <w:t>attack</w:t>
      </w:r>
      <w:r w:rsidR="00F112A1">
        <w:rPr>
          <w:rFonts w:ascii="Arial" w:hAnsi="Arial" w:cs="Arial"/>
          <w:sz w:val="24"/>
          <w:szCs w:val="24"/>
        </w:rPr>
        <w:t xml:space="preserve"> (Flatley, 2018)</w:t>
      </w:r>
      <w:r w:rsidR="0068166C">
        <w:rPr>
          <w:rFonts w:ascii="Arial" w:hAnsi="Arial" w:cs="Arial"/>
          <w:sz w:val="24"/>
          <w:szCs w:val="24"/>
        </w:rPr>
        <w:t xml:space="preserve">. </w:t>
      </w:r>
      <w:r w:rsidR="00690318">
        <w:rPr>
          <w:rFonts w:ascii="Arial" w:hAnsi="Arial" w:cs="Arial"/>
          <w:sz w:val="24"/>
          <w:szCs w:val="24"/>
        </w:rPr>
        <w:t xml:space="preserve">This highlights the active </w:t>
      </w:r>
      <w:r w:rsidR="00DD18F7">
        <w:rPr>
          <w:rFonts w:ascii="Arial" w:hAnsi="Arial" w:cs="Arial"/>
          <w:sz w:val="24"/>
          <w:szCs w:val="24"/>
        </w:rPr>
        <w:t xml:space="preserve">use of police powers under legislation such as the Terrorism Act 2000 that allows officers to </w:t>
      </w:r>
      <w:r w:rsidR="00E339FB">
        <w:rPr>
          <w:rFonts w:ascii="Arial" w:hAnsi="Arial" w:cs="Arial"/>
          <w:sz w:val="24"/>
          <w:szCs w:val="24"/>
        </w:rPr>
        <w:t>arrest, detain and investigate suspected individuals,</w:t>
      </w:r>
      <w:r w:rsidR="00DD18F7">
        <w:rPr>
          <w:rFonts w:ascii="Arial" w:hAnsi="Arial" w:cs="Arial"/>
          <w:sz w:val="24"/>
          <w:szCs w:val="24"/>
        </w:rPr>
        <w:t xml:space="preserve"> while also </w:t>
      </w:r>
      <w:r w:rsidR="00DD18F7">
        <w:rPr>
          <w:rFonts w:ascii="Arial" w:hAnsi="Arial" w:cs="Arial"/>
          <w:sz w:val="24"/>
          <w:szCs w:val="24"/>
        </w:rPr>
        <w:lastRenderedPageBreak/>
        <w:t xml:space="preserve">emphasising the seriousness of the terrorist threat faced by the UK. </w:t>
      </w:r>
      <w:r w:rsidR="0068166C">
        <w:rPr>
          <w:rFonts w:ascii="Arial" w:hAnsi="Arial" w:cs="Arial"/>
          <w:sz w:val="24"/>
          <w:szCs w:val="24"/>
        </w:rPr>
        <w:t xml:space="preserve">Data from the same period also highlights that the Metropolitan Police </w:t>
      </w:r>
      <w:r w:rsidR="005F2EA8">
        <w:rPr>
          <w:rFonts w:ascii="Arial" w:hAnsi="Arial" w:cs="Arial"/>
          <w:sz w:val="24"/>
          <w:szCs w:val="24"/>
        </w:rPr>
        <w:t>conducted</w:t>
      </w:r>
      <w:r w:rsidR="0068166C">
        <w:rPr>
          <w:rFonts w:ascii="Arial" w:hAnsi="Arial" w:cs="Arial"/>
          <w:sz w:val="24"/>
          <w:szCs w:val="24"/>
        </w:rPr>
        <w:t xml:space="preserve"> 768 stop and searches </w:t>
      </w:r>
      <w:r w:rsidR="00BC7825">
        <w:rPr>
          <w:rFonts w:ascii="Arial" w:hAnsi="Arial" w:cs="Arial"/>
          <w:sz w:val="24"/>
          <w:szCs w:val="24"/>
        </w:rPr>
        <w:t>under the Act</w:t>
      </w:r>
      <w:r w:rsidR="00F112A1">
        <w:rPr>
          <w:rFonts w:ascii="Arial" w:hAnsi="Arial" w:cs="Arial"/>
          <w:sz w:val="24"/>
          <w:szCs w:val="24"/>
        </w:rPr>
        <w:t xml:space="preserve">, </w:t>
      </w:r>
      <w:r w:rsidR="00BC7825">
        <w:rPr>
          <w:rFonts w:ascii="Arial" w:hAnsi="Arial" w:cs="Arial"/>
          <w:sz w:val="24"/>
          <w:szCs w:val="24"/>
        </w:rPr>
        <w:t>demonstrating how powers are used to prevent potential threats</w:t>
      </w:r>
      <w:r w:rsidR="00BA43EF">
        <w:rPr>
          <w:rFonts w:ascii="Arial" w:hAnsi="Arial" w:cs="Arial"/>
          <w:sz w:val="24"/>
          <w:szCs w:val="24"/>
        </w:rPr>
        <w:t xml:space="preserve">. </w:t>
      </w:r>
      <w:r w:rsidR="000C34B9">
        <w:rPr>
          <w:rFonts w:ascii="Arial" w:hAnsi="Arial" w:cs="Arial"/>
          <w:sz w:val="24"/>
          <w:szCs w:val="24"/>
        </w:rPr>
        <w:t xml:space="preserve">In response to the attack, further legislation has been developed to strengthen public protection. </w:t>
      </w:r>
    </w:p>
    <w:p w14:paraId="27B1C2F7" w14:textId="63A7B2DE" w:rsidR="00343FE0" w:rsidRDefault="00BC3E76" w:rsidP="00F672FE">
      <w:pPr>
        <w:spacing w:line="600" w:lineRule="auto"/>
        <w:rPr>
          <w:rFonts w:ascii="Arial" w:hAnsi="Arial" w:cs="Arial"/>
          <w:sz w:val="24"/>
          <w:szCs w:val="24"/>
        </w:rPr>
      </w:pPr>
      <w:r>
        <w:rPr>
          <w:rFonts w:ascii="Arial" w:hAnsi="Arial" w:cs="Arial"/>
          <w:sz w:val="24"/>
          <w:szCs w:val="24"/>
        </w:rPr>
        <w:t xml:space="preserve">In 2025, the government introduced the Terrorism (Protection of Premises) Act, also known as Martyn’s Law, </w:t>
      </w:r>
      <w:r w:rsidR="00D7004C">
        <w:rPr>
          <w:rFonts w:ascii="Arial" w:hAnsi="Arial" w:cs="Arial"/>
          <w:sz w:val="24"/>
          <w:szCs w:val="24"/>
        </w:rPr>
        <w:t>following the death of victim Martyn Hett and aims to improve security in public venues such as arenas.</w:t>
      </w:r>
      <w:r w:rsidR="0032586A">
        <w:rPr>
          <w:rFonts w:ascii="Arial" w:hAnsi="Arial" w:cs="Arial"/>
          <w:sz w:val="24"/>
          <w:szCs w:val="24"/>
        </w:rPr>
        <w:t xml:space="preserve"> This Act </w:t>
      </w:r>
      <w:r w:rsidR="00631025">
        <w:rPr>
          <w:rFonts w:ascii="Arial" w:hAnsi="Arial" w:cs="Arial"/>
          <w:sz w:val="24"/>
          <w:szCs w:val="24"/>
        </w:rPr>
        <w:t xml:space="preserve">requires venues, </w:t>
      </w:r>
      <w:r w:rsidR="005F2EA8">
        <w:rPr>
          <w:rFonts w:ascii="Arial" w:hAnsi="Arial" w:cs="Arial"/>
          <w:sz w:val="24"/>
          <w:szCs w:val="24"/>
        </w:rPr>
        <w:t>events,</w:t>
      </w:r>
      <w:r w:rsidR="00631025">
        <w:rPr>
          <w:rFonts w:ascii="Arial" w:hAnsi="Arial" w:cs="Arial"/>
          <w:sz w:val="24"/>
          <w:szCs w:val="24"/>
        </w:rPr>
        <w:t xml:space="preserve"> and public places to understand and reduce the risk of terrorism, taking necessary steps and preparing for emergency situations, and ensuring all staff are train</w:t>
      </w:r>
      <w:r w:rsidR="00B03730">
        <w:rPr>
          <w:rFonts w:ascii="Arial" w:hAnsi="Arial" w:cs="Arial"/>
          <w:sz w:val="24"/>
          <w:szCs w:val="24"/>
        </w:rPr>
        <w:t xml:space="preserve">ed </w:t>
      </w:r>
      <w:r w:rsidR="00DF78C1">
        <w:rPr>
          <w:rFonts w:ascii="Arial" w:hAnsi="Arial" w:cs="Arial"/>
          <w:sz w:val="24"/>
          <w:szCs w:val="24"/>
        </w:rPr>
        <w:t xml:space="preserve">(Solihull Council, 2025). </w:t>
      </w:r>
      <w:r w:rsidR="00661EC7">
        <w:rPr>
          <w:rFonts w:ascii="Arial" w:hAnsi="Arial" w:cs="Arial"/>
          <w:sz w:val="24"/>
          <w:szCs w:val="24"/>
        </w:rPr>
        <w:t>This reflects on how counter-terrorism laws evolve in response to real incidents, focusing not only on policing powers but also on prevention and public safety</w:t>
      </w:r>
      <w:r w:rsidR="005F2EA8">
        <w:rPr>
          <w:rFonts w:ascii="Arial" w:hAnsi="Arial" w:cs="Arial"/>
          <w:sz w:val="24"/>
          <w:szCs w:val="24"/>
        </w:rPr>
        <w:t xml:space="preserve">. </w:t>
      </w:r>
    </w:p>
    <w:p w14:paraId="3AD89E5F" w14:textId="1D4CE0EC" w:rsidR="00325AF2" w:rsidRDefault="00955355" w:rsidP="00F672FE">
      <w:pPr>
        <w:spacing w:line="600" w:lineRule="auto"/>
        <w:rPr>
          <w:rFonts w:ascii="Arial" w:hAnsi="Arial" w:cs="Arial"/>
          <w:sz w:val="24"/>
          <w:szCs w:val="24"/>
        </w:rPr>
      </w:pPr>
      <w:r>
        <w:rPr>
          <w:rFonts w:ascii="Arial" w:hAnsi="Arial" w:cs="Arial"/>
          <w:sz w:val="24"/>
          <w:szCs w:val="24"/>
        </w:rPr>
        <w:t xml:space="preserve">The events of the Manchester Arena bombing </w:t>
      </w:r>
      <w:r w:rsidR="00E06A17">
        <w:rPr>
          <w:rFonts w:ascii="Arial" w:hAnsi="Arial" w:cs="Arial"/>
          <w:sz w:val="24"/>
          <w:szCs w:val="24"/>
        </w:rPr>
        <w:t>highlight</w:t>
      </w:r>
      <w:r>
        <w:rPr>
          <w:rFonts w:ascii="Arial" w:hAnsi="Arial" w:cs="Arial"/>
          <w:sz w:val="24"/>
          <w:szCs w:val="24"/>
        </w:rPr>
        <w:t xml:space="preserve"> the importance of effective coordination and preparedness </w:t>
      </w:r>
      <w:r w:rsidR="001A2207">
        <w:rPr>
          <w:rFonts w:ascii="Arial" w:hAnsi="Arial" w:cs="Arial"/>
          <w:sz w:val="24"/>
          <w:szCs w:val="24"/>
        </w:rPr>
        <w:t xml:space="preserve">in counter-terrorism. </w:t>
      </w:r>
      <w:r w:rsidR="004D5F72">
        <w:rPr>
          <w:rFonts w:ascii="Arial" w:hAnsi="Arial" w:cs="Arial"/>
          <w:sz w:val="24"/>
          <w:szCs w:val="24"/>
        </w:rPr>
        <w:t>According to Lowe (2020),</w:t>
      </w:r>
      <w:r w:rsidR="00787055">
        <w:rPr>
          <w:rFonts w:ascii="Arial" w:hAnsi="Arial" w:cs="Arial"/>
          <w:sz w:val="24"/>
          <w:szCs w:val="24"/>
        </w:rPr>
        <w:t xml:space="preserve"> Kers</w:t>
      </w:r>
      <w:r w:rsidR="00FC1E0B">
        <w:rPr>
          <w:rFonts w:ascii="Arial" w:hAnsi="Arial" w:cs="Arial"/>
          <w:sz w:val="24"/>
          <w:szCs w:val="24"/>
        </w:rPr>
        <w:t xml:space="preserve">lake Report identified significant communication failures between emergency services, including Greater Manchester Police, who played </w:t>
      </w:r>
      <w:r w:rsidR="009F78EB">
        <w:rPr>
          <w:rFonts w:ascii="Arial" w:hAnsi="Arial" w:cs="Arial"/>
          <w:sz w:val="24"/>
          <w:szCs w:val="24"/>
        </w:rPr>
        <w:t>a key role in in coordinating the initial response</w:t>
      </w:r>
      <w:r w:rsidR="007A0B33">
        <w:rPr>
          <w:rFonts w:ascii="Arial" w:hAnsi="Arial" w:cs="Arial"/>
          <w:sz w:val="24"/>
          <w:szCs w:val="24"/>
        </w:rPr>
        <w:t>.</w:t>
      </w:r>
      <w:r w:rsidR="009F78EB">
        <w:rPr>
          <w:rFonts w:ascii="Arial" w:hAnsi="Arial" w:cs="Arial"/>
          <w:sz w:val="24"/>
          <w:szCs w:val="24"/>
        </w:rPr>
        <w:t xml:space="preserve"> However, </w:t>
      </w:r>
      <w:r w:rsidR="00A06439">
        <w:rPr>
          <w:rFonts w:ascii="Arial" w:hAnsi="Arial" w:cs="Arial"/>
          <w:sz w:val="24"/>
          <w:szCs w:val="24"/>
        </w:rPr>
        <w:t xml:space="preserve">difficulties in communication between police, fire, and ambulance services meant that </w:t>
      </w:r>
      <w:r w:rsidR="005F2EA8">
        <w:rPr>
          <w:rFonts w:ascii="Arial" w:hAnsi="Arial" w:cs="Arial"/>
          <w:sz w:val="24"/>
          <w:szCs w:val="24"/>
        </w:rPr>
        <w:t>vital information</w:t>
      </w:r>
      <w:r w:rsidR="00A06439">
        <w:rPr>
          <w:rFonts w:ascii="Arial" w:hAnsi="Arial" w:cs="Arial"/>
          <w:sz w:val="24"/>
          <w:szCs w:val="24"/>
        </w:rPr>
        <w:t xml:space="preserve"> was not effectively shared</w:t>
      </w:r>
      <w:r w:rsidR="004D5F72">
        <w:rPr>
          <w:rFonts w:ascii="Arial" w:hAnsi="Arial" w:cs="Arial"/>
          <w:sz w:val="24"/>
          <w:szCs w:val="24"/>
        </w:rPr>
        <w:t>.</w:t>
      </w:r>
      <w:r w:rsidR="00362216">
        <w:rPr>
          <w:rFonts w:ascii="Arial" w:hAnsi="Arial" w:cs="Arial"/>
          <w:sz w:val="24"/>
          <w:szCs w:val="24"/>
        </w:rPr>
        <w:t xml:space="preserve"> These issues highlight the complexity of responding to terrorist incidents and </w:t>
      </w:r>
      <w:r w:rsidR="00362216">
        <w:rPr>
          <w:rFonts w:ascii="Arial" w:hAnsi="Arial" w:cs="Arial"/>
          <w:sz w:val="24"/>
          <w:szCs w:val="24"/>
        </w:rPr>
        <w:lastRenderedPageBreak/>
        <w:t>the importance of clear and effective communication between agencies.</w:t>
      </w:r>
      <w:r w:rsidR="004D5F72">
        <w:rPr>
          <w:rFonts w:ascii="Arial" w:hAnsi="Arial" w:cs="Arial"/>
          <w:sz w:val="24"/>
          <w:szCs w:val="24"/>
        </w:rPr>
        <w:t xml:space="preserve"> </w:t>
      </w:r>
      <w:r w:rsidR="00E06A17">
        <w:rPr>
          <w:rFonts w:ascii="Arial" w:hAnsi="Arial" w:cs="Arial"/>
          <w:sz w:val="24"/>
          <w:szCs w:val="24"/>
        </w:rPr>
        <w:t xml:space="preserve">In </w:t>
      </w:r>
      <w:r w:rsidR="00E91FE8">
        <w:rPr>
          <w:rFonts w:ascii="Arial" w:hAnsi="Arial" w:cs="Arial"/>
          <w:sz w:val="24"/>
          <w:szCs w:val="24"/>
        </w:rPr>
        <w:t xml:space="preserve">the </w:t>
      </w:r>
      <w:r w:rsidR="00737DA2">
        <w:rPr>
          <w:rFonts w:ascii="Arial" w:hAnsi="Arial" w:cs="Arial"/>
          <w:sz w:val="24"/>
          <w:szCs w:val="24"/>
        </w:rPr>
        <w:t>period following the attack</w:t>
      </w:r>
      <w:r w:rsidR="005F13B0">
        <w:rPr>
          <w:rFonts w:ascii="Arial" w:hAnsi="Arial" w:cs="Arial"/>
          <w:sz w:val="24"/>
          <w:szCs w:val="24"/>
        </w:rPr>
        <w:t xml:space="preserve"> the Threat Level </w:t>
      </w:r>
      <w:r w:rsidR="00740E4D">
        <w:rPr>
          <w:rFonts w:ascii="Arial" w:hAnsi="Arial" w:cs="Arial"/>
          <w:sz w:val="24"/>
          <w:szCs w:val="24"/>
        </w:rPr>
        <w:t xml:space="preserve">was raised to </w:t>
      </w:r>
      <w:r w:rsidR="004C3C3A">
        <w:rPr>
          <w:rFonts w:ascii="Arial" w:hAnsi="Arial" w:cs="Arial"/>
          <w:sz w:val="24"/>
          <w:szCs w:val="24"/>
        </w:rPr>
        <w:t xml:space="preserve">its highest level, </w:t>
      </w:r>
      <w:r w:rsidR="00C0750F">
        <w:rPr>
          <w:rFonts w:ascii="Arial" w:hAnsi="Arial" w:cs="Arial"/>
          <w:sz w:val="24"/>
          <w:szCs w:val="24"/>
        </w:rPr>
        <w:t>critical</w:t>
      </w:r>
      <w:r w:rsidR="004C3C3A">
        <w:rPr>
          <w:rFonts w:ascii="Arial" w:hAnsi="Arial" w:cs="Arial"/>
          <w:sz w:val="24"/>
          <w:szCs w:val="24"/>
        </w:rPr>
        <w:t xml:space="preserve">, </w:t>
      </w:r>
      <w:r w:rsidR="0087309C">
        <w:rPr>
          <w:rFonts w:ascii="Arial" w:hAnsi="Arial" w:cs="Arial"/>
          <w:sz w:val="24"/>
          <w:szCs w:val="24"/>
        </w:rPr>
        <w:t>before being reduced to severe a few days later</w:t>
      </w:r>
      <w:r w:rsidR="00B428AB">
        <w:rPr>
          <w:rFonts w:ascii="Arial" w:hAnsi="Arial" w:cs="Arial"/>
          <w:sz w:val="24"/>
          <w:szCs w:val="24"/>
        </w:rPr>
        <w:t xml:space="preserve">. </w:t>
      </w:r>
      <w:r w:rsidR="008F5EFF">
        <w:rPr>
          <w:rFonts w:ascii="Arial" w:hAnsi="Arial" w:cs="Arial"/>
          <w:sz w:val="24"/>
          <w:szCs w:val="24"/>
        </w:rPr>
        <w:t>In addition to this, a large counter-terrorism operation was launched</w:t>
      </w:r>
      <w:r w:rsidR="00055DD1">
        <w:rPr>
          <w:rFonts w:ascii="Arial" w:hAnsi="Arial" w:cs="Arial"/>
          <w:sz w:val="24"/>
          <w:szCs w:val="24"/>
        </w:rPr>
        <w:t xml:space="preserve"> to </w:t>
      </w:r>
      <w:r w:rsidR="00995229">
        <w:rPr>
          <w:rFonts w:ascii="Arial" w:hAnsi="Arial" w:cs="Arial"/>
          <w:sz w:val="24"/>
          <w:szCs w:val="24"/>
        </w:rPr>
        <w:t>commence investigations, and an operational response to support those who had been affected at scene</w:t>
      </w:r>
      <w:r w:rsidR="0087309C">
        <w:rPr>
          <w:rFonts w:ascii="Arial" w:hAnsi="Arial" w:cs="Arial"/>
          <w:sz w:val="24"/>
          <w:szCs w:val="24"/>
        </w:rPr>
        <w:t xml:space="preserve"> (Manchester City </w:t>
      </w:r>
      <w:r w:rsidR="001B46A4">
        <w:rPr>
          <w:rFonts w:ascii="Arial" w:hAnsi="Arial" w:cs="Arial"/>
          <w:sz w:val="24"/>
          <w:szCs w:val="24"/>
        </w:rPr>
        <w:t>Council, 2017</w:t>
      </w:r>
      <w:r w:rsidR="0076333E">
        <w:rPr>
          <w:rFonts w:ascii="Arial" w:hAnsi="Arial" w:cs="Arial"/>
          <w:sz w:val="24"/>
          <w:szCs w:val="24"/>
        </w:rPr>
        <w:t xml:space="preserve">). </w:t>
      </w:r>
      <w:r w:rsidR="0084454E">
        <w:rPr>
          <w:rFonts w:ascii="Arial" w:hAnsi="Arial" w:cs="Arial"/>
          <w:sz w:val="24"/>
          <w:szCs w:val="24"/>
        </w:rPr>
        <w:t xml:space="preserve">In the years following the incident, </w:t>
      </w:r>
      <w:r w:rsidR="000519D4">
        <w:rPr>
          <w:rFonts w:ascii="Arial" w:hAnsi="Arial" w:cs="Arial"/>
          <w:sz w:val="24"/>
          <w:szCs w:val="24"/>
        </w:rPr>
        <w:t xml:space="preserve">significant changes were made to improve future responses. One of those being the Major Incident Plan being reviewed, </w:t>
      </w:r>
      <w:r w:rsidR="005F2EA8">
        <w:rPr>
          <w:rFonts w:ascii="Arial" w:hAnsi="Arial" w:cs="Arial"/>
          <w:sz w:val="24"/>
          <w:szCs w:val="24"/>
        </w:rPr>
        <w:t>simplified,</w:t>
      </w:r>
      <w:r w:rsidR="000519D4">
        <w:rPr>
          <w:rFonts w:ascii="Arial" w:hAnsi="Arial" w:cs="Arial"/>
          <w:sz w:val="24"/>
          <w:szCs w:val="24"/>
        </w:rPr>
        <w:t xml:space="preserve"> and improved </w:t>
      </w:r>
      <w:r w:rsidR="00051569">
        <w:rPr>
          <w:rFonts w:ascii="Arial" w:hAnsi="Arial" w:cs="Arial"/>
          <w:sz w:val="24"/>
          <w:szCs w:val="24"/>
        </w:rPr>
        <w:t>to increase training for officers. There has also been a greater emphasis on multi-agency working, with joint exercises involving organisations such as the British Transport Police to improve coordination and preparedness</w:t>
      </w:r>
      <w:r w:rsidR="008A446E">
        <w:rPr>
          <w:rFonts w:ascii="Arial" w:hAnsi="Arial" w:cs="Arial"/>
          <w:sz w:val="24"/>
          <w:szCs w:val="24"/>
        </w:rPr>
        <w:t xml:space="preserve"> (D’Orsi, 2022). </w:t>
      </w:r>
    </w:p>
    <w:p w14:paraId="375020E3" w14:textId="0BB23E2E" w:rsidR="00B16450" w:rsidRDefault="00442DA8" w:rsidP="00F672FE">
      <w:pPr>
        <w:spacing w:line="600" w:lineRule="auto"/>
        <w:rPr>
          <w:rFonts w:ascii="Arial" w:hAnsi="Arial" w:cs="Arial"/>
          <w:sz w:val="24"/>
          <w:szCs w:val="24"/>
        </w:rPr>
      </w:pPr>
      <w:r>
        <w:rPr>
          <w:rFonts w:ascii="Arial" w:hAnsi="Arial" w:cs="Arial"/>
          <w:sz w:val="24"/>
          <w:szCs w:val="24"/>
        </w:rPr>
        <w:t xml:space="preserve">In conclusion, </w:t>
      </w:r>
      <w:r w:rsidR="00F1133C">
        <w:rPr>
          <w:rFonts w:ascii="Arial" w:hAnsi="Arial" w:cs="Arial"/>
          <w:sz w:val="24"/>
          <w:szCs w:val="24"/>
        </w:rPr>
        <w:t xml:space="preserve">counter-terrorism legislation provides a strong framework </w:t>
      </w:r>
      <w:r w:rsidR="004F73CD">
        <w:rPr>
          <w:rFonts w:ascii="Arial" w:hAnsi="Arial" w:cs="Arial"/>
          <w:sz w:val="24"/>
          <w:szCs w:val="24"/>
        </w:rPr>
        <w:t xml:space="preserve">to prevent and respond to terrorist activity. Laws such as the Terrorism Act 2000, the Counter Terrorism and Security Act 2015, and more recent </w:t>
      </w:r>
      <w:r w:rsidR="00261A89">
        <w:rPr>
          <w:rFonts w:ascii="Arial" w:hAnsi="Arial" w:cs="Arial"/>
          <w:sz w:val="24"/>
          <w:szCs w:val="24"/>
        </w:rPr>
        <w:t xml:space="preserve">measures such as Martyn’s Law 2025, give the police and security services powers to investigate, disrupt, and manage threats. </w:t>
      </w:r>
      <w:r w:rsidR="00086413">
        <w:rPr>
          <w:rFonts w:ascii="Arial" w:hAnsi="Arial" w:cs="Arial"/>
          <w:sz w:val="24"/>
          <w:szCs w:val="24"/>
        </w:rPr>
        <w:t xml:space="preserve">Strategies under CONTEST, including Prevent and Pursue, aim to stop radicalisation, safeguard vulnerable people, and ensure intelligence-led policing can detect risks before attacks occur. The Manchester Arena </w:t>
      </w:r>
      <w:r w:rsidR="004E5EE2">
        <w:rPr>
          <w:rFonts w:ascii="Arial" w:hAnsi="Arial" w:cs="Arial"/>
          <w:sz w:val="24"/>
          <w:szCs w:val="24"/>
        </w:rPr>
        <w:t>tragedy</w:t>
      </w:r>
      <w:r w:rsidR="00086413">
        <w:rPr>
          <w:rFonts w:ascii="Arial" w:hAnsi="Arial" w:cs="Arial"/>
          <w:sz w:val="24"/>
          <w:szCs w:val="24"/>
        </w:rPr>
        <w:t xml:space="preserve"> </w:t>
      </w:r>
      <w:r w:rsidR="004E5EE2">
        <w:rPr>
          <w:rFonts w:ascii="Arial" w:hAnsi="Arial" w:cs="Arial"/>
          <w:sz w:val="24"/>
          <w:szCs w:val="24"/>
        </w:rPr>
        <w:t xml:space="preserve">highlights both the importance of these laws and strategies and the challenges involved. </w:t>
      </w:r>
      <w:r w:rsidR="0095394E">
        <w:rPr>
          <w:rFonts w:ascii="Arial" w:hAnsi="Arial" w:cs="Arial"/>
          <w:sz w:val="24"/>
          <w:szCs w:val="24"/>
        </w:rPr>
        <w:t xml:space="preserve">Intelligence was able to identify Salman Abedi as a subject of interest prior to the attack, but </w:t>
      </w:r>
      <w:r w:rsidR="009233AB">
        <w:rPr>
          <w:rFonts w:ascii="Arial" w:hAnsi="Arial" w:cs="Arial"/>
          <w:sz w:val="24"/>
          <w:szCs w:val="24"/>
        </w:rPr>
        <w:lastRenderedPageBreak/>
        <w:t xml:space="preserve">gaps in communication and risk assessment show that systems can fail. However, operational responses </w:t>
      </w:r>
      <w:r w:rsidR="007735CB">
        <w:rPr>
          <w:rFonts w:ascii="Arial" w:hAnsi="Arial" w:cs="Arial"/>
          <w:sz w:val="24"/>
          <w:szCs w:val="24"/>
        </w:rPr>
        <w:t xml:space="preserve">such as improved emergency plans, joint agency exercises, and better threat level management demonstrate learning from past mistakes. </w:t>
      </w:r>
    </w:p>
    <w:p w14:paraId="6192213D" w14:textId="370A7280" w:rsidR="007735CB" w:rsidRDefault="007735CB" w:rsidP="00F672FE">
      <w:pPr>
        <w:spacing w:line="600" w:lineRule="auto"/>
        <w:rPr>
          <w:rFonts w:ascii="Arial" w:hAnsi="Arial" w:cs="Arial"/>
          <w:sz w:val="24"/>
          <w:szCs w:val="24"/>
        </w:rPr>
      </w:pPr>
      <w:r>
        <w:rPr>
          <w:rFonts w:ascii="Arial" w:hAnsi="Arial" w:cs="Arial"/>
          <w:sz w:val="24"/>
          <w:szCs w:val="24"/>
        </w:rPr>
        <w:t xml:space="preserve">At the same time, </w:t>
      </w:r>
      <w:r w:rsidR="00362EFB">
        <w:rPr>
          <w:rFonts w:ascii="Arial" w:hAnsi="Arial" w:cs="Arial"/>
          <w:sz w:val="24"/>
          <w:szCs w:val="24"/>
        </w:rPr>
        <w:t>critical perspectives show limitations. Prevent has been criticised for disproportionately targeting Muslim communities</w:t>
      </w:r>
      <w:r w:rsidR="00DC700D">
        <w:rPr>
          <w:rFonts w:ascii="Arial" w:hAnsi="Arial" w:cs="Arial"/>
          <w:sz w:val="24"/>
          <w:szCs w:val="24"/>
        </w:rPr>
        <w:t xml:space="preserve"> which can damage trust and community relations. </w:t>
      </w:r>
      <w:r w:rsidR="008615BF">
        <w:rPr>
          <w:rFonts w:ascii="Arial" w:hAnsi="Arial" w:cs="Arial"/>
          <w:sz w:val="24"/>
          <w:szCs w:val="24"/>
        </w:rPr>
        <w:t xml:space="preserve">Overall, </w:t>
      </w:r>
      <w:r w:rsidR="00C831ED">
        <w:rPr>
          <w:rFonts w:ascii="Arial" w:hAnsi="Arial" w:cs="Arial"/>
          <w:sz w:val="24"/>
          <w:szCs w:val="24"/>
        </w:rPr>
        <w:t xml:space="preserve">with the strong legislation, intelligence-led policing, and community focused strategies, there has been an improvement in counter-terrorism and the way it is </w:t>
      </w:r>
      <w:r w:rsidR="005F2EA8">
        <w:rPr>
          <w:rFonts w:ascii="Arial" w:hAnsi="Arial" w:cs="Arial"/>
          <w:sz w:val="24"/>
          <w:szCs w:val="24"/>
        </w:rPr>
        <w:t>managed</w:t>
      </w:r>
      <w:r w:rsidR="00C831ED">
        <w:rPr>
          <w:rFonts w:ascii="Arial" w:hAnsi="Arial" w:cs="Arial"/>
          <w:sz w:val="24"/>
          <w:szCs w:val="24"/>
        </w:rPr>
        <w:t xml:space="preserve">. </w:t>
      </w:r>
      <w:r w:rsidR="000C5BA6">
        <w:rPr>
          <w:rFonts w:ascii="Arial" w:hAnsi="Arial" w:cs="Arial"/>
          <w:sz w:val="24"/>
          <w:szCs w:val="24"/>
        </w:rPr>
        <w:t xml:space="preserve">Yet the Manchester case suggests that there is still work to be done to balance security, fairness, and effective threat management. </w:t>
      </w:r>
    </w:p>
    <w:p w14:paraId="0C9DF184" w14:textId="77777777" w:rsidR="00B03730" w:rsidRDefault="00B03730" w:rsidP="00F672FE">
      <w:pPr>
        <w:spacing w:line="600" w:lineRule="auto"/>
        <w:rPr>
          <w:rFonts w:ascii="Arial" w:hAnsi="Arial" w:cs="Arial"/>
          <w:sz w:val="24"/>
          <w:szCs w:val="24"/>
        </w:rPr>
      </w:pPr>
    </w:p>
    <w:p w14:paraId="1AA52F6E" w14:textId="77777777" w:rsidR="00B03730" w:rsidRDefault="00B03730" w:rsidP="00F672FE">
      <w:pPr>
        <w:spacing w:line="600" w:lineRule="auto"/>
        <w:rPr>
          <w:rFonts w:ascii="Arial" w:hAnsi="Arial" w:cs="Arial"/>
          <w:sz w:val="24"/>
          <w:szCs w:val="24"/>
        </w:rPr>
      </w:pPr>
    </w:p>
    <w:p w14:paraId="391F5F7B" w14:textId="77777777" w:rsidR="00B03730" w:rsidRDefault="00B03730" w:rsidP="00F672FE">
      <w:pPr>
        <w:spacing w:line="600" w:lineRule="auto"/>
        <w:rPr>
          <w:rFonts w:ascii="Arial" w:hAnsi="Arial" w:cs="Arial"/>
          <w:sz w:val="24"/>
          <w:szCs w:val="24"/>
        </w:rPr>
      </w:pPr>
    </w:p>
    <w:p w14:paraId="6C858318" w14:textId="77777777" w:rsidR="00B03730" w:rsidRDefault="00B03730" w:rsidP="00F672FE">
      <w:pPr>
        <w:spacing w:line="600" w:lineRule="auto"/>
        <w:rPr>
          <w:rFonts w:ascii="Arial" w:hAnsi="Arial" w:cs="Arial"/>
          <w:sz w:val="24"/>
          <w:szCs w:val="24"/>
        </w:rPr>
      </w:pPr>
    </w:p>
    <w:p w14:paraId="2951B909" w14:textId="77777777" w:rsidR="00F672FE" w:rsidRDefault="00F672FE" w:rsidP="00F672FE">
      <w:pPr>
        <w:spacing w:line="600" w:lineRule="auto"/>
        <w:rPr>
          <w:rFonts w:ascii="Arial" w:hAnsi="Arial" w:cs="Arial"/>
          <w:sz w:val="24"/>
          <w:szCs w:val="24"/>
        </w:rPr>
      </w:pPr>
    </w:p>
    <w:p w14:paraId="575FD94B" w14:textId="77777777" w:rsidR="00F672FE" w:rsidRDefault="00F672FE" w:rsidP="00F672FE">
      <w:pPr>
        <w:spacing w:line="600" w:lineRule="auto"/>
        <w:rPr>
          <w:rFonts w:ascii="Arial" w:hAnsi="Arial" w:cs="Arial"/>
          <w:sz w:val="24"/>
          <w:szCs w:val="24"/>
        </w:rPr>
      </w:pPr>
    </w:p>
    <w:p w14:paraId="4B9C8F0F" w14:textId="77777777" w:rsidR="00F672FE" w:rsidRDefault="00F672FE" w:rsidP="00F672FE">
      <w:pPr>
        <w:spacing w:line="600" w:lineRule="auto"/>
        <w:rPr>
          <w:rFonts w:ascii="Arial" w:hAnsi="Arial" w:cs="Arial"/>
          <w:sz w:val="24"/>
          <w:szCs w:val="24"/>
        </w:rPr>
      </w:pPr>
    </w:p>
    <w:p w14:paraId="52D1B8A8" w14:textId="77777777" w:rsidR="00F672FE" w:rsidRDefault="00F672FE" w:rsidP="00F672FE">
      <w:pPr>
        <w:spacing w:line="600" w:lineRule="auto"/>
        <w:rPr>
          <w:rFonts w:ascii="Arial" w:hAnsi="Arial" w:cs="Arial"/>
          <w:sz w:val="24"/>
          <w:szCs w:val="24"/>
        </w:rPr>
      </w:pPr>
    </w:p>
    <w:p w14:paraId="40FF1BB3" w14:textId="77777777" w:rsidR="00F672FE" w:rsidRDefault="00F672FE" w:rsidP="00F672FE">
      <w:pPr>
        <w:spacing w:line="600" w:lineRule="auto"/>
        <w:rPr>
          <w:rFonts w:ascii="Arial" w:hAnsi="Arial" w:cs="Arial"/>
          <w:sz w:val="24"/>
          <w:szCs w:val="24"/>
        </w:rPr>
      </w:pPr>
    </w:p>
    <w:p w14:paraId="17BF5BF7" w14:textId="77569A4F" w:rsidR="005F2EA8" w:rsidRPr="00B03730" w:rsidRDefault="00B03730" w:rsidP="00F672FE">
      <w:pPr>
        <w:spacing w:line="600" w:lineRule="auto"/>
        <w:rPr>
          <w:rFonts w:ascii="Arial" w:hAnsi="Arial" w:cs="Arial"/>
          <w:sz w:val="24"/>
          <w:szCs w:val="24"/>
        </w:rPr>
      </w:pPr>
      <w:r>
        <w:rPr>
          <w:rFonts w:ascii="Arial" w:hAnsi="Arial" w:cs="Arial"/>
          <w:sz w:val="24"/>
          <w:szCs w:val="24"/>
        </w:rPr>
        <w:lastRenderedPageBreak/>
        <w:t xml:space="preserve">References </w:t>
      </w:r>
      <w:r w:rsidR="005F2EA8" w:rsidRPr="00B03730">
        <w:rPr>
          <w:rFonts w:ascii="Arial" w:hAnsi="Arial" w:cs="Arial"/>
          <w:sz w:val="24"/>
          <w:szCs w:val="24"/>
        </w:rPr>
        <w:t>‌</w:t>
      </w:r>
    </w:p>
    <w:p w14:paraId="2337DBA3" w14:textId="14E2364E" w:rsidR="005F2EA8" w:rsidRDefault="005F2EA8" w:rsidP="00F672FE">
      <w:pPr>
        <w:spacing w:line="600" w:lineRule="auto"/>
        <w:rPr>
          <w:rFonts w:ascii="Arial" w:hAnsi="Arial" w:cs="Arial"/>
          <w:sz w:val="24"/>
          <w:szCs w:val="24"/>
        </w:rPr>
      </w:pPr>
      <w:r w:rsidRPr="00B03730">
        <w:rPr>
          <w:rFonts w:ascii="Arial" w:hAnsi="Arial" w:cs="Arial"/>
          <w:sz w:val="24"/>
          <w:szCs w:val="24"/>
        </w:rPr>
        <w:t xml:space="preserve">Allen, </w:t>
      </w:r>
      <w:r w:rsidRPr="00B03730">
        <w:rPr>
          <w:rFonts w:ascii="Arial" w:hAnsi="Arial" w:cs="Arial"/>
          <w:sz w:val="24"/>
          <w:szCs w:val="24"/>
        </w:rPr>
        <w:t>G.,</w:t>
      </w:r>
      <w:r w:rsidRPr="00B03730">
        <w:rPr>
          <w:rFonts w:ascii="Arial" w:hAnsi="Arial" w:cs="Arial"/>
          <w:sz w:val="24"/>
          <w:szCs w:val="24"/>
        </w:rPr>
        <w:t xml:space="preserve"> and Harding, M. (2021). </w:t>
      </w:r>
      <w:r w:rsidRPr="00B03730">
        <w:rPr>
          <w:rFonts w:ascii="Arial" w:hAnsi="Arial" w:cs="Arial"/>
          <w:i/>
          <w:iCs/>
          <w:sz w:val="24"/>
          <w:szCs w:val="24"/>
        </w:rPr>
        <w:t>Terrorism in Great Britain: The Statistics</w:t>
      </w:r>
      <w:r w:rsidRPr="00B03730">
        <w:rPr>
          <w:rFonts w:ascii="Arial" w:hAnsi="Arial" w:cs="Arial"/>
          <w:sz w:val="24"/>
          <w:szCs w:val="24"/>
        </w:rPr>
        <w:t xml:space="preserve">. [online] Parliament.uk. Available at: </w:t>
      </w:r>
      <w:hyperlink r:id="rId4" w:history="1">
        <w:r w:rsidRPr="00B26460">
          <w:rPr>
            <w:rStyle w:val="Hyperlink"/>
            <w:rFonts w:ascii="Arial" w:hAnsi="Arial" w:cs="Arial"/>
            <w:sz w:val="24"/>
            <w:szCs w:val="24"/>
          </w:rPr>
          <w:t>https://researchbriefings.files.parliament.uk/documents/CBP-7613/CBP-7613.pdf</w:t>
        </w:r>
      </w:hyperlink>
      <w:r w:rsidRPr="00B03730">
        <w:rPr>
          <w:rFonts w:ascii="Arial" w:hAnsi="Arial" w:cs="Arial"/>
          <w:sz w:val="24"/>
          <w:szCs w:val="24"/>
        </w:rPr>
        <w:t>.</w:t>
      </w:r>
      <w:r>
        <w:rPr>
          <w:rFonts w:ascii="Arial" w:hAnsi="Arial" w:cs="Arial"/>
          <w:sz w:val="24"/>
          <w:szCs w:val="24"/>
        </w:rPr>
        <w:t xml:space="preserve"> [Accessed 18 March 2026] </w:t>
      </w:r>
    </w:p>
    <w:p w14:paraId="30F1CBF1" w14:textId="77777777" w:rsidR="005F2EA8" w:rsidRDefault="005F2EA8" w:rsidP="00F672FE">
      <w:pPr>
        <w:spacing w:line="600" w:lineRule="auto"/>
        <w:rPr>
          <w:rFonts w:ascii="Arial" w:hAnsi="Arial" w:cs="Arial"/>
          <w:sz w:val="24"/>
          <w:szCs w:val="24"/>
        </w:rPr>
      </w:pPr>
      <w:r w:rsidRPr="00082B5B">
        <w:rPr>
          <w:rFonts w:ascii="Arial" w:hAnsi="Arial" w:cs="Arial"/>
          <w:sz w:val="24"/>
          <w:szCs w:val="24"/>
        </w:rPr>
        <w:t>Awan, I. (2012). ‘I Am a Muslim Not an Extremist’: How the Prevent Strategy Has Constructed a ‘Suspect’ Community. </w:t>
      </w:r>
      <w:r w:rsidRPr="00082B5B">
        <w:rPr>
          <w:rFonts w:ascii="Arial" w:hAnsi="Arial" w:cs="Arial"/>
          <w:i/>
          <w:iCs/>
          <w:sz w:val="24"/>
          <w:szCs w:val="24"/>
        </w:rPr>
        <w:t>Politics &amp; Policy</w:t>
      </w:r>
      <w:r w:rsidRPr="00082B5B">
        <w:rPr>
          <w:rFonts w:ascii="Arial" w:hAnsi="Arial" w:cs="Arial"/>
          <w:sz w:val="24"/>
          <w:szCs w:val="24"/>
        </w:rPr>
        <w:t>, 40(6), pp.1158–1185.</w:t>
      </w:r>
      <w:r>
        <w:rPr>
          <w:rFonts w:ascii="Arial" w:hAnsi="Arial" w:cs="Arial"/>
          <w:sz w:val="24"/>
          <w:szCs w:val="24"/>
        </w:rPr>
        <w:t xml:space="preserve"> [online] Available at: </w:t>
      </w:r>
      <w:hyperlink r:id="rId5" w:history="1">
        <w:r w:rsidRPr="00B26460">
          <w:rPr>
            <w:rStyle w:val="Hyperlink"/>
            <w:rFonts w:ascii="Arial" w:hAnsi="Arial" w:cs="Arial"/>
            <w:sz w:val="24"/>
            <w:szCs w:val="24"/>
          </w:rPr>
          <w:t>https://www.cve-kenya.org/media/library/Awan_2012_I_am_a_Muslim_not_an_Extremist.pdf</w:t>
        </w:r>
      </w:hyperlink>
      <w:r>
        <w:rPr>
          <w:rFonts w:ascii="Arial" w:hAnsi="Arial" w:cs="Arial"/>
          <w:sz w:val="24"/>
          <w:szCs w:val="24"/>
        </w:rPr>
        <w:t xml:space="preserve">. [Accessed 19 March 2026] </w:t>
      </w:r>
    </w:p>
    <w:p w14:paraId="47299A37" w14:textId="77777777" w:rsidR="005F2EA8" w:rsidRPr="000A6E2D" w:rsidRDefault="005F2EA8" w:rsidP="00F672FE">
      <w:pPr>
        <w:spacing w:line="600" w:lineRule="auto"/>
        <w:rPr>
          <w:rFonts w:ascii="Arial" w:hAnsi="Arial" w:cs="Arial"/>
          <w:sz w:val="24"/>
          <w:szCs w:val="24"/>
        </w:rPr>
      </w:pPr>
      <w:r>
        <w:rPr>
          <w:rFonts w:ascii="Arial" w:hAnsi="Arial" w:cs="Arial"/>
          <w:sz w:val="24"/>
          <w:szCs w:val="24"/>
        </w:rPr>
        <w:t>Benedek, E. and Simon, N</w:t>
      </w:r>
      <w:r w:rsidRPr="000A6E2D">
        <w:rPr>
          <w:rFonts w:ascii="Arial" w:hAnsi="Arial" w:cs="Arial"/>
          <w:sz w:val="24"/>
          <w:szCs w:val="24"/>
        </w:rPr>
        <w:t>. (2020). </w:t>
      </w:r>
      <w:r w:rsidRPr="000A6E2D">
        <w:rPr>
          <w:rFonts w:ascii="Arial" w:hAnsi="Arial" w:cs="Arial"/>
          <w:i/>
          <w:iCs/>
          <w:sz w:val="24"/>
          <w:szCs w:val="24"/>
        </w:rPr>
        <w:t>The 2017 Manchester Bombing and the British-Libyan Jihadi Nexus</w:t>
      </w:r>
      <w:r w:rsidRPr="000A6E2D">
        <w:rPr>
          <w:rFonts w:ascii="Arial" w:hAnsi="Arial" w:cs="Arial"/>
          <w:sz w:val="24"/>
          <w:szCs w:val="24"/>
        </w:rPr>
        <w:t xml:space="preserve">. [online] Available at: </w:t>
      </w:r>
      <w:hyperlink r:id="rId6" w:history="1">
        <w:r w:rsidRPr="000A6E2D">
          <w:rPr>
            <w:rStyle w:val="Hyperlink"/>
            <w:rFonts w:ascii="Arial" w:hAnsi="Arial" w:cs="Arial"/>
            <w:sz w:val="24"/>
            <w:szCs w:val="24"/>
          </w:rPr>
          <w:t>https://ctc.westpoint.edu/the-2017-manchester-bombing-and-the-british-libyan-jihadi-nexus/</w:t>
        </w:r>
      </w:hyperlink>
      <w:r w:rsidRPr="000A6E2D">
        <w:rPr>
          <w:rFonts w:ascii="Arial" w:hAnsi="Arial" w:cs="Arial"/>
          <w:sz w:val="24"/>
          <w:szCs w:val="24"/>
        </w:rPr>
        <w:t>.</w:t>
      </w:r>
      <w:r>
        <w:rPr>
          <w:rFonts w:ascii="Arial" w:hAnsi="Arial" w:cs="Arial"/>
          <w:sz w:val="24"/>
          <w:szCs w:val="24"/>
        </w:rPr>
        <w:t xml:space="preserve"> [Accessed 19 March 2026] </w:t>
      </w:r>
    </w:p>
    <w:p w14:paraId="220E1CA1" w14:textId="77777777" w:rsidR="005F2EA8" w:rsidRDefault="005F2EA8" w:rsidP="00F672FE">
      <w:pPr>
        <w:spacing w:line="600" w:lineRule="auto"/>
        <w:rPr>
          <w:rFonts w:ascii="Arial" w:hAnsi="Arial" w:cs="Arial"/>
          <w:sz w:val="24"/>
          <w:szCs w:val="24"/>
        </w:rPr>
      </w:pPr>
      <w:r>
        <w:rPr>
          <w:rFonts w:ascii="Arial" w:hAnsi="Arial" w:cs="Arial"/>
          <w:sz w:val="24"/>
          <w:szCs w:val="24"/>
        </w:rPr>
        <w:t>Brady, E</w:t>
      </w:r>
      <w:r w:rsidRPr="00082B5B">
        <w:rPr>
          <w:rFonts w:ascii="Arial" w:hAnsi="Arial" w:cs="Arial"/>
          <w:sz w:val="24"/>
          <w:szCs w:val="24"/>
        </w:rPr>
        <w:t>. (2016). </w:t>
      </w:r>
      <w:r w:rsidRPr="00082B5B">
        <w:rPr>
          <w:rFonts w:ascii="Arial" w:hAnsi="Arial" w:cs="Arial"/>
          <w:i/>
          <w:iCs/>
          <w:sz w:val="24"/>
          <w:szCs w:val="24"/>
        </w:rPr>
        <w:t>An analysis of the UK’s Counter-Terrorism Strategy, CONTEST, and the challenges in its evaluation | sicherheitspolitik-blog.de</w:t>
      </w:r>
      <w:r w:rsidRPr="00082B5B">
        <w:rPr>
          <w:rFonts w:ascii="Arial" w:hAnsi="Arial" w:cs="Arial"/>
          <w:sz w:val="24"/>
          <w:szCs w:val="24"/>
        </w:rPr>
        <w:t xml:space="preserve">. [online] Available at: </w:t>
      </w:r>
      <w:hyperlink r:id="rId7" w:history="1">
        <w:r w:rsidRPr="00082B5B">
          <w:rPr>
            <w:rStyle w:val="Hyperlink"/>
            <w:rFonts w:ascii="Arial" w:hAnsi="Arial" w:cs="Arial"/>
            <w:sz w:val="24"/>
            <w:szCs w:val="24"/>
          </w:rPr>
          <w:t>https://blog.studiumdigitale.uni-frankfurt.de/sicherheitspolitik/2016/10/10/an-analysis-of-the-uks-counter-terrorism-strategy-contest-and-the-challenges-in-its-evaluation/</w:t>
        </w:r>
      </w:hyperlink>
      <w:r w:rsidRPr="00082B5B">
        <w:rPr>
          <w:rFonts w:ascii="Arial" w:hAnsi="Arial" w:cs="Arial"/>
          <w:sz w:val="24"/>
          <w:szCs w:val="24"/>
        </w:rPr>
        <w:t>.</w:t>
      </w:r>
      <w:r>
        <w:rPr>
          <w:rFonts w:ascii="Arial" w:hAnsi="Arial" w:cs="Arial"/>
          <w:sz w:val="24"/>
          <w:szCs w:val="24"/>
        </w:rPr>
        <w:t xml:space="preserve"> [Accessed 19 March 2026]</w:t>
      </w:r>
    </w:p>
    <w:p w14:paraId="126D0E81" w14:textId="77777777" w:rsidR="005F2EA8" w:rsidRDefault="005F2EA8" w:rsidP="00F672FE">
      <w:pPr>
        <w:spacing w:line="600" w:lineRule="auto"/>
        <w:rPr>
          <w:rFonts w:ascii="Arial" w:hAnsi="Arial" w:cs="Arial"/>
          <w:sz w:val="24"/>
          <w:szCs w:val="24"/>
        </w:rPr>
      </w:pPr>
      <w:r>
        <w:rPr>
          <w:rFonts w:ascii="Arial" w:hAnsi="Arial" w:cs="Arial"/>
          <w:sz w:val="24"/>
          <w:szCs w:val="24"/>
        </w:rPr>
        <w:lastRenderedPageBreak/>
        <w:t xml:space="preserve">Counter Terrorism Policing </w:t>
      </w:r>
      <w:r w:rsidRPr="00C924CE">
        <w:rPr>
          <w:rFonts w:ascii="Arial" w:hAnsi="Arial" w:cs="Arial"/>
          <w:sz w:val="24"/>
          <w:szCs w:val="24"/>
        </w:rPr>
        <w:t>(2026). </w:t>
      </w:r>
      <w:r w:rsidRPr="00C924CE">
        <w:rPr>
          <w:rFonts w:ascii="Arial" w:hAnsi="Arial" w:cs="Arial"/>
          <w:i/>
          <w:iCs/>
          <w:sz w:val="24"/>
          <w:szCs w:val="24"/>
        </w:rPr>
        <w:t>Latest terrorism-related arrest data released</w:t>
      </w:r>
      <w:r w:rsidRPr="00C924CE">
        <w:rPr>
          <w:rFonts w:ascii="Arial" w:hAnsi="Arial" w:cs="Arial"/>
          <w:sz w:val="24"/>
          <w:szCs w:val="24"/>
        </w:rPr>
        <w:t xml:space="preserve">. [online] Counter Terrorism Policing. Available at: </w:t>
      </w:r>
      <w:hyperlink r:id="rId8" w:history="1">
        <w:r w:rsidRPr="00C924CE">
          <w:rPr>
            <w:rStyle w:val="Hyperlink"/>
            <w:rFonts w:ascii="Arial" w:hAnsi="Arial" w:cs="Arial"/>
            <w:sz w:val="24"/>
            <w:szCs w:val="24"/>
          </w:rPr>
          <w:t>https://www.counterterrorism.police.uk/latest-terrorism-related-arrest-data-released/</w:t>
        </w:r>
      </w:hyperlink>
      <w:r w:rsidRPr="00C924CE">
        <w:rPr>
          <w:rFonts w:ascii="Arial" w:hAnsi="Arial" w:cs="Arial"/>
          <w:sz w:val="24"/>
          <w:szCs w:val="24"/>
        </w:rPr>
        <w:t>.</w:t>
      </w:r>
      <w:r>
        <w:rPr>
          <w:rFonts w:ascii="Arial" w:hAnsi="Arial" w:cs="Arial"/>
          <w:sz w:val="24"/>
          <w:szCs w:val="24"/>
        </w:rPr>
        <w:t xml:space="preserve"> [Accessed 19 March 2026] </w:t>
      </w:r>
    </w:p>
    <w:p w14:paraId="7CD21F4F" w14:textId="41CA9C84" w:rsidR="005F2EA8" w:rsidRDefault="005F2EA8" w:rsidP="00F672FE">
      <w:pPr>
        <w:spacing w:line="600" w:lineRule="auto"/>
        <w:rPr>
          <w:rFonts w:ascii="Arial" w:hAnsi="Arial" w:cs="Arial"/>
          <w:sz w:val="24"/>
          <w:szCs w:val="24"/>
        </w:rPr>
      </w:pPr>
      <w:r w:rsidRPr="00640515">
        <w:rPr>
          <w:rFonts w:ascii="Arial" w:hAnsi="Arial" w:cs="Arial"/>
          <w:sz w:val="24"/>
          <w:szCs w:val="24"/>
        </w:rPr>
        <w:t xml:space="preserve"> </w:t>
      </w:r>
      <w:r w:rsidRPr="00640515">
        <w:rPr>
          <w:rFonts w:ascii="Arial" w:hAnsi="Arial" w:cs="Arial"/>
          <w:i/>
          <w:iCs/>
          <w:sz w:val="24"/>
          <w:szCs w:val="24"/>
        </w:rPr>
        <w:t xml:space="preserve">Counter-Terrorism </w:t>
      </w:r>
      <w:r w:rsidRPr="00640515">
        <w:rPr>
          <w:rFonts w:ascii="Arial" w:hAnsi="Arial" w:cs="Arial"/>
          <w:i/>
          <w:iCs/>
          <w:sz w:val="24"/>
          <w:szCs w:val="24"/>
        </w:rPr>
        <w:t>and</w:t>
      </w:r>
      <w:r w:rsidRPr="00640515">
        <w:rPr>
          <w:rFonts w:ascii="Arial" w:hAnsi="Arial" w:cs="Arial"/>
          <w:i/>
          <w:iCs/>
          <w:sz w:val="24"/>
          <w:szCs w:val="24"/>
        </w:rPr>
        <w:t xml:space="preserve"> Sentencing Act 2021</w:t>
      </w:r>
      <w:r w:rsidRPr="00640515">
        <w:rPr>
          <w:rFonts w:ascii="Arial" w:hAnsi="Arial" w:cs="Arial"/>
          <w:sz w:val="24"/>
          <w:szCs w:val="24"/>
        </w:rPr>
        <w:t xml:space="preserve">. [online] Available at: </w:t>
      </w:r>
      <w:hyperlink r:id="rId9" w:history="1">
        <w:r w:rsidRPr="00640515">
          <w:rPr>
            <w:rStyle w:val="Hyperlink"/>
            <w:rFonts w:ascii="Arial" w:hAnsi="Arial" w:cs="Arial"/>
            <w:sz w:val="24"/>
            <w:szCs w:val="24"/>
          </w:rPr>
          <w:t>https://www.legislation.gov.uk/ukpga/2021/11/notes/division/2/index.htm</w:t>
        </w:r>
      </w:hyperlink>
      <w:r w:rsidRPr="00640515">
        <w:rPr>
          <w:rFonts w:ascii="Arial" w:hAnsi="Arial" w:cs="Arial"/>
          <w:sz w:val="24"/>
          <w:szCs w:val="24"/>
        </w:rPr>
        <w:t>.</w:t>
      </w:r>
      <w:r>
        <w:rPr>
          <w:rFonts w:ascii="Arial" w:hAnsi="Arial" w:cs="Arial"/>
          <w:sz w:val="24"/>
          <w:szCs w:val="24"/>
        </w:rPr>
        <w:t xml:space="preserve"> [Accessed 18 March 2026]</w:t>
      </w:r>
    </w:p>
    <w:p w14:paraId="24081F99" w14:textId="4ECBD749" w:rsidR="005F2EA8" w:rsidRDefault="005F2EA8" w:rsidP="00F672FE">
      <w:pPr>
        <w:spacing w:line="600" w:lineRule="auto"/>
        <w:rPr>
          <w:rFonts w:ascii="Arial" w:hAnsi="Arial" w:cs="Arial"/>
          <w:sz w:val="24"/>
          <w:szCs w:val="24"/>
        </w:rPr>
      </w:pPr>
      <w:r w:rsidRPr="00082B5B">
        <w:rPr>
          <w:rFonts w:ascii="Arial" w:hAnsi="Arial" w:cs="Arial"/>
          <w:sz w:val="24"/>
          <w:szCs w:val="24"/>
        </w:rPr>
        <w:t>C</w:t>
      </w:r>
      <w:r>
        <w:rPr>
          <w:rFonts w:ascii="Arial" w:hAnsi="Arial" w:cs="Arial"/>
          <w:sz w:val="24"/>
          <w:szCs w:val="24"/>
        </w:rPr>
        <w:t>rown Prosecution Service</w:t>
      </w:r>
      <w:r w:rsidRPr="00082B5B">
        <w:rPr>
          <w:rFonts w:ascii="Arial" w:hAnsi="Arial" w:cs="Arial"/>
          <w:sz w:val="24"/>
          <w:szCs w:val="24"/>
        </w:rPr>
        <w:t xml:space="preserve"> (2019). </w:t>
      </w:r>
      <w:r w:rsidRPr="00082B5B">
        <w:rPr>
          <w:rFonts w:ascii="Arial" w:hAnsi="Arial" w:cs="Arial"/>
          <w:i/>
          <w:iCs/>
          <w:sz w:val="24"/>
          <w:szCs w:val="24"/>
        </w:rPr>
        <w:t>Terrorism | The Crown Prosecution Service</w:t>
      </w:r>
      <w:r w:rsidRPr="00082B5B">
        <w:rPr>
          <w:rFonts w:ascii="Arial" w:hAnsi="Arial" w:cs="Arial"/>
          <w:sz w:val="24"/>
          <w:szCs w:val="24"/>
        </w:rPr>
        <w:t xml:space="preserve">. [online] Available at: </w:t>
      </w:r>
      <w:hyperlink r:id="rId10" w:history="1">
        <w:r w:rsidRPr="00082B5B">
          <w:rPr>
            <w:rStyle w:val="Hyperlink"/>
            <w:rFonts w:ascii="Arial" w:hAnsi="Arial" w:cs="Arial"/>
            <w:sz w:val="24"/>
            <w:szCs w:val="24"/>
          </w:rPr>
          <w:t>https://www.cps.gov.uk/types-crime/terrorism</w:t>
        </w:r>
      </w:hyperlink>
      <w:r w:rsidRPr="00082B5B">
        <w:rPr>
          <w:rFonts w:ascii="Arial" w:hAnsi="Arial" w:cs="Arial"/>
          <w:sz w:val="24"/>
          <w:szCs w:val="24"/>
        </w:rPr>
        <w:t>.</w:t>
      </w:r>
      <w:r>
        <w:rPr>
          <w:rFonts w:ascii="Arial" w:hAnsi="Arial" w:cs="Arial"/>
          <w:sz w:val="24"/>
          <w:szCs w:val="24"/>
        </w:rPr>
        <w:t xml:space="preserve"> [Accessed 19 March 2026] </w:t>
      </w:r>
    </w:p>
    <w:p w14:paraId="66B0FAD5" w14:textId="77777777" w:rsidR="005F2EA8" w:rsidRDefault="005F2EA8" w:rsidP="00F672FE">
      <w:pPr>
        <w:spacing w:line="600" w:lineRule="auto"/>
        <w:rPr>
          <w:rFonts w:ascii="Arial" w:hAnsi="Arial" w:cs="Arial"/>
          <w:sz w:val="24"/>
          <w:szCs w:val="24"/>
        </w:rPr>
      </w:pPr>
      <w:r>
        <w:rPr>
          <w:rFonts w:ascii="Arial" w:hAnsi="Arial" w:cs="Arial"/>
          <w:sz w:val="24"/>
          <w:szCs w:val="24"/>
        </w:rPr>
        <w:t>D’Orsi, L. (2022</w:t>
      </w:r>
      <w:r w:rsidRPr="00082B5B">
        <w:rPr>
          <w:rFonts w:ascii="Arial" w:hAnsi="Arial" w:cs="Arial"/>
          <w:i/>
          <w:iCs/>
          <w:sz w:val="24"/>
          <w:szCs w:val="24"/>
        </w:rPr>
        <w:t xml:space="preserve">). </w:t>
      </w:r>
      <w:r w:rsidRPr="00082B5B">
        <w:rPr>
          <w:rFonts w:ascii="Arial" w:hAnsi="Arial" w:cs="Arial"/>
          <w:i/>
          <w:iCs/>
          <w:sz w:val="24"/>
          <w:szCs w:val="24"/>
        </w:rPr>
        <w:t>BTP's response to the Manchester Arena Inquiry report - Volume Two</w:t>
      </w:r>
      <w:r>
        <w:rPr>
          <w:rFonts w:ascii="Arial" w:hAnsi="Arial" w:cs="Arial"/>
          <w:sz w:val="24"/>
          <w:szCs w:val="24"/>
        </w:rPr>
        <w:t xml:space="preserve">. [online] Available at: </w:t>
      </w:r>
      <w:hyperlink r:id="rId11" w:history="1">
        <w:r w:rsidRPr="00B26460">
          <w:rPr>
            <w:rStyle w:val="Hyperlink"/>
            <w:rFonts w:ascii="Arial" w:hAnsi="Arial" w:cs="Arial"/>
            <w:sz w:val="24"/>
            <w:szCs w:val="24"/>
          </w:rPr>
          <w:t>https://www.btp.police.uk/news/btp/news/england/btps-response-to-the-manchester-arena-inquiry-report---volume-two/</w:t>
        </w:r>
      </w:hyperlink>
      <w:r>
        <w:rPr>
          <w:rFonts w:ascii="Arial" w:hAnsi="Arial" w:cs="Arial"/>
          <w:sz w:val="24"/>
          <w:szCs w:val="24"/>
        </w:rPr>
        <w:t xml:space="preserve">. [Accessed 19 March 2026] </w:t>
      </w:r>
    </w:p>
    <w:p w14:paraId="2E93BDCF" w14:textId="77777777" w:rsidR="005F2EA8" w:rsidRDefault="005F2EA8" w:rsidP="00F672FE">
      <w:pPr>
        <w:spacing w:line="600" w:lineRule="auto"/>
        <w:rPr>
          <w:rFonts w:ascii="Arial" w:hAnsi="Arial" w:cs="Arial"/>
          <w:sz w:val="24"/>
          <w:szCs w:val="24"/>
        </w:rPr>
      </w:pPr>
      <w:r>
        <w:rPr>
          <w:rFonts w:ascii="Arial" w:hAnsi="Arial" w:cs="Arial"/>
          <w:sz w:val="24"/>
          <w:szCs w:val="24"/>
        </w:rPr>
        <w:t xml:space="preserve">Flatley, J. (2018). </w:t>
      </w:r>
      <w:r w:rsidRPr="000A6E2D">
        <w:rPr>
          <w:rFonts w:ascii="Arial" w:hAnsi="Arial" w:cs="Arial"/>
          <w:i/>
          <w:iCs/>
          <w:sz w:val="24"/>
          <w:szCs w:val="24"/>
        </w:rPr>
        <w:t>Operation of police powers under the Terrorism Act 2000 and subsequent legislation</w:t>
      </w:r>
      <w:r>
        <w:rPr>
          <w:rFonts w:ascii="Arial" w:hAnsi="Arial" w:cs="Arial"/>
          <w:sz w:val="24"/>
          <w:szCs w:val="24"/>
        </w:rPr>
        <w:t xml:space="preserve">. [online] Available at: </w:t>
      </w:r>
      <w:hyperlink r:id="rId12" w:history="1">
        <w:r w:rsidRPr="00B26460">
          <w:rPr>
            <w:rStyle w:val="Hyperlink"/>
            <w:rFonts w:ascii="Arial" w:hAnsi="Arial" w:cs="Arial"/>
            <w:sz w:val="24"/>
            <w:szCs w:val="24"/>
          </w:rPr>
          <w:t>https://assets.publishing.service.gov.uk/media/5b21105aed915d2cc83175d7/police-powers-terrorism-mar2018-hosb0918.pdf</w:t>
        </w:r>
      </w:hyperlink>
      <w:r>
        <w:rPr>
          <w:rFonts w:ascii="Arial" w:hAnsi="Arial" w:cs="Arial"/>
          <w:sz w:val="24"/>
          <w:szCs w:val="24"/>
        </w:rPr>
        <w:t xml:space="preserve"> [Accessed 19 March 2026]</w:t>
      </w:r>
    </w:p>
    <w:p w14:paraId="74E56E69" w14:textId="77777777" w:rsidR="005F2EA8" w:rsidRDefault="005F2EA8" w:rsidP="00F672FE">
      <w:pPr>
        <w:spacing w:line="600" w:lineRule="auto"/>
        <w:rPr>
          <w:rFonts w:ascii="Arial" w:hAnsi="Arial" w:cs="Arial"/>
          <w:sz w:val="24"/>
          <w:szCs w:val="24"/>
        </w:rPr>
      </w:pPr>
      <w:r w:rsidRPr="000A6E2D">
        <w:rPr>
          <w:rFonts w:ascii="Arial" w:hAnsi="Arial" w:cs="Arial"/>
          <w:sz w:val="24"/>
          <w:szCs w:val="24"/>
        </w:rPr>
        <w:lastRenderedPageBreak/>
        <w:t>Halliday, J. (2024). </w:t>
      </w:r>
      <w:r w:rsidRPr="000A6E2D">
        <w:rPr>
          <w:rFonts w:ascii="Arial" w:hAnsi="Arial" w:cs="Arial"/>
          <w:i/>
          <w:iCs/>
          <w:sz w:val="24"/>
          <w:szCs w:val="24"/>
        </w:rPr>
        <w:t>Families of Manchester Arena bomb victims cannot continue suing MI5, judges rule</w:t>
      </w:r>
      <w:r w:rsidRPr="000A6E2D">
        <w:rPr>
          <w:rFonts w:ascii="Arial" w:hAnsi="Arial" w:cs="Arial"/>
          <w:sz w:val="24"/>
          <w:szCs w:val="24"/>
        </w:rPr>
        <w:t xml:space="preserve">. [online] the Guardian. Available at: </w:t>
      </w:r>
      <w:hyperlink r:id="rId13" w:history="1">
        <w:r w:rsidRPr="000A6E2D">
          <w:rPr>
            <w:rStyle w:val="Hyperlink"/>
            <w:rFonts w:ascii="Arial" w:hAnsi="Arial" w:cs="Arial"/>
            <w:sz w:val="24"/>
            <w:szCs w:val="24"/>
          </w:rPr>
          <w:t>https://www.theguardian.com/uk-news/2024/nov/22/families-of-manchester-arena-bomb-victims-cannot-continue-suing-mi5-judges-rule</w:t>
        </w:r>
      </w:hyperlink>
      <w:r w:rsidRPr="000A6E2D">
        <w:rPr>
          <w:rFonts w:ascii="Arial" w:hAnsi="Arial" w:cs="Arial"/>
          <w:sz w:val="24"/>
          <w:szCs w:val="24"/>
        </w:rPr>
        <w:t>.</w:t>
      </w:r>
      <w:r>
        <w:rPr>
          <w:rFonts w:ascii="Arial" w:hAnsi="Arial" w:cs="Arial"/>
          <w:sz w:val="24"/>
          <w:szCs w:val="24"/>
        </w:rPr>
        <w:t xml:space="preserve"> [Accessed 19 March 2026] </w:t>
      </w:r>
    </w:p>
    <w:p w14:paraId="20C9A589" w14:textId="77777777" w:rsidR="005F2EA8" w:rsidRDefault="005F2EA8" w:rsidP="00F672FE">
      <w:pPr>
        <w:spacing w:line="600" w:lineRule="auto"/>
        <w:rPr>
          <w:rFonts w:ascii="Arial" w:hAnsi="Arial" w:cs="Arial"/>
          <w:sz w:val="24"/>
          <w:szCs w:val="24"/>
        </w:rPr>
      </w:pPr>
      <w:r w:rsidRPr="00B03730">
        <w:rPr>
          <w:rFonts w:ascii="Arial" w:hAnsi="Arial" w:cs="Arial"/>
          <w:sz w:val="24"/>
          <w:szCs w:val="24"/>
        </w:rPr>
        <w:t>Home Office (2006). </w:t>
      </w:r>
      <w:r w:rsidRPr="00B03730">
        <w:rPr>
          <w:rFonts w:ascii="Arial" w:hAnsi="Arial" w:cs="Arial"/>
          <w:i/>
          <w:iCs/>
          <w:sz w:val="24"/>
          <w:szCs w:val="24"/>
        </w:rPr>
        <w:t>The Terrorism Act 2006</w:t>
      </w:r>
      <w:r w:rsidRPr="00B03730">
        <w:rPr>
          <w:rFonts w:ascii="Arial" w:hAnsi="Arial" w:cs="Arial"/>
          <w:sz w:val="24"/>
          <w:szCs w:val="24"/>
        </w:rPr>
        <w:t xml:space="preserve">. [online] GOV.UK. Available at: </w:t>
      </w:r>
      <w:hyperlink r:id="rId14" w:history="1">
        <w:r w:rsidRPr="00B03730">
          <w:rPr>
            <w:rStyle w:val="Hyperlink"/>
            <w:rFonts w:ascii="Arial" w:hAnsi="Arial" w:cs="Arial"/>
            <w:sz w:val="24"/>
            <w:szCs w:val="24"/>
          </w:rPr>
          <w:t>https://www.gov.uk/government/publications/the-terrorism-act-2006</w:t>
        </w:r>
      </w:hyperlink>
      <w:r w:rsidRPr="00B03730">
        <w:rPr>
          <w:rFonts w:ascii="Arial" w:hAnsi="Arial" w:cs="Arial"/>
          <w:sz w:val="24"/>
          <w:szCs w:val="24"/>
        </w:rPr>
        <w:t>.</w:t>
      </w:r>
      <w:r>
        <w:rPr>
          <w:rFonts w:ascii="Arial" w:hAnsi="Arial" w:cs="Arial"/>
          <w:sz w:val="24"/>
          <w:szCs w:val="24"/>
        </w:rPr>
        <w:t xml:space="preserve"> [Accessed 18 March 2026]</w:t>
      </w:r>
    </w:p>
    <w:p w14:paraId="72E0481E" w14:textId="77777777" w:rsidR="005F2EA8" w:rsidRDefault="005F2EA8" w:rsidP="00F672FE">
      <w:pPr>
        <w:spacing w:line="600" w:lineRule="auto"/>
        <w:rPr>
          <w:rFonts w:ascii="Arial" w:hAnsi="Arial" w:cs="Arial"/>
          <w:sz w:val="24"/>
          <w:szCs w:val="24"/>
        </w:rPr>
      </w:pPr>
      <w:r w:rsidRPr="00B03730">
        <w:rPr>
          <w:rFonts w:ascii="Arial" w:hAnsi="Arial" w:cs="Arial"/>
          <w:sz w:val="24"/>
          <w:szCs w:val="24"/>
        </w:rPr>
        <w:t>Home Office (2015). </w:t>
      </w:r>
      <w:r w:rsidRPr="00B03730">
        <w:rPr>
          <w:rFonts w:ascii="Arial" w:hAnsi="Arial" w:cs="Arial"/>
          <w:i/>
          <w:iCs/>
          <w:sz w:val="24"/>
          <w:szCs w:val="24"/>
        </w:rPr>
        <w:t>Counter-Terrorism and Security Act</w:t>
      </w:r>
      <w:r w:rsidRPr="00B03730">
        <w:rPr>
          <w:rFonts w:ascii="Arial" w:hAnsi="Arial" w:cs="Arial"/>
          <w:sz w:val="24"/>
          <w:szCs w:val="24"/>
        </w:rPr>
        <w:t xml:space="preserve">. [online] GOV.UK. Available at: </w:t>
      </w:r>
      <w:hyperlink r:id="rId15" w:history="1">
        <w:r w:rsidRPr="00B03730">
          <w:rPr>
            <w:rStyle w:val="Hyperlink"/>
            <w:rFonts w:ascii="Arial" w:hAnsi="Arial" w:cs="Arial"/>
            <w:sz w:val="24"/>
            <w:szCs w:val="24"/>
          </w:rPr>
          <w:t>https://www.gov.uk/government/collections/counter-terrorism-and-security-bill</w:t>
        </w:r>
      </w:hyperlink>
      <w:r w:rsidRPr="00B03730">
        <w:rPr>
          <w:rFonts w:ascii="Arial" w:hAnsi="Arial" w:cs="Arial"/>
          <w:sz w:val="24"/>
          <w:szCs w:val="24"/>
        </w:rPr>
        <w:t>.</w:t>
      </w:r>
      <w:r>
        <w:rPr>
          <w:rFonts w:ascii="Arial" w:hAnsi="Arial" w:cs="Arial"/>
          <w:sz w:val="24"/>
          <w:szCs w:val="24"/>
        </w:rPr>
        <w:t xml:space="preserve"> [Accessed 18 March 2026]</w:t>
      </w:r>
    </w:p>
    <w:p w14:paraId="213B8E74" w14:textId="77777777" w:rsidR="005F2EA8" w:rsidRDefault="005F2EA8" w:rsidP="00F672FE">
      <w:pPr>
        <w:spacing w:line="600" w:lineRule="auto"/>
        <w:rPr>
          <w:rFonts w:ascii="Arial" w:hAnsi="Arial" w:cs="Arial"/>
          <w:sz w:val="24"/>
          <w:szCs w:val="24"/>
        </w:rPr>
      </w:pPr>
      <w:r>
        <w:rPr>
          <w:rFonts w:ascii="Arial" w:hAnsi="Arial" w:cs="Arial"/>
          <w:sz w:val="24"/>
          <w:szCs w:val="24"/>
        </w:rPr>
        <w:t>Home Office</w:t>
      </w:r>
      <w:r w:rsidRPr="00B03730">
        <w:rPr>
          <w:rFonts w:ascii="Arial" w:hAnsi="Arial" w:cs="Arial"/>
          <w:sz w:val="24"/>
          <w:szCs w:val="24"/>
        </w:rPr>
        <w:t xml:space="preserve"> (2024). </w:t>
      </w:r>
      <w:r w:rsidRPr="00B03730">
        <w:rPr>
          <w:rFonts w:ascii="Arial" w:hAnsi="Arial" w:cs="Arial"/>
          <w:i/>
          <w:iCs/>
          <w:sz w:val="24"/>
          <w:szCs w:val="24"/>
        </w:rPr>
        <w:t>Operation of police powers under the Terrorism Act 2000 and subsequent legislation: Arrests, outcomes, and stop and search, Great Britain, quarterly update to September 2024</w:t>
      </w:r>
      <w:r w:rsidRPr="00B03730">
        <w:rPr>
          <w:rFonts w:ascii="Arial" w:hAnsi="Arial" w:cs="Arial"/>
          <w:sz w:val="24"/>
          <w:szCs w:val="24"/>
        </w:rPr>
        <w:t xml:space="preserve">. [online] GOV.UK. Available at: </w:t>
      </w:r>
      <w:hyperlink r:id="rId16" w:history="1">
        <w:r w:rsidRPr="00B03730">
          <w:rPr>
            <w:rStyle w:val="Hyperlink"/>
            <w:rFonts w:ascii="Arial" w:hAnsi="Arial" w:cs="Arial"/>
            <w:sz w:val="24"/>
            <w:szCs w:val="24"/>
          </w:rPr>
          <w:t>https://www.gov.uk/government/statistics/operation-of-police-powers-under-tact-2000-to-september-2024/operation-of-police-powers-under-the-terrorism-act-2000-and-subsequent-legislation-arrests-outcomes-and-stop-and-search-great-britain-quarterly-u#s4</w:t>
        </w:r>
      </w:hyperlink>
      <w:r w:rsidRPr="00B03730">
        <w:rPr>
          <w:rFonts w:ascii="Arial" w:hAnsi="Arial" w:cs="Arial"/>
          <w:sz w:val="24"/>
          <w:szCs w:val="24"/>
        </w:rPr>
        <w:t>.</w:t>
      </w:r>
      <w:r>
        <w:rPr>
          <w:rFonts w:ascii="Arial" w:hAnsi="Arial" w:cs="Arial"/>
          <w:sz w:val="24"/>
          <w:szCs w:val="24"/>
        </w:rPr>
        <w:t xml:space="preserve"> [Accessed 18 March 2026] </w:t>
      </w:r>
    </w:p>
    <w:p w14:paraId="04D4ACD2" w14:textId="6EA51C7E" w:rsidR="005F2EA8" w:rsidRDefault="005F2EA8" w:rsidP="00F672FE">
      <w:pPr>
        <w:spacing w:line="600" w:lineRule="auto"/>
        <w:rPr>
          <w:rFonts w:ascii="Arial" w:hAnsi="Arial" w:cs="Arial"/>
          <w:sz w:val="24"/>
          <w:szCs w:val="24"/>
        </w:rPr>
      </w:pPr>
      <w:r w:rsidRPr="000A6E2D">
        <w:rPr>
          <w:rFonts w:ascii="Arial" w:hAnsi="Arial" w:cs="Arial"/>
          <w:sz w:val="24"/>
          <w:szCs w:val="24"/>
        </w:rPr>
        <w:t>Home Office (2024). </w:t>
      </w:r>
      <w:r w:rsidRPr="000A6E2D">
        <w:rPr>
          <w:rFonts w:ascii="Arial" w:hAnsi="Arial" w:cs="Arial"/>
          <w:i/>
          <w:iCs/>
          <w:sz w:val="24"/>
          <w:szCs w:val="24"/>
        </w:rPr>
        <w:t xml:space="preserve">Prevent and Channel factsheet – </w:t>
      </w:r>
      <w:r w:rsidRPr="000A6E2D">
        <w:rPr>
          <w:rFonts w:ascii="Arial" w:hAnsi="Arial" w:cs="Arial"/>
          <w:i/>
          <w:iCs/>
          <w:sz w:val="24"/>
          <w:szCs w:val="24"/>
        </w:rPr>
        <w:t>2024 –</w:t>
      </w:r>
      <w:r w:rsidRPr="000A6E2D">
        <w:rPr>
          <w:rFonts w:ascii="Arial" w:hAnsi="Arial" w:cs="Arial"/>
          <w:i/>
          <w:iCs/>
          <w:sz w:val="24"/>
          <w:szCs w:val="24"/>
        </w:rPr>
        <w:t xml:space="preserve"> Home Office in the media</w:t>
      </w:r>
      <w:r w:rsidRPr="000A6E2D">
        <w:rPr>
          <w:rFonts w:ascii="Arial" w:hAnsi="Arial" w:cs="Arial"/>
          <w:sz w:val="24"/>
          <w:szCs w:val="24"/>
        </w:rPr>
        <w:t xml:space="preserve">. [online] Blog.gov.uk. Available at: </w:t>
      </w:r>
      <w:hyperlink r:id="rId17" w:history="1">
        <w:r w:rsidRPr="000A6E2D">
          <w:rPr>
            <w:rStyle w:val="Hyperlink"/>
            <w:rFonts w:ascii="Arial" w:hAnsi="Arial" w:cs="Arial"/>
            <w:sz w:val="24"/>
            <w:szCs w:val="24"/>
          </w:rPr>
          <w:t>https://homeofficemedia.blog.gov.uk/2024/12/05/prevent-and-channel-factsheet-2024/</w:t>
        </w:r>
      </w:hyperlink>
      <w:r w:rsidRPr="000A6E2D">
        <w:rPr>
          <w:rFonts w:ascii="Arial" w:hAnsi="Arial" w:cs="Arial"/>
          <w:sz w:val="24"/>
          <w:szCs w:val="24"/>
        </w:rPr>
        <w:t>.</w:t>
      </w:r>
      <w:r>
        <w:rPr>
          <w:rFonts w:ascii="Arial" w:hAnsi="Arial" w:cs="Arial"/>
          <w:sz w:val="24"/>
          <w:szCs w:val="24"/>
        </w:rPr>
        <w:t xml:space="preserve"> [Accessed 18 March 2026]</w:t>
      </w:r>
    </w:p>
    <w:p w14:paraId="6DF69C00" w14:textId="77777777" w:rsidR="005F2EA8" w:rsidRDefault="005F2EA8" w:rsidP="00F672FE">
      <w:pPr>
        <w:spacing w:line="600" w:lineRule="auto"/>
        <w:rPr>
          <w:rFonts w:ascii="Arial" w:hAnsi="Arial" w:cs="Arial"/>
          <w:sz w:val="24"/>
          <w:szCs w:val="24"/>
        </w:rPr>
      </w:pPr>
      <w:r w:rsidRPr="000A6E2D">
        <w:rPr>
          <w:rFonts w:ascii="Arial" w:hAnsi="Arial" w:cs="Arial"/>
          <w:sz w:val="24"/>
          <w:szCs w:val="24"/>
        </w:rPr>
        <w:t>‌</w:t>
      </w:r>
      <w:r w:rsidRPr="00640515">
        <w:rPr>
          <w:rFonts w:ascii="Arial" w:hAnsi="Arial" w:cs="Arial"/>
          <w:sz w:val="24"/>
          <w:szCs w:val="24"/>
        </w:rPr>
        <w:t>Home Office (2024). </w:t>
      </w:r>
      <w:r w:rsidRPr="00640515">
        <w:rPr>
          <w:rFonts w:ascii="Arial" w:hAnsi="Arial" w:cs="Arial"/>
          <w:i/>
          <w:iCs/>
          <w:sz w:val="24"/>
          <w:szCs w:val="24"/>
        </w:rPr>
        <w:t>Prevent duty guidance</w:t>
      </w:r>
      <w:r w:rsidRPr="00640515">
        <w:rPr>
          <w:rFonts w:ascii="Arial" w:hAnsi="Arial" w:cs="Arial"/>
          <w:sz w:val="24"/>
          <w:szCs w:val="24"/>
        </w:rPr>
        <w:t xml:space="preserve">. [online] GOV.UK. Available at: </w:t>
      </w:r>
      <w:hyperlink r:id="rId18" w:history="1">
        <w:r w:rsidRPr="00640515">
          <w:rPr>
            <w:rStyle w:val="Hyperlink"/>
            <w:rFonts w:ascii="Arial" w:hAnsi="Arial" w:cs="Arial"/>
            <w:sz w:val="24"/>
            <w:szCs w:val="24"/>
          </w:rPr>
          <w:t>https://www.gov.uk/government/publications/prevent-duty-guidance</w:t>
        </w:r>
      </w:hyperlink>
      <w:r w:rsidRPr="00640515">
        <w:rPr>
          <w:rFonts w:ascii="Arial" w:hAnsi="Arial" w:cs="Arial"/>
          <w:sz w:val="24"/>
          <w:szCs w:val="24"/>
        </w:rPr>
        <w:t>.</w:t>
      </w:r>
      <w:r>
        <w:rPr>
          <w:rFonts w:ascii="Arial" w:hAnsi="Arial" w:cs="Arial"/>
          <w:sz w:val="24"/>
          <w:szCs w:val="24"/>
        </w:rPr>
        <w:t xml:space="preserve"> [Accessed 18 March 2026] </w:t>
      </w:r>
    </w:p>
    <w:p w14:paraId="28CB902E" w14:textId="77777777" w:rsidR="005F2EA8" w:rsidRDefault="005F2EA8" w:rsidP="00F672FE">
      <w:pPr>
        <w:spacing w:line="600" w:lineRule="auto"/>
        <w:rPr>
          <w:rFonts w:ascii="Arial" w:hAnsi="Arial" w:cs="Arial"/>
          <w:sz w:val="24"/>
          <w:szCs w:val="24"/>
        </w:rPr>
      </w:pPr>
      <w:r w:rsidRPr="00640515">
        <w:rPr>
          <w:rFonts w:ascii="Arial" w:hAnsi="Arial" w:cs="Arial"/>
          <w:sz w:val="24"/>
          <w:szCs w:val="24"/>
        </w:rPr>
        <w:t>Home Office (2024). </w:t>
      </w:r>
      <w:r w:rsidRPr="00640515">
        <w:rPr>
          <w:rFonts w:ascii="Arial" w:hAnsi="Arial" w:cs="Arial"/>
          <w:i/>
          <w:iCs/>
          <w:sz w:val="24"/>
          <w:szCs w:val="24"/>
        </w:rPr>
        <w:t>Prevent duty guidance</w:t>
      </w:r>
      <w:r w:rsidRPr="00640515">
        <w:rPr>
          <w:rFonts w:ascii="Arial" w:hAnsi="Arial" w:cs="Arial"/>
          <w:sz w:val="24"/>
          <w:szCs w:val="24"/>
        </w:rPr>
        <w:t xml:space="preserve">. [online] GOV.UK. Available at: </w:t>
      </w:r>
      <w:hyperlink r:id="rId19" w:history="1">
        <w:r w:rsidRPr="00640515">
          <w:rPr>
            <w:rStyle w:val="Hyperlink"/>
            <w:rFonts w:ascii="Arial" w:hAnsi="Arial" w:cs="Arial"/>
            <w:sz w:val="24"/>
            <w:szCs w:val="24"/>
          </w:rPr>
          <w:t>https://www.gov.uk/government/publications/prevent-duty-guidance</w:t>
        </w:r>
      </w:hyperlink>
      <w:r w:rsidRPr="00640515">
        <w:rPr>
          <w:rFonts w:ascii="Arial" w:hAnsi="Arial" w:cs="Arial"/>
          <w:sz w:val="24"/>
          <w:szCs w:val="24"/>
        </w:rPr>
        <w:t>.</w:t>
      </w:r>
      <w:r>
        <w:rPr>
          <w:rFonts w:ascii="Arial" w:hAnsi="Arial" w:cs="Arial"/>
          <w:sz w:val="24"/>
          <w:szCs w:val="24"/>
        </w:rPr>
        <w:t xml:space="preserve"> [Accessed 19 March 2026] </w:t>
      </w:r>
    </w:p>
    <w:p w14:paraId="24670902" w14:textId="77777777" w:rsidR="005F2EA8" w:rsidRDefault="005F2EA8" w:rsidP="00F672FE">
      <w:pPr>
        <w:spacing w:line="600" w:lineRule="auto"/>
        <w:rPr>
          <w:rFonts w:ascii="Arial" w:hAnsi="Arial" w:cs="Arial"/>
          <w:sz w:val="24"/>
          <w:szCs w:val="24"/>
        </w:rPr>
      </w:pPr>
      <w:r>
        <w:rPr>
          <w:rFonts w:ascii="Arial" w:hAnsi="Arial" w:cs="Arial"/>
          <w:sz w:val="24"/>
          <w:szCs w:val="24"/>
        </w:rPr>
        <w:t>Home Office</w:t>
      </w:r>
      <w:r w:rsidRPr="00B03730">
        <w:rPr>
          <w:rFonts w:ascii="Arial" w:hAnsi="Arial" w:cs="Arial"/>
          <w:sz w:val="24"/>
          <w:szCs w:val="24"/>
        </w:rPr>
        <w:t xml:space="preserve"> (</w:t>
      </w:r>
      <w:r>
        <w:rPr>
          <w:rFonts w:ascii="Arial" w:hAnsi="Arial" w:cs="Arial"/>
          <w:sz w:val="24"/>
          <w:szCs w:val="24"/>
        </w:rPr>
        <w:t>2024</w:t>
      </w:r>
      <w:r w:rsidRPr="00B03730">
        <w:rPr>
          <w:rFonts w:ascii="Arial" w:hAnsi="Arial" w:cs="Arial"/>
          <w:sz w:val="24"/>
          <w:szCs w:val="24"/>
        </w:rPr>
        <w:t>). </w:t>
      </w:r>
      <w:r w:rsidRPr="00B03730">
        <w:rPr>
          <w:rFonts w:ascii="Arial" w:hAnsi="Arial" w:cs="Arial"/>
          <w:i/>
          <w:iCs/>
          <w:sz w:val="24"/>
          <w:szCs w:val="24"/>
        </w:rPr>
        <w:t>Prevent duty guidance: for England and Wales (accessible)</w:t>
      </w:r>
      <w:r w:rsidRPr="00B03730">
        <w:rPr>
          <w:rFonts w:ascii="Arial" w:hAnsi="Arial" w:cs="Arial"/>
          <w:sz w:val="24"/>
          <w:szCs w:val="24"/>
        </w:rPr>
        <w:t xml:space="preserve">. [online] Available at: </w:t>
      </w:r>
      <w:hyperlink r:id="rId20" w:history="1">
        <w:r w:rsidRPr="00B03730">
          <w:rPr>
            <w:rStyle w:val="Hyperlink"/>
            <w:rFonts w:ascii="Arial" w:hAnsi="Arial" w:cs="Arial"/>
            <w:sz w:val="24"/>
            <w:szCs w:val="24"/>
          </w:rPr>
          <w:t>https://www.gov.uk/government/publications/prevent-duty-guidance/prevent-duty-guidance-for-england-and-wales-accessible#Local_Authorities</w:t>
        </w:r>
      </w:hyperlink>
      <w:r w:rsidRPr="00B03730">
        <w:rPr>
          <w:rFonts w:ascii="Arial" w:hAnsi="Arial" w:cs="Arial"/>
          <w:sz w:val="24"/>
          <w:szCs w:val="24"/>
        </w:rPr>
        <w:t>.</w:t>
      </w:r>
      <w:r>
        <w:rPr>
          <w:rFonts w:ascii="Arial" w:hAnsi="Arial" w:cs="Arial"/>
          <w:sz w:val="24"/>
          <w:szCs w:val="24"/>
        </w:rPr>
        <w:t xml:space="preserve"> [Accessed 18 March 2026]</w:t>
      </w:r>
    </w:p>
    <w:p w14:paraId="1FD15278" w14:textId="77777777" w:rsidR="005F2EA8" w:rsidRPr="00082B5B" w:rsidRDefault="005F2EA8" w:rsidP="00F672FE">
      <w:pPr>
        <w:spacing w:line="600" w:lineRule="auto"/>
        <w:rPr>
          <w:rFonts w:ascii="Arial" w:hAnsi="Arial" w:cs="Arial"/>
          <w:sz w:val="24"/>
          <w:szCs w:val="24"/>
        </w:rPr>
      </w:pPr>
      <w:r>
        <w:rPr>
          <w:rFonts w:ascii="Arial" w:hAnsi="Arial" w:cs="Arial"/>
          <w:sz w:val="24"/>
          <w:szCs w:val="24"/>
        </w:rPr>
        <w:t>Jarvis, D</w:t>
      </w:r>
      <w:r w:rsidRPr="00082B5B">
        <w:rPr>
          <w:rFonts w:ascii="Arial" w:hAnsi="Arial" w:cs="Arial"/>
          <w:sz w:val="24"/>
          <w:szCs w:val="24"/>
        </w:rPr>
        <w:t>. (2025). </w:t>
      </w:r>
      <w:r w:rsidRPr="00082B5B">
        <w:rPr>
          <w:rFonts w:ascii="Arial" w:hAnsi="Arial" w:cs="Arial"/>
          <w:i/>
          <w:iCs/>
          <w:sz w:val="24"/>
          <w:szCs w:val="24"/>
        </w:rPr>
        <w:t>Prevent Statistics 2025</w:t>
      </w:r>
      <w:r w:rsidRPr="00082B5B">
        <w:rPr>
          <w:rFonts w:ascii="Arial" w:hAnsi="Arial" w:cs="Arial"/>
          <w:sz w:val="24"/>
          <w:szCs w:val="24"/>
        </w:rPr>
        <w:t xml:space="preserve">. [online] Available at: </w:t>
      </w:r>
      <w:hyperlink r:id="rId21" w:history="1">
        <w:r w:rsidRPr="00082B5B">
          <w:rPr>
            <w:rStyle w:val="Hyperlink"/>
            <w:rFonts w:ascii="Arial" w:hAnsi="Arial" w:cs="Arial"/>
            <w:sz w:val="24"/>
            <w:szCs w:val="24"/>
          </w:rPr>
          <w:t>https://www.theyworkforyou.com/wms/?id=2025-11-12.hcws1045.h#</w:t>
        </w:r>
      </w:hyperlink>
      <w:r>
        <w:rPr>
          <w:rFonts w:ascii="Arial" w:hAnsi="Arial" w:cs="Arial"/>
          <w:sz w:val="24"/>
          <w:szCs w:val="24"/>
        </w:rPr>
        <w:t xml:space="preserve">. </w:t>
      </w:r>
      <w:r w:rsidRPr="00082B5B">
        <w:rPr>
          <w:rFonts w:ascii="Arial" w:hAnsi="Arial" w:cs="Arial"/>
          <w:sz w:val="24"/>
          <w:szCs w:val="24"/>
        </w:rPr>
        <w:t xml:space="preserve">[Accessed </w:t>
      </w:r>
      <w:r>
        <w:rPr>
          <w:rFonts w:ascii="Arial" w:hAnsi="Arial" w:cs="Arial"/>
          <w:sz w:val="24"/>
          <w:szCs w:val="24"/>
        </w:rPr>
        <w:t>19</w:t>
      </w:r>
      <w:r w:rsidRPr="00082B5B">
        <w:rPr>
          <w:rFonts w:ascii="Arial" w:hAnsi="Arial" w:cs="Arial"/>
          <w:sz w:val="24"/>
          <w:szCs w:val="24"/>
        </w:rPr>
        <w:t xml:space="preserve"> Mar</w:t>
      </w:r>
      <w:r>
        <w:rPr>
          <w:rFonts w:ascii="Arial" w:hAnsi="Arial" w:cs="Arial"/>
          <w:sz w:val="24"/>
          <w:szCs w:val="24"/>
        </w:rPr>
        <w:t xml:space="preserve">ch </w:t>
      </w:r>
      <w:r w:rsidRPr="00082B5B">
        <w:rPr>
          <w:rFonts w:ascii="Arial" w:hAnsi="Arial" w:cs="Arial"/>
          <w:sz w:val="24"/>
          <w:szCs w:val="24"/>
        </w:rPr>
        <w:t>2026]‌</w:t>
      </w:r>
    </w:p>
    <w:p w14:paraId="3C5576AC" w14:textId="77777777" w:rsidR="005F2EA8" w:rsidRDefault="005F2EA8" w:rsidP="00F672FE">
      <w:pPr>
        <w:spacing w:line="600" w:lineRule="auto"/>
        <w:rPr>
          <w:rFonts w:ascii="Arial" w:hAnsi="Arial" w:cs="Arial"/>
          <w:sz w:val="24"/>
          <w:szCs w:val="24"/>
        </w:rPr>
      </w:pPr>
      <w:r w:rsidRPr="00C924CE">
        <w:rPr>
          <w:rFonts w:ascii="Arial" w:hAnsi="Arial" w:cs="Arial"/>
          <w:sz w:val="24"/>
          <w:szCs w:val="24"/>
        </w:rPr>
        <w:t>Lowe, D. (2020). </w:t>
      </w:r>
      <w:r w:rsidRPr="00C924CE">
        <w:rPr>
          <w:rFonts w:ascii="Arial" w:hAnsi="Arial" w:cs="Arial"/>
          <w:i/>
          <w:iCs/>
          <w:sz w:val="24"/>
          <w:szCs w:val="24"/>
        </w:rPr>
        <w:t>MANCHESTER ARENA BOMBINGS</w:t>
      </w:r>
      <w:r w:rsidRPr="00C924CE">
        <w:rPr>
          <w:rFonts w:ascii="Arial" w:hAnsi="Arial" w:cs="Arial"/>
          <w:sz w:val="24"/>
          <w:szCs w:val="24"/>
        </w:rPr>
        <w:t xml:space="preserve">. [online] Available at: </w:t>
      </w:r>
      <w:hyperlink r:id="rId22" w:history="1">
        <w:r w:rsidRPr="00C924CE">
          <w:rPr>
            <w:rStyle w:val="Hyperlink"/>
            <w:rFonts w:ascii="Arial" w:hAnsi="Arial" w:cs="Arial"/>
            <w:sz w:val="24"/>
            <w:szCs w:val="24"/>
          </w:rPr>
          <w:t>https://eprints.leedsbeckett.ac.uk/id/eprint/7450/1/ManchesterArenaBombingsMainLessonsThatHaveBeenLearntPV-LOWE.pdf</w:t>
        </w:r>
      </w:hyperlink>
      <w:r w:rsidRPr="00C924CE">
        <w:rPr>
          <w:rFonts w:ascii="Arial" w:hAnsi="Arial" w:cs="Arial"/>
          <w:sz w:val="24"/>
          <w:szCs w:val="24"/>
        </w:rPr>
        <w:t>.</w:t>
      </w:r>
      <w:r>
        <w:rPr>
          <w:rFonts w:ascii="Arial" w:hAnsi="Arial" w:cs="Arial"/>
          <w:sz w:val="24"/>
          <w:szCs w:val="24"/>
        </w:rPr>
        <w:t xml:space="preserve"> [Accessed 18 March 2026]</w:t>
      </w:r>
    </w:p>
    <w:p w14:paraId="35B67D5A" w14:textId="77777777" w:rsidR="005F2EA8" w:rsidRDefault="005F2EA8" w:rsidP="00F672FE">
      <w:pPr>
        <w:spacing w:line="600" w:lineRule="auto"/>
        <w:rPr>
          <w:rFonts w:ascii="Arial" w:hAnsi="Arial" w:cs="Arial"/>
          <w:sz w:val="24"/>
          <w:szCs w:val="24"/>
        </w:rPr>
      </w:pPr>
      <w:r w:rsidRPr="00082B5B">
        <w:rPr>
          <w:rFonts w:ascii="Arial" w:hAnsi="Arial" w:cs="Arial"/>
          <w:sz w:val="24"/>
          <w:szCs w:val="24"/>
        </w:rPr>
        <w:lastRenderedPageBreak/>
        <w:t>Manchester City Council (2017). </w:t>
      </w:r>
      <w:r w:rsidRPr="00082B5B">
        <w:rPr>
          <w:rFonts w:ascii="Arial" w:hAnsi="Arial" w:cs="Arial"/>
          <w:i/>
          <w:iCs/>
          <w:sz w:val="24"/>
          <w:szCs w:val="24"/>
        </w:rPr>
        <w:t>Manchester City Council Report for Information</w:t>
      </w:r>
      <w:r w:rsidRPr="00082B5B">
        <w:rPr>
          <w:rFonts w:ascii="Arial" w:hAnsi="Arial" w:cs="Arial"/>
          <w:sz w:val="24"/>
          <w:szCs w:val="24"/>
        </w:rPr>
        <w:t xml:space="preserve">. [online] Available at: </w:t>
      </w:r>
      <w:hyperlink r:id="rId23" w:history="1">
        <w:r w:rsidRPr="00082B5B">
          <w:rPr>
            <w:rStyle w:val="Hyperlink"/>
            <w:rFonts w:ascii="Arial" w:hAnsi="Arial" w:cs="Arial"/>
            <w:sz w:val="24"/>
            <w:szCs w:val="24"/>
          </w:rPr>
          <w:t>https://democracy.manchester.gov.uk/Data/Executive/20170628/Agenda/4_Arena_Attack_and_Recovery.pdf</w:t>
        </w:r>
      </w:hyperlink>
      <w:r w:rsidRPr="00082B5B">
        <w:rPr>
          <w:rFonts w:ascii="Arial" w:hAnsi="Arial" w:cs="Arial"/>
          <w:sz w:val="24"/>
          <w:szCs w:val="24"/>
        </w:rPr>
        <w:t>.</w:t>
      </w:r>
      <w:r>
        <w:rPr>
          <w:rFonts w:ascii="Arial" w:hAnsi="Arial" w:cs="Arial"/>
          <w:sz w:val="24"/>
          <w:szCs w:val="24"/>
        </w:rPr>
        <w:t xml:space="preserve"> [Accessed 19 March 2026] </w:t>
      </w:r>
    </w:p>
    <w:p w14:paraId="34F3A982" w14:textId="77777777" w:rsidR="005F2EA8" w:rsidRPr="00B03730" w:rsidRDefault="005F2EA8" w:rsidP="00F672FE">
      <w:pPr>
        <w:spacing w:line="600" w:lineRule="auto"/>
        <w:rPr>
          <w:rFonts w:ascii="Arial" w:hAnsi="Arial" w:cs="Arial"/>
          <w:sz w:val="24"/>
          <w:szCs w:val="24"/>
        </w:rPr>
      </w:pPr>
      <w:r w:rsidRPr="005F2EA8">
        <w:rPr>
          <w:rFonts w:ascii="Arial" w:hAnsi="Arial" w:cs="Arial"/>
          <w:sz w:val="24"/>
          <w:szCs w:val="24"/>
        </w:rPr>
        <w:t>Manchester City Council (2017). </w:t>
      </w:r>
      <w:r w:rsidRPr="005F2EA8">
        <w:rPr>
          <w:rFonts w:ascii="Arial" w:hAnsi="Arial" w:cs="Arial"/>
          <w:i/>
          <w:iCs/>
          <w:sz w:val="24"/>
          <w:szCs w:val="24"/>
        </w:rPr>
        <w:t>Manchester City Council Report for Information</w:t>
      </w:r>
      <w:r w:rsidRPr="005F2EA8">
        <w:rPr>
          <w:rFonts w:ascii="Arial" w:hAnsi="Arial" w:cs="Arial"/>
          <w:sz w:val="24"/>
          <w:szCs w:val="24"/>
        </w:rPr>
        <w:t xml:space="preserve">. [online] Available at: </w:t>
      </w:r>
      <w:hyperlink r:id="rId24" w:history="1">
        <w:r w:rsidRPr="005F2EA8">
          <w:rPr>
            <w:rStyle w:val="Hyperlink"/>
            <w:rFonts w:ascii="Arial" w:hAnsi="Arial" w:cs="Arial"/>
            <w:sz w:val="24"/>
            <w:szCs w:val="24"/>
          </w:rPr>
          <w:t>https://democracy.manchester.gov.uk/Data/Executive/20170628/Agenda/4_Arena_Attack_and_Recovery.pdf</w:t>
        </w:r>
      </w:hyperlink>
      <w:r w:rsidRPr="005F2EA8">
        <w:rPr>
          <w:rFonts w:ascii="Arial" w:hAnsi="Arial" w:cs="Arial"/>
          <w:sz w:val="24"/>
          <w:szCs w:val="24"/>
        </w:rPr>
        <w:t>.</w:t>
      </w:r>
      <w:r>
        <w:rPr>
          <w:rFonts w:ascii="Arial" w:hAnsi="Arial" w:cs="Arial"/>
          <w:sz w:val="24"/>
          <w:szCs w:val="24"/>
        </w:rPr>
        <w:t xml:space="preserve"> [Accessed 19 March 2026] </w:t>
      </w:r>
    </w:p>
    <w:p w14:paraId="02BAA278" w14:textId="77777777" w:rsidR="005F2EA8" w:rsidRDefault="005F2EA8" w:rsidP="00F672FE">
      <w:pPr>
        <w:spacing w:line="600" w:lineRule="auto"/>
        <w:rPr>
          <w:rFonts w:ascii="Arial" w:hAnsi="Arial" w:cs="Arial"/>
          <w:sz w:val="24"/>
          <w:szCs w:val="24"/>
        </w:rPr>
      </w:pPr>
      <w:r w:rsidRPr="00C924CE">
        <w:rPr>
          <w:rFonts w:ascii="Arial" w:hAnsi="Arial" w:cs="Arial"/>
          <w:sz w:val="24"/>
          <w:szCs w:val="24"/>
        </w:rPr>
        <w:t>MI5 (2024). </w:t>
      </w:r>
      <w:r w:rsidRPr="00C924CE">
        <w:rPr>
          <w:rFonts w:ascii="Arial" w:hAnsi="Arial" w:cs="Arial"/>
          <w:i/>
          <w:iCs/>
          <w:sz w:val="24"/>
          <w:szCs w:val="24"/>
        </w:rPr>
        <w:t>Joint Terrorism Analysis Centre | MI5 - The Security Service</w:t>
      </w:r>
      <w:r w:rsidRPr="00C924CE">
        <w:rPr>
          <w:rFonts w:ascii="Arial" w:hAnsi="Arial" w:cs="Arial"/>
          <w:sz w:val="24"/>
          <w:szCs w:val="24"/>
        </w:rPr>
        <w:t xml:space="preserve">. [online] Mi5.gov.uk. Available at: </w:t>
      </w:r>
      <w:hyperlink r:id="rId25" w:history="1">
        <w:r w:rsidRPr="00C924CE">
          <w:rPr>
            <w:rStyle w:val="Hyperlink"/>
            <w:rFonts w:ascii="Arial" w:hAnsi="Arial" w:cs="Arial"/>
            <w:sz w:val="24"/>
            <w:szCs w:val="24"/>
          </w:rPr>
          <w:t>https://www.mi5.gov.uk/about-us/joint-terrorism-analysis-centre</w:t>
        </w:r>
      </w:hyperlink>
      <w:r w:rsidRPr="00C924CE">
        <w:rPr>
          <w:rFonts w:ascii="Arial" w:hAnsi="Arial" w:cs="Arial"/>
          <w:sz w:val="24"/>
          <w:szCs w:val="24"/>
        </w:rPr>
        <w:t>.</w:t>
      </w:r>
      <w:r>
        <w:rPr>
          <w:rFonts w:ascii="Arial" w:hAnsi="Arial" w:cs="Arial"/>
          <w:sz w:val="24"/>
          <w:szCs w:val="24"/>
        </w:rPr>
        <w:t xml:space="preserve"> [Accessed 18 March 2026]</w:t>
      </w:r>
    </w:p>
    <w:p w14:paraId="4CF77896" w14:textId="77777777" w:rsidR="005F2EA8" w:rsidRDefault="005F2EA8" w:rsidP="00F672FE">
      <w:pPr>
        <w:spacing w:line="600" w:lineRule="auto"/>
        <w:rPr>
          <w:rFonts w:ascii="Arial" w:hAnsi="Arial" w:cs="Arial"/>
          <w:sz w:val="24"/>
          <w:szCs w:val="24"/>
        </w:rPr>
      </w:pPr>
      <w:r w:rsidRPr="00C924CE">
        <w:rPr>
          <w:rFonts w:ascii="Arial" w:hAnsi="Arial" w:cs="Arial"/>
          <w:sz w:val="24"/>
          <w:szCs w:val="24"/>
        </w:rPr>
        <w:t>MI5 (2024). </w:t>
      </w:r>
      <w:r w:rsidRPr="00C924CE">
        <w:rPr>
          <w:rFonts w:ascii="Arial" w:hAnsi="Arial" w:cs="Arial"/>
          <w:i/>
          <w:iCs/>
          <w:sz w:val="24"/>
          <w:szCs w:val="24"/>
        </w:rPr>
        <w:t>Threat Levels | MI5 - The Security Service</w:t>
      </w:r>
      <w:r w:rsidRPr="00C924CE">
        <w:rPr>
          <w:rFonts w:ascii="Arial" w:hAnsi="Arial" w:cs="Arial"/>
          <w:sz w:val="24"/>
          <w:szCs w:val="24"/>
        </w:rPr>
        <w:t xml:space="preserve">. [online] Mi5.gov.uk. Available at: </w:t>
      </w:r>
      <w:hyperlink r:id="rId26" w:history="1">
        <w:r w:rsidRPr="00C924CE">
          <w:rPr>
            <w:rStyle w:val="Hyperlink"/>
            <w:rFonts w:ascii="Arial" w:hAnsi="Arial" w:cs="Arial"/>
            <w:sz w:val="24"/>
            <w:szCs w:val="24"/>
          </w:rPr>
          <w:t>https://www.mi5.gov.uk/threats-and-advice/terrorism-threat-levels</w:t>
        </w:r>
      </w:hyperlink>
      <w:r w:rsidRPr="00C924CE">
        <w:rPr>
          <w:rFonts w:ascii="Arial" w:hAnsi="Arial" w:cs="Arial"/>
          <w:sz w:val="24"/>
          <w:szCs w:val="24"/>
        </w:rPr>
        <w:t>.</w:t>
      </w:r>
      <w:r>
        <w:rPr>
          <w:rFonts w:ascii="Arial" w:hAnsi="Arial" w:cs="Arial"/>
          <w:sz w:val="24"/>
          <w:szCs w:val="24"/>
        </w:rPr>
        <w:t xml:space="preserve"> [Accessed 18 March 2026] </w:t>
      </w:r>
    </w:p>
    <w:p w14:paraId="4CD9E5AA" w14:textId="6AD2F9F3" w:rsidR="005F2EA8" w:rsidRPr="00640515" w:rsidRDefault="005F2EA8" w:rsidP="00F672FE">
      <w:pPr>
        <w:spacing w:line="600" w:lineRule="auto"/>
        <w:rPr>
          <w:rFonts w:ascii="Arial" w:hAnsi="Arial" w:cs="Arial"/>
          <w:sz w:val="24"/>
          <w:szCs w:val="24"/>
        </w:rPr>
      </w:pPr>
      <w:r w:rsidRPr="00082B5B">
        <w:rPr>
          <w:rFonts w:ascii="Arial" w:hAnsi="Arial" w:cs="Arial"/>
          <w:sz w:val="24"/>
          <w:szCs w:val="24"/>
        </w:rPr>
        <w:t>Qurashi, F. (2018). The Prevent strategy and the UK ‘war on terror’: embedding infrastructures of surveillance in Muslim communities. </w:t>
      </w:r>
      <w:r w:rsidRPr="00082B5B">
        <w:rPr>
          <w:rFonts w:ascii="Arial" w:hAnsi="Arial" w:cs="Arial"/>
          <w:i/>
          <w:iCs/>
          <w:sz w:val="24"/>
          <w:szCs w:val="24"/>
        </w:rPr>
        <w:t>Palgrave Communications</w:t>
      </w:r>
      <w:r w:rsidRPr="00082B5B">
        <w:rPr>
          <w:rFonts w:ascii="Arial" w:hAnsi="Arial" w:cs="Arial"/>
          <w:sz w:val="24"/>
          <w:szCs w:val="24"/>
        </w:rPr>
        <w:t xml:space="preserve">, [online] 4(1), pp.1–13. </w:t>
      </w:r>
      <w:r w:rsidRPr="00082B5B">
        <w:rPr>
          <w:rFonts w:ascii="Arial" w:hAnsi="Arial" w:cs="Arial"/>
          <w:sz w:val="24"/>
          <w:szCs w:val="24"/>
        </w:rPr>
        <w:t xml:space="preserve">Doi: </w:t>
      </w:r>
      <w:hyperlink r:id="rId27" w:history="1">
        <w:r w:rsidRPr="00B26460">
          <w:rPr>
            <w:rStyle w:val="Hyperlink"/>
            <w:rFonts w:ascii="Arial" w:hAnsi="Arial" w:cs="Arial"/>
            <w:sz w:val="24"/>
            <w:szCs w:val="24"/>
          </w:rPr>
          <w:t>https</w:t>
        </w:r>
        <w:r w:rsidRPr="00082B5B">
          <w:rPr>
            <w:rStyle w:val="Hyperlink"/>
            <w:rFonts w:ascii="Arial" w:hAnsi="Arial" w:cs="Arial"/>
            <w:sz w:val="24"/>
            <w:szCs w:val="24"/>
          </w:rPr>
          <w:t>://doi.org/10.1057/s41599-017-0061-9</w:t>
        </w:r>
      </w:hyperlink>
      <w:r>
        <w:rPr>
          <w:rFonts w:ascii="Arial" w:hAnsi="Arial" w:cs="Arial"/>
          <w:sz w:val="24"/>
          <w:szCs w:val="24"/>
        </w:rPr>
        <w:t xml:space="preserve">. [online] Available at: </w:t>
      </w:r>
      <w:hyperlink r:id="rId28" w:history="1">
        <w:r w:rsidRPr="00B26460">
          <w:rPr>
            <w:rStyle w:val="Hyperlink"/>
            <w:rFonts w:ascii="Arial" w:hAnsi="Arial" w:cs="Arial"/>
            <w:sz w:val="24"/>
            <w:szCs w:val="24"/>
          </w:rPr>
          <w:t>https://www.nature.com/articles/s41599-017-0061-9</w:t>
        </w:r>
      </w:hyperlink>
      <w:r>
        <w:rPr>
          <w:rFonts w:ascii="Arial" w:hAnsi="Arial" w:cs="Arial"/>
          <w:sz w:val="24"/>
          <w:szCs w:val="24"/>
        </w:rPr>
        <w:t xml:space="preserve">. [Accessed 19 March 2026] </w:t>
      </w:r>
    </w:p>
    <w:p w14:paraId="5E4C8D10" w14:textId="77777777" w:rsidR="005F2EA8" w:rsidRDefault="005F2EA8" w:rsidP="00F672FE">
      <w:pPr>
        <w:spacing w:line="600" w:lineRule="auto"/>
        <w:rPr>
          <w:rFonts w:ascii="Arial" w:hAnsi="Arial" w:cs="Arial"/>
          <w:sz w:val="24"/>
          <w:szCs w:val="24"/>
        </w:rPr>
      </w:pPr>
      <w:r>
        <w:rPr>
          <w:rFonts w:ascii="Arial" w:hAnsi="Arial" w:cs="Arial"/>
          <w:sz w:val="24"/>
          <w:szCs w:val="24"/>
        </w:rPr>
        <w:lastRenderedPageBreak/>
        <w:t>Rowbottom, J</w:t>
      </w:r>
      <w:r w:rsidRPr="00B03730">
        <w:rPr>
          <w:rFonts w:ascii="Arial" w:hAnsi="Arial" w:cs="Arial"/>
          <w:sz w:val="24"/>
          <w:szCs w:val="24"/>
        </w:rPr>
        <w:t>. (</w:t>
      </w:r>
      <w:r>
        <w:rPr>
          <w:rFonts w:ascii="Arial" w:hAnsi="Arial" w:cs="Arial"/>
          <w:sz w:val="24"/>
          <w:szCs w:val="24"/>
        </w:rPr>
        <w:t>2022</w:t>
      </w:r>
      <w:r w:rsidRPr="00B03730">
        <w:rPr>
          <w:rFonts w:ascii="Arial" w:hAnsi="Arial" w:cs="Arial"/>
          <w:sz w:val="24"/>
          <w:szCs w:val="24"/>
        </w:rPr>
        <w:t>). </w:t>
      </w:r>
      <w:r w:rsidRPr="00B03730">
        <w:rPr>
          <w:rFonts w:ascii="Arial" w:hAnsi="Arial" w:cs="Arial"/>
          <w:i/>
          <w:iCs/>
          <w:sz w:val="24"/>
          <w:szCs w:val="24"/>
        </w:rPr>
        <w:t>Terrorism law and the erosion of free speech in the UK</w:t>
      </w:r>
      <w:r w:rsidRPr="00B03730">
        <w:rPr>
          <w:rFonts w:ascii="Arial" w:hAnsi="Arial" w:cs="Arial"/>
          <w:sz w:val="24"/>
          <w:szCs w:val="24"/>
        </w:rPr>
        <w:t xml:space="preserve">. [online] Available at: </w:t>
      </w:r>
      <w:hyperlink r:id="rId29" w:history="1">
        <w:r w:rsidRPr="00B03730">
          <w:rPr>
            <w:rStyle w:val="Hyperlink"/>
            <w:rFonts w:ascii="Arial" w:hAnsi="Arial" w:cs="Arial"/>
            <w:sz w:val="24"/>
            <w:szCs w:val="24"/>
          </w:rPr>
          <w:t>https://verfassungsblog.de/os4-uk/</w:t>
        </w:r>
      </w:hyperlink>
      <w:r w:rsidRPr="00B03730">
        <w:rPr>
          <w:rFonts w:ascii="Arial" w:hAnsi="Arial" w:cs="Arial"/>
          <w:sz w:val="24"/>
          <w:szCs w:val="24"/>
        </w:rPr>
        <w:t>.</w:t>
      </w:r>
      <w:r>
        <w:rPr>
          <w:rFonts w:ascii="Arial" w:hAnsi="Arial" w:cs="Arial"/>
          <w:sz w:val="24"/>
          <w:szCs w:val="24"/>
        </w:rPr>
        <w:t xml:space="preserve"> [Accessed 18 March 2026] </w:t>
      </w:r>
    </w:p>
    <w:p w14:paraId="39CC84A4" w14:textId="77777777" w:rsidR="005F2EA8" w:rsidRDefault="005F2EA8" w:rsidP="00F672FE">
      <w:pPr>
        <w:spacing w:line="600" w:lineRule="auto"/>
        <w:rPr>
          <w:rFonts w:ascii="Arial" w:hAnsi="Arial" w:cs="Arial"/>
          <w:sz w:val="24"/>
          <w:szCs w:val="24"/>
        </w:rPr>
      </w:pPr>
      <w:r>
        <w:rPr>
          <w:rFonts w:ascii="Arial" w:hAnsi="Arial" w:cs="Arial"/>
          <w:sz w:val="24"/>
          <w:szCs w:val="24"/>
        </w:rPr>
        <w:t>Safeguarding Adults Board</w:t>
      </w:r>
      <w:r w:rsidRPr="00640515">
        <w:rPr>
          <w:rFonts w:ascii="Arial" w:hAnsi="Arial" w:cs="Arial"/>
          <w:sz w:val="24"/>
          <w:szCs w:val="24"/>
        </w:rPr>
        <w:t xml:space="preserve"> (</w:t>
      </w:r>
      <w:r>
        <w:rPr>
          <w:rFonts w:ascii="Arial" w:hAnsi="Arial" w:cs="Arial"/>
          <w:sz w:val="24"/>
          <w:szCs w:val="24"/>
        </w:rPr>
        <w:t>2026</w:t>
      </w:r>
      <w:r w:rsidRPr="00640515">
        <w:rPr>
          <w:rFonts w:ascii="Arial" w:hAnsi="Arial" w:cs="Arial"/>
          <w:sz w:val="24"/>
          <w:szCs w:val="24"/>
        </w:rPr>
        <w:t>). </w:t>
      </w:r>
      <w:r w:rsidRPr="00640515">
        <w:rPr>
          <w:rFonts w:ascii="Arial" w:hAnsi="Arial" w:cs="Arial"/>
          <w:i/>
          <w:iCs/>
          <w:sz w:val="24"/>
          <w:szCs w:val="24"/>
        </w:rPr>
        <w:t>Radicalisation – LLR SAB Multi-Agency Policies &amp; Procedures Resource</w:t>
      </w:r>
      <w:r w:rsidRPr="00640515">
        <w:rPr>
          <w:rFonts w:ascii="Arial" w:hAnsi="Arial" w:cs="Arial"/>
          <w:sz w:val="24"/>
          <w:szCs w:val="24"/>
        </w:rPr>
        <w:t xml:space="preserve">. [online] Available at: </w:t>
      </w:r>
      <w:hyperlink r:id="rId30" w:history="1">
        <w:r w:rsidRPr="00640515">
          <w:rPr>
            <w:rStyle w:val="Hyperlink"/>
            <w:rFonts w:ascii="Arial" w:hAnsi="Arial" w:cs="Arial"/>
            <w:sz w:val="24"/>
            <w:szCs w:val="24"/>
          </w:rPr>
          <w:t>https://www.llradultsafeguarding.co.uk/radicalisation/</w:t>
        </w:r>
      </w:hyperlink>
      <w:r w:rsidRPr="00640515">
        <w:rPr>
          <w:rFonts w:ascii="Arial" w:hAnsi="Arial" w:cs="Arial"/>
          <w:sz w:val="24"/>
          <w:szCs w:val="24"/>
        </w:rPr>
        <w:t>.</w:t>
      </w:r>
      <w:r>
        <w:rPr>
          <w:rFonts w:ascii="Arial" w:hAnsi="Arial" w:cs="Arial"/>
          <w:sz w:val="24"/>
          <w:szCs w:val="24"/>
        </w:rPr>
        <w:t xml:space="preserve"> [Accessed 18 March 2026] </w:t>
      </w:r>
    </w:p>
    <w:p w14:paraId="76095BA5" w14:textId="77777777" w:rsidR="005F2EA8" w:rsidRDefault="005F2EA8" w:rsidP="00F672FE">
      <w:pPr>
        <w:spacing w:line="600" w:lineRule="auto"/>
        <w:rPr>
          <w:rFonts w:ascii="Arial" w:hAnsi="Arial" w:cs="Arial"/>
          <w:sz w:val="24"/>
          <w:szCs w:val="24"/>
        </w:rPr>
      </w:pPr>
      <w:r w:rsidRPr="000A6E2D">
        <w:rPr>
          <w:rFonts w:ascii="Arial" w:hAnsi="Arial" w:cs="Arial"/>
          <w:sz w:val="24"/>
          <w:szCs w:val="24"/>
        </w:rPr>
        <w:t>Solihull (2025). </w:t>
      </w:r>
      <w:r w:rsidRPr="000A6E2D">
        <w:rPr>
          <w:rFonts w:ascii="Arial" w:hAnsi="Arial" w:cs="Arial"/>
          <w:i/>
          <w:iCs/>
          <w:sz w:val="24"/>
          <w:szCs w:val="24"/>
        </w:rPr>
        <w:t>Martyn’s Law | Organising events in Solihull | Solihull Metropolitan Borough Council</w:t>
      </w:r>
      <w:r w:rsidRPr="000A6E2D">
        <w:rPr>
          <w:rFonts w:ascii="Arial" w:hAnsi="Arial" w:cs="Arial"/>
          <w:sz w:val="24"/>
          <w:szCs w:val="24"/>
        </w:rPr>
        <w:t xml:space="preserve">. [online] Available at: </w:t>
      </w:r>
      <w:hyperlink r:id="rId31" w:history="1">
        <w:r w:rsidRPr="000A6E2D">
          <w:rPr>
            <w:rStyle w:val="Hyperlink"/>
            <w:rFonts w:ascii="Arial" w:hAnsi="Arial" w:cs="Arial"/>
            <w:sz w:val="24"/>
            <w:szCs w:val="24"/>
          </w:rPr>
          <w:t>https://www.solihull.gov.uk/about-solihull/organising-events-solihull/martyns-law</w:t>
        </w:r>
      </w:hyperlink>
      <w:r w:rsidRPr="000A6E2D">
        <w:rPr>
          <w:rFonts w:ascii="Arial" w:hAnsi="Arial" w:cs="Arial"/>
          <w:sz w:val="24"/>
          <w:szCs w:val="24"/>
        </w:rPr>
        <w:t>.</w:t>
      </w:r>
      <w:r>
        <w:rPr>
          <w:rFonts w:ascii="Arial" w:hAnsi="Arial" w:cs="Arial"/>
          <w:sz w:val="24"/>
          <w:szCs w:val="24"/>
        </w:rPr>
        <w:t xml:space="preserve"> [Accessed 19 March 2026] </w:t>
      </w:r>
    </w:p>
    <w:p w14:paraId="600DC180" w14:textId="77777777" w:rsidR="005F2EA8" w:rsidRDefault="005F2EA8" w:rsidP="00F672FE">
      <w:pPr>
        <w:spacing w:line="600" w:lineRule="auto"/>
        <w:rPr>
          <w:rFonts w:ascii="Arial" w:hAnsi="Arial" w:cs="Arial"/>
          <w:sz w:val="24"/>
          <w:szCs w:val="24"/>
        </w:rPr>
      </w:pPr>
      <w:r w:rsidRPr="005F2EA8">
        <w:rPr>
          <w:rFonts w:ascii="Arial" w:hAnsi="Arial" w:cs="Arial"/>
          <w:sz w:val="24"/>
          <w:szCs w:val="24"/>
        </w:rPr>
        <w:t>Thiel, D. (2009). </w:t>
      </w:r>
      <w:r w:rsidRPr="005F2EA8">
        <w:rPr>
          <w:rFonts w:ascii="Arial" w:hAnsi="Arial" w:cs="Arial"/>
          <w:i/>
          <w:iCs/>
          <w:sz w:val="24"/>
          <w:szCs w:val="24"/>
        </w:rPr>
        <w:t>Darren Thiel Policing Terrorism A Review of the Evidence</w:t>
      </w:r>
      <w:r w:rsidRPr="005F2EA8">
        <w:rPr>
          <w:rFonts w:ascii="Arial" w:hAnsi="Arial" w:cs="Arial"/>
          <w:sz w:val="24"/>
          <w:szCs w:val="24"/>
        </w:rPr>
        <w:t xml:space="preserve">. [online] Available at: </w:t>
      </w:r>
      <w:hyperlink r:id="rId32" w:history="1">
        <w:r w:rsidRPr="005F2EA8">
          <w:rPr>
            <w:rStyle w:val="Hyperlink"/>
            <w:rFonts w:ascii="Arial" w:hAnsi="Arial" w:cs="Arial"/>
            <w:sz w:val="24"/>
            <w:szCs w:val="24"/>
          </w:rPr>
          <w:t>https://www.police-foundation.org.uk/wp-content/uploads/2017/06/terrorism_review.pdf</w:t>
        </w:r>
      </w:hyperlink>
      <w:r w:rsidRPr="005F2EA8">
        <w:rPr>
          <w:rFonts w:ascii="Arial" w:hAnsi="Arial" w:cs="Arial"/>
          <w:sz w:val="24"/>
          <w:szCs w:val="24"/>
        </w:rPr>
        <w:t>.</w:t>
      </w:r>
      <w:r>
        <w:rPr>
          <w:rFonts w:ascii="Arial" w:hAnsi="Arial" w:cs="Arial"/>
          <w:sz w:val="24"/>
          <w:szCs w:val="24"/>
        </w:rPr>
        <w:t xml:space="preserve"> [Accessed 19 March 2026] </w:t>
      </w:r>
    </w:p>
    <w:p w14:paraId="0AC52F62" w14:textId="462C4CA2" w:rsidR="005F2EA8" w:rsidRDefault="005F2EA8" w:rsidP="00F672FE">
      <w:pPr>
        <w:spacing w:line="600" w:lineRule="auto"/>
        <w:rPr>
          <w:rFonts w:ascii="Arial" w:hAnsi="Arial" w:cs="Arial"/>
          <w:sz w:val="24"/>
          <w:szCs w:val="24"/>
        </w:rPr>
      </w:pPr>
      <w:r w:rsidRPr="00B03730">
        <w:rPr>
          <w:rFonts w:ascii="Arial" w:hAnsi="Arial" w:cs="Arial"/>
          <w:sz w:val="24"/>
          <w:szCs w:val="24"/>
        </w:rPr>
        <w:t>‌</w:t>
      </w:r>
      <w:r w:rsidRPr="005F2EA8">
        <w:rPr>
          <w:rFonts w:ascii="Arial" w:hAnsi="Arial" w:cs="Arial"/>
          <w:sz w:val="24"/>
          <w:szCs w:val="24"/>
        </w:rPr>
        <w:t xml:space="preserve">Wolfe-Robinson, </w:t>
      </w:r>
      <w:r w:rsidRPr="005F2EA8">
        <w:rPr>
          <w:rFonts w:ascii="Arial" w:hAnsi="Arial" w:cs="Arial"/>
          <w:sz w:val="24"/>
          <w:szCs w:val="24"/>
        </w:rPr>
        <w:t>M.,</w:t>
      </w:r>
      <w:r w:rsidRPr="005F2EA8">
        <w:rPr>
          <w:rFonts w:ascii="Arial" w:hAnsi="Arial" w:cs="Arial"/>
          <w:sz w:val="24"/>
          <w:szCs w:val="24"/>
        </w:rPr>
        <w:t xml:space="preserve"> and Dodd, V. (2022). </w:t>
      </w:r>
      <w:r w:rsidRPr="005F2EA8">
        <w:rPr>
          <w:rFonts w:ascii="Arial" w:hAnsi="Arial" w:cs="Arial"/>
          <w:i/>
          <w:iCs/>
          <w:sz w:val="24"/>
          <w:szCs w:val="24"/>
        </w:rPr>
        <w:t>MI5 Had Intelligence Manchester Arena Bomber Posed threat, Inquiry Told</w:t>
      </w:r>
      <w:r w:rsidRPr="005F2EA8">
        <w:rPr>
          <w:rFonts w:ascii="Arial" w:hAnsi="Arial" w:cs="Arial"/>
          <w:sz w:val="24"/>
          <w:szCs w:val="24"/>
        </w:rPr>
        <w:t xml:space="preserve">. [online] The Guardian. Available at: </w:t>
      </w:r>
      <w:hyperlink r:id="rId33" w:history="1">
        <w:r w:rsidRPr="005F2EA8">
          <w:rPr>
            <w:rStyle w:val="Hyperlink"/>
            <w:rFonts w:ascii="Arial" w:hAnsi="Arial" w:cs="Arial"/>
            <w:sz w:val="24"/>
            <w:szCs w:val="24"/>
          </w:rPr>
          <w:t>https://www.theguardian.com/uk-news/2022/feb/15/mi5-had-intel-manchester-arena-bomber-posed-threat-inquiry-told</w:t>
        </w:r>
      </w:hyperlink>
      <w:r w:rsidRPr="005F2EA8">
        <w:rPr>
          <w:rFonts w:ascii="Arial" w:hAnsi="Arial" w:cs="Arial"/>
          <w:sz w:val="24"/>
          <w:szCs w:val="24"/>
        </w:rPr>
        <w:t>.</w:t>
      </w:r>
      <w:r w:rsidRPr="005F2EA8">
        <w:rPr>
          <w:rFonts w:ascii="Arial" w:hAnsi="Arial" w:cs="Arial"/>
          <w:sz w:val="24"/>
          <w:szCs w:val="24"/>
        </w:rPr>
        <w:t xml:space="preserve"> [Accessed 19 March 2026] </w:t>
      </w:r>
    </w:p>
    <w:p w14:paraId="49B77AF3" w14:textId="77777777" w:rsidR="005F2EA8" w:rsidRPr="00B03730" w:rsidRDefault="005F2EA8" w:rsidP="00F672FE">
      <w:pPr>
        <w:spacing w:line="600" w:lineRule="auto"/>
        <w:rPr>
          <w:rFonts w:ascii="Arial" w:hAnsi="Arial" w:cs="Arial"/>
          <w:sz w:val="24"/>
          <w:szCs w:val="24"/>
        </w:rPr>
      </w:pPr>
      <w:r w:rsidRPr="00082B5B">
        <w:rPr>
          <w:rFonts w:ascii="Arial" w:hAnsi="Arial" w:cs="Arial"/>
          <w:sz w:val="24"/>
          <w:szCs w:val="24"/>
        </w:rPr>
        <w:t>Yosipof, A., Woo, G. and Komendantova, N. (2023). Persistence of Risk awareness: Manchester Arena Bombing on 22 May 2017. </w:t>
      </w:r>
      <w:r w:rsidRPr="00082B5B">
        <w:rPr>
          <w:rFonts w:ascii="Arial" w:hAnsi="Arial" w:cs="Arial"/>
          <w:i/>
          <w:iCs/>
          <w:sz w:val="24"/>
          <w:szCs w:val="24"/>
        </w:rPr>
        <w:t>International Journal of Disaster Risk Reduction</w:t>
      </w:r>
      <w:r w:rsidRPr="00082B5B">
        <w:rPr>
          <w:rFonts w:ascii="Arial" w:hAnsi="Arial" w:cs="Arial"/>
          <w:sz w:val="24"/>
          <w:szCs w:val="24"/>
        </w:rPr>
        <w:t xml:space="preserve">, [online] 94(1), p.103805. </w:t>
      </w:r>
      <w:r>
        <w:rPr>
          <w:rFonts w:ascii="Arial" w:hAnsi="Arial" w:cs="Arial"/>
          <w:sz w:val="24"/>
          <w:szCs w:val="24"/>
        </w:rPr>
        <w:t>d</w:t>
      </w:r>
      <w:r w:rsidRPr="00082B5B">
        <w:rPr>
          <w:rFonts w:ascii="Arial" w:hAnsi="Arial" w:cs="Arial"/>
          <w:sz w:val="24"/>
          <w:szCs w:val="24"/>
        </w:rPr>
        <w:t>oi:</w:t>
      </w:r>
      <w:hyperlink r:id="rId34" w:history="1">
        <w:r w:rsidRPr="00082B5B">
          <w:rPr>
            <w:rStyle w:val="Hyperlink"/>
            <w:rFonts w:ascii="Arial" w:hAnsi="Arial" w:cs="Arial"/>
            <w:sz w:val="24"/>
            <w:szCs w:val="24"/>
          </w:rPr>
          <w:t>https</w:t>
        </w:r>
        <w:r w:rsidRPr="00082B5B">
          <w:rPr>
            <w:rStyle w:val="Hyperlink"/>
            <w:rFonts w:ascii="Arial" w:hAnsi="Arial" w:cs="Arial"/>
            <w:sz w:val="24"/>
            <w:szCs w:val="24"/>
          </w:rPr>
          <w:t>//doi.org/10.1016/j.ijdrr.2023.10380</w:t>
        </w:r>
        <w:r w:rsidRPr="00082B5B">
          <w:rPr>
            <w:rStyle w:val="Hyperlink"/>
            <w:rFonts w:ascii="Arial" w:hAnsi="Arial" w:cs="Arial"/>
            <w:sz w:val="24"/>
            <w:szCs w:val="24"/>
          </w:rPr>
          <w:t>5.</w:t>
        </w:r>
      </w:hyperlink>
      <w:r>
        <w:rPr>
          <w:rFonts w:ascii="Arial" w:hAnsi="Arial" w:cs="Arial"/>
          <w:sz w:val="24"/>
          <w:szCs w:val="24"/>
        </w:rPr>
        <w:t xml:space="preserve"> [Accessed 18 March 2026]</w:t>
      </w:r>
    </w:p>
    <w:p w14:paraId="74174230" w14:textId="77777777" w:rsidR="00B03730" w:rsidRPr="003605ED" w:rsidRDefault="00B03730" w:rsidP="00F672FE">
      <w:pPr>
        <w:spacing w:line="600" w:lineRule="auto"/>
        <w:rPr>
          <w:rFonts w:ascii="Arial" w:hAnsi="Arial" w:cs="Arial"/>
          <w:sz w:val="24"/>
          <w:szCs w:val="24"/>
        </w:rPr>
      </w:pPr>
    </w:p>
    <w:sectPr w:rsidR="00B03730" w:rsidRPr="003605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849"/>
    <w:rsid w:val="00003901"/>
    <w:rsid w:val="00010A81"/>
    <w:rsid w:val="000114F5"/>
    <w:rsid w:val="0002799F"/>
    <w:rsid w:val="00051569"/>
    <w:rsid w:val="000519D4"/>
    <w:rsid w:val="00051B6B"/>
    <w:rsid w:val="00055DD1"/>
    <w:rsid w:val="00056EB6"/>
    <w:rsid w:val="00074384"/>
    <w:rsid w:val="00082B5B"/>
    <w:rsid w:val="00086413"/>
    <w:rsid w:val="000A5C18"/>
    <w:rsid w:val="000A6E2D"/>
    <w:rsid w:val="000C34B9"/>
    <w:rsid w:val="000C5BA6"/>
    <w:rsid w:val="000C7C0B"/>
    <w:rsid w:val="000D55D7"/>
    <w:rsid w:val="000E6685"/>
    <w:rsid w:val="000E7C5F"/>
    <w:rsid w:val="000F4DF1"/>
    <w:rsid w:val="001233C3"/>
    <w:rsid w:val="0018366A"/>
    <w:rsid w:val="001A2207"/>
    <w:rsid w:val="001A4A8D"/>
    <w:rsid w:val="001B1789"/>
    <w:rsid w:val="001B46A4"/>
    <w:rsid w:val="001B723C"/>
    <w:rsid w:val="001C6F92"/>
    <w:rsid w:val="001D30C8"/>
    <w:rsid w:val="00202024"/>
    <w:rsid w:val="002030B3"/>
    <w:rsid w:val="00206925"/>
    <w:rsid w:val="00243F37"/>
    <w:rsid w:val="00261A89"/>
    <w:rsid w:val="0027112A"/>
    <w:rsid w:val="00276DE4"/>
    <w:rsid w:val="00282006"/>
    <w:rsid w:val="0028360C"/>
    <w:rsid w:val="00295677"/>
    <w:rsid w:val="002A207D"/>
    <w:rsid w:val="002C0DB8"/>
    <w:rsid w:val="002C4F06"/>
    <w:rsid w:val="002F48CE"/>
    <w:rsid w:val="00310A80"/>
    <w:rsid w:val="00322656"/>
    <w:rsid w:val="0032586A"/>
    <w:rsid w:val="00325AF2"/>
    <w:rsid w:val="00326342"/>
    <w:rsid w:val="003321CE"/>
    <w:rsid w:val="00334696"/>
    <w:rsid w:val="00337568"/>
    <w:rsid w:val="00343FE0"/>
    <w:rsid w:val="003605ED"/>
    <w:rsid w:val="0036200C"/>
    <w:rsid w:val="00362216"/>
    <w:rsid w:val="00362EFB"/>
    <w:rsid w:val="0038025E"/>
    <w:rsid w:val="003867B7"/>
    <w:rsid w:val="0039009C"/>
    <w:rsid w:val="00392C45"/>
    <w:rsid w:val="00392CC0"/>
    <w:rsid w:val="00396F9E"/>
    <w:rsid w:val="003B7EE6"/>
    <w:rsid w:val="003D69A9"/>
    <w:rsid w:val="003F49AE"/>
    <w:rsid w:val="003F6A97"/>
    <w:rsid w:val="004050D4"/>
    <w:rsid w:val="00412874"/>
    <w:rsid w:val="00421A1E"/>
    <w:rsid w:val="00430017"/>
    <w:rsid w:val="00442DA8"/>
    <w:rsid w:val="00484BEE"/>
    <w:rsid w:val="004A6618"/>
    <w:rsid w:val="004C3C3A"/>
    <w:rsid w:val="004D5F72"/>
    <w:rsid w:val="004E2ECE"/>
    <w:rsid w:val="004E5EE2"/>
    <w:rsid w:val="004F73CD"/>
    <w:rsid w:val="0052227C"/>
    <w:rsid w:val="0055582B"/>
    <w:rsid w:val="00577FD5"/>
    <w:rsid w:val="005926E0"/>
    <w:rsid w:val="00596EDA"/>
    <w:rsid w:val="005A3F71"/>
    <w:rsid w:val="005B50F9"/>
    <w:rsid w:val="005C52E6"/>
    <w:rsid w:val="005D0C88"/>
    <w:rsid w:val="005E5D5D"/>
    <w:rsid w:val="005F13B0"/>
    <w:rsid w:val="005F2EA8"/>
    <w:rsid w:val="006154CE"/>
    <w:rsid w:val="006163B9"/>
    <w:rsid w:val="0062223C"/>
    <w:rsid w:val="00631025"/>
    <w:rsid w:val="00640515"/>
    <w:rsid w:val="00661EC7"/>
    <w:rsid w:val="00662674"/>
    <w:rsid w:val="00664C9E"/>
    <w:rsid w:val="0066525C"/>
    <w:rsid w:val="0068166C"/>
    <w:rsid w:val="00690318"/>
    <w:rsid w:val="006A46DD"/>
    <w:rsid w:val="006E5A75"/>
    <w:rsid w:val="006E5E34"/>
    <w:rsid w:val="00731093"/>
    <w:rsid w:val="00737DA2"/>
    <w:rsid w:val="00740E4D"/>
    <w:rsid w:val="0074217E"/>
    <w:rsid w:val="007448C8"/>
    <w:rsid w:val="007509A4"/>
    <w:rsid w:val="0076333E"/>
    <w:rsid w:val="0077210C"/>
    <w:rsid w:val="007735CB"/>
    <w:rsid w:val="0077588F"/>
    <w:rsid w:val="00787055"/>
    <w:rsid w:val="007A0B33"/>
    <w:rsid w:val="007C1808"/>
    <w:rsid w:val="007C3167"/>
    <w:rsid w:val="007D0AB1"/>
    <w:rsid w:val="007D5233"/>
    <w:rsid w:val="007E11BE"/>
    <w:rsid w:val="00805295"/>
    <w:rsid w:val="00824809"/>
    <w:rsid w:val="00831C72"/>
    <w:rsid w:val="00835367"/>
    <w:rsid w:val="00835B88"/>
    <w:rsid w:val="00842E3D"/>
    <w:rsid w:val="0084454E"/>
    <w:rsid w:val="008615BF"/>
    <w:rsid w:val="0086527F"/>
    <w:rsid w:val="0087309C"/>
    <w:rsid w:val="008A446E"/>
    <w:rsid w:val="008A7C92"/>
    <w:rsid w:val="008B13D5"/>
    <w:rsid w:val="008B54C4"/>
    <w:rsid w:val="008B6990"/>
    <w:rsid w:val="008F5EFF"/>
    <w:rsid w:val="009163D3"/>
    <w:rsid w:val="00917B10"/>
    <w:rsid w:val="009233AB"/>
    <w:rsid w:val="00935FD5"/>
    <w:rsid w:val="00952FAE"/>
    <w:rsid w:val="0095394E"/>
    <w:rsid w:val="00955355"/>
    <w:rsid w:val="00961849"/>
    <w:rsid w:val="009810D5"/>
    <w:rsid w:val="00995229"/>
    <w:rsid w:val="00996A30"/>
    <w:rsid w:val="009B074E"/>
    <w:rsid w:val="009C193A"/>
    <w:rsid w:val="009E429B"/>
    <w:rsid w:val="009F78EB"/>
    <w:rsid w:val="00A0566B"/>
    <w:rsid w:val="00A06439"/>
    <w:rsid w:val="00A756D6"/>
    <w:rsid w:val="00A87EE5"/>
    <w:rsid w:val="00AA01B8"/>
    <w:rsid w:val="00AA652C"/>
    <w:rsid w:val="00AC05EA"/>
    <w:rsid w:val="00AC4ABE"/>
    <w:rsid w:val="00B007D5"/>
    <w:rsid w:val="00B03730"/>
    <w:rsid w:val="00B0673C"/>
    <w:rsid w:val="00B16450"/>
    <w:rsid w:val="00B37AA7"/>
    <w:rsid w:val="00B40B04"/>
    <w:rsid w:val="00B428AB"/>
    <w:rsid w:val="00B7154C"/>
    <w:rsid w:val="00B941D3"/>
    <w:rsid w:val="00BA43EF"/>
    <w:rsid w:val="00BC3C50"/>
    <w:rsid w:val="00BC3E76"/>
    <w:rsid w:val="00BC7825"/>
    <w:rsid w:val="00BD6900"/>
    <w:rsid w:val="00BE491A"/>
    <w:rsid w:val="00BE557B"/>
    <w:rsid w:val="00BE5735"/>
    <w:rsid w:val="00BE6863"/>
    <w:rsid w:val="00BE719E"/>
    <w:rsid w:val="00BF352E"/>
    <w:rsid w:val="00C0750F"/>
    <w:rsid w:val="00C57DC2"/>
    <w:rsid w:val="00C815E4"/>
    <w:rsid w:val="00C82B76"/>
    <w:rsid w:val="00C831ED"/>
    <w:rsid w:val="00C83633"/>
    <w:rsid w:val="00C85271"/>
    <w:rsid w:val="00C924CE"/>
    <w:rsid w:val="00CC3CE4"/>
    <w:rsid w:val="00CD510F"/>
    <w:rsid w:val="00CD7282"/>
    <w:rsid w:val="00CE0B07"/>
    <w:rsid w:val="00CF63DF"/>
    <w:rsid w:val="00D12160"/>
    <w:rsid w:val="00D4525C"/>
    <w:rsid w:val="00D46E32"/>
    <w:rsid w:val="00D60B00"/>
    <w:rsid w:val="00D7004C"/>
    <w:rsid w:val="00D91593"/>
    <w:rsid w:val="00DA64FE"/>
    <w:rsid w:val="00DC269E"/>
    <w:rsid w:val="00DC700D"/>
    <w:rsid w:val="00DD18F7"/>
    <w:rsid w:val="00DD1AD5"/>
    <w:rsid w:val="00DD54CE"/>
    <w:rsid w:val="00DE6007"/>
    <w:rsid w:val="00DF78C1"/>
    <w:rsid w:val="00E06A17"/>
    <w:rsid w:val="00E26F6F"/>
    <w:rsid w:val="00E300EC"/>
    <w:rsid w:val="00E339FB"/>
    <w:rsid w:val="00E41D8B"/>
    <w:rsid w:val="00E56C41"/>
    <w:rsid w:val="00E859AF"/>
    <w:rsid w:val="00E91FE8"/>
    <w:rsid w:val="00EC34C8"/>
    <w:rsid w:val="00F03A72"/>
    <w:rsid w:val="00F07AED"/>
    <w:rsid w:val="00F112A1"/>
    <w:rsid w:val="00F1133C"/>
    <w:rsid w:val="00F20B2A"/>
    <w:rsid w:val="00F60E57"/>
    <w:rsid w:val="00F672FE"/>
    <w:rsid w:val="00F91B54"/>
    <w:rsid w:val="00FA1F01"/>
    <w:rsid w:val="00FC1E0B"/>
    <w:rsid w:val="00FC2DA7"/>
    <w:rsid w:val="00FE064F"/>
    <w:rsid w:val="00FE1019"/>
    <w:rsid w:val="00FE4D21"/>
    <w:rsid w:val="00FF0F68"/>
    <w:rsid w:val="00FF442E"/>
    <w:rsid w:val="00FF7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878FE"/>
  <w15:chartTrackingRefBased/>
  <w15:docId w15:val="{DE809D75-F785-4D15-B750-8501AFC63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18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18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18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18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18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18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18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18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18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8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18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18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18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18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18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18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18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1849"/>
    <w:rPr>
      <w:rFonts w:eastAsiaTheme="majorEastAsia" w:cstheme="majorBidi"/>
      <w:color w:val="272727" w:themeColor="text1" w:themeTint="D8"/>
    </w:rPr>
  </w:style>
  <w:style w:type="paragraph" w:styleId="Title">
    <w:name w:val="Title"/>
    <w:basedOn w:val="Normal"/>
    <w:next w:val="Normal"/>
    <w:link w:val="TitleChar"/>
    <w:uiPriority w:val="10"/>
    <w:qFormat/>
    <w:rsid w:val="009618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18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18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18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1849"/>
    <w:pPr>
      <w:spacing w:before="160"/>
      <w:jc w:val="center"/>
    </w:pPr>
    <w:rPr>
      <w:i/>
      <w:iCs/>
      <w:color w:val="404040" w:themeColor="text1" w:themeTint="BF"/>
    </w:rPr>
  </w:style>
  <w:style w:type="character" w:customStyle="1" w:styleId="QuoteChar">
    <w:name w:val="Quote Char"/>
    <w:basedOn w:val="DefaultParagraphFont"/>
    <w:link w:val="Quote"/>
    <w:uiPriority w:val="29"/>
    <w:rsid w:val="00961849"/>
    <w:rPr>
      <w:i/>
      <w:iCs/>
      <w:color w:val="404040" w:themeColor="text1" w:themeTint="BF"/>
    </w:rPr>
  </w:style>
  <w:style w:type="paragraph" w:styleId="ListParagraph">
    <w:name w:val="List Paragraph"/>
    <w:basedOn w:val="Normal"/>
    <w:uiPriority w:val="34"/>
    <w:qFormat/>
    <w:rsid w:val="00961849"/>
    <w:pPr>
      <w:ind w:left="720"/>
      <w:contextualSpacing/>
    </w:pPr>
  </w:style>
  <w:style w:type="character" w:styleId="IntenseEmphasis">
    <w:name w:val="Intense Emphasis"/>
    <w:basedOn w:val="DefaultParagraphFont"/>
    <w:uiPriority w:val="21"/>
    <w:qFormat/>
    <w:rsid w:val="00961849"/>
    <w:rPr>
      <w:i/>
      <w:iCs/>
      <w:color w:val="0F4761" w:themeColor="accent1" w:themeShade="BF"/>
    </w:rPr>
  </w:style>
  <w:style w:type="paragraph" w:styleId="IntenseQuote">
    <w:name w:val="Intense Quote"/>
    <w:basedOn w:val="Normal"/>
    <w:next w:val="Normal"/>
    <w:link w:val="IntenseQuoteChar"/>
    <w:uiPriority w:val="30"/>
    <w:qFormat/>
    <w:rsid w:val="009618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1849"/>
    <w:rPr>
      <w:i/>
      <w:iCs/>
      <w:color w:val="0F4761" w:themeColor="accent1" w:themeShade="BF"/>
    </w:rPr>
  </w:style>
  <w:style w:type="character" w:styleId="IntenseReference">
    <w:name w:val="Intense Reference"/>
    <w:basedOn w:val="DefaultParagraphFont"/>
    <w:uiPriority w:val="32"/>
    <w:qFormat/>
    <w:rsid w:val="00961849"/>
    <w:rPr>
      <w:b/>
      <w:bCs/>
      <w:smallCaps/>
      <w:color w:val="0F4761" w:themeColor="accent1" w:themeShade="BF"/>
      <w:spacing w:val="5"/>
    </w:rPr>
  </w:style>
  <w:style w:type="character" w:styleId="Hyperlink">
    <w:name w:val="Hyperlink"/>
    <w:basedOn w:val="DefaultParagraphFont"/>
    <w:uiPriority w:val="99"/>
    <w:unhideWhenUsed/>
    <w:rsid w:val="00B03730"/>
    <w:rPr>
      <w:color w:val="467886" w:themeColor="hyperlink"/>
      <w:u w:val="single"/>
    </w:rPr>
  </w:style>
  <w:style w:type="character" w:styleId="UnresolvedMention">
    <w:name w:val="Unresolved Mention"/>
    <w:basedOn w:val="DefaultParagraphFont"/>
    <w:uiPriority w:val="99"/>
    <w:semiHidden/>
    <w:unhideWhenUsed/>
    <w:rsid w:val="00B03730"/>
    <w:rPr>
      <w:color w:val="605E5C"/>
      <w:shd w:val="clear" w:color="auto" w:fill="E1DFDD"/>
    </w:rPr>
  </w:style>
  <w:style w:type="paragraph" w:styleId="NormalWeb">
    <w:name w:val="Normal (Web)"/>
    <w:basedOn w:val="Normal"/>
    <w:uiPriority w:val="99"/>
    <w:semiHidden/>
    <w:unhideWhenUsed/>
    <w:rsid w:val="005F2EA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uk-news/2024/nov/22/families-of-manchester-arena-bomb-victims-cannot-continue-suing-mi5-judges-rule" TargetMode="External"/><Relationship Id="rId18" Type="http://schemas.openxmlformats.org/officeDocument/2006/relationships/hyperlink" Target="https://www.gov.uk/government/publications/prevent-duty-guidance" TargetMode="External"/><Relationship Id="rId26" Type="http://schemas.openxmlformats.org/officeDocument/2006/relationships/hyperlink" Target="https://www.mi5.gov.uk/threats-and-advice/terrorism-threat-levels" TargetMode="External"/><Relationship Id="rId3" Type="http://schemas.openxmlformats.org/officeDocument/2006/relationships/webSettings" Target="webSettings.xml"/><Relationship Id="rId21" Type="http://schemas.openxmlformats.org/officeDocument/2006/relationships/hyperlink" Target="https://www.theyworkforyou.com/wms/?id=2025-11-12.hcws1045.h#" TargetMode="External"/><Relationship Id="rId34" Type="http://schemas.openxmlformats.org/officeDocument/2006/relationships/hyperlink" Target="https://doi.org/10.1016/j.ijdrr.2023.103805" TargetMode="External"/><Relationship Id="rId7" Type="http://schemas.openxmlformats.org/officeDocument/2006/relationships/hyperlink" Target="https://blog.studiumdigitale.uni-frankfurt.de/sicherheitspolitik/2016/10/10/an-analysis-of-the-uks-counter-terrorism-strategy-contest-and-the-challenges-in-its-evaluation/" TargetMode="External"/><Relationship Id="rId12" Type="http://schemas.openxmlformats.org/officeDocument/2006/relationships/hyperlink" Target="https://assets.publishing.service.gov.uk/media/5b21105aed915d2cc83175d7/police-powers-terrorism-mar2018-hosb0918.pdf" TargetMode="External"/><Relationship Id="rId17" Type="http://schemas.openxmlformats.org/officeDocument/2006/relationships/hyperlink" Target="https://homeofficemedia.blog.gov.uk/2024/12/05/prevent-and-channel-factsheet-2024/" TargetMode="External"/><Relationship Id="rId25" Type="http://schemas.openxmlformats.org/officeDocument/2006/relationships/hyperlink" Target="https://www.mi5.gov.uk/about-us/joint-terrorism-analysis-centre" TargetMode="External"/><Relationship Id="rId33" Type="http://schemas.openxmlformats.org/officeDocument/2006/relationships/hyperlink" Target="https://www.theguardian.com/uk-news/2022/feb/15/mi5-had-intel-manchester-arena-bomber-posed-threat-inquiry-told" TargetMode="External"/><Relationship Id="rId2" Type="http://schemas.openxmlformats.org/officeDocument/2006/relationships/settings" Target="settings.xml"/><Relationship Id="rId16" Type="http://schemas.openxmlformats.org/officeDocument/2006/relationships/hyperlink" Target="https://www.gov.uk/government/statistics/operation-of-police-powers-under-tact-2000-to-september-2024/operation-of-police-powers-under-the-terrorism-act-2000-and-subsequent-legislation-arrests-outcomes-and-stop-and-search-great-britain-quarterly-u#s4" TargetMode="External"/><Relationship Id="rId20" Type="http://schemas.openxmlformats.org/officeDocument/2006/relationships/hyperlink" Target="https://www.gov.uk/government/publications/prevent-duty-guidance/prevent-duty-guidance-for-england-and-wales-accessible#Local_Authorities" TargetMode="External"/><Relationship Id="rId29" Type="http://schemas.openxmlformats.org/officeDocument/2006/relationships/hyperlink" Target="https://verfassungsblog.de/os4-uk/" TargetMode="External"/><Relationship Id="rId1" Type="http://schemas.openxmlformats.org/officeDocument/2006/relationships/styles" Target="styles.xml"/><Relationship Id="rId6" Type="http://schemas.openxmlformats.org/officeDocument/2006/relationships/hyperlink" Target="https://ctc.westpoint.edu/the-2017-manchester-bombing-and-the-british-libyan-jihadi-nexus/" TargetMode="External"/><Relationship Id="rId11" Type="http://schemas.openxmlformats.org/officeDocument/2006/relationships/hyperlink" Target="https://www.btp.police.uk/news/btp/news/england/btps-response-to-the-manchester-arena-inquiry-report---volume-two/" TargetMode="External"/><Relationship Id="rId24" Type="http://schemas.openxmlformats.org/officeDocument/2006/relationships/hyperlink" Target="https://democracy.manchester.gov.uk/Data/Executive/20170628/Agenda/4_Arena_Attack_and_Recovery.pdf" TargetMode="External"/><Relationship Id="rId32" Type="http://schemas.openxmlformats.org/officeDocument/2006/relationships/hyperlink" Target="https://www.police-foundation.org.uk/wp-content/uploads/2017/06/terrorism_review.pdf" TargetMode="External"/><Relationship Id="rId5" Type="http://schemas.openxmlformats.org/officeDocument/2006/relationships/hyperlink" Target="https://www.cve-kenya.org/media/library/Awan_2012_I_am_a_Muslim_not_an_Extremist.pdf" TargetMode="External"/><Relationship Id="rId15" Type="http://schemas.openxmlformats.org/officeDocument/2006/relationships/hyperlink" Target="https://www.gov.uk/government/collections/counter-terrorism-and-security-bill" TargetMode="External"/><Relationship Id="rId23" Type="http://schemas.openxmlformats.org/officeDocument/2006/relationships/hyperlink" Target="https://democracy.manchester.gov.uk/Data/Executive/20170628/Agenda/4_Arena_Attack_and_Recovery.pdf" TargetMode="External"/><Relationship Id="rId28" Type="http://schemas.openxmlformats.org/officeDocument/2006/relationships/hyperlink" Target="https://www.nature.com/articles/s41599-017-0061-9" TargetMode="External"/><Relationship Id="rId36" Type="http://schemas.openxmlformats.org/officeDocument/2006/relationships/theme" Target="theme/theme1.xml"/><Relationship Id="rId10" Type="http://schemas.openxmlformats.org/officeDocument/2006/relationships/hyperlink" Target="https://www.cps.gov.uk/types-crime/terrorism" TargetMode="External"/><Relationship Id="rId19" Type="http://schemas.openxmlformats.org/officeDocument/2006/relationships/hyperlink" Target="https://www.gov.uk/government/publications/prevent-duty-guidance" TargetMode="External"/><Relationship Id="rId31" Type="http://schemas.openxmlformats.org/officeDocument/2006/relationships/hyperlink" Target="https://www.solihull.gov.uk/about-solihull/organising-events-solihull/martyns-law" TargetMode="External"/><Relationship Id="rId4" Type="http://schemas.openxmlformats.org/officeDocument/2006/relationships/hyperlink" Target="https://researchbriefings.files.parliament.uk/documents/CBP-7613/CBP-7613.pdf" TargetMode="External"/><Relationship Id="rId9" Type="http://schemas.openxmlformats.org/officeDocument/2006/relationships/hyperlink" Target="https://www.legislation.gov.uk/ukpga/2021/11/notes/division/2/index.htm" TargetMode="External"/><Relationship Id="rId14" Type="http://schemas.openxmlformats.org/officeDocument/2006/relationships/hyperlink" Target="https://www.gov.uk/government/publications/the-terrorism-act-2006" TargetMode="External"/><Relationship Id="rId22" Type="http://schemas.openxmlformats.org/officeDocument/2006/relationships/hyperlink" Target="https://eprints.leedsbeckett.ac.uk/id/eprint/7450/1/ManchesterArenaBombingsMainLessonsThatHaveBeenLearntPV-LOWE.pdf" TargetMode="External"/><Relationship Id="rId27" Type="http://schemas.openxmlformats.org/officeDocument/2006/relationships/hyperlink" Target="https://doi.org/10.1057/s41599-017-0061-9" TargetMode="External"/><Relationship Id="rId30" Type="http://schemas.openxmlformats.org/officeDocument/2006/relationships/hyperlink" Target="https://www.llradultsafeguarding.co.uk/radicalisation/" TargetMode="External"/><Relationship Id="rId35" Type="http://schemas.openxmlformats.org/officeDocument/2006/relationships/fontTable" Target="fontTable.xml"/><Relationship Id="rId8" Type="http://schemas.openxmlformats.org/officeDocument/2006/relationships/hyperlink" Target="https://www.counterterrorism.police.uk/latest-terrorism-related-arrest-data-relea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713</TotalTime>
  <Pages>16</Pages>
  <Words>3548</Words>
  <Characters>20228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Tanith Coulson</dc:creator>
  <cp:keywords/>
  <dc:description/>
  <cp:lastModifiedBy>Tanith Coulson</cp:lastModifiedBy>
  <cp:revision>222</cp:revision>
  <dcterms:created xsi:type="dcterms:W3CDTF">2026-03-18T19:54:00Z</dcterms:created>
  <dcterms:modified xsi:type="dcterms:W3CDTF">2026-03-20T19:12:00Z</dcterms:modified>
</cp:coreProperties>
</file>