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</w:pPr>
      <w:r w:rsidRPr="00172D0A">
        <w:rPr>
          <w:noProof/>
        </w:rPr>
        <w:drawing>
          <wp:inline distT="0" distB="0" distL="0" distR="0" wp14:anchorId="3926D3AE" wp14:editId="21938DAF">
            <wp:extent cx="1906270" cy="631190"/>
            <wp:effectExtent l="25400" t="25400" r="11430" b="16510"/>
            <wp:docPr id="1" name="Bild 1" descr="TSD_logo2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119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</w:pP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</w:pP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172D0A">
        <w:rPr>
          <w:rFonts w:ascii="Arial" w:hAnsi="Arial" w:cs="Arial"/>
          <w:b/>
          <w:sz w:val="28"/>
          <w:szCs w:val="28"/>
        </w:rPr>
        <w:t xml:space="preserve">Postgraduate/Distance Learning </w:t>
      </w: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172D0A">
        <w:rPr>
          <w:rFonts w:ascii="Arial" w:hAnsi="Arial" w:cs="Arial"/>
          <w:b/>
          <w:sz w:val="28"/>
          <w:szCs w:val="28"/>
        </w:rPr>
        <w:t>Assignment coversheet &amp; feedback form</w:t>
      </w:r>
    </w:p>
    <w:p w:rsidR="002E4602" w:rsidRPr="00172D0A" w:rsidRDefault="002E4602" w:rsidP="00F27548">
      <w:pPr>
        <w:spacing w:line="276" w:lineRule="auto"/>
        <w:rPr>
          <w:rFonts w:ascii="Arial" w:hAnsi="Arial" w:cs="Arial"/>
          <w:sz w:val="28"/>
          <w:szCs w:val="28"/>
          <w:lang w:val="en-GB"/>
        </w:rPr>
      </w:pPr>
    </w:p>
    <w:p w:rsidR="002E4602" w:rsidRPr="00172D0A" w:rsidRDefault="002E4602" w:rsidP="00F27548">
      <w:pPr>
        <w:pStyle w:val="berschrift3"/>
        <w:spacing w:line="276" w:lineRule="auto"/>
        <w:jc w:val="center"/>
      </w:pPr>
      <w:r w:rsidRPr="00172D0A">
        <w:t>THIS SHEET MUST BE THE FIRST PAGE OF THE ASSIGNMENT YOU ARE SUBMITTING (DO NOT SEND AS A SEPARATE FILE)</w:t>
      </w:r>
    </w:p>
    <w:p w:rsidR="002E4602" w:rsidRPr="00172D0A" w:rsidRDefault="002E4602" w:rsidP="00F27548">
      <w:pPr>
        <w:pStyle w:val="berschrift3"/>
        <w:spacing w:line="276" w:lineRule="auto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E4602" w:rsidRPr="00171232" w:rsidTr="00323B56">
        <w:trPr>
          <w:trHeight w:val="614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172D0A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E4602" w:rsidRPr="00171232" w:rsidTr="00323B56">
        <w:trPr>
          <w:trHeight w:val="718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Student Name: Fabio Nagele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172D0A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172D0A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172D0A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>1806911@student.uwtsd.ac.uk</w:t>
            </w:r>
          </w:p>
        </w:tc>
      </w:tr>
      <w:tr w:rsidR="002E4602" w:rsidRPr="00172D0A" w:rsidTr="00323B56">
        <w:trPr>
          <w:trHeight w:val="849"/>
        </w:trPr>
        <w:tc>
          <w:tcPr>
            <w:tcW w:w="4788" w:type="dxa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Module code: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70CC2" w:rsidRPr="00172D0A">
              <w:rPr>
                <w:rFonts w:ascii="Arial" w:hAnsi="Arial" w:cs="Arial"/>
                <w:sz w:val="22"/>
                <w:szCs w:val="22"/>
              </w:rPr>
              <w:t xml:space="preserve">HPCA </w:t>
            </w:r>
            <w:r w:rsidR="00AC59D8" w:rsidRPr="00172D0A">
              <w:rPr>
                <w:rFonts w:ascii="Arial" w:hAnsi="Arial" w:cs="Arial"/>
                <w:sz w:val="22"/>
                <w:szCs w:val="22"/>
              </w:rPr>
              <w:t>7</w:t>
            </w:r>
            <w:r w:rsidR="00370CC2" w:rsidRPr="00172D0A">
              <w:rPr>
                <w:rFonts w:ascii="Arial" w:hAnsi="Arial" w:cs="Arial"/>
                <w:sz w:val="22"/>
                <w:szCs w:val="22"/>
              </w:rPr>
              <w:t>0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13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Module title: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Cosmology, Magic and Divination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A13190" w:rsidRPr="00172D0A" w:rsidRDefault="00A13190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13190" w:rsidRPr="00172D0A" w:rsidRDefault="00A13190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1806911</w:t>
            </w:r>
          </w:p>
        </w:tc>
        <w:tc>
          <w:tcPr>
            <w:tcW w:w="1802" w:type="dxa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2E4602" w:rsidRPr="00171232" w:rsidTr="00323B56">
        <w:trPr>
          <w:trHeight w:val="1139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line="276" w:lineRule="auto"/>
            </w:pPr>
            <w:r w:rsidRPr="00172D0A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A Critical Review of a primary source document (Assignment 1)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14C3E" w:rsidRPr="00172D0A">
              <w:rPr>
                <w:rFonts w:ascii="Arial" w:hAnsi="Arial" w:cs="Arial"/>
                <w:sz w:val="22"/>
                <w:szCs w:val="22"/>
              </w:rPr>
              <w:t>2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2</w:t>
            </w:r>
            <w:r w:rsidR="00DD165B" w:rsidRPr="00172D0A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="00840513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t>of</w:t>
            </w:r>
            <w:r w:rsidR="00840513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March 2021</w:t>
            </w:r>
          </w:p>
        </w:tc>
      </w:tr>
      <w:tr w:rsidR="002E4602" w:rsidRPr="00171232" w:rsidTr="00323B5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This assignment is for the       1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 xml:space="preserve">st </w:t>
            </w:r>
            <w:r w:rsidR="00F1269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="00F12693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F1269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0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2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nd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1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3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rd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2B63A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5"/>
                  <w:enabled w:val="0"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="002B63A3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2B63A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2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4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70CC2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="00370CC2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370CC2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3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5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4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6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5" w:name="Check18"/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9C05F4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5"/>
            <w:r w:rsidRPr="00172D0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module of the degree</w:t>
            </w:r>
          </w:p>
        </w:tc>
      </w:tr>
      <w:tr w:rsidR="002E4602" w:rsidRPr="00171232" w:rsidTr="00323B5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172D0A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F12693" w:rsidRPr="00172D0A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 w:rsidRPr="00172D0A"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C05F4">
              <w:rPr>
                <w:rFonts w:ascii="Arial" w:hAnsi="Arial" w:cs="Arial"/>
                <w:sz w:val="22"/>
                <w:szCs w:val="22"/>
              </w:rPr>
            </w:r>
            <w:r w:rsidR="009C05F4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2E4602" w:rsidRPr="00171232" w:rsidTr="00323B56">
        <w:trPr>
          <w:trHeight w:val="3972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/>
                <w:b/>
                <w:lang w:val="en-GB"/>
              </w:rPr>
            </w:pPr>
          </w:p>
          <w:p w:rsidR="002E4602" w:rsidRPr="00172D0A" w:rsidRDefault="002E4602" w:rsidP="00F27548">
            <w:pPr>
              <w:spacing w:line="276" w:lineRule="auto"/>
              <w:rPr>
                <w:rFonts w:ascii="Arial" w:hAnsi="Arial"/>
                <w:lang w:val="en-GB"/>
              </w:rPr>
            </w:pPr>
            <w:r w:rsidRPr="00172D0A">
              <w:rPr>
                <w:rFonts w:ascii="Arial" w:hAnsi="Arial"/>
                <w:b/>
                <w:lang w:val="en-GB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E4602" w:rsidRPr="00172D0A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1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vertAlign w:val="superscript"/>
                      <w:lang w:val="en-GB"/>
                    </w:rPr>
                    <w:t>st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2E4602" w:rsidRPr="00172D0A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2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vertAlign w:val="superscript"/>
                      <w:lang w:val="en-GB"/>
                    </w:rPr>
                    <w:t>nd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2E4602" w:rsidRPr="00171232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2E4602" w:rsidRPr="00171232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  <w:t>Final Mark</w:t>
                  </w: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</w:tbl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172D0A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:rsidR="002E4602" w:rsidRPr="00172D0A" w:rsidRDefault="002E4602" w:rsidP="00F27548">
            <w:pPr>
              <w:pStyle w:val="StandardWeb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2E4602" w:rsidRPr="00172D0A" w:rsidRDefault="002E4602" w:rsidP="00F27548">
            <w:pPr>
              <w:pStyle w:val="StandardWeb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E4602" w:rsidRPr="00172D0A" w:rsidTr="00323B56">
        <w:trPr>
          <w:trHeight w:val="492"/>
        </w:trPr>
        <w:tc>
          <w:tcPr>
            <w:tcW w:w="6768" w:type="dxa"/>
            <w:gridSpan w:val="3"/>
          </w:tcPr>
          <w:p w:rsidR="002E4602" w:rsidRPr="00172D0A" w:rsidRDefault="002E4602" w:rsidP="00F27548">
            <w:pPr>
              <w:pStyle w:val="StandardWeb"/>
              <w:spacing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 w:rsidR="002E4602" w:rsidRPr="00172D0A" w:rsidRDefault="002E4602" w:rsidP="00F27548">
            <w:pPr>
              <w:pStyle w:val="StandardWeb"/>
              <w:spacing w:after="0"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E4602" w:rsidRPr="00172D0A" w:rsidTr="00323B56"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E4602" w:rsidRPr="00172D0A" w:rsidTr="00323B56">
        <w:trPr>
          <w:trHeight w:val="720"/>
        </w:trPr>
        <w:tc>
          <w:tcPr>
            <w:tcW w:w="5211" w:type="dxa"/>
            <w:gridSpan w:val="2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E4602" w:rsidRPr="00171232" w:rsidTr="00323B56">
        <w:trPr>
          <w:trHeight w:val="720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  <w:lang w:val="en-GB"/>
              </w:rPr>
              <w:t>External Examiner’s comments (if relevant)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E4602" w:rsidRPr="00172D0A" w:rsidTr="00323B56">
        <w:trPr>
          <w:trHeight w:val="720"/>
        </w:trPr>
        <w:tc>
          <w:tcPr>
            <w:tcW w:w="5211" w:type="dxa"/>
            <w:gridSpan w:val="2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Date:</w:t>
            </w:r>
          </w:p>
        </w:tc>
      </w:tr>
    </w:tbl>
    <w:p w:rsidR="004C38BC" w:rsidRPr="00172D0A" w:rsidRDefault="004C38BC" w:rsidP="00F27548">
      <w:pPr>
        <w:spacing w:line="276" w:lineRule="auto"/>
        <w:rPr>
          <w:b/>
          <w:sz w:val="28"/>
          <w:lang w:val="en-GB"/>
        </w:rPr>
        <w:sectPr w:rsidR="004C38BC" w:rsidRPr="00172D0A" w:rsidSect="00FC2AF3">
          <w:headerReference w:type="even" r:id="rId9"/>
          <w:footerReference w:type="even" r:id="rId10"/>
          <w:pgSz w:w="11900" w:h="16840"/>
          <w:pgMar w:top="1417" w:right="1417" w:bottom="1134" w:left="1417" w:header="708" w:footer="708" w:gutter="0"/>
          <w:cols w:space="708"/>
          <w:docGrid w:linePitch="360"/>
        </w:sectPr>
      </w:pPr>
    </w:p>
    <w:p w:rsidR="002B63A3" w:rsidRPr="00172D0A" w:rsidRDefault="00DD165B" w:rsidP="00F27548">
      <w:pPr>
        <w:spacing w:line="276" w:lineRule="auto"/>
        <w:jc w:val="left"/>
        <w:rPr>
          <w:b/>
          <w:lang w:val="en-GB"/>
        </w:rPr>
      </w:pPr>
      <w:r w:rsidRPr="00172D0A">
        <w:rPr>
          <w:b/>
          <w:sz w:val="28"/>
          <w:lang w:val="en-GB"/>
        </w:rPr>
        <w:lastRenderedPageBreak/>
        <w:t>A Critical Review of a primary source document</w:t>
      </w:r>
    </w:p>
    <w:p w:rsidR="00DD165B" w:rsidRPr="00172D0A" w:rsidRDefault="00DD165B" w:rsidP="00F27548">
      <w:pPr>
        <w:spacing w:line="276" w:lineRule="auto"/>
        <w:jc w:val="left"/>
        <w:rPr>
          <w:b/>
          <w:lang w:val="en-GB"/>
        </w:rPr>
      </w:pPr>
    </w:p>
    <w:p w:rsidR="00C54992" w:rsidRPr="00172D0A" w:rsidRDefault="00C54992" w:rsidP="00F27548">
      <w:pPr>
        <w:spacing w:line="276" w:lineRule="auto"/>
        <w:jc w:val="left"/>
        <w:rPr>
          <w:b/>
          <w:lang w:val="en-GB"/>
        </w:rPr>
      </w:pPr>
      <w:r w:rsidRPr="00172D0A">
        <w:rPr>
          <w:b/>
          <w:lang w:val="en-GB"/>
        </w:rPr>
        <w:t xml:space="preserve">Word </w:t>
      </w:r>
      <w:r w:rsidR="00F130E5" w:rsidRPr="00172D0A">
        <w:rPr>
          <w:b/>
          <w:lang w:val="en-GB"/>
        </w:rPr>
        <w:t xml:space="preserve">Count: </w:t>
      </w:r>
      <w:r w:rsidR="00370CC2" w:rsidRPr="00172D0A">
        <w:rPr>
          <w:b/>
          <w:lang w:val="en-GB"/>
        </w:rPr>
        <w:t>2</w:t>
      </w:r>
      <w:r w:rsidR="00A46802">
        <w:rPr>
          <w:b/>
          <w:lang w:val="en-GB"/>
        </w:rPr>
        <w:t>3</w:t>
      </w:r>
      <w:r w:rsidR="003C0E0D">
        <w:rPr>
          <w:b/>
          <w:lang w:val="en-GB"/>
        </w:rPr>
        <w:t>3</w:t>
      </w:r>
      <w:r w:rsidR="006D6CFE">
        <w:rPr>
          <w:b/>
          <w:lang w:val="en-GB"/>
        </w:rPr>
        <w:t>8</w:t>
      </w:r>
    </w:p>
    <w:p w:rsidR="00715493" w:rsidRPr="00172D0A" w:rsidRDefault="00715493" w:rsidP="00F27548">
      <w:pPr>
        <w:spacing w:line="276" w:lineRule="auto"/>
        <w:rPr>
          <w:lang w:val="en-GB"/>
        </w:rPr>
      </w:pPr>
    </w:p>
    <w:p w:rsidR="00ED437F" w:rsidRPr="00172D0A" w:rsidRDefault="00A45AB9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1</w:t>
      </w:r>
      <w:r w:rsidRPr="00172D0A">
        <w:rPr>
          <w:b/>
          <w:sz w:val="28"/>
          <w:lang w:val="en-GB"/>
        </w:rPr>
        <w:tab/>
      </w:r>
      <w:r w:rsidR="00715493" w:rsidRPr="00172D0A">
        <w:rPr>
          <w:b/>
          <w:sz w:val="28"/>
          <w:lang w:val="en-GB"/>
        </w:rPr>
        <w:t>Introduction</w:t>
      </w:r>
    </w:p>
    <w:p w:rsidR="00A459B5" w:rsidRDefault="00A459B5" w:rsidP="00B22DC4">
      <w:pPr>
        <w:widowControl w:val="0"/>
        <w:spacing w:line="276" w:lineRule="auto"/>
        <w:rPr>
          <w:lang w:val="en-GB"/>
        </w:rPr>
      </w:pPr>
    </w:p>
    <w:p w:rsidR="002B3835" w:rsidRPr="004813FA" w:rsidRDefault="002B3835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The following essay provides a critical examination of core arguments </w:t>
      </w:r>
      <w:r w:rsidR="00A4404E">
        <w:rPr>
          <w:lang w:val="en-GB"/>
        </w:rPr>
        <w:t>concerning</w:t>
      </w:r>
      <w:r>
        <w:rPr>
          <w:lang w:val="en-GB"/>
        </w:rPr>
        <w:t xml:space="preserve"> divination in Cicero’s </w:t>
      </w:r>
      <w:r>
        <w:rPr>
          <w:i/>
          <w:lang w:val="en-GB"/>
        </w:rPr>
        <w:t>On Divination</w:t>
      </w:r>
      <w:r w:rsidR="006A1275">
        <w:rPr>
          <w:lang w:val="en-GB"/>
        </w:rPr>
        <w:t xml:space="preserve">, based on </w:t>
      </w:r>
      <w:r w:rsidR="00171232">
        <w:rPr>
          <w:lang w:val="en-GB"/>
        </w:rPr>
        <w:t>the</w:t>
      </w:r>
      <w:r w:rsidR="006A1275">
        <w:rPr>
          <w:lang w:val="en-GB"/>
        </w:rPr>
        <w:t xml:space="preserve"> translation </w:t>
      </w:r>
      <w:r w:rsidR="00171232">
        <w:rPr>
          <w:lang w:val="en-GB"/>
        </w:rPr>
        <w:t>of</w:t>
      </w:r>
      <w:r w:rsidR="006A1275">
        <w:rPr>
          <w:lang w:val="en-GB"/>
        </w:rPr>
        <w:t xml:space="preserve"> W. A. Falconer.</w:t>
      </w:r>
      <w:r w:rsidR="006A1275">
        <w:rPr>
          <w:rStyle w:val="Funotenzeichen"/>
          <w:lang w:val="en-GB"/>
        </w:rPr>
        <w:footnoteReference w:id="1"/>
      </w:r>
      <w:r>
        <w:rPr>
          <w:lang w:val="en-GB"/>
        </w:rPr>
        <w:t xml:space="preserve"> </w:t>
      </w:r>
      <w:r w:rsidR="004813FA">
        <w:rPr>
          <w:lang w:val="en-GB"/>
        </w:rPr>
        <w:t>For this purpose, section 2</w:t>
      </w:r>
      <w:r w:rsidR="003333BB">
        <w:rPr>
          <w:lang w:val="en-GB"/>
        </w:rPr>
        <w:t xml:space="preserve"> will </w:t>
      </w:r>
      <w:r w:rsidR="00A4404E">
        <w:rPr>
          <w:lang w:val="en-GB"/>
        </w:rPr>
        <w:t xml:space="preserve">first </w:t>
      </w:r>
      <w:r w:rsidR="003333BB">
        <w:rPr>
          <w:lang w:val="en-GB"/>
        </w:rPr>
        <w:t>outline</w:t>
      </w:r>
      <w:r w:rsidR="004813FA">
        <w:rPr>
          <w:lang w:val="en-GB"/>
        </w:rPr>
        <w:t xml:space="preserve"> the wider historical context of </w:t>
      </w:r>
      <w:r w:rsidR="00533455">
        <w:rPr>
          <w:lang w:val="en-GB"/>
        </w:rPr>
        <w:t>Cicero’s</w:t>
      </w:r>
      <w:r w:rsidR="004813FA">
        <w:rPr>
          <w:lang w:val="en-GB"/>
        </w:rPr>
        <w:t xml:space="preserve"> work. Section 3 will </w:t>
      </w:r>
      <w:r w:rsidR="00533455">
        <w:rPr>
          <w:lang w:val="en-GB"/>
        </w:rPr>
        <w:t>deal with</w:t>
      </w:r>
      <w:r w:rsidR="004813FA">
        <w:rPr>
          <w:lang w:val="en-GB"/>
        </w:rPr>
        <w:t xml:space="preserve"> the general structure of </w:t>
      </w:r>
      <w:r w:rsidR="004813FA">
        <w:rPr>
          <w:i/>
          <w:lang w:val="en-GB"/>
        </w:rPr>
        <w:t>On Divination</w:t>
      </w:r>
      <w:r w:rsidR="004813FA">
        <w:rPr>
          <w:lang w:val="en-GB"/>
        </w:rPr>
        <w:t>, mainly focusing on the dialogue as an ancient writing style within philosophical inquiries. In section 4</w:t>
      </w:r>
      <w:r w:rsidR="00EF0BEC">
        <w:rPr>
          <w:lang w:val="en-GB"/>
        </w:rPr>
        <w:t>,</w:t>
      </w:r>
      <w:r w:rsidR="004813FA">
        <w:rPr>
          <w:lang w:val="en-GB"/>
        </w:rPr>
        <w:t xml:space="preserve"> some of the core arguments of Quintus</w:t>
      </w:r>
      <w:r w:rsidR="004E3E3C">
        <w:rPr>
          <w:lang w:val="en-GB"/>
        </w:rPr>
        <w:t xml:space="preserve"> (Book I)</w:t>
      </w:r>
      <w:r w:rsidR="004813FA">
        <w:rPr>
          <w:lang w:val="en-GB"/>
        </w:rPr>
        <w:t xml:space="preserve"> and Marcus</w:t>
      </w:r>
      <w:r w:rsidR="004E3E3C">
        <w:rPr>
          <w:lang w:val="en-GB"/>
        </w:rPr>
        <w:t xml:space="preserve"> (Book II)</w:t>
      </w:r>
      <w:r w:rsidR="004813FA">
        <w:rPr>
          <w:lang w:val="en-GB"/>
        </w:rPr>
        <w:t xml:space="preserve"> for and against divination </w:t>
      </w:r>
      <w:r w:rsidR="00836AE0">
        <w:rPr>
          <w:lang w:val="en-GB"/>
        </w:rPr>
        <w:t xml:space="preserve">will be discussed separately before </w:t>
      </w:r>
      <w:r w:rsidR="00A4404E">
        <w:rPr>
          <w:lang w:val="en-GB"/>
        </w:rPr>
        <w:t>a</w:t>
      </w:r>
      <w:r w:rsidR="004E3E3C">
        <w:rPr>
          <w:lang w:val="en-GB"/>
        </w:rPr>
        <w:t xml:space="preserve"> general analyses of how both books relate to each other will be </w:t>
      </w:r>
      <w:r w:rsidR="00675197">
        <w:rPr>
          <w:lang w:val="en-GB"/>
        </w:rPr>
        <w:t>given</w:t>
      </w:r>
      <w:r w:rsidR="004E3E3C">
        <w:rPr>
          <w:lang w:val="en-GB"/>
        </w:rPr>
        <w:t xml:space="preserve">. </w:t>
      </w:r>
      <w:r w:rsidR="00654662">
        <w:rPr>
          <w:lang w:val="en-GB"/>
        </w:rPr>
        <w:t>Finally, t</w:t>
      </w:r>
      <w:r w:rsidR="004E3E3C">
        <w:rPr>
          <w:lang w:val="en-GB"/>
        </w:rPr>
        <w:t xml:space="preserve">he last section will sum up the main </w:t>
      </w:r>
      <w:r w:rsidR="00675197">
        <w:rPr>
          <w:lang w:val="en-GB"/>
        </w:rPr>
        <w:t>conclusions</w:t>
      </w:r>
      <w:r w:rsidR="004E3E3C">
        <w:rPr>
          <w:lang w:val="en-GB"/>
        </w:rPr>
        <w:t xml:space="preserve"> </w:t>
      </w:r>
      <w:r w:rsidR="00654662">
        <w:rPr>
          <w:lang w:val="en-GB"/>
        </w:rPr>
        <w:t xml:space="preserve">which result from the </w:t>
      </w:r>
      <w:r w:rsidR="00EF0BEC">
        <w:rPr>
          <w:lang w:val="en-GB"/>
        </w:rPr>
        <w:t>analyses</w:t>
      </w:r>
      <w:r w:rsidR="00654662">
        <w:rPr>
          <w:lang w:val="en-GB"/>
        </w:rPr>
        <w:t xml:space="preserve">. </w:t>
      </w:r>
      <w:r w:rsidR="004E3E3C">
        <w:rPr>
          <w:lang w:val="en-GB"/>
        </w:rPr>
        <w:t xml:space="preserve"> </w:t>
      </w:r>
    </w:p>
    <w:p w:rsidR="00125104" w:rsidRPr="00172D0A" w:rsidRDefault="00125104" w:rsidP="00B22DC4">
      <w:pPr>
        <w:widowControl w:val="0"/>
        <w:spacing w:line="276" w:lineRule="auto"/>
        <w:rPr>
          <w:lang w:val="en-GB"/>
        </w:rPr>
      </w:pPr>
    </w:p>
    <w:p w:rsidR="00537756" w:rsidRDefault="00BC1ADA" w:rsidP="00B22DC4">
      <w:pPr>
        <w:widowControl w:val="0"/>
        <w:spacing w:line="276" w:lineRule="auto"/>
        <w:rPr>
          <w:b/>
          <w:i/>
          <w:sz w:val="28"/>
          <w:lang w:val="en-GB"/>
        </w:rPr>
      </w:pPr>
      <w:r w:rsidRPr="00172D0A">
        <w:rPr>
          <w:b/>
          <w:sz w:val="28"/>
          <w:lang w:val="en-GB"/>
        </w:rPr>
        <w:t>2</w:t>
      </w:r>
      <w:r w:rsidRPr="00172D0A">
        <w:rPr>
          <w:b/>
          <w:sz w:val="28"/>
          <w:lang w:val="en-GB"/>
        </w:rPr>
        <w:tab/>
      </w:r>
      <w:r w:rsidR="00DD165B" w:rsidRPr="00172D0A">
        <w:rPr>
          <w:b/>
          <w:sz w:val="28"/>
          <w:lang w:val="en-GB"/>
        </w:rPr>
        <w:t xml:space="preserve">Historical Context of Cicero’s </w:t>
      </w:r>
      <w:r w:rsidR="00747612">
        <w:rPr>
          <w:b/>
          <w:i/>
          <w:sz w:val="28"/>
          <w:lang w:val="en-GB"/>
        </w:rPr>
        <w:t>On Divination</w:t>
      </w:r>
    </w:p>
    <w:p w:rsidR="00B22DC4" w:rsidRPr="00B22DC4" w:rsidRDefault="00B22DC4" w:rsidP="00B22DC4">
      <w:pPr>
        <w:widowControl w:val="0"/>
        <w:spacing w:line="276" w:lineRule="auto"/>
        <w:rPr>
          <w:lang w:val="en-GB"/>
        </w:rPr>
      </w:pPr>
    </w:p>
    <w:p w:rsidR="00B22DC4" w:rsidRDefault="0046489B" w:rsidP="00B22DC4">
      <w:pPr>
        <w:widowControl w:val="0"/>
        <w:spacing w:line="276" w:lineRule="auto"/>
        <w:rPr>
          <w:lang w:val="en-GB"/>
        </w:rPr>
      </w:pPr>
      <w:r w:rsidRPr="00172D0A">
        <w:rPr>
          <w:lang w:val="en-GB"/>
        </w:rPr>
        <w:t>T</w:t>
      </w:r>
      <w:r w:rsidR="00B82DFE" w:rsidRPr="00172D0A">
        <w:rPr>
          <w:lang w:val="en-GB"/>
        </w:rPr>
        <w:t xml:space="preserve">he author of </w:t>
      </w:r>
      <w:r w:rsidR="00747612">
        <w:rPr>
          <w:i/>
          <w:lang w:val="en-GB"/>
        </w:rPr>
        <w:t>On Divination</w:t>
      </w:r>
      <w:r w:rsidR="00B82DFE" w:rsidRPr="00172D0A">
        <w:rPr>
          <w:lang w:val="en-GB"/>
        </w:rPr>
        <w:t>, Marcus Tullius Cicero, lived between 106 and 43 BCE.</w:t>
      </w:r>
      <w:r w:rsidR="00B82DFE" w:rsidRPr="00172D0A">
        <w:rPr>
          <w:rStyle w:val="Funotenzeichen"/>
          <w:lang w:val="en-GB"/>
        </w:rPr>
        <w:footnoteReference w:id="2"/>
      </w:r>
      <w:r w:rsidR="00B82DFE" w:rsidRPr="00172D0A">
        <w:rPr>
          <w:lang w:val="en-GB"/>
        </w:rPr>
        <w:t xml:space="preserve"> </w:t>
      </w:r>
      <w:r w:rsidR="003360B7" w:rsidRPr="00172D0A">
        <w:rPr>
          <w:lang w:val="en-GB"/>
        </w:rPr>
        <w:t>Cicero was a Roman Republican and already dealt in his teenage years with Greek, or Hellenized Roman, culture.</w:t>
      </w:r>
      <w:r w:rsidR="003360B7" w:rsidRPr="00172D0A">
        <w:rPr>
          <w:rStyle w:val="Funotenzeichen"/>
          <w:lang w:val="en-GB"/>
        </w:rPr>
        <w:footnoteReference w:id="3"/>
      </w:r>
      <w:r w:rsidR="003360B7" w:rsidRPr="00172D0A">
        <w:rPr>
          <w:lang w:val="en-GB"/>
        </w:rPr>
        <w:t xml:space="preserve"> At </w:t>
      </w:r>
      <w:r w:rsidR="00E068A7" w:rsidRPr="00172D0A">
        <w:rPr>
          <w:lang w:val="en-GB"/>
        </w:rPr>
        <w:t>his time</w:t>
      </w:r>
      <w:r w:rsidR="003360B7" w:rsidRPr="00172D0A">
        <w:rPr>
          <w:lang w:val="en-GB"/>
        </w:rPr>
        <w:t xml:space="preserve">, high-quality training </w:t>
      </w:r>
      <w:bookmarkStart w:id="6" w:name="_GoBack"/>
      <w:bookmarkEnd w:id="6"/>
      <w:r w:rsidR="003360B7" w:rsidRPr="00172D0A">
        <w:rPr>
          <w:lang w:val="en-GB"/>
        </w:rPr>
        <w:t>in rhetoric and philosophy was in general not available through Latin literature, so Cicero</w:t>
      </w:r>
      <w:r w:rsidR="00E068A7" w:rsidRPr="00172D0A">
        <w:rPr>
          <w:lang w:val="en-GB"/>
        </w:rPr>
        <w:t xml:space="preserve"> had</w:t>
      </w:r>
      <w:r w:rsidR="003360B7" w:rsidRPr="00172D0A">
        <w:rPr>
          <w:lang w:val="en-GB"/>
        </w:rPr>
        <w:t xml:space="preserve"> to actively </w:t>
      </w:r>
      <w:r w:rsidR="00FE0BC3" w:rsidRPr="00172D0A">
        <w:rPr>
          <w:lang w:val="en-GB"/>
        </w:rPr>
        <w:t>engage with</w:t>
      </w:r>
      <w:r w:rsidR="003360B7" w:rsidRPr="00172D0A">
        <w:rPr>
          <w:lang w:val="en-GB"/>
        </w:rPr>
        <w:t xml:space="preserve"> Greek sources.</w:t>
      </w:r>
      <w:r w:rsidR="003360B7" w:rsidRPr="00172D0A">
        <w:rPr>
          <w:rStyle w:val="Funotenzeichen"/>
          <w:lang w:val="en-GB"/>
        </w:rPr>
        <w:footnoteReference w:id="4"/>
      </w:r>
      <w:r w:rsidR="00F86288" w:rsidRPr="00172D0A">
        <w:rPr>
          <w:lang w:val="en-GB"/>
        </w:rPr>
        <w:t xml:space="preserve"> </w:t>
      </w:r>
      <w:r w:rsidR="00FE0BC3" w:rsidRPr="00172D0A">
        <w:rPr>
          <w:lang w:val="en-GB"/>
        </w:rPr>
        <w:t>Drawing on the wider historical context, i</w:t>
      </w:r>
      <w:r w:rsidR="00F86288" w:rsidRPr="00172D0A">
        <w:rPr>
          <w:lang w:val="en-GB"/>
        </w:rPr>
        <w:t>n 88 BCE King Mithridates of Pontus proclaimed to liberate Greek cities from Roman rule.</w:t>
      </w:r>
      <w:r w:rsidR="00F86288" w:rsidRPr="00172D0A">
        <w:rPr>
          <w:rStyle w:val="Funotenzeichen"/>
          <w:lang w:val="en-GB"/>
        </w:rPr>
        <w:footnoteReference w:id="5"/>
      </w:r>
      <w:r w:rsidR="00F86288" w:rsidRPr="00172D0A">
        <w:rPr>
          <w:lang w:val="en-GB"/>
        </w:rPr>
        <w:t xml:space="preserve"> A as result, Greek scholars as Phaedrus </w:t>
      </w:r>
      <w:r w:rsidR="00FE0BC3" w:rsidRPr="00172D0A">
        <w:rPr>
          <w:lang w:val="en-GB"/>
        </w:rPr>
        <w:t>(leader of the Epicurean school) and Philo of Larissa (scholarch of the Academy) left Athens and settled in Rome</w:t>
      </w:r>
      <w:r w:rsidR="008F56A3">
        <w:rPr>
          <w:lang w:val="en-GB"/>
        </w:rPr>
        <w:t>,</w:t>
      </w:r>
      <w:r w:rsidR="00FE0BC3" w:rsidRPr="00172D0A">
        <w:rPr>
          <w:lang w:val="en-GB"/>
        </w:rPr>
        <w:t xml:space="preserve"> both personally educat</w:t>
      </w:r>
      <w:r w:rsidR="008F56A3">
        <w:rPr>
          <w:lang w:val="en-GB"/>
        </w:rPr>
        <w:t>ing</w:t>
      </w:r>
      <w:r w:rsidR="00FE0BC3" w:rsidRPr="00172D0A">
        <w:rPr>
          <w:lang w:val="en-GB"/>
        </w:rPr>
        <w:t xml:space="preserve"> the young Cicero in philosophy.</w:t>
      </w:r>
      <w:r w:rsidR="00FE0BC3" w:rsidRPr="00172D0A">
        <w:rPr>
          <w:rStyle w:val="Funotenzeichen"/>
          <w:lang w:val="en-GB"/>
        </w:rPr>
        <w:footnoteReference w:id="6"/>
      </w:r>
      <w:r w:rsidR="00FE0BC3" w:rsidRPr="00172D0A">
        <w:rPr>
          <w:lang w:val="en-GB"/>
        </w:rPr>
        <w:t xml:space="preserve"> Cicero also became acquainted with </w:t>
      </w:r>
      <w:proofErr w:type="spellStart"/>
      <w:r w:rsidR="00FE0BC3" w:rsidRPr="00172D0A">
        <w:rPr>
          <w:lang w:val="en-GB"/>
        </w:rPr>
        <w:t>Diodotus</w:t>
      </w:r>
      <w:proofErr w:type="spellEnd"/>
      <w:r w:rsidR="00FE0BC3" w:rsidRPr="00172D0A">
        <w:rPr>
          <w:lang w:val="en-GB"/>
        </w:rPr>
        <w:t xml:space="preserve"> the Stoic, a dialectician whose training of Cicero’s skills in argumentation related directly to </w:t>
      </w:r>
      <w:r w:rsidR="0021236D" w:rsidRPr="00172D0A">
        <w:rPr>
          <w:lang w:val="en-GB"/>
        </w:rPr>
        <w:t>Cicero’s</w:t>
      </w:r>
      <w:r w:rsidR="00FE0BC3" w:rsidRPr="00172D0A">
        <w:rPr>
          <w:lang w:val="en-GB"/>
        </w:rPr>
        <w:t xml:space="preserve"> </w:t>
      </w:r>
      <w:r w:rsidR="00E068A7" w:rsidRPr="00172D0A">
        <w:rPr>
          <w:lang w:val="en-GB"/>
        </w:rPr>
        <w:t>l</w:t>
      </w:r>
      <w:r w:rsidR="00FE0BC3" w:rsidRPr="00172D0A">
        <w:rPr>
          <w:lang w:val="en-GB"/>
        </w:rPr>
        <w:t>ater career as advocate, politician and orator.</w:t>
      </w:r>
      <w:r w:rsidR="00FE0BC3" w:rsidRPr="00172D0A">
        <w:rPr>
          <w:rStyle w:val="Funotenzeichen"/>
          <w:lang w:val="en-GB"/>
        </w:rPr>
        <w:footnoteReference w:id="7"/>
      </w:r>
      <w:r w:rsidR="00FE0BC3" w:rsidRPr="00172D0A">
        <w:rPr>
          <w:lang w:val="en-GB"/>
        </w:rPr>
        <w:t xml:space="preserve"> </w:t>
      </w:r>
      <w:r w:rsidR="00747612">
        <w:rPr>
          <w:i/>
          <w:lang w:val="en-GB"/>
        </w:rPr>
        <w:t>On Divination</w:t>
      </w:r>
      <w:r w:rsidR="00335120" w:rsidRPr="00172D0A">
        <w:rPr>
          <w:i/>
          <w:lang w:val="en-GB"/>
        </w:rPr>
        <w:t xml:space="preserve"> </w:t>
      </w:r>
      <w:r w:rsidR="00335120" w:rsidRPr="00172D0A">
        <w:rPr>
          <w:lang w:val="en-GB"/>
        </w:rPr>
        <w:t>is one of Cicero’s latest works</w:t>
      </w:r>
      <w:r w:rsidR="00687F73" w:rsidRPr="00172D0A">
        <w:rPr>
          <w:lang w:val="en-GB"/>
        </w:rPr>
        <w:t xml:space="preserve"> which</w:t>
      </w:r>
      <w:r w:rsidR="00335120" w:rsidRPr="00172D0A">
        <w:rPr>
          <w:lang w:val="en-GB"/>
        </w:rPr>
        <w:t xml:space="preserve"> probably</w:t>
      </w:r>
      <w:r w:rsidR="00687F73" w:rsidRPr="00172D0A">
        <w:rPr>
          <w:lang w:val="en-GB"/>
        </w:rPr>
        <w:t xml:space="preserve"> was</w:t>
      </w:r>
      <w:r w:rsidR="00335120" w:rsidRPr="00172D0A">
        <w:rPr>
          <w:lang w:val="en-GB"/>
        </w:rPr>
        <w:t xml:space="preserve"> finished </w:t>
      </w:r>
      <w:r w:rsidR="00687F73" w:rsidRPr="00172D0A">
        <w:rPr>
          <w:lang w:val="en-GB"/>
        </w:rPr>
        <w:t>about</w:t>
      </w:r>
      <w:r w:rsidR="00335120" w:rsidRPr="00172D0A">
        <w:rPr>
          <w:lang w:val="en-GB"/>
        </w:rPr>
        <w:t xml:space="preserve"> 45 BCE</w:t>
      </w:r>
      <w:r w:rsidR="00687F73" w:rsidRPr="00172D0A">
        <w:rPr>
          <w:lang w:val="en-GB"/>
        </w:rPr>
        <w:t xml:space="preserve"> and, according to </w:t>
      </w:r>
      <w:proofErr w:type="spellStart"/>
      <w:r w:rsidR="00687F73" w:rsidRPr="00172D0A">
        <w:rPr>
          <w:lang w:val="en-GB"/>
        </w:rPr>
        <w:t>Manuwald</w:t>
      </w:r>
      <w:proofErr w:type="spellEnd"/>
      <w:r w:rsidR="00687F73" w:rsidRPr="00172D0A">
        <w:rPr>
          <w:lang w:val="en-GB"/>
        </w:rPr>
        <w:t xml:space="preserve">, composed along with </w:t>
      </w:r>
      <w:r w:rsidR="00687F73" w:rsidRPr="00172D0A">
        <w:rPr>
          <w:i/>
          <w:lang w:val="en-GB"/>
        </w:rPr>
        <w:t xml:space="preserve">De </w:t>
      </w:r>
      <w:proofErr w:type="spellStart"/>
      <w:r w:rsidR="00687F73" w:rsidRPr="00172D0A">
        <w:rPr>
          <w:i/>
          <w:lang w:val="en-GB"/>
        </w:rPr>
        <w:t>natura</w:t>
      </w:r>
      <w:proofErr w:type="spellEnd"/>
      <w:r w:rsidR="00687F73" w:rsidRPr="00172D0A">
        <w:rPr>
          <w:i/>
          <w:lang w:val="en-GB"/>
        </w:rPr>
        <w:t xml:space="preserve"> </w:t>
      </w:r>
      <w:proofErr w:type="spellStart"/>
      <w:r w:rsidR="00687F73" w:rsidRPr="00172D0A">
        <w:rPr>
          <w:i/>
          <w:lang w:val="en-GB"/>
        </w:rPr>
        <w:t>deorum</w:t>
      </w:r>
      <w:proofErr w:type="spellEnd"/>
      <w:r w:rsidR="00687F73" w:rsidRPr="00172D0A">
        <w:rPr>
          <w:lang w:val="en-GB"/>
        </w:rPr>
        <w:t xml:space="preserve"> in his </w:t>
      </w:r>
      <w:r w:rsidR="00924B90">
        <w:rPr>
          <w:lang w:val="en-GB"/>
        </w:rPr>
        <w:t xml:space="preserve">late </w:t>
      </w:r>
      <w:r w:rsidR="00687F73" w:rsidRPr="00172D0A">
        <w:rPr>
          <w:lang w:val="en-GB"/>
        </w:rPr>
        <w:t xml:space="preserve">post-political phase in which he dealt </w:t>
      </w:r>
      <w:r w:rsidR="00E068A7" w:rsidRPr="00172D0A">
        <w:rPr>
          <w:lang w:val="en-GB"/>
        </w:rPr>
        <w:t xml:space="preserve">specifically </w:t>
      </w:r>
      <w:r w:rsidR="00687F73" w:rsidRPr="00172D0A">
        <w:rPr>
          <w:lang w:val="en-GB"/>
        </w:rPr>
        <w:t xml:space="preserve">with religious topics </w:t>
      </w:r>
      <w:r w:rsidR="00E068A7" w:rsidRPr="00172D0A">
        <w:rPr>
          <w:lang w:val="en-GB"/>
        </w:rPr>
        <w:t xml:space="preserve">through philosophical </w:t>
      </w:r>
      <w:r w:rsidR="005172FC">
        <w:rPr>
          <w:lang w:val="en-GB"/>
        </w:rPr>
        <w:t>inquiry</w:t>
      </w:r>
      <w:r w:rsidR="00335120" w:rsidRPr="00172D0A">
        <w:rPr>
          <w:lang w:val="en-GB"/>
        </w:rPr>
        <w:t>.</w:t>
      </w:r>
      <w:r w:rsidR="00335120" w:rsidRPr="00172D0A">
        <w:rPr>
          <w:rStyle w:val="Funotenzeichen"/>
          <w:lang w:val="en-GB"/>
        </w:rPr>
        <w:footnoteReference w:id="8"/>
      </w:r>
      <w:r w:rsidR="00335120" w:rsidRPr="00172D0A">
        <w:rPr>
          <w:lang w:val="en-GB"/>
        </w:rPr>
        <w:t xml:space="preserve"> </w:t>
      </w:r>
      <w:r w:rsidR="00172D0A" w:rsidRPr="00172D0A">
        <w:rPr>
          <w:lang w:val="en-GB"/>
        </w:rPr>
        <w:t xml:space="preserve">Before </w:t>
      </w:r>
      <w:r w:rsidR="00747612">
        <w:rPr>
          <w:i/>
          <w:lang w:val="en-GB"/>
        </w:rPr>
        <w:t>On Divination</w:t>
      </w:r>
      <w:r w:rsidR="00172D0A" w:rsidRPr="00172D0A">
        <w:rPr>
          <w:lang w:val="en-GB"/>
        </w:rPr>
        <w:t xml:space="preserve"> will be analysed in more detail, </w:t>
      </w:r>
      <w:r w:rsidR="00AB7D96">
        <w:rPr>
          <w:lang w:val="en-GB"/>
        </w:rPr>
        <w:t>its</w:t>
      </w:r>
      <w:r w:rsidR="00172D0A">
        <w:rPr>
          <w:lang w:val="en-GB"/>
        </w:rPr>
        <w:t xml:space="preserve"> characteristic</w:t>
      </w:r>
      <w:r w:rsidR="00AB7D96">
        <w:rPr>
          <w:lang w:val="en-GB"/>
        </w:rPr>
        <w:t>s of Greek philosophy</w:t>
      </w:r>
      <w:r w:rsidR="00705F62">
        <w:rPr>
          <w:lang w:val="en-GB"/>
        </w:rPr>
        <w:t>’s way of inquiry</w:t>
      </w:r>
      <w:r w:rsidR="00172D0A">
        <w:rPr>
          <w:lang w:val="en-GB"/>
        </w:rPr>
        <w:t xml:space="preserve"> will be </w:t>
      </w:r>
      <w:r w:rsidR="00AB7D96">
        <w:rPr>
          <w:lang w:val="en-GB"/>
        </w:rPr>
        <w:t>outlined</w:t>
      </w:r>
      <w:r w:rsidR="00172D0A">
        <w:rPr>
          <w:lang w:val="en-GB"/>
        </w:rPr>
        <w:t xml:space="preserve"> in the next section. </w:t>
      </w:r>
    </w:p>
    <w:p w:rsidR="00B22DC4" w:rsidRDefault="00B22DC4" w:rsidP="00B22DC4">
      <w:pPr>
        <w:widowControl w:val="0"/>
        <w:spacing w:line="276" w:lineRule="auto"/>
        <w:rPr>
          <w:lang w:val="en-GB"/>
        </w:rPr>
      </w:pPr>
    </w:p>
    <w:p w:rsidR="00604961" w:rsidRDefault="00604961" w:rsidP="00B22DC4">
      <w:pPr>
        <w:widowControl w:val="0"/>
        <w:spacing w:line="276" w:lineRule="auto"/>
        <w:rPr>
          <w:lang w:val="en-GB"/>
        </w:rPr>
      </w:pPr>
    </w:p>
    <w:p w:rsidR="00995189" w:rsidRPr="00172D0A" w:rsidRDefault="00DD165B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lastRenderedPageBreak/>
        <w:t>3</w:t>
      </w:r>
      <w:r w:rsidRPr="00172D0A">
        <w:rPr>
          <w:b/>
          <w:sz w:val="28"/>
          <w:lang w:val="en-GB"/>
        </w:rPr>
        <w:tab/>
      </w:r>
      <w:r w:rsidR="00804586" w:rsidRPr="00172D0A">
        <w:rPr>
          <w:b/>
          <w:sz w:val="28"/>
          <w:lang w:val="en-GB"/>
        </w:rPr>
        <w:t xml:space="preserve">General </w:t>
      </w:r>
      <w:r w:rsidRPr="00172D0A">
        <w:rPr>
          <w:b/>
          <w:sz w:val="28"/>
          <w:lang w:val="en-GB"/>
        </w:rPr>
        <w:t xml:space="preserve">Structure of </w:t>
      </w:r>
      <w:r w:rsidR="00747612">
        <w:rPr>
          <w:b/>
          <w:i/>
          <w:sz w:val="28"/>
          <w:lang w:val="en-GB"/>
        </w:rPr>
        <w:t>On Divination</w:t>
      </w:r>
    </w:p>
    <w:p w:rsidR="00DD165B" w:rsidRPr="00172D0A" w:rsidRDefault="00DD165B" w:rsidP="00B22DC4">
      <w:pPr>
        <w:widowControl w:val="0"/>
        <w:spacing w:line="276" w:lineRule="auto"/>
        <w:rPr>
          <w:lang w:val="en-GB"/>
        </w:rPr>
      </w:pPr>
    </w:p>
    <w:p w:rsidR="00EC7B6F" w:rsidRPr="00172D0A" w:rsidRDefault="002E110F" w:rsidP="00B22DC4">
      <w:pPr>
        <w:widowControl w:val="0"/>
        <w:spacing w:line="276" w:lineRule="auto"/>
        <w:rPr>
          <w:lang w:val="en-GB"/>
        </w:rPr>
      </w:pPr>
      <w:r w:rsidRPr="00172D0A">
        <w:rPr>
          <w:lang w:val="en-GB"/>
        </w:rPr>
        <w:t xml:space="preserve">In general, </w:t>
      </w:r>
      <w:r w:rsidR="00747612">
        <w:rPr>
          <w:i/>
          <w:lang w:val="en-GB"/>
        </w:rPr>
        <w:t>On Divination</w:t>
      </w:r>
      <w:r w:rsidR="000029E4" w:rsidRPr="00172D0A">
        <w:rPr>
          <w:i/>
          <w:lang w:val="en-GB"/>
        </w:rPr>
        <w:t xml:space="preserve"> </w:t>
      </w:r>
      <w:r w:rsidR="009A2BB6" w:rsidRPr="00172D0A">
        <w:rPr>
          <w:lang w:val="en-GB"/>
        </w:rPr>
        <w:t>is composed</w:t>
      </w:r>
      <w:r w:rsidR="000029E4" w:rsidRPr="00172D0A">
        <w:rPr>
          <w:lang w:val="en-GB"/>
        </w:rPr>
        <w:t xml:space="preserve"> </w:t>
      </w:r>
      <w:r w:rsidRPr="00172D0A">
        <w:rPr>
          <w:lang w:val="en-GB"/>
        </w:rPr>
        <w:t>of</w:t>
      </w:r>
      <w:r w:rsidR="000029E4" w:rsidRPr="00172D0A">
        <w:rPr>
          <w:lang w:val="en-GB"/>
        </w:rPr>
        <w:t xml:space="preserve"> two Books in which </w:t>
      </w:r>
      <w:r w:rsidR="005041D6">
        <w:rPr>
          <w:lang w:val="en-GB"/>
        </w:rPr>
        <w:t>Quintus Cicero</w:t>
      </w:r>
      <w:r w:rsidR="000029E4" w:rsidRPr="00172D0A">
        <w:rPr>
          <w:lang w:val="en-GB"/>
        </w:rPr>
        <w:t xml:space="preserve"> and his brother </w:t>
      </w:r>
      <w:r w:rsidR="005041D6">
        <w:rPr>
          <w:lang w:val="en-GB"/>
        </w:rPr>
        <w:t>Marcus</w:t>
      </w:r>
      <w:r w:rsidR="000029E4" w:rsidRPr="00172D0A">
        <w:rPr>
          <w:lang w:val="en-GB"/>
        </w:rPr>
        <w:t xml:space="preserve"> provide arguments for and against divination in form of a dialogue. </w:t>
      </w:r>
      <w:r w:rsidR="008E018B" w:rsidRPr="00172D0A">
        <w:rPr>
          <w:lang w:val="en-GB"/>
        </w:rPr>
        <w:t xml:space="preserve">The dialogue form </w:t>
      </w:r>
      <w:r w:rsidR="00A16998" w:rsidRPr="00172D0A">
        <w:rPr>
          <w:lang w:val="en-GB"/>
        </w:rPr>
        <w:t xml:space="preserve">was already employed by Plato </w:t>
      </w:r>
      <w:r w:rsidRPr="00172D0A">
        <w:rPr>
          <w:lang w:val="en-GB"/>
        </w:rPr>
        <w:t>in order to pursue the soul by discussion</w:t>
      </w:r>
      <w:r w:rsidR="00A16998" w:rsidRPr="00172D0A">
        <w:rPr>
          <w:lang w:val="en-GB"/>
        </w:rPr>
        <w:t>.</w:t>
      </w:r>
      <w:r w:rsidR="00A16998" w:rsidRPr="00172D0A">
        <w:rPr>
          <w:rStyle w:val="Funotenzeichen"/>
          <w:lang w:val="en-GB"/>
        </w:rPr>
        <w:footnoteReference w:id="9"/>
      </w:r>
      <w:r w:rsidR="00A16998" w:rsidRPr="00172D0A">
        <w:rPr>
          <w:lang w:val="en-GB"/>
        </w:rPr>
        <w:t xml:space="preserve"> </w:t>
      </w:r>
      <w:r w:rsidRPr="00172D0A">
        <w:rPr>
          <w:lang w:val="en-GB"/>
        </w:rPr>
        <w:t>In Plato’s</w:t>
      </w:r>
      <w:r w:rsidR="00CF34E9" w:rsidRPr="00172D0A">
        <w:rPr>
          <w:lang w:val="en-GB"/>
        </w:rPr>
        <w:t xml:space="preserve"> </w:t>
      </w:r>
      <w:r w:rsidR="00CF34E9" w:rsidRPr="00172D0A">
        <w:rPr>
          <w:i/>
          <w:lang w:val="en-GB"/>
        </w:rPr>
        <w:t>Phaedrus</w:t>
      </w:r>
      <w:r w:rsidR="00CF34E9" w:rsidRPr="00172D0A">
        <w:rPr>
          <w:lang w:val="en-GB"/>
        </w:rPr>
        <w:t xml:space="preserve"> Socrates says to Phaedrus ‘[…] If he (note: Lysias) has composed his writings with knowledge of the truth, and is able to support them by discussion […] such a man ought not to derive his title from such writings, but from the serious pursuit which underlies them.’</w:t>
      </w:r>
      <w:r w:rsidR="00CF34E9" w:rsidRPr="00172D0A">
        <w:rPr>
          <w:rStyle w:val="Funotenzeichen"/>
          <w:lang w:val="en-GB"/>
        </w:rPr>
        <w:footnoteReference w:id="10"/>
      </w:r>
      <w:r w:rsidR="000B55E5" w:rsidRPr="00172D0A">
        <w:rPr>
          <w:lang w:val="en-GB"/>
        </w:rPr>
        <w:t xml:space="preserve"> As Moors points out, the Platonic dialogue </w:t>
      </w:r>
      <w:r w:rsidR="008F7EB7">
        <w:rPr>
          <w:lang w:val="en-GB"/>
        </w:rPr>
        <w:t>contains</w:t>
      </w:r>
      <w:r w:rsidR="000B55E5" w:rsidRPr="00172D0A">
        <w:rPr>
          <w:lang w:val="en-GB"/>
        </w:rPr>
        <w:t xml:space="preserve"> an esoteric and an exoteric level, the former being recogni</w:t>
      </w:r>
      <w:r w:rsidRPr="00172D0A">
        <w:rPr>
          <w:lang w:val="en-GB"/>
        </w:rPr>
        <w:t>s</w:t>
      </w:r>
      <w:r w:rsidR="000B55E5" w:rsidRPr="00172D0A">
        <w:rPr>
          <w:lang w:val="en-GB"/>
        </w:rPr>
        <w:t>ed by those of philosophical capabilities, the latter focused by those who rely closely to the written word.</w:t>
      </w:r>
      <w:r w:rsidR="000B55E5" w:rsidRPr="00172D0A">
        <w:rPr>
          <w:rStyle w:val="Funotenzeichen"/>
          <w:lang w:val="en-GB"/>
        </w:rPr>
        <w:footnoteReference w:id="11"/>
      </w:r>
      <w:r w:rsidR="005E1B63" w:rsidRPr="00172D0A">
        <w:rPr>
          <w:lang w:val="en-GB"/>
        </w:rPr>
        <w:t xml:space="preserve"> The reader of the Platonic dialogue, as argued by </w:t>
      </w:r>
      <w:proofErr w:type="spellStart"/>
      <w:r w:rsidR="005E1B63" w:rsidRPr="00172D0A">
        <w:rPr>
          <w:lang w:val="en-GB"/>
        </w:rPr>
        <w:t>Futter</w:t>
      </w:r>
      <w:proofErr w:type="spellEnd"/>
      <w:r w:rsidR="005E1B63" w:rsidRPr="00172D0A">
        <w:rPr>
          <w:lang w:val="en-GB"/>
        </w:rPr>
        <w:t xml:space="preserve">, is forced to assume a deeper meaning within the dialogue by which </w:t>
      </w:r>
      <w:r w:rsidRPr="00172D0A">
        <w:rPr>
          <w:lang w:val="en-GB"/>
        </w:rPr>
        <w:t xml:space="preserve">one </w:t>
      </w:r>
      <w:r w:rsidR="005E1B63" w:rsidRPr="00172D0A">
        <w:rPr>
          <w:lang w:val="en-GB"/>
        </w:rPr>
        <w:t>becomes more engaged with the text.</w:t>
      </w:r>
      <w:r w:rsidR="005E1B63" w:rsidRPr="00172D0A">
        <w:rPr>
          <w:rStyle w:val="Funotenzeichen"/>
          <w:lang w:val="en-GB"/>
        </w:rPr>
        <w:footnoteReference w:id="12"/>
      </w:r>
      <w:r w:rsidR="000E5025" w:rsidRPr="00172D0A">
        <w:rPr>
          <w:lang w:val="en-GB"/>
        </w:rPr>
        <w:t xml:space="preserve"> In </w:t>
      </w:r>
      <w:r w:rsidR="00747612">
        <w:rPr>
          <w:i/>
          <w:lang w:val="en-GB"/>
        </w:rPr>
        <w:t>On Divination</w:t>
      </w:r>
      <w:r w:rsidR="000E5025" w:rsidRPr="00172D0A">
        <w:rPr>
          <w:i/>
          <w:lang w:val="en-GB"/>
        </w:rPr>
        <w:t xml:space="preserve"> </w:t>
      </w:r>
      <w:r w:rsidR="000E5025" w:rsidRPr="00172D0A">
        <w:rPr>
          <w:lang w:val="en-GB"/>
        </w:rPr>
        <w:t>Quintus</w:t>
      </w:r>
      <w:r w:rsidR="00AB0F36" w:rsidRPr="00172D0A">
        <w:rPr>
          <w:lang w:val="en-GB"/>
        </w:rPr>
        <w:t xml:space="preserve"> first provides his arguments for divination (Book I) to which </w:t>
      </w:r>
      <w:r w:rsidR="00292B48">
        <w:rPr>
          <w:lang w:val="en-GB"/>
        </w:rPr>
        <w:t>Marcus</w:t>
      </w:r>
      <w:r w:rsidR="00AB0F36" w:rsidRPr="00172D0A">
        <w:rPr>
          <w:lang w:val="en-GB"/>
        </w:rPr>
        <w:t xml:space="preserve"> responds with his sceptical point of view (Book II), a pattern that is, according to Powell, characteristically for Cicero’s dialogues written around 45 BCE.</w:t>
      </w:r>
      <w:r w:rsidR="00AB0F36" w:rsidRPr="00172D0A">
        <w:rPr>
          <w:rStyle w:val="Funotenzeichen"/>
          <w:lang w:val="en-GB"/>
        </w:rPr>
        <w:footnoteReference w:id="13"/>
      </w:r>
      <w:r w:rsidR="009A2BB6" w:rsidRPr="00172D0A">
        <w:rPr>
          <w:lang w:val="en-GB"/>
        </w:rPr>
        <w:t xml:space="preserve"> </w:t>
      </w:r>
      <w:r w:rsidRPr="00172D0A">
        <w:rPr>
          <w:lang w:val="en-GB"/>
        </w:rPr>
        <w:t>However, s</w:t>
      </w:r>
      <w:r w:rsidR="00D408FC" w:rsidRPr="00172D0A">
        <w:rPr>
          <w:lang w:val="en-GB"/>
        </w:rPr>
        <w:t xml:space="preserve">cholars hold the opinion that </w:t>
      </w:r>
      <w:r w:rsidR="009A2BB6" w:rsidRPr="00172D0A">
        <w:rPr>
          <w:lang w:val="en-GB"/>
        </w:rPr>
        <w:t xml:space="preserve">Cicero may have used the </w:t>
      </w:r>
      <w:r w:rsidR="0051658B">
        <w:rPr>
          <w:lang w:val="en-GB"/>
        </w:rPr>
        <w:t xml:space="preserve">Greek </w:t>
      </w:r>
      <w:r w:rsidR="009A2BB6" w:rsidRPr="00172D0A">
        <w:rPr>
          <w:lang w:val="en-GB"/>
        </w:rPr>
        <w:t>dialogue form and the balanced lengths of both books in order to let the reader decide for himself whether divination is true or not.</w:t>
      </w:r>
      <w:r w:rsidR="009A2BB6" w:rsidRPr="00172D0A">
        <w:rPr>
          <w:rStyle w:val="Funotenzeichen"/>
          <w:lang w:val="en-GB"/>
        </w:rPr>
        <w:footnoteReference w:id="14"/>
      </w:r>
      <w:r w:rsidR="001E6FC1" w:rsidRPr="00172D0A">
        <w:rPr>
          <w:lang w:val="en-GB"/>
        </w:rPr>
        <w:t xml:space="preserve"> </w:t>
      </w:r>
      <w:r w:rsidR="00D408FC" w:rsidRPr="00172D0A">
        <w:rPr>
          <w:lang w:val="en-GB"/>
        </w:rPr>
        <w:t>In order to investigate</w:t>
      </w:r>
      <w:r w:rsidR="008F7EB7">
        <w:rPr>
          <w:lang w:val="en-GB"/>
        </w:rPr>
        <w:t>,</w:t>
      </w:r>
      <w:r w:rsidR="00D408FC" w:rsidRPr="00172D0A">
        <w:rPr>
          <w:lang w:val="en-GB"/>
        </w:rPr>
        <w:t xml:space="preserve"> if this</w:t>
      </w:r>
      <w:r w:rsidR="005353DB">
        <w:rPr>
          <w:lang w:val="en-GB"/>
        </w:rPr>
        <w:t xml:space="preserve"> and other interpretations </w:t>
      </w:r>
      <w:r w:rsidR="00D408FC" w:rsidRPr="00172D0A">
        <w:rPr>
          <w:lang w:val="en-GB"/>
        </w:rPr>
        <w:t>can be supported by evidence from the texts</w:t>
      </w:r>
      <w:r w:rsidR="008F7EB7">
        <w:rPr>
          <w:lang w:val="en-GB"/>
        </w:rPr>
        <w:t>,</w:t>
      </w:r>
      <w:r w:rsidR="00121728">
        <w:rPr>
          <w:lang w:val="en-GB"/>
        </w:rPr>
        <w:t xml:space="preserve"> </w:t>
      </w:r>
      <w:r w:rsidR="00D408FC" w:rsidRPr="00172D0A">
        <w:rPr>
          <w:lang w:val="en-GB"/>
        </w:rPr>
        <w:t xml:space="preserve">the following section </w:t>
      </w:r>
      <w:r w:rsidR="00121728">
        <w:rPr>
          <w:lang w:val="en-GB"/>
        </w:rPr>
        <w:t xml:space="preserve">discusses </w:t>
      </w:r>
      <w:r w:rsidR="00F362BD" w:rsidRPr="00172D0A">
        <w:rPr>
          <w:lang w:val="en-GB"/>
        </w:rPr>
        <w:t xml:space="preserve">some of </w:t>
      </w:r>
      <w:r w:rsidR="00DC2466" w:rsidRPr="00172D0A">
        <w:rPr>
          <w:lang w:val="en-GB"/>
        </w:rPr>
        <w:t>Quintus’ and Marcus’ arguments in more detail</w:t>
      </w:r>
      <w:r w:rsidR="00D408FC" w:rsidRPr="00172D0A">
        <w:rPr>
          <w:lang w:val="en-GB"/>
        </w:rPr>
        <w:t>.</w:t>
      </w:r>
    </w:p>
    <w:p w:rsidR="00DD165B" w:rsidRPr="00172D0A" w:rsidRDefault="00DD165B" w:rsidP="00B22DC4">
      <w:pPr>
        <w:widowControl w:val="0"/>
        <w:spacing w:line="276" w:lineRule="auto"/>
        <w:rPr>
          <w:lang w:val="en-GB"/>
        </w:rPr>
      </w:pPr>
    </w:p>
    <w:p w:rsidR="00DC2466" w:rsidRPr="00172D0A" w:rsidRDefault="00DC246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Pr="00172D0A">
        <w:rPr>
          <w:b/>
          <w:sz w:val="28"/>
          <w:lang w:val="en-GB"/>
        </w:rPr>
        <w:tab/>
        <w:t>Analyses of Book I and Book II</w:t>
      </w:r>
    </w:p>
    <w:p w:rsidR="00DC2466" w:rsidRPr="00172D0A" w:rsidRDefault="00DC2466" w:rsidP="00B22DC4">
      <w:pPr>
        <w:widowControl w:val="0"/>
        <w:spacing w:line="276" w:lineRule="auto"/>
        <w:rPr>
          <w:lang w:val="en-GB"/>
        </w:rPr>
      </w:pPr>
    </w:p>
    <w:p w:rsidR="00DD165B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="00DD165B" w:rsidRPr="00172D0A">
        <w:rPr>
          <w:b/>
          <w:sz w:val="28"/>
          <w:lang w:val="en-GB"/>
        </w:rPr>
        <w:t>.1</w:t>
      </w:r>
      <w:r w:rsidR="00DD165B" w:rsidRPr="00172D0A">
        <w:rPr>
          <w:b/>
          <w:sz w:val="28"/>
          <w:lang w:val="en-GB"/>
        </w:rPr>
        <w:tab/>
        <w:t>Book I</w:t>
      </w:r>
      <w:r w:rsidR="00F82CB2" w:rsidRPr="00172D0A">
        <w:rPr>
          <w:b/>
          <w:sz w:val="28"/>
          <w:lang w:val="en-GB"/>
        </w:rPr>
        <w:t xml:space="preserve">: Quintus’ </w:t>
      </w:r>
      <w:r w:rsidR="00DD165B" w:rsidRPr="00172D0A">
        <w:rPr>
          <w:b/>
          <w:sz w:val="28"/>
          <w:lang w:val="en-GB"/>
        </w:rPr>
        <w:t>Arguments for Divination</w:t>
      </w:r>
    </w:p>
    <w:p w:rsidR="00DD165B" w:rsidRPr="00B22DC4" w:rsidRDefault="00DD165B" w:rsidP="00B22DC4">
      <w:pPr>
        <w:widowControl w:val="0"/>
        <w:spacing w:line="276" w:lineRule="auto"/>
        <w:rPr>
          <w:lang w:val="en-GB"/>
        </w:rPr>
      </w:pPr>
    </w:p>
    <w:p w:rsidR="002E63F6" w:rsidRDefault="00AB7C4B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For the following analyses of Quintus’ arguments </w:t>
      </w:r>
      <w:r w:rsidR="00C93129">
        <w:rPr>
          <w:lang w:val="en-GB"/>
        </w:rPr>
        <w:t xml:space="preserve">Book I </w:t>
      </w:r>
      <w:r w:rsidR="002D2203">
        <w:rPr>
          <w:lang w:val="en-GB"/>
        </w:rPr>
        <w:t>shall be</w:t>
      </w:r>
      <w:r w:rsidR="00C93129">
        <w:rPr>
          <w:lang w:val="en-GB"/>
        </w:rPr>
        <w:t xml:space="preserve"> </w:t>
      </w:r>
      <w:r w:rsidR="008F7EB7">
        <w:rPr>
          <w:lang w:val="en-GB"/>
        </w:rPr>
        <w:t>divided</w:t>
      </w:r>
      <w:r w:rsidR="00C93129">
        <w:rPr>
          <w:lang w:val="en-GB"/>
        </w:rPr>
        <w:t xml:space="preserve"> along two main characteristics: (1) Those parts that deal with the nature and causes of divination (1.1-1.25; 1.79-1.87; 1.109-1.118; 1.124-1.131) and (2) those parts that deal with </w:t>
      </w:r>
      <w:r w:rsidR="00927CEF">
        <w:rPr>
          <w:lang w:val="en-GB"/>
        </w:rPr>
        <w:t xml:space="preserve">positive </w:t>
      </w:r>
      <w:r w:rsidR="00C93129">
        <w:rPr>
          <w:lang w:val="en-GB"/>
        </w:rPr>
        <w:t xml:space="preserve">examples </w:t>
      </w:r>
      <w:proofErr w:type="spellStart"/>
      <w:r w:rsidR="00C93129">
        <w:rPr>
          <w:lang w:val="en-GB"/>
        </w:rPr>
        <w:t>i.a</w:t>
      </w:r>
      <w:proofErr w:type="spellEnd"/>
      <w:r w:rsidR="00C93129">
        <w:rPr>
          <w:lang w:val="en-GB"/>
        </w:rPr>
        <w:t xml:space="preserve">. drawn from historical </w:t>
      </w:r>
      <w:r w:rsidR="00727ABB">
        <w:rPr>
          <w:lang w:val="en-GB"/>
        </w:rPr>
        <w:t xml:space="preserve">and other cultures’ </w:t>
      </w:r>
      <w:r w:rsidR="00C93129">
        <w:rPr>
          <w:lang w:val="en-GB"/>
        </w:rPr>
        <w:t>records (</w:t>
      </w:r>
      <w:r w:rsidR="001900D5">
        <w:rPr>
          <w:lang w:val="en-GB"/>
        </w:rPr>
        <w:t xml:space="preserve">1.26-1.78; </w:t>
      </w:r>
      <w:r w:rsidR="0074749D">
        <w:rPr>
          <w:lang w:val="en-GB"/>
        </w:rPr>
        <w:t>1.88-1.108; 1.118-1.124).</w:t>
      </w:r>
      <w:r w:rsidR="0074749D">
        <w:rPr>
          <w:rStyle w:val="Funotenzeichen"/>
          <w:lang w:val="en-GB"/>
        </w:rPr>
        <w:footnoteReference w:id="15"/>
      </w:r>
      <w:r w:rsidR="00266A6D">
        <w:rPr>
          <w:lang w:val="en-GB"/>
        </w:rPr>
        <w:t xml:space="preserve"> </w:t>
      </w:r>
      <w:r w:rsidR="00531688">
        <w:rPr>
          <w:lang w:val="en-GB"/>
        </w:rPr>
        <w:t xml:space="preserve">Quintus’ strong reliance on practical examples can be read as a result of his own statement that one should rely more </w:t>
      </w:r>
      <w:r w:rsidR="006F0C9B">
        <w:rPr>
          <w:lang w:val="en-GB"/>
        </w:rPr>
        <w:t>on</w:t>
      </w:r>
      <w:r w:rsidR="00531688">
        <w:rPr>
          <w:lang w:val="en-GB"/>
        </w:rPr>
        <w:t xml:space="preserve"> outcomes of divinatory practices than on </w:t>
      </w:r>
      <w:r w:rsidR="006F0C9B">
        <w:rPr>
          <w:lang w:val="en-GB"/>
        </w:rPr>
        <w:t>finding</w:t>
      </w:r>
      <w:r w:rsidR="00531688">
        <w:rPr>
          <w:lang w:val="en-GB"/>
        </w:rPr>
        <w:t xml:space="preserve"> the reason </w:t>
      </w:r>
      <w:r w:rsidR="00531688">
        <w:rPr>
          <w:i/>
          <w:lang w:val="en-GB"/>
        </w:rPr>
        <w:t>why</w:t>
      </w:r>
      <w:r w:rsidR="00531688">
        <w:rPr>
          <w:lang w:val="en-GB"/>
        </w:rPr>
        <w:t xml:space="preserve"> divination works.</w:t>
      </w:r>
      <w:r w:rsidR="00531688">
        <w:rPr>
          <w:rStyle w:val="Funotenzeichen"/>
          <w:lang w:val="en-GB"/>
        </w:rPr>
        <w:footnoteReference w:id="16"/>
      </w:r>
      <w:r w:rsidR="00531688">
        <w:rPr>
          <w:lang w:val="en-GB"/>
        </w:rPr>
        <w:t xml:space="preserve"> </w:t>
      </w:r>
      <w:r w:rsidR="00916D46">
        <w:rPr>
          <w:lang w:val="en-GB"/>
        </w:rPr>
        <w:t xml:space="preserve">This becomes evident when he says </w:t>
      </w:r>
      <w:proofErr w:type="spellStart"/>
      <w:r w:rsidR="00C8790A">
        <w:rPr>
          <w:lang w:val="en-GB"/>
        </w:rPr>
        <w:t>i.a</w:t>
      </w:r>
      <w:proofErr w:type="spellEnd"/>
      <w:r w:rsidR="00C8790A">
        <w:rPr>
          <w:lang w:val="en-GB"/>
        </w:rPr>
        <w:t xml:space="preserve">. </w:t>
      </w:r>
      <w:r w:rsidR="00916D46">
        <w:rPr>
          <w:lang w:val="en-GB"/>
        </w:rPr>
        <w:t>about entrails ‘[…] I accept their meaning; I do not know their cause.</w:t>
      </w:r>
      <w:r w:rsidR="00531688">
        <w:rPr>
          <w:lang w:val="en-GB"/>
        </w:rPr>
        <w:t>‘</w:t>
      </w:r>
      <w:r w:rsidR="00916D46">
        <w:rPr>
          <w:rStyle w:val="Funotenzeichen"/>
          <w:lang w:val="en-GB"/>
        </w:rPr>
        <w:footnoteReference w:id="17"/>
      </w:r>
      <w:r w:rsidR="00E31F15">
        <w:rPr>
          <w:lang w:val="en-GB"/>
        </w:rPr>
        <w:t xml:space="preserve"> As Schofield points out, Quintus follows here presumably the Stoic way of arg</w:t>
      </w:r>
      <w:r w:rsidR="002D2203">
        <w:rPr>
          <w:lang w:val="en-GB"/>
        </w:rPr>
        <w:t>uing</w:t>
      </w:r>
      <w:r w:rsidR="00E31F15">
        <w:rPr>
          <w:lang w:val="en-GB"/>
        </w:rPr>
        <w:t xml:space="preserve"> that one can</w:t>
      </w:r>
      <w:r w:rsidR="006F0C9B">
        <w:rPr>
          <w:lang w:val="en-GB"/>
        </w:rPr>
        <w:t xml:space="preserve"> at least</w:t>
      </w:r>
      <w:r w:rsidR="00E31F15">
        <w:rPr>
          <w:lang w:val="en-GB"/>
        </w:rPr>
        <w:t xml:space="preserve"> know </w:t>
      </w:r>
      <w:r w:rsidR="00E31F15">
        <w:rPr>
          <w:i/>
          <w:lang w:val="en-GB"/>
        </w:rPr>
        <w:t>that</w:t>
      </w:r>
      <w:r w:rsidR="00E31F15">
        <w:rPr>
          <w:lang w:val="en-GB"/>
        </w:rPr>
        <w:t xml:space="preserve"> something happens without</w:t>
      </w:r>
      <w:r w:rsidR="00545EF1">
        <w:rPr>
          <w:lang w:val="en-GB"/>
        </w:rPr>
        <w:t xml:space="preserve"> necessarily</w:t>
      </w:r>
      <w:r w:rsidR="00E31F15">
        <w:rPr>
          <w:lang w:val="en-GB"/>
        </w:rPr>
        <w:t xml:space="preserve"> knowing </w:t>
      </w:r>
      <w:r w:rsidR="00E31F15">
        <w:rPr>
          <w:i/>
          <w:lang w:val="en-GB"/>
        </w:rPr>
        <w:lastRenderedPageBreak/>
        <w:t>why</w:t>
      </w:r>
      <w:r w:rsidR="00E31F15">
        <w:rPr>
          <w:lang w:val="en-GB"/>
        </w:rPr>
        <w:t xml:space="preserve"> it happens.</w:t>
      </w:r>
      <w:r w:rsidR="00927CEF">
        <w:rPr>
          <w:rStyle w:val="Funotenzeichen"/>
          <w:lang w:val="en-GB"/>
        </w:rPr>
        <w:footnoteReference w:id="18"/>
      </w:r>
      <w:r w:rsidR="00927CEF">
        <w:rPr>
          <w:lang w:val="en-GB"/>
        </w:rPr>
        <w:t xml:space="preserve"> </w:t>
      </w:r>
      <w:r w:rsidR="00266A6D">
        <w:rPr>
          <w:lang w:val="en-GB"/>
        </w:rPr>
        <w:t xml:space="preserve">As the analyses </w:t>
      </w:r>
      <w:r w:rsidR="00927CEF">
        <w:rPr>
          <w:lang w:val="en-GB"/>
        </w:rPr>
        <w:t xml:space="preserve">of this essay aims to </w:t>
      </w:r>
      <w:r w:rsidR="00762C26">
        <w:rPr>
          <w:lang w:val="en-GB"/>
        </w:rPr>
        <w:t>elaborate</w:t>
      </w:r>
      <w:r w:rsidR="00266A6D">
        <w:rPr>
          <w:lang w:val="en-GB"/>
        </w:rPr>
        <w:t xml:space="preserve"> </w:t>
      </w:r>
      <w:r w:rsidR="006F0C9B">
        <w:rPr>
          <w:lang w:val="en-GB"/>
        </w:rPr>
        <w:t>Quintus’</w:t>
      </w:r>
      <w:r w:rsidR="0098112E">
        <w:rPr>
          <w:lang w:val="en-GB"/>
        </w:rPr>
        <w:t xml:space="preserve"> core arguments</w:t>
      </w:r>
      <w:r w:rsidR="00927CEF">
        <w:rPr>
          <w:lang w:val="en-GB"/>
        </w:rPr>
        <w:t xml:space="preserve"> for divination, those parts of </w:t>
      </w:r>
      <w:r w:rsidR="006F0C9B">
        <w:rPr>
          <w:lang w:val="en-GB"/>
        </w:rPr>
        <w:t>his</w:t>
      </w:r>
      <w:r w:rsidR="00927CEF">
        <w:rPr>
          <w:lang w:val="en-GB"/>
        </w:rPr>
        <w:t xml:space="preserve"> speech will be focused </w:t>
      </w:r>
      <w:r w:rsidR="006F0C9B">
        <w:rPr>
          <w:lang w:val="en-GB"/>
        </w:rPr>
        <w:t>in more detail</w:t>
      </w:r>
      <w:r w:rsidR="00927CEF">
        <w:rPr>
          <w:lang w:val="en-GB"/>
        </w:rPr>
        <w:t xml:space="preserve"> that deal with </w:t>
      </w:r>
      <w:r w:rsidR="002D2203">
        <w:rPr>
          <w:lang w:val="en-GB"/>
        </w:rPr>
        <w:t>divination’s</w:t>
      </w:r>
      <w:r w:rsidR="005612AC">
        <w:rPr>
          <w:lang w:val="en-GB"/>
        </w:rPr>
        <w:t xml:space="preserve"> nature.</w:t>
      </w:r>
    </w:p>
    <w:p w:rsidR="00927CEF" w:rsidRDefault="00452BCB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Analysing the core of Quintus’ argument </w:t>
      </w:r>
      <w:r>
        <w:rPr>
          <w:i/>
          <w:lang w:val="en-GB"/>
        </w:rPr>
        <w:t>for</w:t>
      </w:r>
      <w:r>
        <w:rPr>
          <w:lang w:val="en-GB"/>
        </w:rPr>
        <w:t xml:space="preserve"> divination, his stance can be summed up as follows: (1) There are gods</w:t>
      </w:r>
      <w:r w:rsidR="00683DFA">
        <w:rPr>
          <w:lang w:val="en-GB"/>
        </w:rPr>
        <w:t xml:space="preserve"> (1.3-1.12)</w:t>
      </w:r>
      <w:r w:rsidR="00410E10">
        <w:rPr>
          <w:lang w:val="en-GB"/>
        </w:rPr>
        <w:t xml:space="preserve"> </w:t>
      </w:r>
      <w:r w:rsidR="00F47C92">
        <w:rPr>
          <w:lang w:val="en-GB"/>
        </w:rPr>
        <w:t>and, following from that,</w:t>
      </w:r>
      <w:r>
        <w:rPr>
          <w:lang w:val="en-GB"/>
        </w:rPr>
        <w:t xml:space="preserve"> (2) </w:t>
      </w:r>
      <w:r w:rsidR="00F47C92">
        <w:rPr>
          <w:lang w:val="en-GB"/>
        </w:rPr>
        <w:t>t</w:t>
      </w:r>
      <w:r w:rsidR="00B71363">
        <w:rPr>
          <w:lang w:val="en-GB"/>
        </w:rPr>
        <w:t>he</w:t>
      </w:r>
      <w:r w:rsidR="00C9406C">
        <w:rPr>
          <w:lang w:val="en-GB"/>
        </w:rPr>
        <w:t xml:space="preserve">y </w:t>
      </w:r>
      <w:r w:rsidR="00B71363">
        <w:rPr>
          <w:lang w:val="en-GB"/>
        </w:rPr>
        <w:t>care about human affairs</w:t>
      </w:r>
      <w:r w:rsidR="00683DFA">
        <w:rPr>
          <w:lang w:val="en-GB"/>
        </w:rPr>
        <w:t xml:space="preserve"> and </w:t>
      </w:r>
      <w:r w:rsidR="002D2203">
        <w:rPr>
          <w:lang w:val="en-GB"/>
        </w:rPr>
        <w:t xml:space="preserve">hence </w:t>
      </w:r>
      <w:r w:rsidR="00683DFA">
        <w:rPr>
          <w:lang w:val="en-GB"/>
        </w:rPr>
        <w:t>give signs (1.82-1.83).</w:t>
      </w:r>
      <w:r w:rsidR="000E13AF">
        <w:rPr>
          <w:rStyle w:val="Funotenzeichen"/>
          <w:lang w:val="en-GB"/>
        </w:rPr>
        <w:footnoteReference w:id="19"/>
      </w:r>
      <w:r w:rsidR="000E13AF">
        <w:rPr>
          <w:lang w:val="en-GB"/>
        </w:rPr>
        <w:t xml:space="preserve"> </w:t>
      </w:r>
      <w:r w:rsidR="00E971AA">
        <w:rPr>
          <w:lang w:val="en-GB"/>
        </w:rPr>
        <w:t xml:space="preserve">However, Quintus </w:t>
      </w:r>
      <w:r w:rsidR="004E435B">
        <w:rPr>
          <w:lang w:val="en-GB"/>
        </w:rPr>
        <w:t>also claims that not every divinatory act is caused by direct communication with the gods. Therefore, he</w:t>
      </w:r>
      <w:r w:rsidR="00727ABB">
        <w:rPr>
          <w:lang w:val="en-GB"/>
        </w:rPr>
        <w:t xml:space="preserve"> </w:t>
      </w:r>
      <w:r w:rsidR="004E435B">
        <w:rPr>
          <w:lang w:val="en-GB"/>
        </w:rPr>
        <w:t xml:space="preserve">distinguishes two kinds of divination: the </w:t>
      </w:r>
      <w:r w:rsidR="004E435B">
        <w:rPr>
          <w:i/>
          <w:lang w:val="en-GB"/>
        </w:rPr>
        <w:t>natural</w:t>
      </w:r>
      <w:r w:rsidR="004E435B">
        <w:rPr>
          <w:lang w:val="en-GB"/>
        </w:rPr>
        <w:t xml:space="preserve"> and the </w:t>
      </w:r>
      <w:r w:rsidR="004E435B">
        <w:rPr>
          <w:i/>
          <w:lang w:val="en-GB"/>
        </w:rPr>
        <w:t>artificial</w:t>
      </w:r>
      <w:r w:rsidR="004E435B">
        <w:rPr>
          <w:lang w:val="en-GB"/>
        </w:rPr>
        <w:t xml:space="preserve"> one</w:t>
      </w:r>
      <w:r w:rsidR="00DF053B">
        <w:rPr>
          <w:lang w:val="en-GB"/>
        </w:rPr>
        <w:t xml:space="preserve"> (1.11).</w:t>
      </w:r>
      <w:r w:rsidR="00DF053B">
        <w:rPr>
          <w:rStyle w:val="Funotenzeichen"/>
          <w:lang w:val="en-GB"/>
        </w:rPr>
        <w:footnoteReference w:id="20"/>
      </w:r>
      <w:r w:rsidR="0072775A">
        <w:rPr>
          <w:lang w:val="en-GB"/>
        </w:rPr>
        <w:t xml:space="preserve"> As an example of natural divination Quintus refers </w:t>
      </w:r>
      <w:proofErr w:type="spellStart"/>
      <w:r w:rsidR="003324F8">
        <w:rPr>
          <w:lang w:val="en-GB"/>
        </w:rPr>
        <w:t>i.a</w:t>
      </w:r>
      <w:proofErr w:type="spellEnd"/>
      <w:r w:rsidR="003324F8">
        <w:rPr>
          <w:lang w:val="en-GB"/>
        </w:rPr>
        <w:t xml:space="preserve">. </w:t>
      </w:r>
      <w:r w:rsidR="0072775A">
        <w:rPr>
          <w:lang w:val="en-GB"/>
        </w:rPr>
        <w:t>to dreams (1.</w:t>
      </w:r>
      <w:r w:rsidR="005C1C70">
        <w:rPr>
          <w:lang w:val="en-GB"/>
        </w:rPr>
        <w:t>1</w:t>
      </w:r>
      <w:r w:rsidR="0072775A">
        <w:rPr>
          <w:lang w:val="en-GB"/>
        </w:rPr>
        <w:t>13), saying that the human soul ‘[…] never divines naturally, except when it is so unrestrained […] as happens in the case of frenzy and of dreams’.</w:t>
      </w:r>
      <w:r w:rsidR="0072775A">
        <w:rPr>
          <w:rStyle w:val="Funotenzeichen"/>
          <w:lang w:val="en-GB"/>
        </w:rPr>
        <w:footnoteReference w:id="21"/>
      </w:r>
      <w:r w:rsidR="0015310D">
        <w:rPr>
          <w:lang w:val="en-GB"/>
        </w:rPr>
        <w:t xml:space="preserve"> </w:t>
      </w:r>
      <w:r w:rsidR="00890D04">
        <w:rPr>
          <w:lang w:val="en-GB"/>
        </w:rPr>
        <w:t xml:space="preserve">However, when it comes to the interpretation of </w:t>
      </w:r>
      <w:r w:rsidR="00727ABB">
        <w:rPr>
          <w:lang w:val="en-GB"/>
        </w:rPr>
        <w:t>dreams, Quintus</w:t>
      </w:r>
      <w:r w:rsidR="00F97873">
        <w:rPr>
          <w:lang w:val="en-GB"/>
        </w:rPr>
        <w:t xml:space="preserve"> refers to the fallibility of the interpreter (1.60; 1.124).</w:t>
      </w:r>
      <w:r w:rsidR="000913FF">
        <w:rPr>
          <w:rStyle w:val="Funotenzeichen"/>
          <w:lang w:val="en-GB"/>
        </w:rPr>
        <w:footnoteReference w:id="22"/>
      </w:r>
      <w:r w:rsidR="00F97873">
        <w:rPr>
          <w:lang w:val="en-GB"/>
        </w:rPr>
        <w:t xml:space="preserve"> He goes even further to claim that absolute correctness in predictions based on divination were</w:t>
      </w:r>
      <w:r w:rsidR="00420099">
        <w:rPr>
          <w:lang w:val="en-GB"/>
        </w:rPr>
        <w:t xml:space="preserve"> only</w:t>
      </w:r>
      <w:r w:rsidR="00F97873">
        <w:rPr>
          <w:lang w:val="en-GB"/>
        </w:rPr>
        <w:t xml:space="preserve"> possible if human beings soul</w:t>
      </w:r>
      <w:r w:rsidR="008C7C84">
        <w:rPr>
          <w:lang w:val="en-GB"/>
        </w:rPr>
        <w:t>s</w:t>
      </w:r>
      <w:r w:rsidR="00F97873">
        <w:rPr>
          <w:lang w:val="en-GB"/>
        </w:rPr>
        <w:t xml:space="preserve"> could discern every causal link, but he says</w:t>
      </w:r>
      <w:r w:rsidR="008C7C84">
        <w:rPr>
          <w:lang w:val="en-GB"/>
        </w:rPr>
        <w:t xml:space="preserve"> that</w:t>
      </w:r>
      <w:r w:rsidR="00F97873">
        <w:rPr>
          <w:lang w:val="en-GB"/>
        </w:rPr>
        <w:t xml:space="preserve"> ‘[…] such knowledge is possible only to god.’</w:t>
      </w:r>
      <w:r w:rsidR="00F97873">
        <w:rPr>
          <w:rStyle w:val="Funotenzeichen"/>
          <w:lang w:val="en-GB"/>
        </w:rPr>
        <w:footnoteReference w:id="23"/>
      </w:r>
      <w:r w:rsidR="000913FF">
        <w:rPr>
          <w:lang w:val="en-GB"/>
        </w:rPr>
        <w:t xml:space="preserve"> Based on this kind of argument, Quintus immunises </w:t>
      </w:r>
      <w:r w:rsidR="00953F1B">
        <w:rPr>
          <w:lang w:val="en-GB"/>
        </w:rPr>
        <w:t xml:space="preserve">natural divination against critique based on </w:t>
      </w:r>
      <w:r w:rsidR="008F0E73">
        <w:rPr>
          <w:lang w:val="en-GB"/>
        </w:rPr>
        <w:t xml:space="preserve">negative </w:t>
      </w:r>
      <w:r w:rsidR="00953F1B">
        <w:rPr>
          <w:lang w:val="en-GB"/>
        </w:rPr>
        <w:t xml:space="preserve">examples which </w:t>
      </w:r>
      <w:r w:rsidR="004F3918">
        <w:rPr>
          <w:lang w:val="en-GB"/>
        </w:rPr>
        <w:t>would provide evidence</w:t>
      </w:r>
      <w:r w:rsidR="00953F1B">
        <w:rPr>
          <w:lang w:val="en-GB"/>
        </w:rPr>
        <w:t xml:space="preserve"> that divination does not work. </w:t>
      </w:r>
      <w:r w:rsidR="004F3918">
        <w:rPr>
          <w:lang w:val="en-GB"/>
        </w:rPr>
        <w:t>The same kind of argument he uses in the case of artificial divination which works through the regular and long term observation of si</w:t>
      </w:r>
      <w:r w:rsidR="008C7C84">
        <w:rPr>
          <w:lang w:val="en-GB"/>
        </w:rPr>
        <w:t>gns</w:t>
      </w:r>
      <w:r w:rsidR="004F3918">
        <w:rPr>
          <w:lang w:val="en-GB"/>
        </w:rPr>
        <w:t>, saying that the art of artificial divination</w:t>
      </w:r>
      <w:r w:rsidR="008C7C84">
        <w:rPr>
          <w:lang w:val="en-GB"/>
        </w:rPr>
        <w:t xml:space="preserve"> sometimes</w:t>
      </w:r>
      <w:r w:rsidR="004F3918">
        <w:rPr>
          <w:lang w:val="en-GB"/>
        </w:rPr>
        <w:t xml:space="preserve"> fails as does e.g. the art of medical treatment (1.24).</w:t>
      </w:r>
      <w:r w:rsidR="004F3918">
        <w:rPr>
          <w:rStyle w:val="Funotenzeichen"/>
          <w:lang w:val="en-GB"/>
        </w:rPr>
        <w:footnoteReference w:id="24"/>
      </w:r>
    </w:p>
    <w:p w:rsidR="0081438E" w:rsidRPr="00523EA3" w:rsidRDefault="00C36D4B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>Concluding Quintus</w:t>
      </w:r>
      <w:r w:rsidR="00FD4205">
        <w:rPr>
          <w:lang w:val="en-GB"/>
        </w:rPr>
        <w:t>’ main arguments</w:t>
      </w:r>
      <w:r>
        <w:rPr>
          <w:lang w:val="en-GB"/>
        </w:rPr>
        <w:t xml:space="preserve"> for divination, they can be summed up as follows: </w:t>
      </w:r>
      <w:r w:rsidR="00A85B03">
        <w:rPr>
          <w:lang w:val="en-GB"/>
        </w:rPr>
        <w:t>(1) Gods do exist, (2) they care about human beings, (3) they send messages through signs which, however, can be misinterpreted by human beings and (4) th</w:t>
      </w:r>
      <w:r w:rsidR="00F10736">
        <w:rPr>
          <w:lang w:val="en-GB"/>
        </w:rPr>
        <w:t>e</w:t>
      </w:r>
      <w:r w:rsidR="00A85B03">
        <w:rPr>
          <w:lang w:val="en-GB"/>
        </w:rPr>
        <w:t xml:space="preserve"> misinterpretation</w:t>
      </w:r>
      <w:r w:rsidR="00FD4205">
        <w:rPr>
          <w:lang w:val="en-GB"/>
        </w:rPr>
        <w:t>s</w:t>
      </w:r>
      <w:r w:rsidR="00A85B03">
        <w:rPr>
          <w:lang w:val="en-GB"/>
        </w:rPr>
        <w:t xml:space="preserve"> of those signs do not</w:t>
      </w:r>
      <w:r w:rsidR="00F10736">
        <w:rPr>
          <w:lang w:val="en-GB"/>
        </w:rPr>
        <w:t xml:space="preserve"> </w:t>
      </w:r>
      <w:r w:rsidR="00E15756">
        <w:rPr>
          <w:lang w:val="en-GB"/>
        </w:rPr>
        <w:t>provide evidence that divination is not real</w:t>
      </w:r>
      <w:r w:rsidR="00FD4205">
        <w:rPr>
          <w:lang w:val="en-GB"/>
        </w:rPr>
        <w:t>, thereby immunising divination against counterexamples</w:t>
      </w:r>
      <w:r w:rsidR="00E15756">
        <w:rPr>
          <w:lang w:val="en-GB"/>
        </w:rPr>
        <w:t xml:space="preserve">. </w:t>
      </w:r>
      <w:r w:rsidR="00C406F4">
        <w:rPr>
          <w:lang w:val="en-GB"/>
        </w:rPr>
        <w:t xml:space="preserve">Furthermore, Quintus </w:t>
      </w:r>
      <w:r w:rsidR="00523EA3">
        <w:rPr>
          <w:lang w:val="en-GB"/>
        </w:rPr>
        <w:t xml:space="preserve">provides no </w:t>
      </w:r>
      <w:r w:rsidR="00FD4205">
        <w:rPr>
          <w:lang w:val="en-GB"/>
        </w:rPr>
        <w:t>alternative</w:t>
      </w:r>
      <w:r w:rsidR="00523EA3">
        <w:rPr>
          <w:lang w:val="en-GB"/>
        </w:rPr>
        <w:t xml:space="preserve"> theory that would systematically </w:t>
      </w:r>
      <w:r w:rsidR="00FD4205">
        <w:rPr>
          <w:lang w:val="en-GB"/>
        </w:rPr>
        <w:t>explain</w:t>
      </w:r>
      <w:r w:rsidR="00523EA3">
        <w:rPr>
          <w:lang w:val="en-GB"/>
        </w:rPr>
        <w:t xml:space="preserve"> the causes of divination</w:t>
      </w:r>
      <w:r w:rsidR="00762C26">
        <w:rPr>
          <w:lang w:val="en-GB"/>
        </w:rPr>
        <w:t xml:space="preserve"> </w:t>
      </w:r>
      <w:r w:rsidR="00523EA3">
        <w:rPr>
          <w:lang w:val="en-GB"/>
        </w:rPr>
        <w:t>while he strengthen</w:t>
      </w:r>
      <w:r w:rsidR="00FD4205">
        <w:rPr>
          <w:lang w:val="en-GB"/>
        </w:rPr>
        <w:t>s</w:t>
      </w:r>
      <w:r w:rsidR="00523EA3">
        <w:rPr>
          <w:lang w:val="en-GB"/>
        </w:rPr>
        <w:t xml:space="preserve"> his point by referring to many single cases in which the correct outcome was predicted by </w:t>
      </w:r>
      <w:r w:rsidR="00545EF1">
        <w:rPr>
          <w:lang w:val="en-GB"/>
        </w:rPr>
        <w:t>divination</w:t>
      </w:r>
      <w:r w:rsidR="00523EA3">
        <w:rPr>
          <w:lang w:val="en-GB"/>
        </w:rPr>
        <w:t xml:space="preserve">. </w:t>
      </w:r>
      <w:r w:rsidR="00FD4205">
        <w:rPr>
          <w:lang w:val="en-GB"/>
        </w:rPr>
        <w:t xml:space="preserve">Based on this arguments, </w:t>
      </w:r>
      <w:r w:rsidR="00ED0DE7">
        <w:rPr>
          <w:lang w:val="en-GB"/>
        </w:rPr>
        <w:t>Marcus’</w:t>
      </w:r>
      <w:r w:rsidR="00FD4205">
        <w:rPr>
          <w:lang w:val="en-GB"/>
        </w:rPr>
        <w:t xml:space="preserve"> reply to Quintus will be analysed in section 4.2. </w:t>
      </w:r>
    </w:p>
    <w:p w:rsidR="0081438E" w:rsidRPr="00B22DC4" w:rsidRDefault="0081438E" w:rsidP="00B22DC4">
      <w:pPr>
        <w:widowControl w:val="0"/>
        <w:spacing w:line="276" w:lineRule="auto"/>
        <w:rPr>
          <w:lang w:val="en-GB"/>
        </w:rPr>
      </w:pPr>
    </w:p>
    <w:p w:rsidR="00DD165B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="00DD165B" w:rsidRPr="00172D0A">
        <w:rPr>
          <w:b/>
          <w:sz w:val="28"/>
          <w:lang w:val="en-GB"/>
        </w:rPr>
        <w:t>.2</w:t>
      </w:r>
      <w:r w:rsidR="00DD165B" w:rsidRPr="00172D0A">
        <w:rPr>
          <w:b/>
          <w:sz w:val="28"/>
          <w:lang w:val="en-GB"/>
        </w:rPr>
        <w:tab/>
        <w:t>Book II</w:t>
      </w:r>
      <w:r w:rsidR="00F82CB2" w:rsidRPr="00172D0A">
        <w:rPr>
          <w:b/>
          <w:sz w:val="28"/>
          <w:lang w:val="en-GB"/>
        </w:rPr>
        <w:t xml:space="preserve">: </w:t>
      </w:r>
      <w:r w:rsidR="00D553EF">
        <w:rPr>
          <w:b/>
          <w:sz w:val="28"/>
          <w:lang w:val="en-GB"/>
        </w:rPr>
        <w:t>Marcus’</w:t>
      </w:r>
      <w:r w:rsidR="00DD165B" w:rsidRPr="00172D0A">
        <w:rPr>
          <w:b/>
          <w:sz w:val="28"/>
          <w:lang w:val="en-GB"/>
        </w:rPr>
        <w:t xml:space="preserve"> Arguments against Divination</w:t>
      </w:r>
    </w:p>
    <w:p w:rsidR="00DD165B" w:rsidRPr="00172D0A" w:rsidRDefault="00DD165B" w:rsidP="00B22DC4">
      <w:pPr>
        <w:widowControl w:val="0"/>
        <w:spacing w:line="276" w:lineRule="auto"/>
        <w:rPr>
          <w:lang w:val="en-GB"/>
        </w:rPr>
      </w:pPr>
    </w:p>
    <w:p w:rsidR="0081438E" w:rsidRDefault="00CF1CA3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While Marcus follows Quintus premise that there are gods, he </w:t>
      </w:r>
      <w:r w:rsidR="005F7D42">
        <w:rPr>
          <w:lang w:val="en-GB"/>
        </w:rPr>
        <w:t>is doubtful about the real cause of divinatory phenomena. Marcus</w:t>
      </w:r>
      <w:r w:rsidR="00C856F5">
        <w:rPr>
          <w:lang w:val="en-GB"/>
        </w:rPr>
        <w:t xml:space="preserve"> </w:t>
      </w:r>
      <w:r w:rsidR="005F7D42">
        <w:rPr>
          <w:lang w:val="en-GB"/>
        </w:rPr>
        <w:t xml:space="preserve">provides in 2.29 </w:t>
      </w:r>
      <w:r w:rsidR="00C856F5">
        <w:rPr>
          <w:lang w:val="en-GB"/>
        </w:rPr>
        <w:t xml:space="preserve">the </w:t>
      </w:r>
      <w:r w:rsidR="005F7D42">
        <w:rPr>
          <w:lang w:val="en-GB"/>
        </w:rPr>
        <w:t>following reasoning: ‘</w:t>
      </w:r>
      <w:r w:rsidR="005F7D42" w:rsidRPr="005F7D42">
        <w:rPr>
          <w:lang w:val="en-GB"/>
        </w:rPr>
        <w:t>Surely if entrails have any prophetic force, necessarily that force either is in accord with the laws of nature</w:t>
      </w:r>
      <w:r w:rsidR="00B86BED">
        <w:rPr>
          <w:lang w:val="en-GB"/>
        </w:rPr>
        <w:t xml:space="preserve"> </w:t>
      </w:r>
      <w:r w:rsidR="005F7D42" w:rsidRPr="005F7D42">
        <w:rPr>
          <w:lang w:val="en-GB"/>
        </w:rPr>
        <w:t>or is fashioned in some way by the will and power of the gods.</w:t>
      </w:r>
      <w:r w:rsidR="005F7D42">
        <w:rPr>
          <w:lang w:val="en-GB"/>
        </w:rPr>
        <w:t>’</w:t>
      </w:r>
      <w:r w:rsidR="005F7D42">
        <w:rPr>
          <w:rStyle w:val="Funotenzeichen"/>
          <w:lang w:val="en-GB"/>
        </w:rPr>
        <w:footnoteReference w:id="25"/>
      </w:r>
      <w:r w:rsidR="00C856F5">
        <w:rPr>
          <w:lang w:val="en-GB"/>
        </w:rPr>
        <w:t xml:space="preserve"> This quote reflects Marcus’ central premise that natural causes and divine will </w:t>
      </w:r>
      <w:r w:rsidR="007A3778">
        <w:rPr>
          <w:lang w:val="en-GB"/>
        </w:rPr>
        <w:t>represent mutually delimited forces</w:t>
      </w:r>
      <w:r w:rsidR="00910673">
        <w:rPr>
          <w:lang w:val="en-GB"/>
        </w:rPr>
        <w:t>. Although in Book II Marcus is sceptical about divination</w:t>
      </w:r>
      <w:r w:rsidR="00313218">
        <w:rPr>
          <w:lang w:val="en-GB"/>
        </w:rPr>
        <w:t xml:space="preserve"> in general</w:t>
      </w:r>
      <w:r w:rsidR="00910673">
        <w:rPr>
          <w:lang w:val="en-GB"/>
        </w:rPr>
        <w:t xml:space="preserve">, he </w:t>
      </w:r>
      <w:r w:rsidR="00E8272D">
        <w:rPr>
          <w:lang w:val="en-GB"/>
        </w:rPr>
        <w:t>approves</w:t>
      </w:r>
      <w:r w:rsidR="00910673">
        <w:rPr>
          <w:lang w:val="en-GB"/>
        </w:rPr>
        <w:t xml:space="preserve"> the Roman practice of </w:t>
      </w:r>
      <w:r w:rsidR="00910673">
        <w:rPr>
          <w:lang w:val="en-GB"/>
        </w:rPr>
        <w:lastRenderedPageBreak/>
        <w:t>augury for the sake of religious and political tradition.</w:t>
      </w:r>
      <w:r w:rsidR="00910673">
        <w:rPr>
          <w:rStyle w:val="Funotenzeichen"/>
          <w:lang w:val="en-GB"/>
        </w:rPr>
        <w:footnoteReference w:id="26"/>
      </w:r>
      <w:r w:rsidR="00E8272D">
        <w:rPr>
          <w:lang w:val="en-GB"/>
        </w:rPr>
        <w:t xml:space="preserve"> Both these lines of Marcus’ arguments will be analysed throughout this section more closely. </w:t>
      </w:r>
    </w:p>
    <w:p w:rsidR="00E8272D" w:rsidRDefault="00353DFB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First, Marcus’ natural argument will be </w:t>
      </w:r>
      <w:r w:rsidR="00CA65C5">
        <w:rPr>
          <w:lang w:val="en-GB"/>
        </w:rPr>
        <w:t>explored</w:t>
      </w:r>
      <w:r>
        <w:rPr>
          <w:lang w:val="en-GB"/>
        </w:rPr>
        <w:t xml:space="preserve"> </w:t>
      </w:r>
      <w:r w:rsidR="002500D9">
        <w:rPr>
          <w:lang w:val="en-GB"/>
        </w:rPr>
        <w:t xml:space="preserve">exemplary </w:t>
      </w:r>
      <w:r>
        <w:rPr>
          <w:lang w:val="en-GB"/>
        </w:rPr>
        <w:t xml:space="preserve">by his </w:t>
      </w:r>
      <w:r w:rsidR="002500D9">
        <w:rPr>
          <w:lang w:val="en-GB"/>
        </w:rPr>
        <w:t xml:space="preserve">treatise </w:t>
      </w:r>
      <w:r w:rsidR="00F26946">
        <w:rPr>
          <w:lang w:val="en-GB"/>
        </w:rPr>
        <w:t>of</w:t>
      </w:r>
      <w:r>
        <w:rPr>
          <w:lang w:val="en-GB"/>
        </w:rPr>
        <w:t xml:space="preserve"> the ‘Chaldeans’ to whom he refers </w:t>
      </w:r>
      <w:r w:rsidR="00D46303">
        <w:rPr>
          <w:lang w:val="en-GB"/>
        </w:rPr>
        <w:t>from</w:t>
      </w:r>
      <w:r>
        <w:rPr>
          <w:lang w:val="en-GB"/>
        </w:rPr>
        <w:t xml:space="preserve"> </w:t>
      </w:r>
      <w:r w:rsidR="00447EB2">
        <w:rPr>
          <w:lang w:val="en-GB"/>
        </w:rPr>
        <w:t xml:space="preserve">2.92 </w:t>
      </w:r>
      <w:r w:rsidR="00D553EF">
        <w:rPr>
          <w:lang w:val="en-GB"/>
        </w:rPr>
        <w:t>to</w:t>
      </w:r>
      <w:r w:rsidR="00447EB2">
        <w:rPr>
          <w:lang w:val="en-GB"/>
        </w:rPr>
        <w:t xml:space="preserve"> 2.9</w:t>
      </w:r>
      <w:r w:rsidR="00D553EF">
        <w:rPr>
          <w:lang w:val="en-GB"/>
        </w:rPr>
        <w:t>4</w:t>
      </w:r>
      <w:r w:rsidR="00447EB2">
        <w:rPr>
          <w:lang w:val="en-GB"/>
        </w:rPr>
        <w:t>.</w:t>
      </w:r>
      <w:r w:rsidR="00447EB2">
        <w:rPr>
          <w:rStyle w:val="Funotenzeichen"/>
          <w:lang w:val="en-GB"/>
        </w:rPr>
        <w:footnoteReference w:id="27"/>
      </w:r>
      <w:r w:rsidR="009E59B5">
        <w:rPr>
          <w:lang w:val="en-GB"/>
        </w:rPr>
        <w:t xml:space="preserve"> </w:t>
      </w:r>
      <w:r w:rsidR="00B97AD7">
        <w:rPr>
          <w:lang w:val="en-GB"/>
        </w:rPr>
        <w:t>The term ‘Chaldean’</w:t>
      </w:r>
      <w:r w:rsidR="00804441">
        <w:rPr>
          <w:lang w:val="en-GB"/>
        </w:rPr>
        <w:t xml:space="preserve"> </w:t>
      </w:r>
      <w:r w:rsidR="00B97AD7">
        <w:rPr>
          <w:lang w:val="en-GB"/>
        </w:rPr>
        <w:t>in this sections is used as synonym for ‘astrologers’, a common usage of this term in the Greco-Roman world.</w:t>
      </w:r>
      <w:r w:rsidR="00B97AD7">
        <w:rPr>
          <w:rStyle w:val="Funotenzeichen"/>
          <w:lang w:val="en-GB"/>
        </w:rPr>
        <w:footnoteReference w:id="28"/>
      </w:r>
      <w:r w:rsidR="00D553EF">
        <w:rPr>
          <w:lang w:val="en-GB"/>
        </w:rPr>
        <w:t xml:space="preserve"> Marcus argues in these sections that the astrologers fail to recognise the differences </w:t>
      </w:r>
      <w:r w:rsidR="002500D9">
        <w:rPr>
          <w:lang w:val="en-GB"/>
        </w:rPr>
        <w:t xml:space="preserve">of the </w:t>
      </w:r>
      <w:r w:rsidR="00D553EF">
        <w:rPr>
          <w:lang w:val="en-GB"/>
        </w:rPr>
        <w:t>stellar constellations impact due to the fact that different places produce different horizons and weather phenomena. Therefore, Marcus points out that the astrologers</w:t>
      </w:r>
      <w:r w:rsidR="002042D6">
        <w:rPr>
          <w:lang w:val="en-GB"/>
        </w:rPr>
        <w:t xml:space="preserve"> (erroneously)</w:t>
      </w:r>
      <w:r w:rsidR="00D553EF">
        <w:rPr>
          <w:lang w:val="en-GB"/>
        </w:rPr>
        <w:t xml:space="preserve"> </w:t>
      </w:r>
      <w:r w:rsidR="002500D9">
        <w:rPr>
          <w:lang w:val="en-GB"/>
        </w:rPr>
        <w:t>insist that all persons are born to the same fate who are ‘[…] born at the same time, regardless of the place of birth.’</w:t>
      </w:r>
      <w:r w:rsidR="002500D9">
        <w:rPr>
          <w:rStyle w:val="Funotenzeichen"/>
          <w:lang w:val="en-GB"/>
        </w:rPr>
        <w:footnoteReference w:id="29"/>
      </w:r>
      <w:r w:rsidR="002042D6">
        <w:rPr>
          <w:lang w:val="en-GB"/>
        </w:rPr>
        <w:t xml:space="preserve"> Beside th</w:t>
      </w:r>
      <w:r w:rsidR="00CA65C5">
        <w:rPr>
          <w:lang w:val="en-GB"/>
        </w:rPr>
        <w:t>e</w:t>
      </w:r>
      <w:r w:rsidR="002042D6">
        <w:rPr>
          <w:lang w:val="en-GB"/>
        </w:rPr>
        <w:t xml:space="preserve"> fact</w:t>
      </w:r>
      <w:r w:rsidR="00784669">
        <w:rPr>
          <w:lang w:val="en-GB"/>
        </w:rPr>
        <w:t xml:space="preserve"> </w:t>
      </w:r>
      <w:r w:rsidR="002042D6">
        <w:rPr>
          <w:lang w:val="en-GB"/>
        </w:rPr>
        <w:t xml:space="preserve">that Marcus deals with astrology here as a kind of natural </w:t>
      </w:r>
      <w:r w:rsidR="00350ABE">
        <w:rPr>
          <w:lang w:val="en-GB"/>
        </w:rPr>
        <w:t xml:space="preserve">phenomena </w:t>
      </w:r>
      <w:r w:rsidR="002042D6">
        <w:rPr>
          <w:lang w:val="en-GB"/>
        </w:rPr>
        <w:t xml:space="preserve">by </w:t>
      </w:r>
      <w:r w:rsidR="00A80281">
        <w:rPr>
          <w:lang w:val="en-GB"/>
        </w:rPr>
        <w:t>discussing it along with</w:t>
      </w:r>
      <w:r w:rsidR="002042D6">
        <w:rPr>
          <w:lang w:val="en-GB"/>
        </w:rPr>
        <w:t xml:space="preserve"> weather</w:t>
      </w:r>
      <w:r w:rsidR="00CA65C5">
        <w:rPr>
          <w:lang w:val="en-GB"/>
        </w:rPr>
        <w:t>-related influ</w:t>
      </w:r>
      <w:r w:rsidR="00804441">
        <w:rPr>
          <w:lang w:val="en-GB"/>
        </w:rPr>
        <w:t>e</w:t>
      </w:r>
      <w:r w:rsidR="00CA65C5">
        <w:rPr>
          <w:lang w:val="en-GB"/>
        </w:rPr>
        <w:t>nces</w:t>
      </w:r>
      <w:r w:rsidR="002C253B">
        <w:rPr>
          <w:lang w:val="en-GB"/>
        </w:rPr>
        <w:t xml:space="preserve"> –</w:t>
      </w:r>
      <w:r w:rsidR="00536479">
        <w:rPr>
          <w:lang w:val="en-GB"/>
        </w:rPr>
        <w:t xml:space="preserve"> </w:t>
      </w:r>
      <w:r w:rsidR="00350ABE">
        <w:rPr>
          <w:lang w:val="en-GB"/>
        </w:rPr>
        <w:t>which</w:t>
      </w:r>
      <w:r w:rsidR="00536479">
        <w:rPr>
          <w:lang w:val="en-GB"/>
        </w:rPr>
        <w:t>, as he indirectly claims,</w:t>
      </w:r>
      <w:r w:rsidR="002042D6">
        <w:rPr>
          <w:lang w:val="en-GB"/>
        </w:rPr>
        <w:t xml:space="preserve"> </w:t>
      </w:r>
      <w:r w:rsidR="00350ABE">
        <w:rPr>
          <w:lang w:val="en-GB"/>
        </w:rPr>
        <w:t>ought</w:t>
      </w:r>
      <w:r w:rsidR="002042D6">
        <w:rPr>
          <w:lang w:val="en-GB"/>
        </w:rPr>
        <w:t xml:space="preserve"> to be included in a proper </w:t>
      </w:r>
      <w:r w:rsidR="00804441">
        <w:rPr>
          <w:lang w:val="en-GB"/>
        </w:rPr>
        <w:t>astrology</w:t>
      </w:r>
      <w:r w:rsidR="002C253B">
        <w:rPr>
          <w:lang w:val="en-GB"/>
        </w:rPr>
        <w:t xml:space="preserve"> –</w:t>
      </w:r>
      <w:r w:rsidR="002042D6">
        <w:rPr>
          <w:lang w:val="en-GB"/>
        </w:rPr>
        <w:t xml:space="preserve"> </w:t>
      </w:r>
      <w:r w:rsidR="00350ABE">
        <w:rPr>
          <w:lang w:val="en-GB"/>
        </w:rPr>
        <w:t xml:space="preserve">he </w:t>
      </w:r>
      <w:r w:rsidR="00CA65C5">
        <w:rPr>
          <w:lang w:val="en-GB"/>
        </w:rPr>
        <w:t>presumably ignores</w:t>
      </w:r>
      <w:r w:rsidR="00350ABE">
        <w:rPr>
          <w:lang w:val="en-GB"/>
        </w:rPr>
        <w:t xml:space="preserve"> the ancient astrologers</w:t>
      </w:r>
      <w:r w:rsidR="00A80281">
        <w:rPr>
          <w:lang w:val="en-GB"/>
        </w:rPr>
        <w:t>’</w:t>
      </w:r>
      <w:r w:rsidR="00350ABE">
        <w:rPr>
          <w:lang w:val="en-GB"/>
        </w:rPr>
        <w:t xml:space="preserve"> actual practices. While in Egypt the rising sign (decan) on the eastern horizon was already calculated in the third millennium BCE, </w:t>
      </w:r>
      <w:r w:rsidR="00F11AF4">
        <w:rPr>
          <w:lang w:val="en-GB"/>
        </w:rPr>
        <w:t>in the Ancient Greco-Roman world the first documented natal charts that contain the rising sign (‘</w:t>
      </w:r>
      <w:proofErr w:type="spellStart"/>
      <w:r w:rsidR="00F11AF4">
        <w:rPr>
          <w:lang w:val="en-GB"/>
        </w:rPr>
        <w:t>horoskopos</w:t>
      </w:r>
      <w:proofErr w:type="spellEnd"/>
      <w:r w:rsidR="00F11AF4">
        <w:rPr>
          <w:lang w:val="en-GB"/>
        </w:rPr>
        <w:t xml:space="preserve">’) can be dated to 71 BCE and </w:t>
      </w:r>
      <w:r w:rsidR="00971357">
        <w:rPr>
          <w:lang w:val="en-GB"/>
        </w:rPr>
        <w:t>42 BCE.</w:t>
      </w:r>
      <w:r w:rsidR="00971357">
        <w:rPr>
          <w:rStyle w:val="Funotenzeichen"/>
          <w:lang w:val="en-GB"/>
        </w:rPr>
        <w:footnoteReference w:id="30"/>
      </w:r>
      <w:r w:rsidR="00CA65C5">
        <w:rPr>
          <w:lang w:val="en-GB"/>
        </w:rPr>
        <w:t xml:space="preserve"> Although Marcus’ actual knowledge about astrological practices cannot be deduced from this finally, his argument against the Chaldeans</w:t>
      </w:r>
      <w:r w:rsidR="00BA335D">
        <w:rPr>
          <w:lang w:val="en-GB"/>
        </w:rPr>
        <w:t xml:space="preserve"> </w:t>
      </w:r>
      <w:r w:rsidR="0093373B">
        <w:rPr>
          <w:lang w:val="en-GB"/>
        </w:rPr>
        <w:t xml:space="preserve">does not take into account </w:t>
      </w:r>
      <w:r w:rsidR="002850B8">
        <w:rPr>
          <w:lang w:val="en-GB"/>
        </w:rPr>
        <w:t>the place-related</w:t>
      </w:r>
      <w:r w:rsidR="0093373B">
        <w:rPr>
          <w:lang w:val="en-GB"/>
        </w:rPr>
        <w:t xml:space="preserve"> astrological </w:t>
      </w:r>
      <w:r w:rsidR="002850B8">
        <w:rPr>
          <w:lang w:val="en-GB"/>
        </w:rPr>
        <w:t>doctrine of the ‘</w:t>
      </w:r>
      <w:proofErr w:type="spellStart"/>
      <w:r w:rsidR="002850B8">
        <w:rPr>
          <w:lang w:val="en-GB"/>
        </w:rPr>
        <w:t>horoskopos</w:t>
      </w:r>
      <w:proofErr w:type="spellEnd"/>
      <w:r w:rsidR="002850B8">
        <w:rPr>
          <w:lang w:val="en-GB"/>
        </w:rPr>
        <w:t>’</w:t>
      </w:r>
      <w:r w:rsidR="00A844DA">
        <w:rPr>
          <w:lang w:val="en-GB"/>
        </w:rPr>
        <w:t xml:space="preserve">. </w:t>
      </w:r>
    </w:p>
    <w:p w:rsidR="00BA335D" w:rsidRDefault="00D579DC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>Secondly, Marcus accepts the existence of the gods while doubting that from this necessarily the truth of divination can be conceded.</w:t>
      </w:r>
      <w:r>
        <w:rPr>
          <w:rStyle w:val="Funotenzeichen"/>
          <w:lang w:val="en-GB"/>
        </w:rPr>
        <w:footnoteReference w:id="31"/>
      </w:r>
      <w:r w:rsidR="00D012FB">
        <w:rPr>
          <w:lang w:val="en-GB"/>
        </w:rPr>
        <w:t xml:space="preserve"> In 2.104 Marcus </w:t>
      </w:r>
      <w:r w:rsidR="002A544A">
        <w:rPr>
          <w:lang w:val="en-GB"/>
        </w:rPr>
        <w:t>doubts the premise that gods are disposed kindly towards human beings if they exist because he does not see a good reason for this assumption.</w:t>
      </w:r>
      <w:r w:rsidR="002A544A">
        <w:rPr>
          <w:rStyle w:val="Funotenzeichen"/>
          <w:lang w:val="en-GB"/>
        </w:rPr>
        <w:footnoteReference w:id="32"/>
      </w:r>
      <w:r w:rsidR="00F26BC4">
        <w:rPr>
          <w:lang w:val="en-GB"/>
        </w:rPr>
        <w:t xml:space="preserve"> Furthermore, Marcus concludes in 2.135 that even if the gods would give signs</w:t>
      </w:r>
      <w:r w:rsidR="00242B58">
        <w:rPr>
          <w:lang w:val="en-GB"/>
        </w:rPr>
        <w:t xml:space="preserve">, </w:t>
      </w:r>
      <w:r w:rsidR="00F26BC4">
        <w:rPr>
          <w:lang w:val="en-GB"/>
        </w:rPr>
        <w:t xml:space="preserve">as e.g. through dreams, ‘[…] </w:t>
      </w:r>
      <w:r w:rsidR="00F26BC4" w:rsidRPr="00F26BC4">
        <w:rPr>
          <w:lang w:val="en-GB"/>
        </w:rPr>
        <w:t>obscure messages by means of dreams are utterly inconsistent with the dignity of gods</w:t>
      </w:r>
      <w:r w:rsidR="00F26BC4">
        <w:rPr>
          <w:lang w:val="en-GB"/>
        </w:rPr>
        <w:t>.’</w:t>
      </w:r>
      <w:r w:rsidR="00F26BC4">
        <w:rPr>
          <w:rStyle w:val="Funotenzeichen"/>
          <w:lang w:val="en-GB"/>
        </w:rPr>
        <w:footnoteReference w:id="33"/>
      </w:r>
      <w:r w:rsidR="00F26BC4">
        <w:rPr>
          <w:lang w:val="en-GB"/>
        </w:rPr>
        <w:t xml:space="preserve"> </w:t>
      </w:r>
      <w:r w:rsidR="001406A1">
        <w:rPr>
          <w:lang w:val="en-GB"/>
        </w:rPr>
        <w:t xml:space="preserve">As pointed out by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1406A1">
        <w:rPr>
          <w:lang w:val="en-GB"/>
        </w:rPr>
        <w:t xml:space="preserve">, Marcus projects in this passage the behaviour of the Roman social elite – good men </w:t>
      </w:r>
      <w:r w:rsidR="0001285B">
        <w:rPr>
          <w:lang w:val="en-GB"/>
        </w:rPr>
        <w:t>d</w:t>
      </w:r>
      <w:r w:rsidR="001406A1">
        <w:rPr>
          <w:lang w:val="en-GB"/>
        </w:rPr>
        <w:t>o not give obscure signs – on the gods.</w:t>
      </w:r>
      <w:r w:rsidR="001406A1">
        <w:rPr>
          <w:rStyle w:val="Funotenzeichen"/>
          <w:lang w:val="en-GB"/>
        </w:rPr>
        <w:footnoteReference w:id="34"/>
      </w:r>
      <w:r w:rsidR="00974086">
        <w:rPr>
          <w:lang w:val="en-GB"/>
        </w:rPr>
        <w:t xml:space="preserve"> Marcus’ reliance on social </w:t>
      </w:r>
      <w:r w:rsidR="0001285B">
        <w:rPr>
          <w:lang w:val="en-GB"/>
        </w:rPr>
        <w:t xml:space="preserve">related </w:t>
      </w:r>
      <w:r w:rsidR="00974086">
        <w:rPr>
          <w:lang w:val="en-GB"/>
        </w:rPr>
        <w:t xml:space="preserve">norms can </w:t>
      </w:r>
      <w:r w:rsidR="0001285B">
        <w:rPr>
          <w:lang w:val="en-GB"/>
        </w:rPr>
        <w:t xml:space="preserve">further </w:t>
      </w:r>
      <w:r w:rsidR="00974086">
        <w:rPr>
          <w:lang w:val="en-GB"/>
        </w:rPr>
        <w:t xml:space="preserve">be outlined </w:t>
      </w:r>
      <w:r w:rsidR="00242B58">
        <w:rPr>
          <w:lang w:val="en-GB"/>
        </w:rPr>
        <w:t>through</w:t>
      </w:r>
      <w:r w:rsidR="00974086">
        <w:rPr>
          <w:lang w:val="en-GB"/>
        </w:rPr>
        <w:t xml:space="preserve"> his </w:t>
      </w:r>
      <w:r w:rsidR="00717127">
        <w:rPr>
          <w:lang w:val="en-GB"/>
        </w:rPr>
        <w:t>acceptance of the Roman practice of augury because of its religious and political tradition</w:t>
      </w:r>
      <w:r w:rsidR="00536479">
        <w:rPr>
          <w:lang w:val="en-GB"/>
        </w:rPr>
        <w:t xml:space="preserve">. Although </w:t>
      </w:r>
      <w:r w:rsidR="00454537">
        <w:rPr>
          <w:lang w:val="en-GB"/>
        </w:rPr>
        <w:t>Marcus himself was a</w:t>
      </w:r>
      <w:r w:rsidR="00536479">
        <w:rPr>
          <w:lang w:val="en-GB"/>
        </w:rPr>
        <w:t xml:space="preserve"> Roman</w:t>
      </w:r>
      <w:r w:rsidR="00454537">
        <w:rPr>
          <w:lang w:val="en-GB"/>
        </w:rPr>
        <w:t xml:space="preserve"> politician and augur before he composed </w:t>
      </w:r>
      <w:r w:rsidR="00454537">
        <w:rPr>
          <w:i/>
          <w:lang w:val="en-GB"/>
        </w:rPr>
        <w:t>On Divination</w:t>
      </w:r>
      <w:r w:rsidR="00717127">
        <w:rPr>
          <w:lang w:val="en-GB"/>
        </w:rPr>
        <w:t>, he rejects divination in the sen</w:t>
      </w:r>
      <w:r w:rsidR="0001285B">
        <w:rPr>
          <w:lang w:val="en-GB"/>
        </w:rPr>
        <w:t>s</w:t>
      </w:r>
      <w:r w:rsidR="00717127">
        <w:rPr>
          <w:lang w:val="en-GB"/>
        </w:rPr>
        <w:t>e of the Greek ‘</w:t>
      </w:r>
      <w:proofErr w:type="spellStart"/>
      <w:r w:rsidR="00717127">
        <w:rPr>
          <w:lang w:val="en-GB"/>
        </w:rPr>
        <w:t>mantike</w:t>
      </w:r>
      <w:proofErr w:type="spellEnd"/>
      <w:r w:rsidR="00717127">
        <w:rPr>
          <w:lang w:val="en-GB"/>
        </w:rPr>
        <w:t>’.</w:t>
      </w:r>
      <w:r w:rsidR="00717127">
        <w:rPr>
          <w:rStyle w:val="Funotenzeichen"/>
          <w:lang w:val="en-GB"/>
        </w:rPr>
        <w:footnoteReference w:id="35"/>
      </w:r>
      <w:r w:rsidR="004B7091">
        <w:rPr>
          <w:lang w:val="en-GB"/>
        </w:rPr>
        <w:t xml:space="preserve"> Beard holds that this stance reflects the clash of Hellenistic philosophy with Roman politics that results from Cicero’s attempt to incorporate the former into the latter through his </w:t>
      </w:r>
      <w:r w:rsidR="00242B58">
        <w:rPr>
          <w:lang w:val="en-GB"/>
        </w:rPr>
        <w:t xml:space="preserve">philosophical </w:t>
      </w:r>
      <w:r w:rsidR="004B7091">
        <w:rPr>
          <w:lang w:val="en-GB"/>
        </w:rPr>
        <w:t>writings.</w:t>
      </w:r>
      <w:r w:rsidR="004B7091">
        <w:rPr>
          <w:rStyle w:val="Funotenzeichen"/>
          <w:lang w:val="en-GB"/>
        </w:rPr>
        <w:footnoteReference w:id="36"/>
      </w:r>
      <w:r w:rsidR="00500600">
        <w:rPr>
          <w:lang w:val="en-GB"/>
        </w:rPr>
        <w:t xml:space="preserve"> This line of interpretation is also supported by evidence brought forward from Leonhardt, who points out that Cicero confirms his </w:t>
      </w:r>
      <w:r w:rsidR="00500600">
        <w:rPr>
          <w:lang w:val="en-GB"/>
        </w:rPr>
        <w:lastRenderedPageBreak/>
        <w:t xml:space="preserve">belief in divination in </w:t>
      </w:r>
      <w:r w:rsidR="00766C14">
        <w:rPr>
          <w:lang w:val="en-GB"/>
        </w:rPr>
        <w:t>2.</w:t>
      </w:r>
      <w:r w:rsidR="00500600">
        <w:rPr>
          <w:lang w:val="en-GB"/>
        </w:rPr>
        <w:t xml:space="preserve">32-33 of </w:t>
      </w:r>
      <w:r w:rsidR="00500600">
        <w:rPr>
          <w:i/>
          <w:lang w:val="en-GB"/>
        </w:rPr>
        <w:t xml:space="preserve">De </w:t>
      </w:r>
      <w:proofErr w:type="spellStart"/>
      <w:r w:rsidR="00500600">
        <w:rPr>
          <w:i/>
          <w:lang w:val="en-GB"/>
        </w:rPr>
        <w:t>legibus</w:t>
      </w:r>
      <w:proofErr w:type="spellEnd"/>
      <w:r w:rsidR="003E184C">
        <w:rPr>
          <w:lang w:val="en-GB"/>
        </w:rPr>
        <w:t xml:space="preserve"> (</w:t>
      </w:r>
      <w:r w:rsidR="003E184C">
        <w:rPr>
          <w:lang w:val="en-US"/>
        </w:rPr>
        <w:t xml:space="preserve">‘[…] </w:t>
      </w:r>
      <w:r w:rsidR="003E184C" w:rsidRPr="003E184C">
        <w:rPr>
          <w:lang w:val="en-US"/>
        </w:rPr>
        <w:t>I think that an art of divination, called μα</w:t>
      </w:r>
      <w:proofErr w:type="spellStart"/>
      <w:r w:rsidR="003E184C" w:rsidRPr="003E184C">
        <w:rPr>
          <w:lang w:val="en-US"/>
        </w:rPr>
        <w:t>ντική</w:t>
      </w:r>
      <w:proofErr w:type="spellEnd"/>
      <w:r w:rsidR="003E184C" w:rsidRPr="003E184C">
        <w:rPr>
          <w:lang w:val="en-US"/>
        </w:rPr>
        <w:t xml:space="preserve"> by the Greeks</w:t>
      </w:r>
      <w:r w:rsidR="003E184C">
        <w:rPr>
          <w:lang w:val="en-US"/>
        </w:rPr>
        <w:t>, really exists, […]</w:t>
      </w:r>
      <w:r w:rsidR="00545EF1">
        <w:rPr>
          <w:lang w:val="en-US"/>
        </w:rPr>
        <w:t>’</w:t>
      </w:r>
      <w:r w:rsidR="003E184C">
        <w:rPr>
          <w:lang w:val="en-US"/>
        </w:rPr>
        <w:t>)</w:t>
      </w:r>
      <w:r w:rsidR="00500600">
        <w:rPr>
          <w:lang w:val="en-GB"/>
        </w:rPr>
        <w:t>.</w:t>
      </w:r>
      <w:r w:rsidR="00500600">
        <w:rPr>
          <w:rStyle w:val="Funotenzeichen"/>
          <w:lang w:val="en-GB"/>
        </w:rPr>
        <w:footnoteReference w:id="37"/>
      </w:r>
      <w:r w:rsidR="00CD1B13">
        <w:rPr>
          <w:lang w:val="en-GB"/>
        </w:rPr>
        <w:t xml:space="preserve"> </w:t>
      </w:r>
      <w:r w:rsidR="00087554">
        <w:rPr>
          <w:lang w:val="en-GB"/>
        </w:rPr>
        <w:t>Cicero’s sceptical view</w:t>
      </w:r>
      <w:r w:rsidR="008D2272">
        <w:rPr>
          <w:lang w:val="en-GB"/>
        </w:rPr>
        <w:t xml:space="preserve"> in</w:t>
      </w:r>
      <w:r w:rsidR="00087554">
        <w:rPr>
          <w:lang w:val="en-GB"/>
        </w:rPr>
        <w:t xml:space="preserve"> </w:t>
      </w:r>
      <w:r w:rsidR="00747612">
        <w:rPr>
          <w:i/>
          <w:lang w:val="en-GB"/>
        </w:rPr>
        <w:t>On Divination</w:t>
      </w:r>
      <w:r w:rsidR="00A827E8">
        <w:rPr>
          <w:lang w:val="en-GB"/>
        </w:rPr>
        <w:t xml:space="preserve">, however, </w:t>
      </w:r>
      <w:r w:rsidR="008D2272">
        <w:rPr>
          <w:lang w:val="en-GB"/>
        </w:rPr>
        <w:t>is based on his</w:t>
      </w:r>
      <w:r w:rsidR="00C7485B">
        <w:rPr>
          <w:lang w:val="en-GB"/>
        </w:rPr>
        <w:t xml:space="preserve"> more</w:t>
      </w:r>
      <w:r w:rsidR="008D2272">
        <w:rPr>
          <w:lang w:val="en-GB"/>
        </w:rPr>
        <w:t xml:space="preserve"> philosophical investigation of the </w:t>
      </w:r>
      <w:r w:rsidR="00A827E8">
        <w:rPr>
          <w:lang w:val="en-GB"/>
        </w:rPr>
        <w:t xml:space="preserve">topic in accordance with the critical approach of the </w:t>
      </w:r>
      <w:r w:rsidR="00536479">
        <w:rPr>
          <w:lang w:val="en-GB"/>
        </w:rPr>
        <w:t xml:space="preserve">Greek </w:t>
      </w:r>
      <w:r w:rsidR="00A827E8">
        <w:rPr>
          <w:lang w:val="en-GB"/>
        </w:rPr>
        <w:t>Academy</w:t>
      </w:r>
      <w:r w:rsidR="00242B58">
        <w:rPr>
          <w:lang w:val="en-GB"/>
        </w:rPr>
        <w:t xml:space="preserve"> (see section 4.3</w:t>
      </w:r>
      <w:r w:rsidR="008B7DB4">
        <w:rPr>
          <w:lang w:val="en-GB"/>
        </w:rPr>
        <w:t xml:space="preserve"> for the</w:t>
      </w:r>
      <w:r w:rsidR="00536479">
        <w:rPr>
          <w:lang w:val="en-GB"/>
        </w:rPr>
        <w:t xml:space="preserve"> more</w:t>
      </w:r>
      <w:r w:rsidR="008B7DB4">
        <w:rPr>
          <w:lang w:val="en-GB"/>
        </w:rPr>
        <w:t xml:space="preserve"> detailed analyses</w:t>
      </w:r>
      <w:r w:rsidR="00242B58">
        <w:rPr>
          <w:lang w:val="en-GB"/>
        </w:rPr>
        <w:t>)</w:t>
      </w:r>
      <w:r w:rsidR="00C7485B">
        <w:rPr>
          <w:lang w:val="en-GB"/>
        </w:rPr>
        <w:t>.</w:t>
      </w:r>
      <w:r w:rsidR="00C7485B">
        <w:rPr>
          <w:rStyle w:val="Funotenzeichen"/>
          <w:lang w:val="en-GB"/>
        </w:rPr>
        <w:footnoteReference w:id="38"/>
      </w:r>
    </w:p>
    <w:p w:rsidR="00242B58" w:rsidRPr="008D2272" w:rsidRDefault="00412E3D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>To conclude, Marcus does not take Quintus’</w:t>
      </w:r>
      <w:r w:rsidR="000B5931">
        <w:rPr>
          <w:lang w:val="en-GB"/>
        </w:rPr>
        <w:t xml:space="preserve"> </w:t>
      </w:r>
      <w:r>
        <w:rPr>
          <w:lang w:val="en-GB"/>
        </w:rPr>
        <w:t xml:space="preserve">premise for granted that gods care about humans beings and therefore give them signs. </w:t>
      </w:r>
      <w:r w:rsidR="000B5931">
        <w:rPr>
          <w:lang w:val="en-GB"/>
        </w:rPr>
        <w:t xml:space="preserve">Furthermore, Marcus separates divine will and natural causes, the latter used by him as kind of </w:t>
      </w:r>
      <w:r w:rsidR="008B7DB4">
        <w:rPr>
          <w:lang w:val="en-GB"/>
        </w:rPr>
        <w:t xml:space="preserve">alternative </w:t>
      </w:r>
      <w:r w:rsidR="000B5931">
        <w:rPr>
          <w:lang w:val="en-GB"/>
        </w:rPr>
        <w:t xml:space="preserve">explanation for the </w:t>
      </w:r>
      <w:r w:rsidR="008B7DB4">
        <w:rPr>
          <w:lang w:val="en-GB"/>
        </w:rPr>
        <w:t>cause</w:t>
      </w:r>
      <w:r w:rsidR="000B5931">
        <w:rPr>
          <w:lang w:val="en-GB"/>
        </w:rPr>
        <w:t xml:space="preserve"> of divination</w:t>
      </w:r>
      <w:r w:rsidR="0001285B">
        <w:rPr>
          <w:lang w:val="en-GB"/>
        </w:rPr>
        <w:t xml:space="preserve">, </w:t>
      </w:r>
      <w:r w:rsidR="001413D8">
        <w:rPr>
          <w:lang w:val="en-GB"/>
        </w:rPr>
        <w:t xml:space="preserve">comprehensible by his </w:t>
      </w:r>
      <w:r w:rsidR="008B7DB4">
        <w:rPr>
          <w:lang w:val="en-GB"/>
        </w:rPr>
        <w:t>treatment of astrology along with weather-related phenomena</w:t>
      </w:r>
      <w:r w:rsidR="001413D8">
        <w:rPr>
          <w:lang w:val="en-GB"/>
        </w:rPr>
        <w:t>.</w:t>
      </w:r>
      <w:r w:rsidR="000B5931">
        <w:rPr>
          <w:lang w:val="en-GB"/>
        </w:rPr>
        <w:t xml:space="preserve"> </w:t>
      </w:r>
      <w:r w:rsidR="001413D8">
        <w:rPr>
          <w:lang w:val="en-GB"/>
        </w:rPr>
        <w:t>H</w:t>
      </w:r>
      <w:r w:rsidR="000B5931">
        <w:rPr>
          <w:lang w:val="en-GB"/>
        </w:rPr>
        <w:t>is a</w:t>
      </w:r>
      <w:r w:rsidR="001413D8">
        <w:rPr>
          <w:lang w:val="en-GB"/>
        </w:rPr>
        <w:t>p</w:t>
      </w:r>
      <w:r w:rsidR="000B5931">
        <w:rPr>
          <w:lang w:val="en-GB"/>
        </w:rPr>
        <w:t>prov</w:t>
      </w:r>
      <w:r w:rsidR="00D26AC7">
        <w:rPr>
          <w:lang w:val="en-GB"/>
        </w:rPr>
        <w:t>al</w:t>
      </w:r>
      <w:r w:rsidR="000B5931">
        <w:rPr>
          <w:lang w:val="en-GB"/>
        </w:rPr>
        <w:t xml:space="preserve"> of augury</w:t>
      </w:r>
      <w:r w:rsidR="001413D8">
        <w:rPr>
          <w:lang w:val="en-GB"/>
        </w:rPr>
        <w:t xml:space="preserve">, however, </w:t>
      </w:r>
      <w:r w:rsidR="00242B58">
        <w:rPr>
          <w:lang w:val="en-GB"/>
        </w:rPr>
        <w:t>seems to indicate</w:t>
      </w:r>
      <w:r w:rsidR="000B5931">
        <w:rPr>
          <w:lang w:val="en-GB"/>
        </w:rPr>
        <w:t xml:space="preserve"> ambiguities in his personal </w:t>
      </w:r>
      <w:r w:rsidR="001413D8">
        <w:rPr>
          <w:lang w:val="en-GB"/>
        </w:rPr>
        <w:t>stance against divination. How</w:t>
      </w:r>
      <w:r w:rsidR="00B234EE">
        <w:rPr>
          <w:lang w:val="en-GB"/>
        </w:rPr>
        <w:t xml:space="preserve"> his arguments and</w:t>
      </w:r>
      <w:r w:rsidR="001413D8">
        <w:rPr>
          <w:lang w:val="en-GB"/>
        </w:rPr>
        <w:t xml:space="preserve"> </w:t>
      </w:r>
      <w:r w:rsidR="004E7F09">
        <w:rPr>
          <w:lang w:val="en-GB"/>
        </w:rPr>
        <w:t xml:space="preserve">apparent </w:t>
      </w:r>
      <w:r w:rsidR="001413D8">
        <w:rPr>
          <w:lang w:val="en-GB"/>
        </w:rPr>
        <w:t xml:space="preserve">ambiguities fit in the general </w:t>
      </w:r>
      <w:r w:rsidR="00536479">
        <w:rPr>
          <w:lang w:val="en-GB"/>
        </w:rPr>
        <w:t>relationship between</w:t>
      </w:r>
      <w:r w:rsidR="001413D8">
        <w:rPr>
          <w:lang w:val="en-GB"/>
        </w:rPr>
        <w:t xml:space="preserve"> Book I and II will be discussed in the next section. </w:t>
      </w:r>
    </w:p>
    <w:p w:rsidR="0081438E" w:rsidRPr="00172D0A" w:rsidRDefault="0081438E" w:rsidP="00B22DC4">
      <w:pPr>
        <w:widowControl w:val="0"/>
        <w:spacing w:line="276" w:lineRule="auto"/>
        <w:rPr>
          <w:lang w:val="en-GB"/>
        </w:rPr>
      </w:pPr>
    </w:p>
    <w:p w:rsidR="00DD165B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="00DD165B" w:rsidRPr="00172D0A">
        <w:rPr>
          <w:b/>
          <w:sz w:val="28"/>
          <w:lang w:val="en-GB"/>
        </w:rPr>
        <w:t>.3</w:t>
      </w:r>
      <w:r w:rsidR="00DD165B" w:rsidRPr="00172D0A">
        <w:rPr>
          <w:b/>
          <w:sz w:val="28"/>
          <w:lang w:val="en-GB"/>
        </w:rPr>
        <w:tab/>
      </w:r>
      <w:r w:rsidR="00AC4DF3">
        <w:rPr>
          <w:b/>
          <w:sz w:val="28"/>
          <w:lang w:val="en-GB"/>
        </w:rPr>
        <w:t>The Relationship between</w:t>
      </w:r>
      <w:r w:rsidR="00575647">
        <w:rPr>
          <w:b/>
          <w:sz w:val="28"/>
          <w:lang w:val="en-GB"/>
        </w:rPr>
        <w:t xml:space="preserve"> Book I and II</w:t>
      </w:r>
    </w:p>
    <w:p w:rsidR="00DD165B" w:rsidRDefault="00DD165B" w:rsidP="00B22DC4">
      <w:pPr>
        <w:widowControl w:val="0"/>
        <w:spacing w:line="276" w:lineRule="auto"/>
        <w:rPr>
          <w:lang w:val="en-GB"/>
        </w:rPr>
      </w:pPr>
    </w:p>
    <w:p w:rsidR="00B206E3" w:rsidRDefault="005033B9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>Concerning the</w:t>
      </w:r>
      <w:r w:rsidR="00074C71">
        <w:rPr>
          <w:lang w:val="en-GB"/>
        </w:rPr>
        <w:t xml:space="preserve"> argument between Quintus and Marcus, </w:t>
      </w:r>
      <w:r w:rsidR="00B206E3">
        <w:rPr>
          <w:lang w:val="en-GB"/>
        </w:rPr>
        <w:t xml:space="preserve">earlier </w:t>
      </w:r>
      <w:r w:rsidR="00074C71">
        <w:rPr>
          <w:lang w:val="en-GB"/>
        </w:rPr>
        <w:t xml:space="preserve">Scholars as </w:t>
      </w:r>
      <w:proofErr w:type="spellStart"/>
      <w:r w:rsidR="00074C71">
        <w:rPr>
          <w:lang w:val="en-GB"/>
        </w:rPr>
        <w:t>Goar</w:t>
      </w:r>
      <w:proofErr w:type="spellEnd"/>
      <w:r w:rsidR="00074C71">
        <w:rPr>
          <w:lang w:val="en-GB"/>
        </w:rPr>
        <w:t xml:space="preserve"> propose</w:t>
      </w:r>
      <w:r w:rsidR="008D0640">
        <w:rPr>
          <w:lang w:val="en-GB"/>
        </w:rPr>
        <w:t>d</w:t>
      </w:r>
      <w:r w:rsidR="00074C71">
        <w:rPr>
          <w:lang w:val="en-GB"/>
        </w:rPr>
        <w:t xml:space="preserve"> that Book II </w:t>
      </w:r>
      <w:r w:rsidR="00522C4D">
        <w:rPr>
          <w:lang w:val="en-GB"/>
        </w:rPr>
        <w:t>represents</w:t>
      </w:r>
      <w:r w:rsidR="00074C71">
        <w:rPr>
          <w:lang w:val="en-GB"/>
        </w:rPr>
        <w:t xml:space="preserve"> Marcus’ real voice and that he rejects divination personally.</w:t>
      </w:r>
      <w:r w:rsidR="00074C71">
        <w:rPr>
          <w:rStyle w:val="Funotenzeichen"/>
          <w:lang w:val="en-GB"/>
        </w:rPr>
        <w:footnoteReference w:id="39"/>
      </w:r>
      <w:r w:rsidR="002B7156">
        <w:rPr>
          <w:lang w:val="en-GB"/>
        </w:rPr>
        <w:t xml:space="preserve"> Contrary, Beard and Schofield hold that </w:t>
      </w:r>
      <w:r w:rsidR="00C014E3">
        <w:rPr>
          <w:lang w:val="en-GB"/>
        </w:rPr>
        <w:t xml:space="preserve">the critical stance in Book II reflects </w:t>
      </w:r>
      <w:r w:rsidR="008D0640">
        <w:rPr>
          <w:lang w:val="en-GB"/>
        </w:rPr>
        <w:t xml:space="preserve">rather </w:t>
      </w:r>
      <w:r w:rsidR="00C014E3">
        <w:rPr>
          <w:lang w:val="en-GB"/>
        </w:rPr>
        <w:t xml:space="preserve">the critical style of the Academy </w:t>
      </w:r>
      <w:r w:rsidR="008D0640">
        <w:rPr>
          <w:lang w:val="en-GB"/>
        </w:rPr>
        <w:t>used</w:t>
      </w:r>
      <w:r w:rsidR="00C014E3">
        <w:rPr>
          <w:lang w:val="en-GB"/>
        </w:rPr>
        <w:t xml:space="preserve"> by Marcus</w:t>
      </w:r>
      <w:r w:rsidR="007526A1">
        <w:rPr>
          <w:lang w:val="en-GB"/>
        </w:rPr>
        <w:t xml:space="preserve"> and not his personal opinion</w:t>
      </w:r>
      <w:r w:rsidR="00C014E3">
        <w:rPr>
          <w:lang w:val="en-GB"/>
        </w:rPr>
        <w:t>.</w:t>
      </w:r>
      <w:r w:rsidR="00C014E3">
        <w:rPr>
          <w:rStyle w:val="Funotenzeichen"/>
          <w:lang w:val="en-GB"/>
        </w:rPr>
        <w:footnoteReference w:id="40"/>
      </w:r>
      <w:r w:rsidR="007526A1">
        <w:rPr>
          <w:lang w:val="en-GB"/>
        </w:rPr>
        <w:t xml:space="preserve"> </w:t>
      </w:r>
    </w:p>
    <w:p w:rsidR="008775BF" w:rsidRDefault="00B206E3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Recurring on this scholarly debate, </w:t>
      </w:r>
      <w:r w:rsidR="007526A1">
        <w:rPr>
          <w:lang w:val="en-GB"/>
        </w:rPr>
        <w:t>the analyses of sections 4.1 and 4.2</w:t>
      </w:r>
      <w:r>
        <w:rPr>
          <w:lang w:val="en-GB"/>
        </w:rPr>
        <w:t xml:space="preserve"> provide evidence that</w:t>
      </w:r>
      <w:r w:rsidR="007526A1">
        <w:rPr>
          <w:lang w:val="en-GB"/>
        </w:rPr>
        <w:t xml:space="preserve"> there are </w:t>
      </w:r>
      <w:r w:rsidR="00E12C57">
        <w:rPr>
          <w:lang w:val="en-GB"/>
        </w:rPr>
        <w:t xml:space="preserve">mainly two </w:t>
      </w:r>
      <w:r w:rsidR="007526A1">
        <w:rPr>
          <w:lang w:val="en-GB"/>
        </w:rPr>
        <w:t xml:space="preserve">reasons to assume that Book II is </w:t>
      </w:r>
      <w:r w:rsidR="001B3414">
        <w:rPr>
          <w:lang w:val="en-GB"/>
        </w:rPr>
        <w:t xml:space="preserve">rather </w:t>
      </w:r>
      <w:r w:rsidR="007526A1">
        <w:rPr>
          <w:lang w:val="en-GB"/>
        </w:rPr>
        <w:t xml:space="preserve">not to be read as </w:t>
      </w:r>
      <w:r w:rsidR="00E12C57">
        <w:rPr>
          <w:lang w:val="en-GB"/>
        </w:rPr>
        <w:t xml:space="preserve">a </w:t>
      </w:r>
      <w:r w:rsidR="007526A1">
        <w:rPr>
          <w:lang w:val="en-GB"/>
        </w:rPr>
        <w:t>simple rejection of divination: (1) The dialogue’s aim is to evoke the reader’s own thinking, (2) Marcus does not falsify Quintus’ arguments because he argues with counter-examples that are not based on Quintus’ premises</w:t>
      </w:r>
      <w:r w:rsidR="00E12C57">
        <w:rPr>
          <w:lang w:val="en-GB"/>
        </w:rPr>
        <w:t xml:space="preserve">. The first argument is even supported by Marcus’ own words at the end of Book II: ‘[…] </w:t>
      </w:r>
      <w:r w:rsidR="00E12C57" w:rsidRPr="00E12C57">
        <w:rPr>
          <w:lang w:val="en-GB"/>
        </w:rPr>
        <w:t>and, without asserting any authority of its own, to leave the judgement of the inquirer wholly free</w:t>
      </w:r>
      <w:r w:rsidR="00E12C57">
        <w:rPr>
          <w:lang w:val="en-GB"/>
        </w:rPr>
        <w:t>.’</w:t>
      </w:r>
      <w:r w:rsidR="00E12C57">
        <w:rPr>
          <w:rStyle w:val="Funotenzeichen"/>
          <w:lang w:val="en-GB"/>
        </w:rPr>
        <w:footnoteReference w:id="41"/>
      </w:r>
      <w:r w:rsidR="004E7F09">
        <w:rPr>
          <w:lang w:val="en-GB"/>
        </w:rPr>
        <w:t xml:space="preserve"> Concerning the second argument,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4E7F09">
        <w:rPr>
          <w:lang w:val="en-GB"/>
        </w:rPr>
        <w:t xml:space="preserve"> holds the opinion that Book I and II represent a purely </w:t>
      </w:r>
      <w:proofErr w:type="spellStart"/>
      <w:r w:rsidR="004E7F09">
        <w:rPr>
          <w:lang w:val="en-GB"/>
        </w:rPr>
        <w:t>fideistic</w:t>
      </w:r>
      <w:proofErr w:type="spellEnd"/>
      <w:r w:rsidR="004E7F09">
        <w:rPr>
          <w:lang w:val="en-GB"/>
        </w:rPr>
        <w:t xml:space="preserve"> vs. </w:t>
      </w:r>
      <w:r w:rsidR="00FA09E6">
        <w:rPr>
          <w:lang w:val="en-GB"/>
        </w:rPr>
        <w:t xml:space="preserve">a </w:t>
      </w:r>
      <w:r w:rsidR="004E7F09">
        <w:rPr>
          <w:lang w:val="en-GB"/>
        </w:rPr>
        <w:t>strictly sceptical approach towards divination</w:t>
      </w:r>
      <w:r w:rsidR="00FA09E6">
        <w:rPr>
          <w:lang w:val="en-GB"/>
        </w:rPr>
        <w:t xml:space="preserve"> thereby </w:t>
      </w:r>
      <w:r>
        <w:rPr>
          <w:lang w:val="en-GB"/>
        </w:rPr>
        <w:t xml:space="preserve">both </w:t>
      </w:r>
      <w:r w:rsidR="00FA09E6">
        <w:rPr>
          <w:lang w:val="en-GB"/>
        </w:rPr>
        <w:t xml:space="preserve">pointing dialectically </w:t>
      </w:r>
      <w:r w:rsidR="00AC4DF3">
        <w:rPr>
          <w:lang w:val="en-GB"/>
        </w:rPr>
        <w:t>to a tertium quid.</w:t>
      </w:r>
      <w:r w:rsidR="00AC4DF3">
        <w:rPr>
          <w:rStyle w:val="Funotenzeichen"/>
          <w:lang w:val="en-GB"/>
        </w:rPr>
        <w:footnoteReference w:id="42"/>
      </w:r>
      <w:r w:rsidR="00AC4DF3">
        <w:rPr>
          <w:lang w:val="en-GB"/>
        </w:rPr>
        <w:t xml:space="preserve"> This view is further supported by Cabrera who convincingly elaborated that Marcus’ counter-arguments</w:t>
      </w:r>
      <w:r w:rsidR="00A40D81">
        <w:rPr>
          <w:lang w:val="en-GB"/>
        </w:rPr>
        <w:t>,</w:t>
      </w:r>
      <w:r w:rsidR="00AC4DF3">
        <w:rPr>
          <w:lang w:val="en-GB"/>
        </w:rPr>
        <w:t xml:space="preserve"> which mainly rely on natural explanations</w:t>
      </w:r>
      <w:r w:rsidR="00A40D81">
        <w:rPr>
          <w:lang w:val="en-GB"/>
        </w:rPr>
        <w:t>,</w:t>
      </w:r>
      <w:r w:rsidR="00AC4DF3">
        <w:rPr>
          <w:lang w:val="en-GB"/>
        </w:rPr>
        <w:t xml:space="preserve"> do not falsify Quintus’ divine explanations because none of both explanations can rule out the other </w:t>
      </w:r>
      <w:r>
        <w:rPr>
          <w:lang w:val="en-GB"/>
        </w:rPr>
        <w:t xml:space="preserve">one </w:t>
      </w:r>
      <w:r w:rsidR="00AC4DF3">
        <w:rPr>
          <w:lang w:val="en-GB"/>
        </w:rPr>
        <w:t xml:space="preserve">as long as none is preferred </w:t>
      </w:r>
      <w:r w:rsidR="00AC4DF3" w:rsidRPr="00AC4DF3">
        <w:rPr>
          <w:i/>
          <w:lang w:val="en-GB"/>
        </w:rPr>
        <w:t>a priory</w:t>
      </w:r>
      <w:r w:rsidR="00AC4DF3">
        <w:rPr>
          <w:lang w:val="en-GB"/>
        </w:rPr>
        <w:t xml:space="preserve"> as the more plausible.</w:t>
      </w:r>
      <w:r w:rsidR="00AC4DF3">
        <w:rPr>
          <w:rStyle w:val="Funotenzeichen"/>
          <w:lang w:val="en-GB"/>
        </w:rPr>
        <w:footnoteReference w:id="43"/>
      </w:r>
      <w:r w:rsidR="006F01D4">
        <w:rPr>
          <w:lang w:val="en-GB"/>
        </w:rPr>
        <w:t xml:space="preserve"> As a result, Marcus’ counter-arguments are not just about naturalism or rationalism, but rather they are based on theological premises made a priory – </w:t>
      </w:r>
      <w:r>
        <w:rPr>
          <w:lang w:val="en-GB"/>
        </w:rPr>
        <w:t xml:space="preserve">e.g. </w:t>
      </w:r>
      <w:r w:rsidR="006F01D4">
        <w:rPr>
          <w:lang w:val="en-GB"/>
        </w:rPr>
        <w:t xml:space="preserve">comprehensible </w:t>
      </w:r>
      <w:r w:rsidR="00B8168A">
        <w:rPr>
          <w:lang w:val="en-GB"/>
        </w:rPr>
        <w:t>due to his</w:t>
      </w:r>
      <w:r>
        <w:rPr>
          <w:lang w:val="en-GB"/>
        </w:rPr>
        <w:t xml:space="preserve"> </w:t>
      </w:r>
      <w:r w:rsidR="00B8168A">
        <w:rPr>
          <w:lang w:val="en-GB"/>
        </w:rPr>
        <w:t>denial that the gods give signs to human beings.</w:t>
      </w:r>
      <w:r w:rsidR="00B8168A">
        <w:rPr>
          <w:rStyle w:val="Funotenzeichen"/>
          <w:lang w:val="en-GB"/>
        </w:rPr>
        <w:footnoteReference w:id="44"/>
      </w:r>
    </w:p>
    <w:p w:rsidR="005033B9" w:rsidRDefault="00B206E3" w:rsidP="00604961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Based on the analyses within this essay and </w:t>
      </w:r>
      <w:r w:rsidR="005033B9">
        <w:rPr>
          <w:lang w:val="en-GB"/>
        </w:rPr>
        <w:t xml:space="preserve">the </w:t>
      </w:r>
      <w:r>
        <w:rPr>
          <w:lang w:val="en-GB"/>
        </w:rPr>
        <w:t xml:space="preserve">more recent scholarly discussion of </w:t>
      </w:r>
      <w:r>
        <w:rPr>
          <w:i/>
          <w:lang w:val="en-GB"/>
        </w:rPr>
        <w:t>On Divination</w:t>
      </w:r>
      <w:r w:rsidR="008D0640">
        <w:rPr>
          <w:lang w:val="en-GB"/>
        </w:rPr>
        <w:t>,</w:t>
      </w:r>
      <w:r>
        <w:rPr>
          <w:lang w:val="en-GB"/>
        </w:rPr>
        <w:t xml:space="preserve"> the argument </w:t>
      </w:r>
      <w:r w:rsidR="00EF6290">
        <w:rPr>
          <w:lang w:val="en-GB"/>
        </w:rPr>
        <w:t>is</w:t>
      </w:r>
      <w:r>
        <w:rPr>
          <w:lang w:val="en-GB"/>
        </w:rPr>
        <w:t xml:space="preserve"> made that Marcus does not simply reject divination nor does </w:t>
      </w:r>
      <w:r w:rsidR="008D0640">
        <w:rPr>
          <w:lang w:val="en-GB"/>
        </w:rPr>
        <w:t xml:space="preserve">he </w:t>
      </w:r>
      <w:r w:rsidR="00940617">
        <w:rPr>
          <w:lang w:val="en-GB"/>
        </w:rPr>
        <w:t>express</w:t>
      </w:r>
      <w:r>
        <w:rPr>
          <w:lang w:val="en-GB"/>
        </w:rPr>
        <w:t xml:space="preserve"> his personal opinion. Furthermore, he does not falsify the possibility of divination based on his </w:t>
      </w:r>
      <w:r>
        <w:rPr>
          <w:lang w:val="en-GB"/>
        </w:rPr>
        <w:lastRenderedPageBreak/>
        <w:t xml:space="preserve">natural arguments, rather, he refuses </w:t>
      </w:r>
      <w:r w:rsidR="00A03BCC">
        <w:rPr>
          <w:lang w:val="en-GB"/>
        </w:rPr>
        <w:t>a priory</w:t>
      </w:r>
      <w:r>
        <w:rPr>
          <w:lang w:val="en-GB"/>
        </w:rPr>
        <w:t xml:space="preserve"> </w:t>
      </w:r>
      <w:r w:rsidR="004673BC">
        <w:rPr>
          <w:lang w:val="en-GB"/>
        </w:rPr>
        <w:t>an essential premise of</w:t>
      </w:r>
      <w:r w:rsidR="00940617">
        <w:rPr>
          <w:lang w:val="en-GB"/>
        </w:rPr>
        <w:t xml:space="preserve"> </w:t>
      </w:r>
      <w:r>
        <w:rPr>
          <w:lang w:val="en-GB"/>
        </w:rPr>
        <w:t>Quintu</w:t>
      </w:r>
      <w:r w:rsidR="004673BC">
        <w:rPr>
          <w:lang w:val="en-GB"/>
        </w:rPr>
        <w:t>s</w:t>
      </w:r>
      <w:r>
        <w:rPr>
          <w:lang w:val="en-GB"/>
        </w:rPr>
        <w:t>.</w:t>
      </w:r>
    </w:p>
    <w:p w:rsidR="006952FA" w:rsidRPr="00172D0A" w:rsidRDefault="006952FA" w:rsidP="00604961">
      <w:pPr>
        <w:widowControl w:val="0"/>
        <w:spacing w:line="276" w:lineRule="auto"/>
        <w:ind w:firstLine="284"/>
        <w:rPr>
          <w:lang w:val="en-GB"/>
        </w:rPr>
      </w:pPr>
    </w:p>
    <w:p w:rsidR="00715493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5</w:t>
      </w:r>
      <w:r w:rsidR="00AF13AA" w:rsidRPr="00172D0A">
        <w:rPr>
          <w:b/>
          <w:sz w:val="28"/>
          <w:lang w:val="en-GB"/>
        </w:rPr>
        <w:tab/>
        <w:t>Conclusion</w:t>
      </w:r>
    </w:p>
    <w:p w:rsidR="00995189" w:rsidRDefault="00995189" w:rsidP="00B22DC4">
      <w:pPr>
        <w:widowControl w:val="0"/>
        <w:spacing w:line="276" w:lineRule="auto"/>
        <w:rPr>
          <w:lang w:val="en-GB"/>
        </w:rPr>
      </w:pPr>
    </w:p>
    <w:p w:rsidR="00FB7A2B" w:rsidRPr="00710991" w:rsidRDefault="00FB7A2B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Concluding the analyses of Cicero’s </w:t>
      </w:r>
      <w:r>
        <w:rPr>
          <w:i/>
          <w:lang w:val="en-GB"/>
        </w:rPr>
        <w:t>On Divination</w:t>
      </w:r>
      <w:r>
        <w:rPr>
          <w:lang w:val="en-GB"/>
        </w:rPr>
        <w:t xml:space="preserve"> </w:t>
      </w:r>
      <w:r w:rsidR="00710991">
        <w:rPr>
          <w:lang w:val="en-GB"/>
        </w:rPr>
        <w:t>two</w:t>
      </w:r>
      <w:r>
        <w:rPr>
          <w:lang w:val="en-GB"/>
        </w:rPr>
        <w:t xml:space="preserve"> main points can be outlined: (1) </w:t>
      </w:r>
      <w:r w:rsidR="00E05B94">
        <w:rPr>
          <w:lang w:val="en-GB"/>
        </w:rPr>
        <w:t>Quintus’ arguments for divination are based on the premise that gods exist, care about human beings and therefore give them signs</w:t>
      </w:r>
      <w:r w:rsidR="00710991">
        <w:rPr>
          <w:lang w:val="en-GB"/>
        </w:rPr>
        <w:t xml:space="preserve"> and</w:t>
      </w:r>
      <w:r w:rsidR="00E05B94">
        <w:rPr>
          <w:lang w:val="en-GB"/>
        </w:rPr>
        <w:t xml:space="preserve"> (2) Marcus’ counter-arguments are based on the stance that gods not necessarily give human beings signs and that natural causes can provide alternative explanations for divinatory phenomena</w:t>
      </w:r>
      <w:r w:rsidR="00710991">
        <w:rPr>
          <w:lang w:val="en-GB"/>
        </w:rPr>
        <w:t xml:space="preserve">. As the more detailed comparison of Book I and Book II in section 4.3 could </w:t>
      </w:r>
      <w:r w:rsidR="003C0E0D">
        <w:rPr>
          <w:lang w:val="en-GB"/>
        </w:rPr>
        <w:t>outline</w:t>
      </w:r>
      <w:r w:rsidR="00710991">
        <w:rPr>
          <w:lang w:val="en-GB"/>
        </w:rPr>
        <w:t xml:space="preserve">, </w:t>
      </w:r>
      <w:r w:rsidR="00710991">
        <w:rPr>
          <w:i/>
          <w:lang w:val="en-GB"/>
        </w:rPr>
        <w:t xml:space="preserve">On Divination </w:t>
      </w:r>
      <w:r w:rsidR="00710991">
        <w:rPr>
          <w:lang w:val="en-GB"/>
        </w:rPr>
        <w:t>provides no final conclusion about the truth status of divinatory phenomena</w:t>
      </w:r>
      <w:r w:rsidR="00A42DF6">
        <w:rPr>
          <w:lang w:val="en-GB"/>
        </w:rPr>
        <w:t xml:space="preserve"> as this is the purpose of the </w:t>
      </w:r>
      <w:r w:rsidR="00C53B71">
        <w:rPr>
          <w:lang w:val="en-GB"/>
        </w:rPr>
        <w:t xml:space="preserve">work’s </w:t>
      </w:r>
      <w:r w:rsidR="00A42DF6">
        <w:rPr>
          <w:lang w:val="en-GB"/>
        </w:rPr>
        <w:t>dialogue form</w:t>
      </w:r>
      <w:r w:rsidR="00C53B71">
        <w:rPr>
          <w:lang w:val="en-GB"/>
        </w:rPr>
        <w:t xml:space="preserve"> which is</w:t>
      </w:r>
      <w:r w:rsidR="00A42DF6">
        <w:rPr>
          <w:lang w:val="en-GB"/>
        </w:rPr>
        <w:t xml:space="preserve"> related to the Platonic tradition</w:t>
      </w:r>
      <w:r w:rsidR="003C0E0D">
        <w:rPr>
          <w:lang w:val="en-GB"/>
        </w:rPr>
        <w:t xml:space="preserve"> and the practice of the Academy</w:t>
      </w:r>
      <w:r w:rsidR="00710991">
        <w:rPr>
          <w:lang w:val="en-GB"/>
        </w:rPr>
        <w:t xml:space="preserve">. Book I and Book II </w:t>
      </w:r>
      <w:r w:rsidR="00C53B71">
        <w:rPr>
          <w:lang w:val="en-GB"/>
        </w:rPr>
        <w:t>rather</w:t>
      </w:r>
      <w:r w:rsidR="00710991">
        <w:rPr>
          <w:lang w:val="en-GB"/>
        </w:rPr>
        <w:t xml:space="preserve"> represent two different approaches within the discussion of divination – a </w:t>
      </w:r>
      <w:proofErr w:type="spellStart"/>
      <w:r w:rsidR="00710991">
        <w:rPr>
          <w:lang w:val="en-GB"/>
        </w:rPr>
        <w:t>fideistic</w:t>
      </w:r>
      <w:proofErr w:type="spellEnd"/>
      <w:r w:rsidR="00710991">
        <w:rPr>
          <w:lang w:val="en-GB"/>
        </w:rPr>
        <w:t xml:space="preserve"> and a sceptical one</w:t>
      </w:r>
      <w:r w:rsidR="00D9004C">
        <w:rPr>
          <w:lang w:val="en-GB"/>
        </w:rPr>
        <w:t xml:space="preserve"> – which can be seen as equal</w:t>
      </w:r>
      <w:r w:rsidR="007C3DD1">
        <w:rPr>
          <w:lang w:val="en-GB"/>
        </w:rPr>
        <w:t xml:space="preserve">ly </w:t>
      </w:r>
      <w:r w:rsidR="00A40D81">
        <w:rPr>
          <w:lang w:val="en-GB"/>
        </w:rPr>
        <w:t>reasonable</w:t>
      </w:r>
      <w:r w:rsidR="00D9004C">
        <w:rPr>
          <w:lang w:val="en-GB"/>
        </w:rPr>
        <w:t xml:space="preserve"> because Marcus builds up his counter-arguments on different premises than Quintus does. As a result</w:t>
      </w:r>
      <w:r w:rsidR="00710991">
        <w:rPr>
          <w:lang w:val="en-GB"/>
        </w:rPr>
        <w:t xml:space="preserve">, it is about the reader to decide whether </w:t>
      </w:r>
      <w:r w:rsidR="007809B1">
        <w:rPr>
          <w:lang w:val="en-GB"/>
        </w:rPr>
        <w:t xml:space="preserve">to </w:t>
      </w:r>
      <w:r w:rsidR="007C3DD1">
        <w:rPr>
          <w:lang w:val="en-GB"/>
        </w:rPr>
        <w:t>share</w:t>
      </w:r>
      <w:r w:rsidR="00710991">
        <w:rPr>
          <w:lang w:val="en-GB"/>
        </w:rPr>
        <w:t xml:space="preserve"> </w:t>
      </w:r>
      <w:r w:rsidR="007C3DD1">
        <w:rPr>
          <w:lang w:val="en-GB"/>
        </w:rPr>
        <w:t>Quintus’ or Marcus’ arguments or</w:t>
      </w:r>
      <w:r w:rsidR="007809B1">
        <w:rPr>
          <w:lang w:val="en-GB"/>
        </w:rPr>
        <w:t xml:space="preserve">, alternatively, to elaborate a third position. </w:t>
      </w:r>
    </w:p>
    <w:p w:rsidR="00B05970" w:rsidRPr="00172D0A" w:rsidRDefault="00B05970" w:rsidP="00FB7A2B">
      <w:pPr>
        <w:spacing w:line="276" w:lineRule="auto"/>
        <w:rPr>
          <w:lang w:val="en-GB"/>
        </w:rPr>
      </w:pPr>
      <w:r w:rsidRPr="00172D0A">
        <w:rPr>
          <w:lang w:val="en-GB"/>
        </w:rPr>
        <w:br w:type="page"/>
      </w:r>
    </w:p>
    <w:p w:rsidR="00DC73CF" w:rsidRPr="00172D0A" w:rsidRDefault="00DC73CF" w:rsidP="00F27548">
      <w:pPr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lastRenderedPageBreak/>
        <w:t>Bibliography</w:t>
      </w:r>
    </w:p>
    <w:p w:rsidR="00DC73CF" w:rsidRPr="00172D0A" w:rsidRDefault="00DC73CF" w:rsidP="00F27548">
      <w:pPr>
        <w:spacing w:line="276" w:lineRule="auto"/>
        <w:rPr>
          <w:lang w:val="en-GB"/>
        </w:rPr>
      </w:pPr>
    </w:p>
    <w:p w:rsidR="00FF3187" w:rsidRPr="00172D0A" w:rsidRDefault="006C0C6D" w:rsidP="00F27548">
      <w:pPr>
        <w:spacing w:line="276" w:lineRule="auto"/>
        <w:ind w:left="284" w:hanging="284"/>
        <w:rPr>
          <w:b/>
          <w:lang w:val="en-GB"/>
        </w:rPr>
      </w:pPr>
      <w:r w:rsidRPr="00172D0A">
        <w:rPr>
          <w:b/>
          <w:lang w:val="en-GB"/>
        </w:rPr>
        <w:t>Primary Sources:</w:t>
      </w:r>
    </w:p>
    <w:p w:rsidR="003A130F" w:rsidRDefault="003A130F" w:rsidP="00F27548">
      <w:pPr>
        <w:spacing w:line="276" w:lineRule="auto"/>
        <w:ind w:left="284" w:hanging="284"/>
        <w:rPr>
          <w:b/>
          <w:lang w:val="en-GB"/>
        </w:rPr>
      </w:pPr>
    </w:p>
    <w:p w:rsidR="002E1847" w:rsidRPr="002E1847" w:rsidRDefault="008E09EE" w:rsidP="002E1847">
      <w:pPr>
        <w:spacing w:line="276" w:lineRule="auto"/>
        <w:ind w:left="284" w:hanging="284"/>
        <w:rPr>
          <w:lang w:val="en-US"/>
        </w:rPr>
      </w:pPr>
      <w:r>
        <w:rPr>
          <w:lang w:val="en-US"/>
        </w:rPr>
        <w:t xml:space="preserve">Cicero, </w:t>
      </w:r>
      <w:r w:rsidRPr="008E09EE">
        <w:rPr>
          <w:i/>
          <w:lang w:val="en-US"/>
        </w:rPr>
        <w:t>On Old Age. On Friendship. On Divination</w:t>
      </w:r>
      <w:r w:rsidR="003C3BA9">
        <w:rPr>
          <w:i/>
          <w:lang w:val="en-US"/>
        </w:rPr>
        <w:t>.</w:t>
      </w:r>
      <w:r>
        <w:rPr>
          <w:lang w:val="en-US"/>
        </w:rPr>
        <w:t>, trans. by W. A. Falconer</w:t>
      </w:r>
      <w:r w:rsidR="00560724">
        <w:rPr>
          <w:lang w:val="en-US"/>
        </w:rPr>
        <w:t xml:space="preserve"> (Cambridge</w:t>
      </w:r>
      <w:r w:rsidR="002E1847">
        <w:rPr>
          <w:lang w:val="en-US"/>
        </w:rPr>
        <w:t>, MA</w:t>
      </w:r>
      <w:r w:rsidR="00560724">
        <w:rPr>
          <w:lang w:val="en-US"/>
        </w:rPr>
        <w:t xml:space="preserve">: Harvard University Press, 1923). </w:t>
      </w:r>
    </w:p>
    <w:p w:rsidR="002E1847" w:rsidRDefault="002E1847" w:rsidP="002E1847">
      <w:pPr>
        <w:spacing w:line="276" w:lineRule="auto"/>
        <w:ind w:left="284" w:hanging="284"/>
        <w:rPr>
          <w:lang w:val="en-US"/>
        </w:rPr>
      </w:pPr>
      <w:r>
        <w:rPr>
          <w:lang w:val="en-US"/>
        </w:rPr>
        <w:t xml:space="preserve">Cicero, </w:t>
      </w:r>
      <w:r w:rsidRPr="008E09EE">
        <w:rPr>
          <w:i/>
          <w:lang w:val="en-US"/>
        </w:rPr>
        <w:t xml:space="preserve">On </w:t>
      </w:r>
      <w:r>
        <w:rPr>
          <w:i/>
          <w:lang w:val="en-US"/>
        </w:rPr>
        <w:t>the Republic. On the Laws</w:t>
      </w:r>
      <w:r w:rsidR="0044056F">
        <w:rPr>
          <w:i/>
          <w:lang w:val="en-US"/>
        </w:rPr>
        <w:t>.</w:t>
      </w:r>
      <w:r>
        <w:rPr>
          <w:lang w:val="en-US"/>
        </w:rPr>
        <w:t xml:space="preserve">, trans. by Clinton W. Keyes (Cambridge, MA: Harvard University Press, 1928). </w:t>
      </w:r>
    </w:p>
    <w:p w:rsidR="002E1847" w:rsidRPr="008E09EE" w:rsidRDefault="002E1847" w:rsidP="002E1847">
      <w:pPr>
        <w:spacing w:line="276" w:lineRule="auto"/>
        <w:ind w:left="284" w:hanging="284"/>
        <w:rPr>
          <w:lang w:val="en-US"/>
        </w:rPr>
      </w:pPr>
      <w:r w:rsidRPr="002E1847">
        <w:rPr>
          <w:lang w:val="en-US"/>
        </w:rPr>
        <w:t>Plato</w:t>
      </w:r>
      <w:r>
        <w:rPr>
          <w:lang w:val="en-US"/>
        </w:rPr>
        <w:t xml:space="preserve">, </w:t>
      </w:r>
      <w:r w:rsidRPr="002E1847">
        <w:rPr>
          <w:i/>
          <w:lang w:val="en-US"/>
        </w:rPr>
        <w:t>Euthyphro. Apology. Crito. Phaedo. Phaedrus</w:t>
      </w:r>
      <w:r w:rsidRPr="002E1847">
        <w:rPr>
          <w:lang w:val="en-US"/>
        </w:rPr>
        <w:t>.</w:t>
      </w:r>
      <w:r>
        <w:rPr>
          <w:lang w:val="en-US"/>
        </w:rPr>
        <w:t xml:space="preserve">, trans. by Harold North Fowler (Cambridge, MA: Harvard University Press, 1914). </w:t>
      </w:r>
    </w:p>
    <w:p w:rsidR="00F87DCF" w:rsidRDefault="00516152" w:rsidP="00F27548">
      <w:pPr>
        <w:spacing w:line="276" w:lineRule="auto"/>
        <w:ind w:left="284" w:hanging="284"/>
        <w:rPr>
          <w:lang w:val="en-US"/>
        </w:rPr>
      </w:pPr>
      <w:r w:rsidRPr="00516152">
        <w:rPr>
          <w:lang w:val="en-US"/>
        </w:rPr>
        <w:t xml:space="preserve">Neugebauer, O. and van </w:t>
      </w:r>
      <w:proofErr w:type="spellStart"/>
      <w:r w:rsidRPr="00516152">
        <w:rPr>
          <w:lang w:val="en-US"/>
        </w:rPr>
        <w:t>Hoesen</w:t>
      </w:r>
      <w:proofErr w:type="spellEnd"/>
      <w:r w:rsidRPr="00516152">
        <w:rPr>
          <w:lang w:val="en-US"/>
        </w:rPr>
        <w:t>, H. B.,</w:t>
      </w:r>
      <w:r w:rsidRPr="00516152">
        <w:rPr>
          <w:i/>
          <w:lang w:val="en-US"/>
        </w:rPr>
        <w:t xml:space="preserve"> Greek Horoscopes</w:t>
      </w:r>
      <w:r>
        <w:rPr>
          <w:lang w:val="en-US"/>
        </w:rPr>
        <w:t xml:space="preserve"> (USA: J H. </w:t>
      </w:r>
      <w:proofErr w:type="spellStart"/>
      <w:r>
        <w:rPr>
          <w:lang w:val="en-US"/>
        </w:rPr>
        <w:t>Furst</w:t>
      </w:r>
      <w:proofErr w:type="spellEnd"/>
      <w:r>
        <w:rPr>
          <w:lang w:val="en-US"/>
        </w:rPr>
        <w:t xml:space="preserve"> Company, 1987).</w:t>
      </w:r>
    </w:p>
    <w:p w:rsidR="00640B3D" w:rsidRPr="00516152" w:rsidRDefault="00640B3D" w:rsidP="00870178">
      <w:pPr>
        <w:spacing w:line="276" w:lineRule="auto"/>
        <w:rPr>
          <w:color w:val="000000" w:themeColor="text1"/>
          <w:lang w:val="en-US"/>
        </w:rPr>
      </w:pPr>
    </w:p>
    <w:p w:rsidR="006C0C6D" w:rsidRPr="00172D0A" w:rsidRDefault="006C0C6D" w:rsidP="00F27548">
      <w:pPr>
        <w:spacing w:line="276" w:lineRule="auto"/>
        <w:ind w:left="284" w:hanging="284"/>
        <w:rPr>
          <w:b/>
          <w:lang w:val="en-GB"/>
        </w:rPr>
      </w:pPr>
      <w:r w:rsidRPr="00172D0A">
        <w:rPr>
          <w:b/>
          <w:lang w:val="en-GB"/>
        </w:rPr>
        <w:t>Secondary Sources:</w:t>
      </w:r>
    </w:p>
    <w:p w:rsidR="0007022F" w:rsidRDefault="0007022F" w:rsidP="00F27548">
      <w:pPr>
        <w:spacing w:line="276" w:lineRule="auto"/>
        <w:rPr>
          <w:lang w:val="en-GB"/>
        </w:rPr>
      </w:pPr>
    </w:p>
    <w:p w:rsidR="00636805" w:rsidRDefault="00636805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Alonso, Fernando H. Llano,</w:t>
      </w:r>
      <w:r w:rsidR="00A8403F">
        <w:rPr>
          <w:lang w:val="en-GB"/>
        </w:rPr>
        <w:t xml:space="preserve"> ‘</w:t>
      </w:r>
      <w:r>
        <w:rPr>
          <w:lang w:val="en-GB"/>
        </w:rPr>
        <w:t>Cicero and Natural Law’,</w:t>
      </w:r>
      <w:r w:rsidRPr="00636805">
        <w:rPr>
          <w:lang w:val="en-GB"/>
        </w:rPr>
        <w:t xml:space="preserve"> </w:t>
      </w:r>
      <w:r w:rsidRPr="00636805">
        <w:rPr>
          <w:i/>
          <w:lang w:val="en-GB"/>
        </w:rPr>
        <w:t>Archives for Philosophy of Law and Social Philosophy</w:t>
      </w:r>
      <w:r>
        <w:rPr>
          <w:lang w:val="en-GB"/>
        </w:rPr>
        <w:t xml:space="preserve">, 98 (2012), 157-168. </w:t>
      </w:r>
    </w:p>
    <w:p w:rsidR="00AF6655" w:rsidRDefault="00AF6655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Beard, Mary,</w:t>
      </w:r>
      <w:r w:rsidR="00A8403F">
        <w:rPr>
          <w:lang w:val="en-GB"/>
        </w:rPr>
        <w:t xml:space="preserve"> ‘</w:t>
      </w:r>
      <w:r>
        <w:rPr>
          <w:lang w:val="en-GB"/>
        </w:rPr>
        <w:t xml:space="preserve">Cicero and Divination: The Formation of a Latin Discourse’, </w:t>
      </w:r>
      <w:r>
        <w:rPr>
          <w:i/>
          <w:lang w:val="en-GB"/>
        </w:rPr>
        <w:t>The Journal of Roman Studies</w:t>
      </w:r>
      <w:r>
        <w:rPr>
          <w:lang w:val="en-GB"/>
        </w:rPr>
        <w:t xml:space="preserve">, 76 (1986), 33-46. </w:t>
      </w:r>
    </w:p>
    <w:p w:rsidR="00DA12EC" w:rsidRDefault="00DA12EC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Cabrera, Frank,</w:t>
      </w:r>
      <w:r w:rsidR="00A8403F">
        <w:rPr>
          <w:lang w:val="en-GB"/>
        </w:rPr>
        <w:t xml:space="preserve"> ‘</w:t>
      </w:r>
      <w:r>
        <w:rPr>
          <w:lang w:val="en-GB"/>
        </w:rPr>
        <w:t xml:space="preserve">Evidence and explanation in Cicero’s </w:t>
      </w:r>
      <w:r>
        <w:rPr>
          <w:i/>
          <w:lang w:val="en-GB"/>
        </w:rPr>
        <w:t>On Divination</w:t>
      </w:r>
      <w:r>
        <w:rPr>
          <w:lang w:val="en-GB"/>
        </w:rPr>
        <w:t xml:space="preserve">’, </w:t>
      </w:r>
      <w:r>
        <w:rPr>
          <w:i/>
          <w:lang w:val="en-GB"/>
        </w:rPr>
        <w:t>Studies in History and Philosophy of Science</w:t>
      </w:r>
      <w:r>
        <w:rPr>
          <w:lang w:val="en-GB"/>
        </w:rPr>
        <w:t xml:space="preserve">, 82 (2020), 34-43. </w:t>
      </w:r>
    </w:p>
    <w:p w:rsidR="00A8403F" w:rsidRPr="00A8403F" w:rsidRDefault="00A8403F" w:rsidP="00E569A2">
      <w:pPr>
        <w:spacing w:line="276" w:lineRule="auto"/>
        <w:ind w:left="284" w:hanging="284"/>
        <w:rPr>
          <w:lang w:val="en-GB"/>
        </w:rPr>
      </w:pPr>
      <w:proofErr w:type="spellStart"/>
      <w:r>
        <w:rPr>
          <w:lang w:val="en-GB"/>
        </w:rPr>
        <w:t>Futter</w:t>
      </w:r>
      <w:proofErr w:type="spellEnd"/>
      <w:r>
        <w:rPr>
          <w:lang w:val="en-GB"/>
        </w:rPr>
        <w:t xml:space="preserve">, Dylan Brian, ‘Variations in Philosophical Genre’, </w:t>
      </w:r>
      <w:proofErr w:type="spellStart"/>
      <w:r>
        <w:rPr>
          <w:i/>
          <w:lang w:val="en-GB"/>
        </w:rPr>
        <w:t>Metaphilosophy</w:t>
      </w:r>
      <w:proofErr w:type="spellEnd"/>
      <w:r>
        <w:rPr>
          <w:lang w:val="en-GB"/>
        </w:rPr>
        <w:t xml:space="preserve">, 46 (2015), 246-262. </w:t>
      </w:r>
    </w:p>
    <w:p w:rsidR="0076668D" w:rsidRDefault="0076668D" w:rsidP="00E569A2">
      <w:pPr>
        <w:spacing w:line="276" w:lineRule="auto"/>
        <w:ind w:left="284" w:hanging="284"/>
        <w:rPr>
          <w:lang w:val="en-GB"/>
        </w:rPr>
      </w:pPr>
      <w:proofErr w:type="spellStart"/>
      <w:r>
        <w:rPr>
          <w:lang w:val="en-GB"/>
        </w:rPr>
        <w:t>Goar</w:t>
      </w:r>
      <w:proofErr w:type="spellEnd"/>
      <w:r>
        <w:rPr>
          <w:lang w:val="en-GB"/>
        </w:rPr>
        <w:t>, Robert J.,</w:t>
      </w:r>
      <w:r w:rsidR="00A8403F">
        <w:rPr>
          <w:lang w:val="en-GB"/>
        </w:rPr>
        <w:t xml:space="preserve"> ‘</w:t>
      </w:r>
      <w:r>
        <w:rPr>
          <w:lang w:val="en-GB"/>
        </w:rPr>
        <w:t xml:space="preserve">The Purpose of De </w:t>
      </w:r>
      <w:proofErr w:type="spellStart"/>
      <w:r>
        <w:rPr>
          <w:lang w:val="en-GB"/>
        </w:rPr>
        <w:t>Divinatione</w:t>
      </w:r>
      <w:proofErr w:type="spellEnd"/>
      <w:r>
        <w:rPr>
          <w:lang w:val="en-GB"/>
        </w:rPr>
        <w:t xml:space="preserve">’, </w:t>
      </w:r>
      <w:r w:rsidRPr="0076668D">
        <w:rPr>
          <w:i/>
          <w:lang w:val="en-GB"/>
        </w:rPr>
        <w:t>Transactions and Proceedings of the American Philological Association</w:t>
      </w:r>
      <w:r>
        <w:rPr>
          <w:lang w:val="en-GB"/>
        </w:rPr>
        <w:t>, 99 (1968), 241-248.</w:t>
      </w:r>
    </w:p>
    <w:p w:rsidR="00551401" w:rsidRPr="00551401" w:rsidRDefault="00551401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 xml:space="preserve">Greenbaum, Dorian </w:t>
      </w:r>
      <w:proofErr w:type="spellStart"/>
      <w:r>
        <w:rPr>
          <w:lang w:val="en-GB"/>
        </w:rPr>
        <w:t>Gieseler</w:t>
      </w:r>
      <w:proofErr w:type="spellEnd"/>
      <w:r>
        <w:rPr>
          <w:lang w:val="en-GB"/>
        </w:rPr>
        <w:t>,</w:t>
      </w:r>
      <w:r w:rsidR="008D1FA1">
        <w:rPr>
          <w:lang w:val="en-GB"/>
        </w:rPr>
        <w:t xml:space="preserve"> ‘</w:t>
      </w:r>
      <w:r>
        <w:rPr>
          <w:lang w:val="en-GB"/>
        </w:rPr>
        <w:t xml:space="preserve">Chaldeans, astrologers’, in </w:t>
      </w:r>
      <w:r w:rsidRPr="00551401">
        <w:rPr>
          <w:i/>
          <w:lang w:val="en-GB"/>
        </w:rPr>
        <w:t xml:space="preserve">The </w:t>
      </w:r>
      <w:proofErr w:type="spellStart"/>
      <w:r w:rsidRPr="00551401">
        <w:rPr>
          <w:i/>
          <w:lang w:val="en-GB"/>
        </w:rPr>
        <w:t>Encyclopedia</w:t>
      </w:r>
      <w:proofErr w:type="spellEnd"/>
      <w:r w:rsidRPr="00551401">
        <w:rPr>
          <w:i/>
          <w:lang w:val="en-GB"/>
        </w:rPr>
        <w:t xml:space="preserve"> of Ancient History</w:t>
      </w:r>
      <w:r>
        <w:rPr>
          <w:lang w:val="en-GB"/>
        </w:rPr>
        <w:t xml:space="preserve">, ed. by Roger S. Bagnall, Kai </w:t>
      </w:r>
      <w:proofErr w:type="spellStart"/>
      <w:r>
        <w:rPr>
          <w:lang w:val="en-GB"/>
        </w:rPr>
        <w:t>Brodersen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Craige</w:t>
      </w:r>
      <w:proofErr w:type="spellEnd"/>
      <w:r>
        <w:rPr>
          <w:lang w:val="en-GB"/>
        </w:rPr>
        <w:t xml:space="preserve"> B. Champion, Andrew Erskine and Sabine R. Huebner, pp. 1435-1436 (USA: Blackwell Publishing Ltd., 2013). </w:t>
      </w:r>
    </w:p>
    <w:p w:rsidR="00AC538D" w:rsidRDefault="00AC538D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 xml:space="preserve">Greenbaum, Dorian </w:t>
      </w:r>
      <w:proofErr w:type="spellStart"/>
      <w:r>
        <w:rPr>
          <w:lang w:val="en-GB"/>
        </w:rPr>
        <w:t>Gi</w:t>
      </w:r>
      <w:r w:rsidR="00490F16">
        <w:rPr>
          <w:lang w:val="en-GB"/>
        </w:rPr>
        <w:t>eseler</w:t>
      </w:r>
      <w:proofErr w:type="spellEnd"/>
      <w:r w:rsidR="008D1FA1">
        <w:rPr>
          <w:lang w:val="en-GB"/>
        </w:rPr>
        <w:t xml:space="preserve"> </w:t>
      </w:r>
      <w:r w:rsidR="00490F16">
        <w:rPr>
          <w:lang w:val="en-GB"/>
        </w:rPr>
        <w:t>and Ross, Micah T.,</w:t>
      </w:r>
      <w:r w:rsidR="008D1FA1">
        <w:rPr>
          <w:lang w:val="en-GB"/>
        </w:rPr>
        <w:t xml:space="preserve"> ‘</w:t>
      </w:r>
      <w:r w:rsidR="00490F16">
        <w:rPr>
          <w:lang w:val="en-GB"/>
        </w:rPr>
        <w:t xml:space="preserve">The Role of Egypt in the Development of the Horoscope’, in </w:t>
      </w:r>
      <w:r w:rsidR="00490F16">
        <w:rPr>
          <w:i/>
          <w:lang w:val="en-GB"/>
        </w:rPr>
        <w:t>Egypt in Transition,</w:t>
      </w:r>
      <w:r w:rsidR="00490F16">
        <w:rPr>
          <w:lang w:val="en-GB"/>
        </w:rPr>
        <w:t xml:space="preserve"> ed. by </w:t>
      </w:r>
      <w:proofErr w:type="spellStart"/>
      <w:r w:rsidR="00490F16">
        <w:rPr>
          <w:lang w:val="en-GB"/>
        </w:rPr>
        <w:t>Ladislav</w:t>
      </w:r>
      <w:proofErr w:type="spellEnd"/>
      <w:r w:rsidR="00490F16">
        <w:rPr>
          <w:lang w:val="en-GB"/>
        </w:rPr>
        <w:t xml:space="preserve"> </w:t>
      </w:r>
      <w:proofErr w:type="spellStart"/>
      <w:r w:rsidR="00490F16">
        <w:rPr>
          <w:lang w:val="en-GB"/>
        </w:rPr>
        <w:t>Bareš</w:t>
      </w:r>
      <w:proofErr w:type="spellEnd"/>
      <w:r w:rsidR="00490F16">
        <w:rPr>
          <w:lang w:val="en-GB"/>
        </w:rPr>
        <w:t xml:space="preserve">, Filip Coppens and </w:t>
      </w:r>
      <w:proofErr w:type="spellStart"/>
      <w:r w:rsidR="00490F16" w:rsidRPr="00490F16">
        <w:rPr>
          <w:lang w:val="en-GB"/>
        </w:rPr>
        <w:t>Květa</w:t>
      </w:r>
      <w:proofErr w:type="spellEnd"/>
      <w:r w:rsidR="00490F16" w:rsidRPr="00490F16">
        <w:rPr>
          <w:lang w:val="en-GB"/>
        </w:rPr>
        <w:t xml:space="preserve"> </w:t>
      </w:r>
      <w:proofErr w:type="spellStart"/>
      <w:r w:rsidR="00490F16" w:rsidRPr="00490F16">
        <w:rPr>
          <w:lang w:val="en-GB"/>
        </w:rPr>
        <w:t>Smoláriková</w:t>
      </w:r>
      <w:proofErr w:type="spellEnd"/>
      <w:r w:rsidR="00490F16">
        <w:rPr>
          <w:lang w:val="en-GB"/>
        </w:rPr>
        <w:t>, pp. 146-182 (</w:t>
      </w:r>
      <w:proofErr w:type="spellStart"/>
      <w:r w:rsidR="00490F16">
        <w:rPr>
          <w:lang w:val="en-GB"/>
        </w:rPr>
        <w:t>Prag</w:t>
      </w:r>
      <w:proofErr w:type="spellEnd"/>
      <w:r w:rsidR="00490F16">
        <w:rPr>
          <w:lang w:val="en-GB"/>
        </w:rPr>
        <w:t xml:space="preserve">: Charles University, 2010). </w:t>
      </w:r>
    </w:p>
    <w:p w:rsidR="00E16A8A" w:rsidRPr="00E16A8A" w:rsidRDefault="00E16A8A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Griswold, Charles,</w:t>
      </w:r>
      <w:r w:rsidR="00216CFC">
        <w:rPr>
          <w:lang w:val="en-GB"/>
        </w:rPr>
        <w:t xml:space="preserve"> ‘</w:t>
      </w:r>
      <w:r>
        <w:rPr>
          <w:lang w:val="en-GB"/>
        </w:rPr>
        <w:t xml:space="preserve">Style and Philosophy: The case of Plato’s Dialogues’, </w:t>
      </w:r>
      <w:r>
        <w:rPr>
          <w:i/>
          <w:lang w:val="en-GB"/>
        </w:rPr>
        <w:t>The Monist</w:t>
      </w:r>
      <w:r>
        <w:rPr>
          <w:lang w:val="en-GB"/>
        </w:rPr>
        <w:t xml:space="preserve">, 63 (1980), 530-546. </w:t>
      </w:r>
    </w:p>
    <w:p w:rsidR="007A734A" w:rsidRPr="007A734A" w:rsidRDefault="006E2006" w:rsidP="00E569A2">
      <w:pPr>
        <w:spacing w:line="276" w:lineRule="auto"/>
        <w:ind w:left="284" w:hanging="284"/>
        <w:rPr>
          <w:lang w:val="en-US"/>
        </w:rPr>
      </w:pPr>
      <w:proofErr w:type="spellStart"/>
      <w:r w:rsidRPr="006E2006">
        <w:rPr>
          <w:lang w:val="en-US"/>
        </w:rPr>
        <w:t>Krostenko</w:t>
      </w:r>
      <w:proofErr w:type="spellEnd"/>
      <w:r w:rsidR="007A734A" w:rsidRPr="007A734A">
        <w:rPr>
          <w:lang w:val="en-US"/>
        </w:rPr>
        <w:t>, Brian A.,</w:t>
      </w:r>
      <w:r w:rsidR="00216CFC">
        <w:rPr>
          <w:lang w:val="en-US"/>
        </w:rPr>
        <w:t xml:space="preserve"> ‘</w:t>
      </w:r>
      <w:r w:rsidR="007A734A" w:rsidRPr="007A734A">
        <w:rPr>
          <w:lang w:val="en-US"/>
        </w:rPr>
        <w:t>Rhetorical Form and Reli</w:t>
      </w:r>
      <w:r w:rsidR="007A734A">
        <w:rPr>
          <w:lang w:val="en-US"/>
        </w:rPr>
        <w:t xml:space="preserve">gious Symbol in Cicero’s de </w:t>
      </w:r>
      <w:proofErr w:type="spellStart"/>
      <w:r w:rsidR="007A734A">
        <w:rPr>
          <w:lang w:val="en-US"/>
        </w:rPr>
        <w:t>Divinatione</w:t>
      </w:r>
      <w:proofErr w:type="spellEnd"/>
      <w:r w:rsidR="007A734A">
        <w:rPr>
          <w:lang w:val="en-US"/>
        </w:rPr>
        <w:t xml:space="preserve">’, </w:t>
      </w:r>
      <w:r w:rsidR="007A734A">
        <w:rPr>
          <w:i/>
          <w:lang w:val="en-US"/>
        </w:rPr>
        <w:t>Transactions of the American Philological Association</w:t>
      </w:r>
      <w:r w:rsidR="007A734A">
        <w:rPr>
          <w:lang w:val="en-US"/>
        </w:rPr>
        <w:t>, 130 (2000), 353-391.</w:t>
      </w:r>
    </w:p>
    <w:p w:rsidR="004279C2" w:rsidRPr="007A734A" w:rsidRDefault="007A734A" w:rsidP="00E569A2">
      <w:pPr>
        <w:spacing w:line="276" w:lineRule="auto"/>
        <w:ind w:left="284" w:hanging="284"/>
        <w:rPr>
          <w:lang w:val="de-AT"/>
        </w:rPr>
      </w:pPr>
      <w:r w:rsidRPr="007A734A">
        <w:rPr>
          <w:lang w:val="de-AT"/>
        </w:rPr>
        <w:t>Leonhardt</w:t>
      </w:r>
      <w:r>
        <w:rPr>
          <w:lang w:val="de-AT"/>
        </w:rPr>
        <w:t xml:space="preserve">, Jürgen, </w:t>
      </w:r>
      <w:proofErr w:type="spellStart"/>
      <w:r>
        <w:rPr>
          <w:i/>
          <w:lang w:val="de-AT"/>
        </w:rPr>
        <w:t>Ciceors</w:t>
      </w:r>
      <w:proofErr w:type="spellEnd"/>
      <w:r>
        <w:rPr>
          <w:i/>
          <w:lang w:val="de-AT"/>
        </w:rPr>
        <w:t xml:space="preserve"> Kritik der Philosophenschulen</w:t>
      </w:r>
      <w:r>
        <w:rPr>
          <w:lang w:val="de-AT"/>
        </w:rPr>
        <w:t xml:space="preserve"> (München: C. H. Beck, 1999). </w:t>
      </w:r>
    </w:p>
    <w:p w:rsidR="006F632A" w:rsidRPr="00454537" w:rsidRDefault="006F632A" w:rsidP="00E569A2">
      <w:pPr>
        <w:spacing w:line="276" w:lineRule="auto"/>
        <w:ind w:left="284" w:hanging="284"/>
        <w:rPr>
          <w:lang w:val="en-US"/>
        </w:rPr>
      </w:pPr>
      <w:proofErr w:type="spellStart"/>
      <w:r w:rsidRPr="006F632A">
        <w:rPr>
          <w:lang w:val="de-AT"/>
        </w:rPr>
        <w:t>Manuwald</w:t>
      </w:r>
      <w:proofErr w:type="spellEnd"/>
      <w:r w:rsidRPr="006F632A">
        <w:rPr>
          <w:lang w:val="de-AT"/>
        </w:rPr>
        <w:t>, Gesine,</w:t>
      </w:r>
      <w:r w:rsidR="00216CFC">
        <w:rPr>
          <w:lang w:val="de-AT"/>
        </w:rPr>
        <w:t xml:space="preserve"> ‘</w:t>
      </w:r>
      <w:r w:rsidRPr="006F632A">
        <w:rPr>
          <w:lang w:val="de-AT"/>
        </w:rPr>
        <w:t>Die “religiöse Stimme</w:t>
      </w:r>
      <w:r>
        <w:rPr>
          <w:lang w:val="de-AT"/>
        </w:rPr>
        <w:t xml:space="preserve">“ </w:t>
      </w:r>
      <w:proofErr w:type="spellStart"/>
      <w:r>
        <w:rPr>
          <w:lang w:val="de-AT"/>
        </w:rPr>
        <w:t>Ciceros</w:t>
      </w:r>
      <w:proofErr w:type="spellEnd"/>
      <w:r w:rsidR="00216CFC" w:rsidRPr="00216CFC">
        <w:rPr>
          <w:lang w:val="de-AT"/>
        </w:rPr>
        <w:t>’</w:t>
      </w:r>
      <w:r w:rsidR="00330449">
        <w:rPr>
          <w:lang w:val="de-AT"/>
        </w:rPr>
        <w:t xml:space="preserve">, in </w:t>
      </w:r>
      <w:r w:rsidR="00330449" w:rsidRPr="00330449">
        <w:rPr>
          <w:i/>
          <w:lang w:val="de-AT"/>
        </w:rPr>
        <w:t>Autoren in religiösen literarischen Texten der späthellenistischen und der frühkaiserzeitlichen Welt</w:t>
      </w:r>
      <w:r w:rsidR="00330449">
        <w:rPr>
          <w:lang w:val="de-AT"/>
        </w:rPr>
        <w:t xml:space="preserve">, </w:t>
      </w:r>
      <w:proofErr w:type="spellStart"/>
      <w:r w:rsidR="00330449">
        <w:rPr>
          <w:lang w:val="de-AT"/>
        </w:rPr>
        <w:t>ed</w:t>
      </w:r>
      <w:proofErr w:type="spellEnd"/>
      <w:r w:rsidR="00330449">
        <w:rPr>
          <w:lang w:val="de-AT"/>
        </w:rPr>
        <w:t xml:space="preserve">. </w:t>
      </w:r>
      <w:proofErr w:type="spellStart"/>
      <w:r w:rsidR="00330449">
        <w:rPr>
          <w:lang w:val="de-AT"/>
        </w:rPr>
        <w:t>by</w:t>
      </w:r>
      <w:proofErr w:type="spellEnd"/>
      <w:r w:rsidR="00330449">
        <w:rPr>
          <w:lang w:val="de-AT"/>
        </w:rPr>
        <w:t xml:space="preserve"> Eve-Marie Becker </w:t>
      </w:r>
      <w:proofErr w:type="spellStart"/>
      <w:r w:rsidR="00330449">
        <w:rPr>
          <w:lang w:val="de-AT"/>
        </w:rPr>
        <w:t>and</w:t>
      </w:r>
      <w:proofErr w:type="spellEnd"/>
      <w:r w:rsidR="00330449">
        <w:rPr>
          <w:lang w:val="de-AT"/>
        </w:rPr>
        <w:t xml:space="preserve"> Jörg </w:t>
      </w:r>
      <w:proofErr w:type="spellStart"/>
      <w:r w:rsidR="00330449">
        <w:rPr>
          <w:lang w:val="de-AT"/>
        </w:rPr>
        <w:t>Rüpke</w:t>
      </w:r>
      <w:proofErr w:type="spellEnd"/>
      <w:r w:rsidR="00330449">
        <w:rPr>
          <w:lang w:val="de-AT"/>
        </w:rPr>
        <w:t xml:space="preserve">, pp. 39-55 (Tübingen: </w:t>
      </w:r>
      <w:r w:rsidR="00330449" w:rsidRPr="00330449">
        <w:rPr>
          <w:lang w:val="de-AT"/>
        </w:rPr>
        <w:t xml:space="preserve">Mohr Siebeck GmbH </w:t>
      </w:r>
      <w:proofErr w:type="spellStart"/>
      <w:r w:rsidR="00330449" w:rsidRPr="00330449">
        <w:rPr>
          <w:lang w:val="de-AT"/>
        </w:rPr>
        <w:t>and</w:t>
      </w:r>
      <w:proofErr w:type="spellEnd"/>
      <w:r w:rsidR="00330449" w:rsidRPr="00330449">
        <w:rPr>
          <w:lang w:val="de-AT"/>
        </w:rPr>
        <w:t xml:space="preserve"> Co. </w:t>
      </w:r>
      <w:r w:rsidR="00330449" w:rsidRPr="00454537">
        <w:rPr>
          <w:lang w:val="en-US"/>
        </w:rPr>
        <w:t xml:space="preserve">KG, 2018). </w:t>
      </w:r>
    </w:p>
    <w:p w:rsidR="00ED5667" w:rsidRPr="000D7B2A" w:rsidRDefault="00ED5667" w:rsidP="00E569A2">
      <w:pPr>
        <w:spacing w:line="276" w:lineRule="auto"/>
        <w:ind w:left="284" w:hanging="284"/>
        <w:rPr>
          <w:lang w:val="en-US"/>
        </w:rPr>
      </w:pPr>
      <w:r w:rsidRPr="00ED5667">
        <w:rPr>
          <w:lang w:val="en-US"/>
        </w:rPr>
        <w:t>Moors, Kent F.,</w:t>
      </w:r>
      <w:r w:rsidR="00216CFC">
        <w:rPr>
          <w:lang w:val="en-US"/>
        </w:rPr>
        <w:t xml:space="preserve"> ‘</w:t>
      </w:r>
      <w:r w:rsidRPr="00ED5667">
        <w:rPr>
          <w:lang w:val="en-US"/>
        </w:rPr>
        <w:t>P</w:t>
      </w:r>
      <w:r>
        <w:rPr>
          <w:lang w:val="en-US"/>
        </w:rPr>
        <w:t>lato’s Use of Dialogue</w:t>
      </w:r>
      <w:r w:rsidR="000D7B2A">
        <w:rPr>
          <w:lang w:val="en-US"/>
        </w:rPr>
        <w:t xml:space="preserve">’, </w:t>
      </w:r>
      <w:r w:rsidR="000D7B2A">
        <w:rPr>
          <w:i/>
          <w:lang w:val="en-US"/>
        </w:rPr>
        <w:t>The Classical World</w:t>
      </w:r>
      <w:r w:rsidR="000D7B2A">
        <w:rPr>
          <w:lang w:val="en-US"/>
        </w:rPr>
        <w:t xml:space="preserve">, </w:t>
      </w:r>
      <w:r w:rsidR="002C7FC6">
        <w:rPr>
          <w:lang w:val="en-US"/>
        </w:rPr>
        <w:t xml:space="preserve">72 (1978), 77-93. </w:t>
      </w:r>
    </w:p>
    <w:p w:rsidR="00505F42" w:rsidRDefault="00636805" w:rsidP="00F27548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 xml:space="preserve">Powell, </w:t>
      </w:r>
      <w:proofErr w:type="spellStart"/>
      <w:r>
        <w:rPr>
          <w:lang w:val="en-GB"/>
        </w:rPr>
        <w:t>Jonathan,‘XV</w:t>
      </w:r>
      <w:proofErr w:type="spellEnd"/>
      <w:r>
        <w:rPr>
          <w:lang w:val="en-GB"/>
        </w:rPr>
        <w:t xml:space="preserve"> – CICERO’, </w:t>
      </w:r>
      <w:r>
        <w:rPr>
          <w:i/>
          <w:lang w:val="en-GB"/>
        </w:rPr>
        <w:t>Bulletin of the Institute of Classical Studies. Supplement</w:t>
      </w:r>
      <w:r>
        <w:rPr>
          <w:lang w:val="en-GB"/>
        </w:rPr>
        <w:t xml:space="preserve">, 94 (2007), 333-345. </w:t>
      </w:r>
    </w:p>
    <w:p w:rsidR="00CA6B96" w:rsidRPr="00454537" w:rsidRDefault="00CA6B96" w:rsidP="00F27548">
      <w:pPr>
        <w:spacing w:line="276" w:lineRule="auto"/>
        <w:ind w:left="284" w:hanging="284"/>
        <w:rPr>
          <w:lang w:val="en-US"/>
        </w:rPr>
      </w:pPr>
      <w:proofErr w:type="spellStart"/>
      <w:r w:rsidRPr="00454537">
        <w:rPr>
          <w:lang w:val="en-US"/>
        </w:rPr>
        <w:t>Schäublin</w:t>
      </w:r>
      <w:proofErr w:type="spellEnd"/>
      <w:r w:rsidRPr="00454537">
        <w:rPr>
          <w:lang w:val="en-US"/>
        </w:rPr>
        <w:t xml:space="preserve">, Christoph, ‘”De divination” und </w:t>
      </w:r>
      <w:proofErr w:type="spellStart"/>
      <w:r w:rsidRPr="00454537">
        <w:rPr>
          <w:lang w:val="en-US"/>
        </w:rPr>
        <w:t>Poseidonios</w:t>
      </w:r>
      <w:proofErr w:type="spellEnd"/>
      <w:r w:rsidRPr="00454537">
        <w:rPr>
          <w:lang w:val="en-US"/>
        </w:rPr>
        <w:t xml:space="preserve">‘, </w:t>
      </w:r>
      <w:r w:rsidRPr="00454537">
        <w:rPr>
          <w:i/>
          <w:lang w:val="en-US"/>
        </w:rPr>
        <w:t xml:space="preserve">Museum </w:t>
      </w:r>
      <w:proofErr w:type="spellStart"/>
      <w:r w:rsidRPr="00454537">
        <w:rPr>
          <w:i/>
          <w:lang w:val="en-US"/>
        </w:rPr>
        <w:t>Helveticum</w:t>
      </w:r>
      <w:proofErr w:type="spellEnd"/>
      <w:r w:rsidRPr="00454537">
        <w:rPr>
          <w:lang w:val="en-US"/>
        </w:rPr>
        <w:t xml:space="preserve">, 42 (1985), 157-167. </w:t>
      </w:r>
    </w:p>
    <w:p w:rsidR="00C04B82" w:rsidRDefault="00C04B82" w:rsidP="00F27548">
      <w:pPr>
        <w:spacing w:line="276" w:lineRule="auto"/>
        <w:ind w:left="284" w:hanging="284"/>
        <w:rPr>
          <w:lang w:val="en-US"/>
        </w:rPr>
      </w:pPr>
      <w:r w:rsidRPr="009E2FCE">
        <w:rPr>
          <w:lang w:val="en-US"/>
        </w:rPr>
        <w:t>Schofield, Malcolm,</w:t>
      </w:r>
      <w:r w:rsidR="00216CFC">
        <w:rPr>
          <w:lang w:val="en-US"/>
        </w:rPr>
        <w:t xml:space="preserve"> </w:t>
      </w:r>
      <w:r w:rsidRPr="009E2FCE">
        <w:rPr>
          <w:lang w:val="en-US"/>
        </w:rPr>
        <w:t>‘</w:t>
      </w:r>
      <w:r w:rsidR="009E2FCE" w:rsidRPr="009E2FCE">
        <w:rPr>
          <w:lang w:val="en-US"/>
        </w:rPr>
        <w:t xml:space="preserve">Cicero for and </w:t>
      </w:r>
      <w:r w:rsidR="009E2FCE">
        <w:rPr>
          <w:lang w:val="en-US"/>
        </w:rPr>
        <w:t xml:space="preserve">against Divination’, </w:t>
      </w:r>
      <w:r w:rsidR="009E2FCE">
        <w:rPr>
          <w:i/>
          <w:lang w:val="en-US"/>
        </w:rPr>
        <w:t>The Journal of Roman Studies</w:t>
      </w:r>
      <w:r w:rsidR="009E2FCE">
        <w:rPr>
          <w:lang w:val="en-US"/>
        </w:rPr>
        <w:t xml:space="preserve">, 76 (1986), 47-65. </w:t>
      </w:r>
    </w:p>
    <w:p w:rsidR="003223F0" w:rsidRPr="003223F0" w:rsidRDefault="003223F0" w:rsidP="00F27548">
      <w:pPr>
        <w:spacing w:line="276" w:lineRule="auto"/>
        <w:ind w:left="284" w:hanging="284"/>
        <w:rPr>
          <w:i/>
          <w:lang w:val="en-US"/>
        </w:rPr>
      </w:pPr>
      <w:r>
        <w:rPr>
          <w:lang w:val="en-US"/>
        </w:rPr>
        <w:lastRenderedPageBreak/>
        <w:t>Wynne, John Patrick Frederick, ‘</w:t>
      </w:r>
      <w:r w:rsidRPr="003223F0">
        <w:rPr>
          <w:lang w:val="en-US"/>
        </w:rPr>
        <w:t xml:space="preserve">Cicero on the Philosophy of Religion: </w:t>
      </w:r>
      <w:r w:rsidRPr="003223F0">
        <w:rPr>
          <w:i/>
          <w:lang w:val="en-US"/>
        </w:rPr>
        <w:t xml:space="preserve">De Natura </w:t>
      </w:r>
      <w:proofErr w:type="spellStart"/>
      <w:r w:rsidRPr="003223F0">
        <w:rPr>
          <w:i/>
          <w:lang w:val="en-US"/>
        </w:rPr>
        <w:t>Deorum</w:t>
      </w:r>
      <w:proofErr w:type="spellEnd"/>
      <w:r w:rsidRPr="003223F0">
        <w:rPr>
          <w:lang w:val="en-US"/>
        </w:rPr>
        <w:t xml:space="preserve"> and </w:t>
      </w:r>
      <w:r w:rsidRPr="003223F0">
        <w:rPr>
          <w:i/>
          <w:lang w:val="en-US"/>
        </w:rPr>
        <w:t xml:space="preserve">De </w:t>
      </w:r>
      <w:proofErr w:type="spellStart"/>
      <w:r w:rsidRPr="003223F0">
        <w:rPr>
          <w:i/>
          <w:lang w:val="en-US"/>
        </w:rPr>
        <w:t>Divinatione</w:t>
      </w:r>
      <w:proofErr w:type="spellEnd"/>
      <w:r>
        <w:rPr>
          <w:lang w:val="en-US"/>
        </w:rPr>
        <w:t xml:space="preserve">’ (unpublished doctoral thesis, Cornell University, 2008). </w:t>
      </w:r>
    </w:p>
    <w:p w:rsidR="00636805" w:rsidRPr="009E2FCE" w:rsidRDefault="00636805" w:rsidP="00F27548">
      <w:pPr>
        <w:spacing w:line="276" w:lineRule="auto"/>
        <w:ind w:left="284" w:hanging="284"/>
        <w:rPr>
          <w:lang w:val="en-US"/>
        </w:rPr>
      </w:pPr>
    </w:p>
    <w:p w:rsidR="00505F42" w:rsidRPr="009E2FCE" w:rsidRDefault="00505F42" w:rsidP="00F27548">
      <w:pPr>
        <w:spacing w:line="276" w:lineRule="auto"/>
        <w:ind w:left="284" w:hanging="284"/>
        <w:rPr>
          <w:lang w:val="en-US"/>
        </w:rPr>
      </w:pPr>
    </w:p>
    <w:p w:rsidR="0016464B" w:rsidRPr="00172D0A" w:rsidRDefault="0016464B" w:rsidP="00F27548">
      <w:pPr>
        <w:spacing w:line="276" w:lineRule="auto"/>
        <w:ind w:left="284" w:hanging="284"/>
        <w:rPr>
          <w:lang w:val="en-GB"/>
        </w:rPr>
      </w:pPr>
    </w:p>
    <w:sectPr w:rsidR="0016464B" w:rsidRPr="00172D0A" w:rsidSect="00C54992">
      <w:headerReference w:type="default" r:id="rId11"/>
      <w:footerReference w:type="default" r:id="rId12"/>
      <w:pgSz w:w="11900" w:h="16840"/>
      <w:pgMar w:top="1417" w:right="1417" w:bottom="1134" w:left="1417" w:header="708" w:footer="708" w:gutter="0"/>
      <w:pgNumType w:fmt="numberInDash"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C05F4" w:rsidRDefault="009C05F4" w:rsidP="00BA6692">
      <w:pPr>
        <w:spacing w:line="240" w:lineRule="auto"/>
      </w:pPr>
      <w:r>
        <w:separator/>
      </w:r>
    </w:p>
  </w:endnote>
  <w:endnote w:type="continuationSeparator" w:id="0">
    <w:p w:rsidR="009C05F4" w:rsidRDefault="009C05F4" w:rsidP="00BA669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Seitenzahl"/>
      </w:rPr>
      <w:id w:val="1008563717"/>
      <w:docPartObj>
        <w:docPartGallery w:val="Page Numbers (Bottom of Page)"/>
        <w:docPartUnique/>
      </w:docPartObj>
    </w:sdtPr>
    <w:sdtEndPr>
      <w:rPr>
        <w:rStyle w:val="Seitenzahl"/>
      </w:rPr>
    </w:sdtEndPr>
    <w:sdtContent>
      <w:p w:rsidR="006F632A" w:rsidRDefault="006F632A" w:rsidP="00323B56">
        <w:pPr>
          <w:pStyle w:val="Fuzeile"/>
          <w:framePr w:wrap="none" w:vAnchor="text" w:hAnchor="margin" w:xAlign="center" w:y="1"/>
          <w:rPr>
            <w:rStyle w:val="Seitenzahl"/>
          </w:rPr>
        </w:pPr>
        <w:r>
          <w:rPr>
            <w:rStyle w:val="Seitenzahl"/>
          </w:rPr>
          <w:fldChar w:fldCharType="begin"/>
        </w:r>
        <w:r>
          <w:rPr>
            <w:rStyle w:val="Seitenzahl"/>
          </w:rPr>
          <w:instrText xml:space="preserve"> PAGE </w:instrText>
        </w:r>
        <w:r>
          <w:rPr>
            <w:rStyle w:val="Seitenzahl"/>
          </w:rPr>
          <w:fldChar w:fldCharType="end"/>
        </w:r>
      </w:p>
    </w:sdtContent>
  </w:sdt>
  <w:p w:rsidR="006F632A" w:rsidRDefault="006F632A">
    <w:pPr>
      <w:pStyle w:val="Fuzeile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F632A" w:rsidRDefault="006F632A">
    <w:pPr>
      <w:pStyle w:val="Fuzeile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C05F4" w:rsidRDefault="009C05F4" w:rsidP="00BA6692">
      <w:pPr>
        <w:spacing w:line="240" w:lineRule="auto"/>
      </w:pPr>
      <w:r>
        <w:separator/>
      </w:r>
    </w:p>
  </w:footnote>
  <w:footnote w:type="continuationSeparator" w:id="0">
    <w:p w:rsidR="009C05F4" w:rsidRDefault="009C05F4" w:rsidP="00BA6692">
      <w:pPr>
        <w:spacing w:line="240" w:lineRule="auto"/>
      </w:pPr>
      <w:r>
        <w:continuationSeparator/>
      </w:r>
    </w:p>
  </w:footnote>
  <w:footnote w:id="1">
    <w:p w:rsidR="006A1275" w:rsidRPr="006A1275" w:rsidRDefault="006A1275" w:rsidP="006A1275">
      <w:pPr>
        <w:pStyle w:val="Funotentext"/>
        <w:ind w:left="142" w:hanging="142"/>
        <w:rPr>
          <w:lang w:val="en-US"/>
        </w:rPr>
      </w:pPr>
      <w:r>
        <w:rPr>
          <w:rStyle w:val="Funotenzeichen"/>
        </w:rPr>
        <w:footnoteRef/>
      </w:r>
      <w:r w:rsidRPr="006A1275">
        <w:rPr>
          <w:lang w:val="en-US"/>
        </w:rPr>
        <w:t xml:space="preserve"> </w:t>
      </w:r>
      <w:r w:rsidRPr="00763AAC">
        <w:rPr>
          <w:lang w:val="en-US"/>
        </w:rPr>
        <w:t xml:space="preserve">Cicero, </w:t>
      </w:r>
      <w:r w:rsidRPr="00763AAC">
        <w:rPr>
          <w:i/>
          <w:lang w:val="en-US"/>
        </w:rPr>
        <w:t xml:space="preserve">On Old Age. On Friendship. </w:t>
      </w:r>
      <w:r w:rsidRPr="006A1275">
        <w:rPr>
          <w:i/>
          <w:lang w:val="en-US"/>
        </w:rPr>
        <w:t>On Divination.</w:t>
      </w:r>
      <w:r w:rsidRPr="006A1275">
        <w:rPr>
          <w:lang w:val="en-US"/>
        </w:rPr>
        <w:t>, trans. by W. A. Falconer (Cambridge, MA: Harvard University Press, 1923)</w:t>
      </w:r>
    </w:p>
  </w:footnote>
  <w:footnote w:id="2">
    <w:p w:rsidR="006F632A" w:rsidRPr="00B82DFE" w:rsidRDefault="006F632A" w:rsidP="00253CA8">
      <w:pPr>
        <w:pStyle w:val="Funotentext"/>
        <w:ind w:left="142" w:hanging="142"/>
        <w:rPr>
          <w:lang w:val="en-US"/>
        </w:rPr>
      </w:pPr>
      <w:r>
        <w:rPr>
          <w:rStyle w:val="Funotenzeichen"/>
        </w:rPr>
        <w:footnoteRef/>
      </w:r>
      <w:r w:rsidRPr="00B82DFE">
        <w:rPr>
          <w:lang w:val="en-US"/>
        </w:rPr>
        <w:t xml:space="preserve"> </w:t>
      </w:r>
      <w:r w:rsidR="00253CA8" w:rsidRPr="00253CA8">
        <w:rPr>
          <w:lang w:val="en-US"/>
        </w:rPr>
        <w:t>Fernando H. Llano</w:t>
      </w:r>
      <w:r w:rsidR="00253CA8">
        <w:rPr>
          <w:lang w:val="en-US"/>
        </w:rPr>
        <w:t xml:space="preserve"> Alonso</w:t>
      </w:r>
      <w:r w:rsidR="00253CA8" w:rsidRPr="00253CA8">
        <w:rPr>
          <w:lang w:val="en-US"/>
        </w:rPr>
        <w:t xml:space="preserve">, ‘Cicero and Natural Law’, </w:t>
      </w:r>
      <w:r w:rsidR="00253CA8" w:rsidRPr="00253CA8">
        <w:rPr>
          <w:i/>
          <w:lang w:val="en-US"/>
        </w:rPr>
        <w:t>Archives for Philosophy of Law and Social Philosophy</w:t>
      </w:r>
      <w:r w:rsidR="00253CA8" w:rsidRPr="00253CA8">
        <w:rPr>
          <w:lang w:val="en-US"/>
        </w:rPr>
        <w:t xml:space="preserve">, 98 (2012), </w:t>
      </w:r>
      <w:r w:rsidR="00253CA8">
        <w:rPr>
          <w:lang w:val="en-US"/>
        </w:rPr>
        <w:t xml:space="preserve">p. </w:t>
      </w:r>
      <w:r>
        <w:rPr>
          <w:lang w:val="en-US"/>
        </w:rPr>
        <w:t xml:space="preserve">157. </w:t>
      </w:r>
    </w:p>
  </w:footnote>
  <w:footnote w:id="3">
    <w:p w:rsidR="006F632A" w:rsidRPr="00142E55" w:rsidRDefault="006F632A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>
        <w:rPr>
          <w:lang w:val="en-US"/>
        </w:rPr>
        <w:t xml:space="preserve">Jonathan </w:t>
      </w:r>
      <w:r w:rsidR="00142E55" w:rsidRPr="00142E55">
        <w:rPr>
          <w:lang w:val="en-GB"/>
        </w:rPr>
        <w:t>Powell,</w:t>
      </w:r>
      <w:r w:rsidR="00142E55">
        <w:rPr>
          <w:lang w:val="en-GB"/>
        </w:rPr>
        <w:t xml:space="preserve"> </w:t>
      </w:r>
      <w:r w:rsidR="00142E55" w:rsidRPr="00142E55">
        <w:rPr>
          <w:lang w:val="en-GB"/>
        </w:rPr>
        <w:t xml:space="preserve">‘XV – CICERO’, </w:t>
      </w:r>
      <w:r w:rsidR="00142E55" w:rsidRPr="00142E55">
        <w:rPr>
          <w:i/>
          <w:lang w:val="en-GB"/>
        </w:rPr>
        <w:t>Bulletin of the Institute of Classical Studies. Supplement</w:t>
      </w:r>
      <w:r w:rsidR="00142E55" w:rsidRPr="00142E55">
        <w:rPr>
          <w:lang w:val="en-GB"/>
        </w:rPr>
        <w:t>, 94 (2007),</w:t>
      </w:r>
      <w:r w:rsidR="00142E55">
        <w:rPr>
          <w:lang w:val="en-GB"/>
        </w:rPr>
        <w:t xml:space="preserve"> </w:t>
      </w:r>
      <w:r w:rsidRPr="00823BEC">
        <w:rPr>
          <w:lang w:val="en-US"/>
        </w:rPr>
        <w:t xml:space="preserve">p. 333. </w:t>
      </w:r>
    </w:p>
  </w:footnote>
  <w:footnote w:id="4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Powell, </w:t>
      </w:r>
      <w:r w:rsidR="00142E55" w:rsidRPr="00142E55">
        <w:rPr>
          <w:lang w:val="en-GB"/>
        </w:rPr>
        <w:t>‘XV – CICERO’</w:t>
      </w:r>
      <w:r w:rsidRPr="00823BEC">
        <w:rPr>
          <w:lang w:val="en-US"/>
        </w:rPr>
        <w:t>, p. 334.</w:t>
      </w:r>
    </w:p>
  </w:footnote>
  <w:footnote w:id="5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 w:rsidRPr="00823BEC">
        <w:rPr>
          <w:lang w:val="en-US"/>
        </w:rPr>
        <w:t xml:space="preserve">Powell, </w:t>
      </w:r>
      <w:r w:rsidR="00142E55" w:rsidRPr="00142E55">
        <w:rPr>
          <w:lang w:val="en-GB"/>
        </w:rPr>
        <w:t>‘XV – CICERO’</w:t>
      </w:r>
      <w:r w:rsidR="00142E55" w:rsidRPr="00823BEC">
        <w:rPr>
          <w:lang w:val="en-US"/>
        </w:rPr>
        <w:t xml:space="preserve">, </w:t>
      </w:r>
      <w:r w:rsidRPr="00823BEC">
        <w:rPr>
          <w:lang w:val="en-US"/>
        </w:rPr>
        <w:t>p. 334.</w:t>
      </w:r>
    </w:p>
  </w:footnote>
  <w:footnote w:id="6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 w:rsidRPr="00823BEC">
        <w:rPr>
          <w:lang w:val="en-US"/>
        </w:rPr>
        <w:t xml:space="preserve">Powell, </w:t>
      </w:r>
      <w:r w:rsidR="00142E55" w:rsidRPr="00142E55">
        <w:rPr>
          <w:lang w:val="en-GB"/>
        </w:rPr>
        <w:t>‘XV – CICERO’</w:t>
      </w:r>
      <w:r w:rsidR="00142E55" w:rsidRPr="00823BEC">
        <w:rPr>
          <w:lang w:val="en-US"/>
        </w:rPr>
        <w:t xml:space="preserve">, </w:t>
      </w:r>
      <w:r w:rsidRPr="00823BEC">
        <w:rPr>
          <w:lang w:val="en-US"/>
        </w:rPr>
        <w:t>p. 334.</w:t>
      </w:r>
    </w:p>
  </w:footnote>
  <w:footnote w:id="7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 w:rsidRPr="00823BEC">
        <w:rPr>
          <w:lang w:val="en-US"/>
        </w:rPr>
        <w:t xml:space="preserve">Powell, </w:t>
      </w:r>
      <w:r w:rsidR="00142E55" w:rsidRPr="00142E55">
        <w:rPr>
          <w:lang w:val="en-GB"/>
        </w:rPr>
        <w:t>‘XV – CICERO’</w:t>
      </w:r>
      <w:r w:rsidR="00142E55" w:rsidRPr="00823BEC">
        <w:rPr>
          <w:lang w:val="en-US"/>
        </w:rPr>
        <w:t xml:space="preserve">, </w:t>
      </w:r>
      <w:r w:rsidRPr="00823BEC">
        <w:rPr>
          <w:lang w:val="en-US"/>
        </w:rPr>
        <w:t>p. 335.</w:t>
      </w:r>
    </w:p>
  </w:footnote>
  <w:footnote w:id="8">
    <w:p w:rsidR="006F632A" w:rsidRPr="00763AAC" w:rsidRDefault="006F632A" w:rsidP="00763AAC">
      <w:pPr>
        <w:pStyle w:val="Funotentext"/>
        <w:ind w:left="113" w:hanging="113"/>
        <w:rPr>
          <w:lang w:val="en-US"/>
        </w:rPr>
      </w:pPr>
      <w:r>
        <w:rPr>
          <w:rStyle w:val="Funotenzeichen"/>
        </w:rPr>
        <w:footnoteRef/>
      </w:r>
      <w:r w:rsidRPr="006A1275">
        <w:rPr>
          <w:lang w:val="de-AT"/>
        </w:rPr>
        <w:t xml:space="preserve"> </w:t>
      </w:r>
      <w:r w:rsidR="00763AAC" w:rsidRPr="006A1275">
        <w:rPr>
          <w:lang w:val="de-AT"/>
        </w:rPr>
        <w:t xml:space="preserve">Cicero, </w:t>
      </w:r>
      <w:r w:rsidR="00763AAC" w:rsidRPr="00763AAC">
        <w:rPr>
          <w:i/>
          <w:lang w:val="de-AT"/>
        </w:rPr>
        <w:t>On Divination</w:t>
      </w:r>
      <w:r w:rsidR="006A1275">
        <w:rPr>
          <w:i/>
          <w:lang w:val="de-AT"/>
        </w:rPr>
        <w:t xml:space="preserve">, </w:t>
      </w:r>
      <w:r w:rsidRPr="006E2006">
        <w:rPr>
          <w:lang w:val="de-AT"/>
        </w:rPr>
        <w:t xml:space="preserve">p. 214; </w:t>
      </w:r>
      <w:r w:rsidR="006E2006">
        <w:rPr>
          <w:lang w:val="de-AT"/>
        </w:rPr>
        <w:t xml:space="preserve">Gesine </w:t>
      </w:r>
      <w:proofErr w:type="spellStart"/>
      <w:r w:rsidR="006E2006" w:rsidRPr="006E2006">
        <w:rPr>
          <w:lang w:val="de-AT"/>
        </w:rPr>
        <w:t>Manuwald</w:t>
      </w:r>
      <w:proofErr w:type="spellEnd"/>
      <w:r w:rsidR="006E2006" w:rsidRPr="006E2006">
        <w:rPr>
          <w:lang w:val="de-AT"/>
        </w:rPr>
        <w:t>,</w:t>
      </w:r>
      <w:r w:rsidR="006E2006">
        <w:rPr>
          <w:lang w:val="de-AT"/>
        </w:rPr>
        <w:t xml:space="preserve"> </w:t>
      </w:r>
      <w:r w:rsidR="006E2006" w:rsidRPr="006E2006">
        <w:rPr>
          <w:lang w:val="de-AT"/>
        </w:rPr>
        <w:t xml:space="preserve">‘Die “religiöse Stimme“ </w:t>
      </w:r>
      <w:proofErr w:type="spellStart"/>
      <w:r w:rsidR="006E2006" w:rsidRPr="006E2006">
        <w:rPr>
          <w:lang w:val="de-AT"/>
        </w:rPr>
        <w:t>Ciceros</w:t>
      </w:r>
      <w:proofErr w:type="spellEnd"/>
      <w:r w:rsidR="006E2006" w:rsidRPr="006E2006">
        <w:rPr>
          <w:lang w:val="de-AT"/>
        </w:rPr>
        <w:t xml:space="preserve">‘, in </w:t>
      </w:r>
      <w:r w:rsidR="006E2006" w:rsidRPr="006E2006">
        <w:rPr>
          <w:i/>
          <w:lang w:val="de-AT"/>
        </w:rPr>
        <w:t>Autoren in religiösen literarischen Texten der späthellenistischen und der frühkaiserzeitlichen Welt</w:t>
      </w:r>
      <w:r w:rsidR="006E2006" w:rsidRPr="006E2006">
        <w:rPr>
          <w:lang w:val="de-AT"/>
        </w:rPr>
        <w:t xml:space="preserve">, </w:t>
      </w:r>
      <w:proofErr w:type="spellStart"/>
      <w:r w:rsidR="006E2006" w:rsidRPr="006E2006">
        <w:rPr>
          <w:lang w:val="de-AT"/>
        </w:rPr>
        <w:t>ed</w:t>
      </w:r>
      <w:proofErr w:type="spellEnd"/>
      <w:r w:rsidR="006E2006" w:rsidRPr="006E2006">
        <w:rPr>
          <w:lang w:val="de-AT"/>
        </w:rPr>
        <w:t xml:space="preserve">. </w:t>
      </w:r>
      <w:proofErr w:type="spellStart"/>
      <w:r w:rsidR="006E2006" w:rsidRPr="006E2006">
        <w:rPr>
          <w:lang w:val="de-AT"/>
        </w:rPr>
        <w:t>by</w:t>
      </w:r>
      <w:proofErr w:type="spellEnd"/>
      <w:r w:rsidR="006E2006" w:rsidRPr="006E2006">
        <w:rPr>
          <w:lang w:val="de-AT"/>
        </w:rPr>
        <w:t xml:space="preserve"> Eve-Marie Becker </w:t>
      </w:r>
      <w:proofErr w:type="spellStart"/>
      <w:r w:rsidR="006E2006" w:rsidRPr="006E2006">
        <w:rPr>
          <w:lang w:val="de-AT"/>
        </w:rPr>
        <w:t>and</w:t>
      </w:r>
      <w:proofErr w:type="spellEnd"/>
      <w:r w:rsidR="006E2006" w:rsidRPr="006E2006">
        <w:rPr>
          <w:lang w:val="de-AT"/>
        </w:rPr>
        <w:t xml:space="preserve"> Jörg </w:t>
      </w:r>
      <w:proofErr w:type="spellStart"/>
      <w:r w:rsidR="006E2006" w:rsidRPr="006E2006">
        <w:rPr>
          <w:lang w:val="de-AT"/>
        </w:rPr>
        <w:t>Rüpke</w:t>
      </w:r>
      <w:proofErr w:type="spellEnd"/>
      <w:r w:rsidR="006E2006">
        <w:rPr>
          <w:lang w:val="de-AT"/>
        </w:rPr>
        <w:t xml:space="preserve"> </w:t>
      </w:r>
      <w:r w:rsidR="006E2006" w:rsidRPr="006E2006">
        <w:rPr>
          <w:lang w:val="de-AT"/>
        </w:rPr>
        <w:t xml:space="preserve">(Tübingen: Mohr Siebeck GmbH </w:t>
      </w:r>
      <w:proofErr w:type="spellStart"/>
      <w:r w:rsidR="006E2006" w:rsidRPr="006E2006">
        <w:rPr>
          <w:lang w:val="de-AT"/>
        </w:rPr>
        <w:t>and</w:t>
      </w:r>
      <w:proofErr w:type="spellEnd"/>
      <w:r w:rsidR="006E2006" w:rsidRPr="006E2006">
        <w:rPr>
          <w:lang w:val="de-AT"/>
        </w:rPr>
        <w:t xml:space="preserve"> Co. </w:t>
      </w:r>
      <w:r w:rsidR="006E2006" w:rsidRPr="00454537">
        <w:rPr>
          <w:lang w:val="en-US"/>
        </w:rPr>
        <w:t xml:space="preserve">KG, 2018), </w:t>
      </w:r>
      <w:r w:rsidRPr="00454537">
        <w:rPr>
          <w:lang w:val="en-US"/>
        </w:rPr>
        <w:t xml:space="preserve">p. 49. </w:t>
      </w:r>
    </w:p>
  </w:footnote>
  <w:footnote w:id="9">
    <w:p w:rsidR="006F632A" w:rsidRPr="00A16998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A16998">
        <w:rPr>
          <w:lang w:val="en-US"/>
        </w:rPr>
        <w:t xml:space="preserve"> </w:t>
      </w:r>
      <w:r w:rsidR="00142E55" w:rsidRPr="00142E55">
        <w:rPr>
          <w:lang w:val="en-US"/>
        </w:rPr>
        <w:t>Kent F.</w:t>
      </w:r>
      <w:r w:rsidR="00142E55">
        <w:rPr>
          <w:lang w:val="en-US"/>
        </w:rPr>
        <w:t xml:space="preserve"> Moors</w:t>
      </w:r>
      <w:r w:rsidR="00142E55" w:rsidRPr="00142E55">
        <w:rPr>
          <w:lang w:val="en-US"/>
        </w:rPr>
        <w:t>,</w:t>
      </w:r>
      <w:r w:rsidR="00142E55">
        <w:rPr>
          <w:lang w:val="en-US"/>
        </w:rPr>
        <w:t xml:space="preserve"> </w:t>
      </w:r>
      <w:r w:rsidR="00142E55" w:rsidRPr="00142E55">
        <w:rPr>
          <w:lang w:val="en-US"/>
        </w:rPr>
        <w:t xml:space="preserve">‘Plato’s Use of Dialogue’, </w:t>
      </w:r>
      <w:r w:rsidR="00142E55" w:rsidRPr="00142E55">
        <w:rPr>
          <w:i/>
          <w:lang w:val="en-US"/>
        </w:rPr>
        <w:t>The Classical World</w:t>
      </w:r>
      <w:r w:rsidR="00142E55" w:rsidRPr="00142E55">
        <w:rPr>
          <w:lang w:val="en-US"/>
        </w:rPr>
        <w:t>, 72 (1978),</w:t>
      </w:r>
      <w:r w:rsidR="00142E55">
        <w:rPr>
          <w:lang w:val="en-US"/>
        </w:rPr>
        <w:t xml:space="preserve"> </w:t>
      </w:r>
      <w:r w:rsidRPr="00A16998">
        <w:rPr>
          <w:lang w:val="en-US"/>
        </w:rPr>
        <w:t xml:space="preserve">p. </w:t>
      </w:r>
      <w:r>
        <w:rPr>
          <w:lang w:val="en-US"/>
        </w:rPr>
        <w:t xml:space="preserve">78. </w:t>
      </w:r>
    </w:p>
  </w:footnote>
  <w:footnote w:id="10">
    <w:p w:rsidR="006F632A" w:rsidRPr="00436100" w:rsidRDefault="006F632A" w:rsidP="00B4724A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8D6FC4">
        <w:rPr>
          <w:lang w:val="en-US"/>
        </w:rPr>
        <w:t xml:space="preserve"> </w:t>
      </w:r>
      <w:r w:rsidR="00436100" w:rsidRPr="00436100">
        <w:rPr>
          <w:lang w:val="en-US"/>
        </w:rPr>
        <w:t xml:space="preserve">Plato, </w:t>
      </w:r>
      <w:r w:rsidR="00436100" w:rsidRPr="00436100">
        <w:rPr>
          <w:i/>
          <w:lang w:val="en-US"/>
        </w:rPr>
        <w:t>Euthyphro. Apology. Crito. Phaedo. Phaedrus</w:t>
      </w:r>
      <w:r w:rsidR="00436100" w:rsidRPr="00436100">
        <w:rPr>
          <w:lang w:val="en-US"/>
        </w:rPr>
        <w:t>., trans. by Harold North Fowler (Cambridge, MA: Harvard University Press, 1914)</w:t>
      </w:r>
      <w:r w:rsidR="00436100">
        <w:rPr>
          <w:lang w:val="en-US"/>
        </w:rPr>
        <w:t xml:space="preserve">, </w:t>
      </w:r>
      <w:r w:rsidRPr="00436100">
        <w:rPr>
          <w:lang w:val="en-US"/>
        </w:rPr>
        <w:t>Phaedrus,</w:t>
      </w:r>
      <w:r w:rsidRPr="008D6FC4">
        <w:rPr>
          <w:lang w:val="en-US"/>
        </w:rPr>
        <w:t xml:space="preserve"> 278c-d; </w:t>
      </w:r>
      <w:r>
        <w:rPr>
          <w:lang w:val="en-US"/>
        </w:rPr>
        <w:t>for a</w:t>
      </w:r>
      <w:r w:rsidR="00094D24">
        <w:rPr>
          <w:lang w:val="en-US"/>
        </w:rPr>
        <w:t xml:space="preserve"> more detailed</w:t>
      </w:r>
      <w:r>
        <w:rPr>
          <w:lang w:val="en-US"/>
        </w:rPr>
        <w:t xml:space="preserve"> analyses see also</w:t>
      </w:r>
      <w:r w:rsidR="000261B5">
        <w:rPr>
          <w:lang w:val="en-US"/>
        </w:rPr>
        <w:t xml:space="preserve"> Charles</w:t>
      </w:r>
      <w:r>
        <w:rPr>
          <w:lang w:val="en-US"/>
        </w:rPr>
        <w:t xml:space="preserve"> </w:t>
      </w:r>
      <w:r w:rsidR="000261B5" w:rsidRPr="000261B5">
        <w:rPr>
          <w:lang w:val="en-GB"/>
        </w:rPr>
        <w:t>Griswold,</w:t>
      </w:r>
      <w:r w:rsidR="000261B5">
        <w:rPr>
          <w:lang w:val="en-GB"/>
        </w:rPr>
        <w:t xml:space="preserve"> </w:t>
      </w:r>
      <w:r w:rsidR="000261B5" w:rsidRPr="000261B5">
        <w:rPr>
          <w:lang w:val="en-GB"/>
        </w:rPr>
        <w:t xml:space="preserve">’Style and Philosophy: The case of Plato’s Dialogues’, </w:t>
      </w:r>
      <w:r w:rsidR="000261B5" w:rsidRPr="000261B5">
        <w:rPr>
          <w:i/>
          <w:lang w:val="en-GB"/>
        </w:rPr>
        <w:t>The Monist</w:t>
      </w:r>
      <w:r w:rsidR="000261B5" w:rsidRPr="000261B5">
        <w:rPr>
          <w:lang w:val="en-GB"/>
        </w:rPr>
        <w:t>, 63 (1980)</w:t>
      </w:r>
      <w:r w:rsidR="000261B5">
        <w:rPr>
          <w:lang w:val="en-GB"/>
        </w:rPr>
        <w:t xml:space="preserve">, </w:t>
      </w:r>
      <w:r>
        <w:rPr>
          <w:lang w:val="en-US"/>
        </w:rPr>
        <w:t>p. 534.</w:t>
      </w:r>
    </w:p>
  </w:footnote>
  <w:footnote w:id="11">
    <w:p w:rsidR="006F632A" w:rsidRPr="000B55E5" w:rsidRDefault="006F632A">
      <w:pPr>
        <w:pStyle w:val="Funotentext"/>
        <w:rPr>
          <w:i/>
          <w:lang w:val="en-US"/>
        </w:rPr>
      </w:pPr>
      <w:r>
        <w:rPr>
          <w:rStyle w:val="Funotenzeichen"/>
        </w:rPr>
        <w:footnoteRef/>
      </w:r>
      <w:r w:rsidRPr="000B55E5">
        <w:rPr>
          <w:lang w:val="en-US"/>
        </w:rPr>
        <w:t xml:space="preserve"> </w:t>
      </w:r>
      <w:r w:rsidR="00142E55">
        <w:rPr>
          <w:lang w:val="en-US"/>
        </w:rPr>
        <w:t>Moors</w:t>
      </w:r>
      <w:r w:rsidR="00142E55" w:rsidRPr="00142E55">
        <w:rPr>
          <w:lang w:val="en-US"/>
        </w:rPr>
        <w:t>,</w:t>
      </w:r>
      <w:r w:rsidR="00142E55">
        <w:rPr>
          <w:lang w:val="en-US"/>
        </w:rPr>
        <w:t xml:space="preserve"> </w:t>
      </w:r>
      <w:r w:rsidR="00142E55" w:rsidRPr="00142E55">
        <w:rPr>
          <w:lang w:val="en-US"/>
        </w:rPr>
        <w:t>‘Plato’s Use of Dialogue’</w:t>
      </w:r>
      <w:r w:rsidR="00142E55">
        <w:rPr>
          <w:lang w:val="en-US"/>
        </w:rPr>
        <w:t xml:space="preserve">, </w:t>
      </w:r>
      <w:r w:rsidRPr="00A16998">
        <w:rPr>
          <w:lang w:val="en-US"/>
        </w:rPr>
        <w:t xml:space="preserve">p. </w:t>
      </w:r>
      <w:r>
        <w:rPr>
          <w:lang w:val="en-US"/>
        </w:rPr>
        <w:t>84.</w:t>
      </w:r>
    </w:p>
  </w:footnote>
  <w:footnote w:id="12">
    <w:p w:rsidR="006F632A" w:rsidRPr="005E1B63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5E1B63">
        <w:rPr>
          <w:lang w:val="en-US"/>
        </w:rPr>
        <w:t xml:space="preserve"> </w:t>
      </w:r>
      <w:r w:rsidR="004C76BB">
        <w:rPr>
          <w:lang w:val="en-US"/>
        </w:rPr>
        <w:t xml:space="preserve">Dylan Brian </w:t>
      </w:r>
      <w:proofErr w:type="spellStart"/>
      <w:r w:rsidR="004C76BB">
        <w:rPr>
          <w:lang w:val="en-GB"/>
        </w:rPr>
        <w:t>Futter</w:t>
      </w:r>
      <w:proofErr w:type="spellEnd"/>
      <w:r w:rsidR="004C76BB">
        <w:rPr>
          <w:lang w:val="en-GB"/>
        </w:rPr>
        <w:t xml:space="preserve">, ‘Variations in Philosophical Genre’, </w:t>
      </w:r>
      <w:proofErr w:type="spellStart"/>
      <w:r w:rsidR="004C76BB">
        <w:rPr>
          <w:i/>
          <w:lang w:val="en-GB"/>
        </w:rPr>
        <w:t>Metaphilosophy</w:t>
      </w:r>
      <w:proofErr w:type="spellEnd"/>
      <w:r w:rsidR="004C76BB">
        <w:rPr>
          <w:lang w:val="en-GB"/>
        </w:rPr>
        <w:t xml:space="preserve">, 46 (2015), </w:t>
      </w:r>
      <w:r w:rsidRPr="005E1B63">
        <w:rPr>
          <w:lang w:val="en-US"/>
        </w:rPr>
        <w:t xml:space="preserve">p. </w:t>
      </w:r>
      <w:r>
        <w:rPr>
          <w:lang w:val="en-US"/>
        </w:rPr>
        <w:t xml:space="preserve">255. </w:t>
      </w:r>
    </w:p>
  </w:footnote>
  <w:footnote w:id="13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Powell, </w:t>
      </w:r>
      <w:r w:rsidRPr="00823BEC">
        <w:rPr>
          <w:i/>
          <w:lang w:val="en-US"/>
        </w:rPr>
        <w:t>Cicero</w:t>
      </w:r>
      <w:r w:rsidRPr="00823BEC">
        <w:rPr>
          <w:lang w:val="en-US"/>
        </w:rPr>
        <w:t xml:space="preserve">, p. 339. </w:t>
      </w:r>
    </w:p>
  </w:footnote>
  <w:footnote w:id="14">
    <w:p w:rsidR="006F632A" w:rsidRPr="00C45D75" w:rsidRDefault="006F632A" w:rsidP="00C45D75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6E2006">
        <w:rPr>
          <w:lang w:val="en-US"/>
        </w:rPr>
        <w:t xml:space="preserve"> </w:t>
      </w:r>
      <w:r w:rsidR="006E2006" w:rsidRPr="006E2006">
        <w:rPr>
          <w:lang w:val="en-US"/>
        </w:rPr>
        <w:t xml:space="preserve">Jürgen Leonhardt, </w:t>
      </w:r>
      <w:proofErr w:type="spellStart"/>
      <w:r w:rsidR="006E2006" w:rsidRPr="006E2006">
        <w:rPr>
          <w:i/>
          <w:lang w:val="en-US"/>
        </w:rPr>
        <w:t>Ciceors</w:t>
      </w:r>
      <w:proofErr w:type="spellEnd"/>
      <w:r w:rsidR="006E2006" w:rsidRPr="006E2006">
        <w:rPr>
          <w:i/>
          <w:lang w:val="en-US"/>
        </w:rPr>
        <w:t xml:space="preserve"> </w:t>
      </w:r>
      <w:proofErr w:type="spellStart"/>
      <w:r w:rsidR="006E2006" w:rsidRPr="006E2006">
        <w:rPr>
          <w:i/>
          <w:lang w:val="en-US"/>
        </w:rPr>
        <w:t>Kritik</w:t>
      </w:r>
      <w:proofErr w:type="spellEnd"/>
      <w:r w:rsidR="006E2006" w:rsidRPr="006E2006">
        <w:rPr>
          <w:i/>
          <w:lang w:val="en-US"/>
        </w:rPr>
        <w:t xml:space="preserve"> der </w:t>
      </w:r>
      <w:proofErr w:type="spellStart"/>
      <w:r w:rsidR="006E2006" w:rsidRPr="006E2006">
        <w:rPr>
          <w:i/>
          <w:lang w:val="en-US"/>
        </w:rPr>
        <w:t>Philosophenschulen</w:t>
      </w:r>
      <w:proofErr w:type="spellEnd"/>
      <w:r w:rsidR="006E2006" w:rsidRPr="006E2006">
        <w:rPr>
          <w:lang w:val="en-US"/>
        </w:rPr>
        <w:t xml:space="preserve"> (München: C. H. Beck, 1999)</w:t>
      </w:r>
      <w:r w:rsidRPr="00CA6B0C">
        <w:rPr>
          <w:lang w:val="en-US"/>
        </w:rPr>
        <w:t xml:space="preserve">, p. 67; </w:t>
      </w:r>
      <w:r w:rsidR="0014337F" w:rsidRPr="0014337F">
        <w:rPr>
          <w:lang w:val="en-GB"/>
        </w:rPr>
        <w:t xml:space="preserve">Beard, Mary, ‘Cicero and Divination: The Formation of a Latin Discourse’, </w:t>
      </w:r>
      <w:r w:rsidR="0014337F" w:rsidRPr="0014337F">
        <w:rPr>
          <w:i/>
          <w:lang w:val="en-GB"/>
        </w:rPr>
        <w:t>The Journal of Roman Studies</w:t>
      </w:r>
      <w:r w:rsidR="0014337F" w:rsidRPr="0014337F">
        <w:rPr>
          <w:lang w:val="en-GB"/>
        </w:rPr>
        <w:t>, 76 (1986), 33-46.</w:t>
      </w:r>
      <w:r w:rsidR="006E2006">
        <w:rPr>
          <w:lang w:val="en-GB"/>
        </w:rPr>
        <w:t xml:space="preserve"> </w:t>
      </w:r>
      <w:r w:rsidR="00C45D75" w:rsidRPr="00C45D75">
        <w:rPr>
          <w:lang w:val="en-US"/>
        </w:rPr>
        <w:t>Malcolm</w:t>
      </w:r>
      <w:r w:rsidR="00C45D75">
        <w:rPr>
          <w:lang w:val="en-US"/>
        </w:rPr>
        <w:t xml:space="preserve"> </w:t>
      </w:r>
      <w:proofErr w:type="spellStart"/>
      <w:r w:rsidR="00C45D75">
        <w:rPr>
          <w:lang w:val="en-US"/>
        </w:rPr>
        <w:t>Schofield</w:t>
      </w:r>
      <w:r w:rsidR="00C45D75" w:rsidRPr="00C45D75">
        <w:rPr>
          <w:lang w:val="en-US"/>
        </w:rPr>
        <w:t>,‘Cicero</w:t>
      </w:r>
      <w:proofErr w:type="spellEnd"/>
      <w:r w:rsidR="00C45D75" w:rsidRPr="00C45D75">
        <w:rPr>
          <w:lang w:val="en-US"/>
        </w:rPr>
        <w:t xml:space="preserve"> for and against Divination’, </w:t>
      </w:r>
      <w:r w:rsidR="00C45D75" w:rsidRPr="00C45D75">
        <w:rPr>
          <w:i/>
          <w:lang w:val="en-US"/>
        </w:rPr>
        <w:t>The Journal of Roman Studies</w:t>
      </w:r>
      <w:r w:rsidR="00C45D75" w:rsidRPr="00C45D75">
        <w:rPr>
          <w:lang w:val="en-US"/>
        </w:rPr>
        <w:t xml:space="preserve">, 76 (1986), 47-65. </w:t>
      </w:r>
    </w:p>
  </w:footnote>
  <w:footnote w:id="15">
    <w:p w:rsidR="006F632A" w:rsidRPr="00727ABB" w:rsidRDefault="006F632A" w:rsidP="00446F42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74749D">
        <w:rPr>
          <w:lang w:val="en-US"/>
        </w:rPr>
        <w:t xml:space="preserve"> </w:t>
      </w:r>
      <w:r w:rsidR="00A94438" w:rsidRPr="00763AAC">
        <w:rPr>
          <w:lang w:val="en-US"/>
        </w:rPr>
        <w:t xml:space="preserve">Cicero, </w:t>
      </w:r>
      <w:r w:rsidR="00A94438" w:rsidRPr="00A94438">
        <w:rPr>
          <w:i/>
          <w:lang w:val="en-US"/>
        </w:rPr>
        <w:t>On Divinatio</w:t>
      </w:r>
      <w:r w:rsidR="00A94438">
        <w:rPr>
          <w:i/>
          <w:lang w:val="en-US"/>
        </w:rPr>
        <w:t>n</w:t>
      </w:r>
      <w:r w:rsidR="00A94438" w:rsidRPr="00A94438">
        <w:rPr>
          <w:lang w:val="en-US"/>
        </w:rPr>
        <w:t>,</w:t>
      </w:r>
      <w:r w:rsidRPr="0074749D">
        <w:rPr>
          <w:lang w:val="en-US"/>
        </w:rPr>
        <w:t xml:space="preserve"> Book I</w:t>
      </w:r>
      <w:r>
        <w:rPr>
          <w:lang w:val="en-US"/>
        </w:rPr>
        <w:t xml:space="preserve">; </w:t>
      </w:r>
      <w:r w:rsidR="00446F42">
        <w:rPr>
          <w:lang w:val="en-US"/>
        </w:rPr>
        <w:t xml:space="preserve">Brian A.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446F42" w:rsidRPr="00446F42">
        <w:rPr>
          <w:lang w:val="en-US"/>
        </w:rPr>
        <w:t>,</w:t>
      </w:r>
      <w:r w:rsidR="00446F42">
        <w:rPr>
          <w:lang w:val="en-US"/>
        </w:rPr>
        <w:t xml:space="preserve"> ‘</w:t>
      </w:r>
      <w:r w:rsidR="00446F42" w:rsidRPr="00446F42">
        <w:rPr>
          <w:lang w:val="en-US"/>
        </w:rPr>
        <w:t xml:space="preserve">Rhetorical Form and Religious Symbol in Cicero’s de </w:t>
      </w:r>
      <w:proofErr w:type="spellStart"/>
      <w:r w:rsidR="00446F42" w:rsidRPr="00446F42">
        <w:rPr>
          <w:lang w:val="en-US"/>
        </w:rPr>
        <w:t>Divinatione</w:t>
      </w:r>
      <w:proofErr w:type="spellEnd"/>
      <w:r w:rsidR="00446F42" w:rsidRPr="00446F42">
        <w:rPr>
          <w:lang w:val="en-US"/>
        </w:rPr>
        <w:t xml:space="preserve">’, </w:t>
      </w:r>
      <w:r w:rsidR="00446F42" w:rsidRPr="00446F42">
        <w:rPr>
          <w:i/>
          <w:lang w:val="en-US"/>
        </w:rPr>
        <w:t>Transactions of the American Philological Association</w:t>
      </w:r>
      <w:r w:rsidR="00446F42" w:rsidRPr="00446F42">
        <w:rPr>
          <w:lang w:val="en-US"/>
        </w:rPr>
        <w:t>, 130 (2000)</w:t>
      </w:r>
      <w:r>
        <w:rPr>
          <w:lang w:val="en-US"/>
        </w:rPr>
        <w:t xml:space="preserve">, p. 371. </w:t>
      </w:r>
    </w:p>
  </w:footnote>
  <w:footnote w:id="16">
    <w:p w:rsidR="006F632A" w:rsidRPr="00531688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531688">
        <w:rPr>
          <w:lang w:val="en-US"/>
        </w:rPr>
        <w:t xml:space="preserve"> </w:t>
      </w:r>
      <w:r w:rsidR="00C45D75">
        <w:rPr>
          <w:lang w:val="en-US"/>
        </w:rPr>
        <w:t>Schofield</w:t>
      </w:r>
      <w:r w:rsidR="00C45D75" w:rsidRPr="00C45D75">
        <w:rPr>
          <w:lang w:val="en-US"/>
        </w:rPr>
        <w:t>,</w:t>
      </w:r>
      <w:r w:rsidR="00C45D75">
        <w:rPr>
          <w:lang w:val="en-US"/>
        </w:rPr>
        <w:t xml:space="preserve"> </w:t>
      </w:r>
      <w:r w:rsidR="00C45D75" w:rsidRPr="00C45D75">
        <w:rPr>
          <w:lang w:val="en-US"/>
        </w:rPr>
        <w:t xml:space="preserve">‘Cicero for and against Divination’, </w:t>
      </w:r>
      <w:r>
        <w:rPr>
          <w:lang w:val="en-US"/>
        </w:rPr>
        <w:t xml:space="preserve">p. 51. </w:t>
      </w:r>
    </w:p>
  </w:footnote>
  <w:footnote w:id="17">
    <w:p w:rsidR="006F632A" w:rsidRPr="00916D46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916D46">
        <w:rPr>
          <w:lang w:val="en-US"/>
        </w:rPr>
        <w:t xml:space="preserve"> </w:t>
      </w:r>
      <w:r w:rsidR="00A94438" w:rsidRPr="00763AAC">
        <w:rPr>
          <w:lang w:val="en-US"/>
        </w:rPr>
        <w:t xml:space="preserve">Cicero, </w:t>
      </w:r>
      <w:r w:rsidR="00A94438" w:rsidRPr="00A94438">
        <w:rPr>
          <w:i/>
          <w:lang w:val="en-US"/>
        </w:rPr>
        <w:t>On Divinatio</w:t>
      </w:r>
      <w:r w:rsidR="00A94438">
        <w:rPr>
          <w:i/>
          <w:lang w:val="en-US"/>
        </w:rPr>
        <w:t>n</w:t>
      </w:r>
      <w:r w:rsidR="00A94438" w:rsidRPr="00A94438">
        <w:rPr>
          <w:lang w:val="en-US"/>
        </w:rPr>
        <w:t>,</w:t>
      </w:r>
      <w:r w:rsidR="00A94438" w:rsidRPr="0074749D">
        <w:rPr>
          <w:lang w:val="en-US"/>
        </w:rPr>
        <w:t xml:space="preserve"> </w:t>
      </w:r>
      <w:r w:rsidR="00A94438">
        <w:rPr>
          <w:lang w:val="en-US"/>
        </w:rPr>
        <w:t xml:space="preserve">Book I, </w:t>
      </w:r>
      <w:r>
        <w:rPr>
          <w:lang w:val="en-US"/>
        </w:rPr>
        <w:t xml:space="preserve">16. </w:t>
      </w:r>
    </w:p>
  </w:footnote>
  <w:footnote w:id="18">
    <w:p w:rsidR="006F632A" w:rsidRPr="00927CEF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927CEF">
        <w:rPr>
          <w:lang w:val="en-US"/>
        </w:rPr>
        <w:t xml:space="preserve"> </w:t>
      </w:r>
      <w:r w:rsidR="00C45D75">
        <w:rPr>
          <w:lang w:val="en-US"/>
        </w:rPr>
        <w:t>Schofield</w:t>
      </w:r>
      <w:r w:rsidR="00C45D75" w:rsidRPr="00C45D75">
        <w:rPr>
          <w:lang w:val="en-US"/>
        </w:rPr>
        <w:t>,</w:t>
      </w:r>
      <w:r w:rsidR="00C45D75">
        <w:rPr>
          <w:lang w:val="en-US"/>
        </w:rPr>
        <w:t xml:space="preserve"> </w:t>
      </w:r>
      <w:r w:rsidR="00C45D75" w:rsidRPr="00C45D75">
        <w:rPr>
          <w:lang w:val="en-US"/>
        </w:rPr>
        <w:t xml:space="preserve">‘Cicero for and against Divination’, </w:t>
      </w:r>
      <w:r>
        <w:rPr>
          <w:lang w:val="en-US"/>
        </w:rPr>
        <w:t>p. 51.</w:t>
      </w:r>
    </w:p>
  </w:footnote>
  <w:footnote w:id="19">
    <w:p w:rsidR="006F632A" w:rsidRPr="00A340E0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0E13AF">
        <w:rPr>
          <w:lang w:val="en-US"/>
        </w:rPr>
        <w:t xml:space="preserve"> </w:t>
      </w:r>
      <w:r w:rsidR="00C45D75" w:rsidRPr="00A340E0">
        <w:rPr>
          <w:lang w:val="en-US"/>
        </w:rPr>
        <w:t xml:space="preserve">Christoph </w:t>
      </w:r>
      <w:proofErr w:type="spellStart"/>
      <w:r w:rsidR="00C45D75" w:rsidRPr="00A340E0">
        <w:rPr>
          <w:lang w:val="en-US"/>
        </w:rPr>
        <w:t>Schäublin</w:t>
      </w:r>
      <w:proofErr w:type="spellEnd"/>
      <w:r w:rsidR="00C45D75" w:rsidRPr="00A340E0">
        <w:rPr>
          <w:lang w:val="en-US"/>
        </w:rPr>
        <w:t xml:space="preserve">, ‘”De divination” und </w:t>
      </w:r>
      <w:proofErr w:type="spellStart"/>
      <w:r w:rsidR="00C45D75" w:rsidRPr="00A340E0">
        <w:rPr>
          <w:lang w:val="en-US"/>
        </w:rPr>
        <w:t>Poseidonios</w:t>
      </w:r>
      <w:proofErr w:type="spellEnd"/>
      <w:r w:rsidR="00C45D75" w:rsidRPr="00A340E0">
        <w:rPr>
          <w:lang w:val="en-US"/>
        </w:rPr>
        <w:t xml:space="preserve">‘, </w:t>
      </w:r>
      <w:r w:rsidR="00C45D75" w:rsidRPr="00A340E0">
        <w:rPr>
          <w:i/>
          <w:lang w:val="en-US"/>
        </w:rPr>
        <w:t xml:space="preserve">Museum </w:t>
      </w:r>
      <w:proofErr w:type="spellStart"/>
      <w:r w:rsidR="00C45D75" w:rsidRPr="00A340E0">
        <w:rPr>
          <w:i/>
          <w:lang w:val="en-US"/>
        </w:rPr>
        <w:t>Helveticum</w:t>
      </w:r>
      <w:proofErr w:type="spellEnd"/>
      <w:r w:rsidR="00C45D75" w:rsidRPr="00A340E0">
        <w:rPr>
          <w:lang w:val="en-US"/>
        </w:rPr>
        <w:t>, 42 (1985), p</w:t>
      </w:r>
      <w:r>
        <w:rPr>
          <w:lang w:val="en-US"/>
        </w:rPr>
        <w:t xml:space="preserve">p.163-164. </w:t>
      </w:r>
    </w:p>
  </w:footnote>
  <w:footnote w:id="20">
    <w:p w:rsidR="006F632A" w:rsidRPr="000E13AF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0E13AF">
        <w:rPr>
          <w:lang w:val="en-US"/>
        </w:rPr>
        <w:t xml:space="preserve"> </w:t>
      </w:r>
      <w:r w:rsidR="00A340E0" w:rsidRPr="00763AAC">
        <w:rPr>
          <w:lang w:val="en-US"/>
        </w:rPr>
        <w:t xml:space="preserve">Cicero, </w:t>
      </w:r>
      <w:r w:rsidR="00A340E0" w:rsidRPr="00A94438">
        <w:rPr>
          <w:i/>
          <w:lang w:val="en-US"/>
        </w:rPr>
        <w:t>On Divinatio</w:t>
      </w:r>
      <w:r w:rsidR="00A340E0">
        <w:rPr>
          <w:i/>
          <w:lang w:val="en-US"/>
        </w:rPr>
        <w:t>n</w:t>
      </w:r>
      <w:r w:rsidR="00A340E0" w:rsidRPr="00A94438">
        <w:rPr>
          <w:lang w:val="en-US"/>
        </w:rPr>
        <w:t>,</w:t>
      </w:r>
      <w:r w:rsidR="00A340E0" w:rsidRPr="0074749D">
        <w:rPr>
          <w:lang w:val="en-US"/>
        </w:rPr>
        <w:t xml:space="preserve"> </w:t>
      </w:r>
      <w:r w:rsidR="00A340E0">
        <w:rPr>
          <w:lang w:val="en-US"/>
        </w:rPr>
        <w:t xml:space="preserve">Book I, </w:t>
      </w:r>
      <w:r>
        <w:rPr>
          <w:lang w:val="en-US"/>
        </w:rPr>
        <w:t xml:space="preserve">11. </w:t>
      </w:r>
    </w:p>
  </w:footnote>
  <w:footnote w:id="21">
    <w:p w:rsidR="006F632A" w:rsidRPr="000E13AF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0E13AF">
        <w:rPr>
          <w:lang w:val="en-US"/>
        </w:rPr>
        <w:t xml:space="preserve"> </w:t>
      </w:r>
      <w:r w:rsidR="00A340E0" w:rsidRPr="00763AAC">
        <w:rPr>
          <w:lang w:val="en-US"/>
        </w:rPr>
        <w:t xml:space="preserve">Cicero, </w:t>
      </w:r>
      <w:r w:rsidR="00A340E0" w:rsidRPr="00A94438">
        <w:rPr>
          <w:i/>
          <w:lang w:val="en-US"/>
        </w:rPr>
        <w:t>On Divinatio</w:t>
      </w:r>
      <w:r w:rsidR="00A340E0">
        <w:rPr>
          <w:i/>
          <w:lang w:val="en-US"/>
        </w:rPr>
        <w:t>n</w:t>
      </w:r>
      <w:r w:rsidR="00A340E0" w:rsidRPr="00A94438">
        <w:rPr>
          <w:lang w:val="en-US"/>
        </w:rPr>
        <w:t>,</w:t>
      </w:r>
      <w:r w:rsidR="00A340E0" w:rsidRPr="0074749D">
        <w:rPr>
          <w:lang w:val="en-US"/>
        </w:rPr>
        <w:t xml:space="preserve"> </w:t>
      </w:r>
      <w:r w:rsidR="00A340E0">
        <w:rPr>
          <w:lang w:val="en-US"/>
        </w:rPr>
        <w:t xml:space="preserve">Book I, </w:t>
      </w:r>
      <w:r>
        <w:rPr>
          <w:lang w:val="en-US"/>
        </w:rPr>
        <w:t xml:space="preserve">113. </w:t>
      </w:r>
    </w:p>
  </w:footnote>
  <w:footnote w:id="22">
    <w:p w:rsidR="006F632A" w:rsidRPr="00106370" w:rsidRDefault="006F632A" w:rsidP="00857E58">
      <w:pPr>
        <w:pStyle w:val="Funotentext"/>
        <w:ind w:left="198" w:hanging="198"/>
        <w:rPr>
          <w:i/>
          <w:lang w:val="en-US"/>
        </w:rPr>
      </w:pPr>
      <w:r>
        <w:rPr>
          <w:rStyle w:val="Funotenzeichen"/>
        </w:rPr>
        <w:footnoteRef/>
      </w:r>
      <w:r w:rsidRPr="000913FF">
        <w:rPr>
          <w:lang w:val="en-US"/>
        </w:rPr>
        <w:t xml:space="preserve"> </w:t>
      </w:r>
      <w:r w:rsidR="00106370" w:rsidRPr="00106370">
        <w:rPr>
          <w:lang w:val="en-US"/>
        </w:rPr>
        <w:t xml:space="preserve">John Patrick Frederick Wynne, ‘Cicero on the Philosophy of Religion: </w:t>
      </w:r>
      <w:r w:rsidR="00106370" w:rsidRPr="00106370">
        <w:rPr>
          <w:i/>
          <w:lang w:val="en-US"/>
        </w:rPr>
        <w:t xml:space="preserve">De Natura </w:t>
      </w:r>
      <w:proofErr w:type="spellStart"/>
      <w:r w:rsidR="00106370" w:rsidRPr="00106370">
        <w:rPr>
          <w:i/>
          <w:lang w:val="en-US"/>
        </w:rPr>
        <w:t>Deorum</w:t>
      </w:r>
      <w:proofErr w:type="spellEnd"/>
      <w:r w:rsidR="00106370" w:rsidRPr="00106370">
        <w:rPr>
          <w:lang w:val="en-US"/>
        </w:rPr>
        <w:t xml:space="preserve"> and </w:t>
      </w:r>
      <w:r w:rsidR="00106370" w:rsidRPr="00106370">
        <w:rPr>
          <w:i/>
          <w:lang w:val="en-US"/>
        </w:rPr>
        <w:t xml:space="preserve">De </w:t>
      </w:r>
      <w:proofErr w:type="spellStart"/>
      <w:r w:rsidR="00106370" w:rsidRPr="00106370">
        <w:rPr>
          <w:i/>
          <w:lang w:val="en-US"/>
        </w:rPr>
        <w:t>Divinatione</w:t>
      </w:r>
      <w:proofErr w:type="spellEnd"/>
      <w:r w:rsidR="00106370" w:rsidRPr="00106370">
        <w:rPr>
          <w:lang w:val="en-US"/>
        </w:rPr>
        <w:t>’ (unpublished doctoral thesis, Cornell University, 2008)</w:t>
      </w:r>
      <w:r w:rsidRPr="000913FF">
        <w:rPr>
          <w:lang w:val="en-US"/>
        </w:rPr>
        <w:t xml:space="preserve">, p. </w:t>
      </w:r>
      <w:r>
        <w:rPr>
          <w:lang w:val="en-US"/>
        </w:rPr>
        <w:t xml:space="preserve">186. </w:t>
      </w:r>
    </w:p>
  </w:footnote>
  <w:footnote w:id="23">
    <w:p w:rsidR="006F632A" w:rsidRPr="004C76BB" w:rsidRDefault="006F632A" w:rsidP="004C76BB">
      <w:pPr>
        <w:pStyle w:val="Funotentext"/>
        <w:ind w:left="198" w:hanging="198"/>
        <w:rPr>
          <w:lang w:val="en-GB"/>
        </w:rPr>
      </w:pPr>
      <w:r>
        <w:rPr>
          <w:rStyle w:val="Funotenzeichen"/>
        </w:rPr>
        <w:footnoteRef/>
      </w:r>
      <w:r w:rsidRPr="007E2666">
        <w:rPr>
          <w:lang w:val="en-US"/>
        </w:rPr>
        <w:t xml:space="preserve"> </w:t>
      </w:r>
      <w:r w:rsidR="00A340E0" w:rsidRPr="00763AAC">
        <w:rPr>
          <w:lang w:val="en-US"/>
        </w:rPr>
        <w:t xml:space="preserve">Cicero, </w:t>
      </w:r>
      <w:r w:rsidR="00A340E0" w:rsidRPr="00A94438">
        <w:rPr>
          <w:i/>
          <w:lang w:val="en-US"/>
        </w:rPr>
        <w:t>On Divinatio</w:t>
      </w:r>
      <w:r w:rsidR="00A340E0">
        <w:rPr>
          <w:i/>
          <w:lang w:val="en-US"/>
        </w:rPr>
        <w:t>n</w:t>
      </w:r>
      <w:r w:rsidR="00A340E0" w:rsidRPr="00A94438">
        <w:rPr>
          <w:lang w:val="en-US"/>
        </w:rPr>
        <w:t>,</w:t>
      </w:r>
      <w:r w:rsidR="00A340E0" w:rsidRPr="0074749D">
        <w:rPr>
          <w:lang w:val="en-US"/>
        </w:rPr>
        <w:t xml:space="preserve"> </w:t>
      </w:r>
      <w:r w:rsidR="00A340E0">
        <w:rPr>
          <w:lang w:val="en-US"/>
        </w:rPr>
        <w:t xml:space="preserve">Book I, </w:t>
      </w:r>
      <w:r>
        <w:rPr>
          <w:lang w:val="en-US"/>
        </w:rPr>
        <w:t>127. See on this also</w:t>
      </w:r>
      <w:r w:rsidR="004C76BB">
        <w:rPr>
          <w:lang w:val="en-US"/>
        </w:rPr>
        <w:t xml:space="preserve"> Frank </w:t>
      </w:r>
      <w:r w:rsidR="004C76BB" w:rsidRPr="004C76BB">
        <w:rPr>
          <w:lang w:val="en-GB"/>
        </w:rPr>
        <w:t xml:space="preserve">Cabrera, ‘Evidence and explanation in Cicero’s </w:t>
      </w:r>
      <w:r w:rsidR="004C76BB" w:rsidRPr="004C76BB">
        <w:rPr>
          <w:i/>
          <w:lang w:val="en-GB"/>
        </w:rPr>
        <w:t>On Divination</w:t>
      </w:r>
      <w:r w:rsidR="004C76BB" w:rsidRPr="004C76BB">
        <w:rPr>
          <w:lang w:val="en-GB"/>
        </w:rPr>
        <w:t xml:space="preserve">’, </w:t>
      </w:r>
      <w:r w:rsidR="004C76BB" w:rsidRPr="004C76BB">
        <w:rPr>
          <w:i/>
          <w:lang w:val="en-GB"/>
        </w:rPr>
        <w:t>Studies in History and Philosophy of Science</w:t>
      </w:r>
      <w:r w:rsidR="004C76BB" w:rsidRPr="004C76BB">
        <w:rPr>
          <w:lang w:val="en-GB"/>
        </w:rPr>
        <w:t>, 82 (2020),</w:t>
      </w:r>
      <w:r w:rsidR="004C76BB">
        <w:rPr>
          <w:lang w:val="en-GB"/>
        </w:rPr>
        <w:t xml:space="preserve"> </w:t>
      </w:r>
      <w:r>
        <w:rPr>
          <w:lang w:val="en-US"/>
        </w:rPr>
        <w:t xml:space="preserve">p. 36.  </w:t>
      </w:r>
    </w:p>
  </w:footnote>
  <w:footnote w:id="24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2135EE" w:rsidRPr="00763AAC">
        <w:rPr>
          <w:lang w:val="en-US"/>
        </w:rPr>
        <w:t xml:space="preserve">Cicero, </w:t>
      </w:r>
      <w:r w:rsidR="002135EE" w:rsidRPr="00A94438">
        <w:rPr>
          <w:i/>
          <w:lang w:val="en-US"/>
        </w:rPr>
        <w:t>On Divinatio</w:t>
      </w:r>
      <w:r w:rsidR="002135EE">
        <w:rPr>
          <w:i/>
          <w:lang w:val="en-US"/>
        </w:rPr>
        <w:t>n</w:t>
      </w:r>
      <w:r w:rsidR="002135EE" w:rsidRPr="00A94438">
        <w:rPr>
          <w:lang w:val="en-US"/>
        </w:rPr>
        <w:t>,</w:t>
      </w:r>
      <w:r w:rsidR="002135EE" w:rsidRPr="0074749D">
        <w:rPr>
          <w:lang w:val="en-US"/>
        </w:rPr>
        <w:t xml:space="preserve"> </w:t>
      </w:r>
      <w:r w:rsidR="002135EE">
        <w:rPr>
          <w:lang w:val="en-US"/>
        </w:rPr>
        <w:t xml:space="preserve">Book I, </w:t>
      </w:r>
      <w:r>
        <w:rPr>
          <w:lang w:val="en-US"/>
        </w:rPr>
        <w:t>24.</w:t>
      </w:r>
    </w:p>
  </w:footnote>
  <w:footnote w:id="25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 xml:space="preserve">29. </w:t>
      </w:r>
    </w:p>
  </w:footnote>
  <w:footnote w:id="26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 xml:space="preserve">70-75. </w:t>
      </w:r>
    </w:p>
  </w:footnote>
  <w:footnote w:id="27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92-93.</w:t>
      </w:r>
    </w:p>
  </w:footnote>
  <w:footnote w:id="28">
    <w:p w:rsidR="006F632A" w:rsidRPr="006949AD" w:rsidRDefault="006F632A" w:rsidP="00BC31C6">
      <w:pPr>
        <w:pStyle w:val="Funotentext"/>
        <w:ind w:left="198" w:hanging="198"/>
        <w:rPr>
          <w:lang w:val="en-GB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6949AD" w:rsidRPr="006949AD">
        <w:rPr>
          <w:lang w:val="en-GB"/>
        </w:rPr>
        <w:t xml:space="preserve">Dorian </w:t>
      </w:r>
      <w:proofErr w:type="spellStart"/>
      <w:r w:rsidR="006949AD" w:rsidRPr="006949AD">
        <w:rPr>
          <w:lang w:val="en-GB"/>
        </w:rPr>
        <w:t>Gieseler</w:t>
      </w:r>
      <w:proofErr w:type="spellEnd"/>
      <w:r w:rsidR="006949AD">
        <w:rPr>
          <w:lang w:val="en-GB"/>
        </w:rPr>
        <w:t xml:space="preserve"> </w:t>
      </w:r>
      <w:proofErr w:type="spellStart"/>
      <w:r w:rsidR="006949AD">
        <w:rPr>
          <w:lang w:val="en-GB"/>
        </w:rPr>
        <w:t>Greenbaum</w:t>
      </w:r>
      <w:r w:rsidR="006949AD" w:rsidRPr="006949AD">
        <w:rPr>
          <w:lang w:val="en-GB"/>
        </w:rPr>
        <w:t>,’Chaldeans</w:t>
      </w:r>
      <w:proofErr w:type="spellEnd"/>
      <w:r w:rsidR="006949AD" w:rsidRPr="006949AD">
        <w:rPr>
          <w:lang w:val="en-GB"/>
        </w:rPr>
        <w:t xml:space="preserve">, astrologers’, in </w:t>
      </w:r>
      <w:r w:rsidR="006949AD" w:rsidRPr="006949AD">
        <w:rPr>
          <w:i/>
          <w:lang w:val="en-GB"/>
        </w:rPr>
        <w:t xml:space="preserve">The </w:t>
      </w:r>
      <w:proofErr w:type="spellStart"/>
      <w:r w:rsidR="006949AD" w:rsidRPr="006949AD">
        <w:rPr>
          <w:i/>
          <w:lang w:val="en-GB"/>
        </w:rPr>
        <w:t>Encyclopedia</w:t>
      </w:r>
      <w:proofErr w:type="spellEnd"/>
      <w:r w:rsidR="006949AD" w:rsidRPr="006949AD">
        <w:rPr>
          <w:i/>
          <w:lang w:val="en-GB"/>
        </w:rPr>
        <w:t xml:space="preserve"> of Ancient History</w:t>
      </w:r>
      <w:r w:rsidR="006949AD" w:rsidRPr="006949AD">
        <w:rPr>
          <w:lang w:val="en-GB"/>
        </w:rPr>
        <w:t xml:space="preserve">, ed. by Roger S. Bagnall, Kai </w:t>
      </w:r>
      <w:proofErr w:type="spellStart"/>
      <w:r w:rsidR="006949AD" w:rsidRPr="006949AD">
        <w:rPr>
          <w:lang w:val="en-GB"/>
        </w:rPr>
        <w:t>Brodersen</w:t>
      </w:r>
      <w:proofErr w:type="spellEnd"/>
      <w:r w:rsidR="006949AD" w:rsidRPr="006949AD">
        <w:rPr>
          <w:lang w:val="en-GB"/>
        </w:rPr>
        <w:t xml:space="preserve">, </w:t>
      </w:r>
      <w:proofErr w:type="spellStart"/>
      <w:r w:rsidR="006949AD" w:rsidRPr="006949AD">
        <w:rPr>
          <w:lang w:val="en-GB"/>
        </w:rPr>
        <w:t>Craige</w:t>
      </w:r>
      <w:proofErr w:type="spellEnd"/>
      <w:r w:rsidR="006949AD" w:rsidRPr="006949AD">
        <w:rPr>
          <w:lang w:val="en-GB"/>
        </w:rPr>
        <w:t xml:space="preserve"> B. Champion, Andrew Erskine and Sabine R. Huebner</w:t>
      </w:r>
      <w:r w:rsidR="006949AD">
        <w:rPr>
          <w:lang w:val="en-GB"/>
        </w:rPr>
        <w:t xml:space="preserve"> </w:t>
      </w:r>
      <w:r w:rsidR="006949AD" w:rsidRPr="006949AD">
        <w:rPr>
          <w:lang w:val="en-GB"/>
        </w:rPr>
        <w:t>(USA: Blackwell Publishing Ltd., 2013)</w:t>
      </w:r>
      <w:r w:rsidR="006949AD">
        <w:rPr>
          <w:lang w:val="en-GB"/>
        </w:rPr>
        <w:t xml:space="preserve">, p. 1435. </w:t>
      </w:r>
    </w:p>
  </w:footnote>
  <w:footnote w:id="29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93.</w:t>
      </w:r>
    </w:p>
  </w:footnote>
  <w:footnote w:id="30">
    <w:p w:rsidR="006F632A" w:rsidRPr="003C4350" w:rsidRDefault="006F632A" w:rsidP="003C4350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971357">
        <w:rPr>
          <w:lang w:val="en-US"/>
        </w:rPr>
        <w:t xml:space="preserve"> </w:t>
      </w:r>
      <w:r w:rsidR="000261B5" w:rsidRPr="000261B5">
        <w:rPr>
          <w:lang w:val="en-GB"/>
        </w:rPr>
        <w:t xml:space="preserve">Dorian </w:t>
      </w:r>
      <w:proofErr w:type="spellStart"/>
      <w:r w:rsidR="000261B5" w:rsidRPr="000261B5">
        <w:rPr>
          <w:lang w:val="en-GB"/>
        </w:rPr>
        <w:t>Gieseler</w:t>
      </w:r>
      <w:proofErr w:type="spellEnd"/>
      <w:r w:rsidR="000261B5">
        <w:rPr>
          <w:lang w:val="en-GB"/>
        </w:rPr>
        <w:t xml:space="preserve"> Greenbaum</w:t>
      </w:r>
      <w:r w:rsidR="000261B5" w:rsidRPr="000261B5">
        <w:rPr>
          <w:lang w:val="en-GB"/>
        </w:rPr>
        <w:t xml:space="preserve"> and </w:t>
      </w:r>
      <w:r w:rsidR="000261B5">
        <w:rPr>
          <w:lang w:val="en-GB"/>
        </w:rPr>
        <w:t xml:space="preserve">Micah T. </w:t>
      </w:r>
      <w:proofErr w:type="spellStart"/>
      <w:r w:rsidR="000261B5" w:rsidRPr="000261B5">
        <w:rPr>
          <w:lang w:val="en-GB"/>
        </w:rPr>
        <w:t>Ross,’The</w:t>
      </w:r>
      <w:proofErr w:type="spellEnd"/>
      <w:r w:rsidR="000261B5" w:rsidRPr="000261B5">
        <w:rPr>
          <w:lang w:val="en-GB"/>
        </w:rPr>
        <w:t xml:space="preserve"> Role of Egypt in the Development of the Horoscope’, in </w:t>
      </w:r>
      <w:r w:rsidR="000261B5" w:rsidRPr="000261B5">
        <w:rPr>
          <w:i/>
          <w:lang w:val="en-GB"/>
        </w:rPr>
        <w:t>Egypt in Transition,</w:t>
      </w:r>
      <w:r w:rsidR="000261B5" w:rsidRPr="000261B5">
        <w:rPr>
          <w:lang w:val="en-GB"/>
        </w:rPr>
        <w:t xml:space="preserve"> ed. by </w:t>
      </w:r>
      <w:proofErr w:type="spellStart"/>
      <w:r w:rsidR="000261B5" w:rsidRPr="000261B5">
        <w:rPr>
          <w:lang w:val="en-GB"/>
        </w:rPr>
        <w:t>Ladislav</w:t>
      </w:r>
      <w:proofErr w:type="spellEnd"/>
      <w:r w:rsidR="000261B5" w:rsidRPr="000261B5">
        <w:rPr>
          <w:lang w:val="en-GB"/>
        </w:rPr>
        <w:t xml:space="preserve"> </w:t>
      </w:r>
      <w:proofErr w:type="spellStart"/>
      <w:r w:rsidR="000261B5" w:rsidRPr="000261B5">
        <w:rPr>
          <w:lang w:val="en-GB"/>
        </w:rPr>
        <w:t>Bareš</w:t>
      </w:r>
      <w:proofErr w:type="spellEnd"/>
      <w:r w:rsidR="000261B5" w:rsidRPr="000261B5">
        <w:rPr>
          <w:lang w:val="en-GB"/>
        </w:rPr>
        <w:t xml:space="preserve">, Filip Coppens and </w:t>
      </w:r>
      <w:proofErr w:type="spellStart"/>
      <w:r w:rsidR="000261B5" w:rsidRPr="000261B5">
        <w:rPr>
          <w:lang w:val="en-GB"/>
        </w:rPr>
        <w:t>Květa</w:t>
      </w:r>
      <w:proofErr w:type="spellEnd"/>
      <w:r w:rsidR="000261B5" w:rsidRPr="000261B5">
        <w:rPr>
          <w:lang w:val="en-GB"/>
        </w:rPr>
        <w:t xml:space="preserve"> </w:t>
      </w:r>
      <w:proofErr w:type="spellStart"/>
      <w:r w:rsidR="000261B5" w:rsidRPr="000261B5">
        <w:rPr>
          <w:lang w:val="en-GB"/>
        </w:rPr>
        <w:t>Smoláriková</w:t>
      </w:r>
      <w:proofErr w:type="spellEnd"/>
      <w:r w:rsidR="000261B5">
        <w:rPr>
          <w:lang w:val="en-GB"/>
        </w:rPr>
        <w:t xml:space="preserve"> </w:t>
      </w:r>
      <w:r w:rsidR="000261B5" w:rsidRPr="000261B5">
        <w:rPr>
          <w:lang w:val="en-GB"/>
        </w:rPr>
        <w:t>(</w:t>
      </w:r>
      <w:proofErr w:type="spellStart"/>
      <w:r w:rsidR="000261B5" w:rsidRPr="000261B5">
        <w:rPr>
          <w:lang w:val="en-GB"/>
        </w:rPr>
        <w:t>Prag</w:t>
      </w:r>
      <w:proofErr w:type="spellEnd"/>
      <w:r w:rsidR="000261B5" w:rsidRPr="000261B5">
        <w:rPr>
          <w:lang w:val="en-GB"/>
        </w:rPr>
        <w:t xml:space="preserve">: Charles University, 2010). </w:t>
      </w:r>
      <w:r>
        <w:rPr>
          <w:lang w:val="en-US"/>
        </w:rPr>
        <w:t xml:space="preserve">p. 155; </w:t>
      </w:r>
      <w:r w:rsidR="003C4350">
        <w:rPr>
          <w:lang w:val="en-US"/>
        </w:rPr>
        <w:t xml:space="preserve">O. </w:t>
      </w:r>
      <w:r w:rsidR="003C4350" w:rsidRPr="003C4350">
        <w:rPr>
          <w:lang w:val="en-US"/>
        </w:rPr>
        <w:t>Neugebauer</w:t>
      </w:r>
      <w:r w:rsidR="003C4350">
        <w:rPr>
          <w:lang w:val="en-US"/>
        </w:rPr>
        <w:t xml:space="preserve"> </w:t>
      </w:r>
      <w:r w:rsidR="003C4350" w:rsidRPr="003C4350">
        <w:rPr>
          <w:lang w:val="en-US"/>
        </w:rPr>
        <w:t xml:space="preserve">and </w:t>
      </w:r>
      <w:r w:rsidR="003C4350">
        <w:rPr>
          <w:lang w:val="en-US"/>
        </w:rPr>
        <w:t xml:space="preserve">H. B. </w:t>
      </w:r>
      <w:r w:rsidR="003C4350" w:rsidRPr="003C4350">
        <w:rPr>
          <w:lang w:val="en-US"/>
        </w:rPr>
        <w:t xml:space="preserve">van </w:t>
      </w:r>
      <w:proofErr w:type="spellStart"/>
      <w:r w:rsidR="003C4350" w:rsidRPr="003C4350">
        <w:rPr>
          <w:lang w:val="en-US"/>
        </w:rPr>
        <w:t>Hoesen</w:t>
      </w:r>
      <w:proofErr w:type="spellEnd"/>
      <w:r w:rsidR="003C4350" w:rsidRPr="003C4350">
        <w:rPr>
          <w:lang w:val="en-US"/>
        </w:rPr>
        <w:t>,</w:t>
      </w:r>
      <w:r w:rsidR="003C4350" w:rsidRPr="003C4350">
        <w:rPr>
          <w:i/>
          <w:lang w:val="en-US"/>
        </w:rPr>
        <w:t xml:space="preserve"> Greek Horoscopes</w:t>
      </w:r>
      <w:r w:rsidR="003C4350" w:rsidRPr="003C4350">
        <w:rPr>
          <w:lang w:val="en-US"/>
        </w:rPr>
        <w:t xml:space="preserve"> (USA: J H. </w:t>
      </w:r>
      <w:proofErr w:type="spellStart"/>
      <w:r w:rsidR="003C4350" w:rsidRPr="003C4350">
        <w:rPr>
          <w:lang w:val="en-US"/>
        </w:rPr>
        <w:t>Furst</w:t>
      </w:r>
      <w:proofErr w:type="spellEnd"/>
      <w:r w:rsidR="003C4350" w:rsidRPr="003C4350">
        <w:rPr>
          <w:lang w:val="en-US"/>
        </w:rPr>
        <w:t xml:space="preserve"> Company, 1987)</w:t>
      </w:r>
      <w:r w:rsidR="003C4350">
        <w:rPr>
          <w:lang w:val="en-US"/>
        </w:rPr>
        <w:t xml:space="preserve">, </w:t>
      </w:r>
      <w:r>
        <w:rPr>
          <w:lang w:val="en-US"/>
        </w:rPr>
        <w:t xml:space="preserve">p. 76. </w:t>
      </w:r>
    </w:p>
  </w:footnote>
  <w:footnote w:id="31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41.</w:t>
      </w:r>
    </w:p>
  </w:footnote>
  <w:footnote w:id="32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 xml:space="preserve">104. </w:t>
      </w:r>
    </w:p>
  </w:footnote>
  <w:footnote w:id="33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135.</w:t>
      </w:r>
    </w:p>
  </w:footnote>
  <w:footnote w:id="34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301F59" w:rsidRPr="00446F42">
        <w:rPr>
          <w:lang w:val="en-US"/>
        </w:rPr>
        <w:t>,</w:t>
      </w:r>
      <w:r w:rsidR="00301F59">
        <w:rPr>
          <w:lang w:val="en-US"/>
        </w:rPr>
        <w:t xml:space="preserve"> ‘</w:t>
      </w:r>
      <w:r w:rsidR="00301F59" w:rsidRPr="00446F42">
        <w:rPr>
          <w:lang w:val="en-US"/>
        </w:rPr>
        <w:t xml:space="preserve">Rhetorical Form and Religious Symbol in Cicero’s de </w:t>
      </w:r>
      <w:proofErr w:type="spellStart"/>
      <w:r w:rsidR="00301F59" w:rsidRPr="00446F42">
        <w:rPr>
          <w:lang w:val="en-US"/>
        </w:rPr>
        <w:t>Divinatione</w:t>
      </w:r>
      <w:proofErr w:type="spellEnd"/>
      <w:r w:rsidR="00301F59" w:rsidRPr="00446F42">
        <w:rPr>
          <w:lang w:val="en-US"/>
        </w:rPr>
        <w:t xml:space="preserve">’, </w:t>
      </w:r>
      <w:r w:rsidRPr="00766C14">
        <w:rPr>
          <w:lang w:val="en-US"/>
        </w:rPr>
        <w:t xml:space="preserve">p. 358. </w:t>
      </w:r>
    </w:p>
  </w:footnote>
  <w:footnote w:id="35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70-75</w:t>
      </w:r>
      <w:r w:rsidR="00BC31C6">
        <w:rPr>
          <w:lang w:val="en-US"/>
        </w:rPr>
        <w:t xml:space="preserve">. </w:t>
      </w:r>
      <w:r>
        <w:rPr>
          <w:lang w:val="en-US"/>
        </w:rPr>
        <w:t xml:space="preserve"> </w:t>
      </w:r>
    </w:p>
  </w:footnote>
  <w:footnote w:id="36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Beard,</w:t>
      </w:r>
      <w:r w:rsidR="003F3B9A">
        <w:rPr>
          <w:lang w:val="en-US"/>
        </w:rPr>
        <w:t xml:space="preserve"> ‘Cicero and Divination’, </w:t>
      </w:r>
      <w:r w:rsidRPr="00766C14">
        <w:rPr>
          <w:lang w:val="en-US"/>
        </w:rPr>
        <w:t xml:space="preserve">p. 41. </w:t>
      </w:r>
    </w:p>
  </w:footnote>
  <w:footnote w:id="37">
    <w:p w:rsidR="006F632A" w:rsidRPr="005F6211" w:rsidRDefault="006F632A" w:rsidP="005F6211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5F6211">
        <w:rPr>
          <w:lang w:val="en-US"/>
        </w:rPr>
        <w:t xml:space="preserve"> </w:t>
      </w:r>
      <w:r w:rsidR="006E2006" w:rsidRPr="005F6211">
        <w:rPr>
          <w:lang w:val="en-US"/>
        </w:rPr>
        <w:t xml:space="preserve">Leonhardt, </w:t>
      </w:r>
      <w:proofErr w:type="spellStart"/>
      <w:r w:rsidR="006E2006" w:rsidRPr="005F6211">
        <w:rPr>
          <w:i/>
          <w:lang w:val="en-US"/>
        </w:rPr>
        <w:t>Ciceors</w:t>
      </w:r>
      <w:proofErr w:type="spellEnd"/>
      <w:r w:rsidR="006E2006" w:rsidRPr="005F6211">
        <w:rPr>
          <w:i/>
          <w:lang w:val="en-US"/>
        </w:rPr>
        <w:t xml:space="preserve"> </w:t>
      </w:r>
      <w:proofErr w:type="spellStart"/>
      <w:r w:rsidR="006E2006" w:rsidRPr="005F6211">
        <w:rPr>
          <w:i/>
          <w:lang w:val="en-US"/>
        </w:rPr>
        <w:t>Kritik</w:t>
      </w:r>
      <w:proofErr w:type="spellEnd"/>
      <w:r w:rsidR="006E2006" w:rsidRPr="005F6211">
        <w:rPr>
          <w:i/>
          <w:lang w:val="en-US"/>
        </w:rPr>
        <w:t xml:space="preserve"> der </w:t>
      </w:r>
      <w:proofErr w:type="spellStart"/>
      <w:r w:rsidR="006E2006" w:rsidRPr="005F6211">
        <w:rPr>
          <w:i/>
          <w:lang w:val="en-US"/>
        </w:rPr>
        <w:t>Philosophenschulen</w:t>
      </w:r>
      <w:proofErr w:type="spellEnd"/>
      <w:r w:rsidRPr="005F6211">
        <w:rPr>
          <w:lang w:val="en-US"/>
        </w:rPr>
        <w:t xml:space="preserve">, p. 68; </w:t>
      </w:r>
      <w:r w:rsidR="005F6211" w:rsidRPr="005F6211">
        <w:rPr>
          <w:lang w:val="en-US"/>
        </w:rPr>
        <w:t xml:space="preserve">Cicero, </w:t>
      </w:r>
      <w:r w:rsidR="005F6211" w:rsidRPr="005F6211">
        <w:rPr>
          <w:i/>
          <w:lang w:val="en-US"/>
        </w:rPr>
        <w:t>On the Republic. On the Laws.</w:t>
      </w:r>
      <w:r w:rsidR="005F6211" w:rsidRPr="005F6211">
        <w:rPr>
          <w:lang w:val="en-US"/>
        </w:rPr>
        <w:t>, trans. by Clinton W. Keyes (Cambridge, MA: Harvard University Press, 1928)</w:t>
      </w:r>
      <w:r w:rsidR="005F6211">
        <w:rPr>
          <w:lang w:val="en-US"/>
        </w:rPr>
        <w:t xml:space="preserve">, On the Laws, Book II, </w:t>
      </w:r>
      <w:r w:rsidRPr="005F6211">
        <w:rPr>
          <w:lang w:val="en-US"/>
        </w:rPr>
        <w:t>32-33.</w:t>
      </w:r>
    </w:p>
  </w:footnote>
  <w:footnote w:id="38">
    <w:p w:rsidR="006F632A" w:rsidRPr="006E2006" w:rsidRDefault="006F632A">
      <w:pPr>
        <w:pStyle w:val="Funotentext"/>
        <w:rPr>
          <w:lang w:val="de-AT"/>
        </w:rPr>
      </w:pPr>
      <w:r>
        <w:rPr>
          <w:rStyle w:val="Funotenzeichen"/>
        </w:rPr>
        <w:footnoteRef/>
      </w:r>
      <w:r w:rsidRPr="006E2006">
        <w:rPr>
          <w:lang w:val="de-AT"/>
        </w:rPr>
        <w:t xml:space="preserve"> </w:t>
      </w:r>
      <w:r w:rsidR="006E2006" w:rsidRPr="006E2006">
        <w:rPr>
          <w:lang w:val="de-AT"/>
        </w:rPr>
        <w:t xml:space="preserve">Leonhardt, </w:t>
      </w:r>
      <w:proofErr w:type="spellStart"/>
      <w:r w:rsidR="006E2006" w:rsidRPr="006E2006">
        <w:rPr>
          <w:i/>
          <w:lang w:val="de-AT"/>
        </w:rPr>
        <w:t>Ciceors</w:t>
      </w:r>
      <w:proofErr w:type="spellEnd"/>
      <w:r w:rsidR="006E2006" w:rsidRPr="006E2006">
        <w:rPr>
          <w:i/>
          <w:lang w:val="de-AT"/>
        </w:rPr>
        <w:t xml:space="preserve"> Kritik der Philosophenschulen</w:t>
      </w:r>
      <w:r w:rsidRPr="006E2006">
        <w:rPr>
          <w:lang w:val="de-AT"/>
        </w:rPr>
        <w:t>, p. 72.</w:t>
      </w:r>
    </w:p>
  </w:footnote>
  <w:footnote w:id="39">
    <w:p w:rsidR="006F632A" w:rsidRPr="00E12C57" w:rsidRDefault="006F632A" w:rsidP="004C76BB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E12C57">
        <w:rPr>
          <w:lang w:val="en-US"/>
        </w:rPr>
        <w:t xml:space="preserve"> </w:t>
      </w:r>
      <w:proofErr w:type="spellStart"/>
      <w:r w:rsidR="004C76BB" w:rsidRPr="004C76BB">
        <w:rPr>
          <w:lang w:val="en-US"/>
        </w:rPr>
        <w:t>Goar</w:t>
      </w:r>
      <w:proofErr w:type="spellEnd"/>
      <w:r w:rsidR="004C76BB" w:rsidRPr="004C76BB">
        <w:rPr>
          <w:lang w:val="en-US"/>
        </w:rPr>
        <w:t xml:space="preserve">, Robert J., ‘The Purpose of De </w:t>
      </w:r>
      <w:proofErr w:type="spellStart"/>
      <w:r w:rsidR="004C76BB" w:rsidRPr="004C76BB">
        <w:rPr>
          <w:lang w:val="en-US"/>
        </w:rPr>
        <w:t>Divinatione</w:t>
      </w:r>
      <w:proofErr w:type="spellEnd"/>
      <w:r w:rsidR="004C76BB" w:rsidRPr="004C76BB">
        <w:rPr>
          <w:lang w:val="en-US"/>
        </w:rPr>
        <w:t xml:space="preserve">’, </w:t>
      </w:r>
      <w:r w:rsidR="004C76BB" w:rsidRPr="004C76BB">
        <w:rPr>
          <w:i/>
          <w:lang w:val="en-US"/>
        </w:rPr>
        <w:t>Transactions and Proceedings of the American Philological Association</w:t>
      </w:r>
      <w:r w:rsidR="004C76BB" w:rsidRPr="004C76BB">
        <w:rPr>
          <w:lang w:val="en-US"/>
        </w:rPr>
        <w:t xml:space="preserve">, 99 (1968), </w:t>
      </w:r>
      <w:r w:rsidRPr="00E12C57">
        <w:rPr>
          <w:lang w:val="en-US"/>
        </w:rPr>
        <w:t>p</w:t>
      </w:r>
      <w:r w:rsidR="004C76BB">
        <w:rPr>
          <w:lang w:val="en-US"/>
        </w:rPr>
        <w:t>p</w:t>
      </w:r>
      <w:r w:rsidRPr="00E12C57">
        <w:rPr>
          <w:lang w:val="en-US"/>
        </w:rPr>
        <w:t xml:space="preserve">. 246-247. </w:t>
      </w:r>
    </w:p>
  </w:footnote>
  <w:footnote w:id="40">
    <w:p w:rsidR="006F632A" w:rsidRPr="00E12C57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E12C57">
        <w:rPr>
          <w:lang w:val="en-US"/>
        </w:rPr>
        <w:t xml:space="preserve"> </w:t>
      </w:r>
      <w:r w:rsidR="004C76BB" w:rsidRPr="00766C14">
        <w:rPr>
          <w:lang w:val="en-US"/>
        </w:rPr>
        <w:t>Beard,</w:t>
      </w:r>
      <w:r w:rsidR="004C76BB">
        <w:rPr>
          <w:lang w:val="en-US"/>
        </w:rPr>
        <w:t xml:space="preserve"> ‘Cicero and Divination’, </w:t>
      </w:r>
      <w:r w:rsidRPr="00E12C57">
        <w:rPr>
          <w:lang w:val="en-US"/>
        </w:rPr>
        <w:t xml:space="preserve">p. 43-45; </w:t>
      </w:r>
      <w:r w:rsidR="00E020B9">
        <w:rPr>
          <w:lang w:val="en-US"/>
        </w:rPr>
        <w:t>Schofield</w:t>
      </w:r>
      <w:r w:rsidR="00E020B9" w:rsidRPr="00C45D75">
        <w:rPr>
          <w:lang w:val="en-US"/>
        </w:rPr>
        <w:t>,</w:t>
      </w:r>
      <w:r w:rsidR="00106370">
        <w:rPr>
          <w:lang w:val="en-US"/>
        </w:rPr>
        <w:t xml:space="preserve"> </w:t>
      </w:r>
      <w:r w:rsidR="00E020B9" w:rsidRPr="00C45D75">
        <w:rPr>
          <w:lang w:val="en-US"/>
        </w:rPr>
        <w:t xml:space="preserve">‘Cicero for and against Divination’, </w:t>
      </w:r>
      <w:r w:rsidRPr="00E12C57">
        <w:rPr>
          <w:lang w:val="en-US"/>
        </w:rPr>
        <w:t xml:space="preserve">p. 58. </w:t>
      </w:r>
    </w:p>
  </w:footnote>
  <w:footnote w:id="41">
    <w:p w:rsidR="006F632A" w:rsidRPr="00436100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436100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>Book II,</w:t>
      </w:r>
      <w:r w:rsidR="00BC31C6" w:rsidRPr="00436100">
        <w:rPr>
          <w:lang w:val="en-US"/>
        </w:rPr>
        <w:t xml:space="preserve"> </w:t>
      </w:r>
      <w:r w:rsidRPr="00436100">
        <w:rPr>
          <w:lang w:val="en-US"/>
        </w:rPr>
        <w:t xml:space="preserve">150. </w:t>
      </w:r>
    </w:p>
  </w:footnote>
  <w:footnote w:id="42">
    <w:p w:rsidR="006F632A" w:rsidRPr="00301F59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301F59">
        <w:rPr>
          <w:lang w:val="en-US"/>
        </w:rPr>
        <w:t xml:space="preserve">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301F59" w:rsidRPr="00446F42">
        <w:rPr>
          <w:lang w:val="en-US"/>
        </w:rPr>
        <w:t>,</w:t>
      </w:r>
      <w:r w:rsidR="00301F59">
        <w:rPr>
          <w:lang w:val="en-US"/>
        </w:rPr>
        <w:t xml:space="preserve"> ‘</w:t>
      </w:r>
      <w:r w:rsidR="00301F59" w:rsidRPr="00446F42">
        <w:rPr>
          <w:lang w:val="en-US"/>
        </w:rPr>
        <w:t xml:space="preserve">Rhetorical Form and Religious Symbol in Cicero’s de </w:t>
      </w:r>
      <w:proofErr w:type="spellStart"/>
      <w:r w:rsidR="00301F59" w:rsidRPr="00446F42">
        <w:rPr>
          <w:lang w:val="en-US"/>
        </w:rPr>
        <w:t>Divinatione</w:t>
      </w:r>
      <w:proofErr w:type="spellEnd"/>
      <w:r w:rsidR="00301F59" w:rsidRPr="00446F42">
        <w:rPr>
          <w:lang w:val="en-US"/>
        </w:rPr>
        <w:t xml:space="preserve">’, </w:t>
      </w:r>
      <w:r w:rsidRPr="00301F59">
        <w:rPr>
          <w:lang w:val="en-US"/>
        </w:rPr>
        <w:t xml:space="preserve">p. 354. </w:t>
      </w:r>
    </w:p>
  </w:footnote>
  <w:footnote w:id="43">
    <w:p w:rsidR="006F632A" w:rsidRPr="004C76BB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4C76BB">
        <w:rPr>
          <w:lang w:val="en-US"/>
        </w:rPr>
        <w:t xml:space="preserve"> </w:t>
      </w:r>
      <w:r w:rsidR="004C76BB" w:rsidRPr="004C76BB">
        <w:rPr>
          <w:lang w:val="en-GB"/>
        </w:rPr>
        <w:t xml:space="preserve">Cabrera, ‘Evidence and explanation in Cicero’s </w:t>
      </w:r>
      <w:r w:rsidR="004C76BB" w:rsidRPr="004C76BB">
        <w:rPr>
          <w:i/>
          <w:lang w:val="en-GB"/>
        </w:rPr>
        <w:t>On Divination</w:t>
      </w:r>
      <w:r w:rsidR="004C76BB" w:rsidRPr="004C76BB">
        <w:rPr>
          <w:lang w:val="en-GB"/>
        </w:rPr>
        <w:t>’</w:t>
      </w:r>
      <w:r w:rsidRPr="004C76BB">
        <w:rPr>
          <w:lang w:val="en-US"/>
        </w:rPr>
        <w:t xml:space="preserve">, p. 37-38. </w:t>
      </w:r>
    </w:p>
  </w:footnote>
  <w:footnote w:id="44">
    <w:p w:rsidR="006F632A" w:rsidRPr="00CB74C9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CB74C9">
        <w:rPr>
          <w:lang w:val="en-US"/>
        </w:rPr>
        <w:t xml:space="preserve"> </w:t>
      </w:r>
      <w:r w:rsidR="004C76BB" w:rsidRPr="004C76BB">
        <w:rPr>
          <w:lang w:val="en-GB"/>
        </w:rPr>
        <w:t xml:space="preserve">Cabrera, ‘Evidence and explanation in Cicero’s </w:t>
      </w:r>
      <w:r w:rsidR="004C76BB" w:rsidRPr="004C76BB">
        <w:rPr>
          <w:i/>
          <w:lang w:val="en-GB"/>
        </w:rPr>
        <w:t>On Divination</w:t>
      </w:r>
      <w:r w:rsidR="004C76BB" w:rsidRPr="004C76BB">
        <w:rPr>
          <w:lang w:val="en-GB"/>
        </w:rPr>
        <w:t xml:space="preserve">’, </w:t>
      </w:r>
      <w:r w:rsidRPr="00CB74C9">
        <w:rPr>
          <w:lang w:val="en-US"/>
        </w:rPr>
        <w:t xml:space="preserve">p. 42; Cicero, </w:t>
      </w:r>
      <w:r w:rsidRPr="00CB74C9">
        <w:rPr>
          <w:i/>
          <w:lang w:val="en-US"/>
        </w:rPr>
        <w:t xml:space="preserve">De </w:t>
      </w:r>
      <w:proofErr w:type="spellStart"/>
      <w:r w:rsidRPr="00CB74C9">
        <w:rPr>
          <w:i/>
          <w:lang w:val="en-US"/>
        </w:rPr>
        <w:t>Divinatione</w:t>
      </w:r>
      <w:proofErr w:type="spellEnd"/>
      <w:r w:rsidRPr="00CB74C9">
        <w:rPr>
          <w:lang w:val="en-US"/>
        </w:rPr>
        <w:t>, 2.1</w:t>
      </w:r>
      <w:r>
        <w:rPr>
          <w:lang w:val="en-US"/>
        </w:rPr>
        <w:t xml:space="preserve">35.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Seitenzahl"/>
      </w:rPr>
      <w:id w:val="714548940"/>
      <w:docPartObj>
        <w:docPartGallery w:val="Page Numbers (Top of Page)"/>
        <w:docPartUnique/>
      </w:docPartObj>
    </w:sdtPr>
    <w:sdtEndPr>
      <w:rPr>
        <w:rStyle w:val="Seitenzahl"/>
      </w:rPr>
    </w:sdtEndPr>
    <w:sdtContent>
      <w:p w:rsidR="006F632A" w:rsidRDefault="006F632A" w:rsidP="00323B56">
        <w:pPr>
          <w:pStyle w:val="Kopfzeile"/>
          <w:framePr w:wrap="none" w:vAnchor="text" w:hAnchor="margin" w:xAlign="right" w:y="1"/>
          <w:rPr>
            <w:rStyle w:val="Seitenzahl"/>
          </w:rPr>
        </w:pPr>
        <w:r>
          <w:rPr>
            <w:rStyle w:val="Seitenzahl"/>
          </w:rPr>
          <w:fldChar w:fldCharType="begin"/>
        </w:r>
        <w:r>
          <w:rPr>
            <w:rStyle w:val="Seitenzahl"/>
          </w:rPr>
          <w:instrText xml:space="preserve"> PAGE </w:instrText>
        </w:r>
        <w:r>
          <w:rPr>
            <w:rStyle w:val="Seitenzahl"/>
          </w:rPr>
          <w:fldChar w:fldCharType="end"/>
        </w:r>
      </w:p>
    </w:sdtContent>
  </w:sdt>
  <w:p w:rsidR="006F632A" w:rsidRDefault="006F632A" w:rsidP="00C54992">
    <w:pPr>
      <w:pStyle w:val="Kopfzeile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Seitenzahl"/>
      </w:rPr>
      <w:id w:val="-1520537411"/>
      <w:docPartObj>
        <w:docPartGallery w:val="Page Numbers (Top of Page)"/>
        <w:docPartUnique/>
      </w:docPartObj>
    </w:sdtPr>
    <w:sdtEndPr>
      <w:rPr>
        <w:rStyle w:val="Seitenzahl"/>
      </w:rPr>
    </w:sdtEndPr>
    <w:sdtContent>
      <w:p w:rsidR="006F632A" w:rsidRDefault="006F632A" w:rsidP="00323B56">
        <w:pPr>
          <w:pStyle w:val="Kopfzeile"/>
          <w:framePr w:wrap="none" w:vAnchor="text" w:hAnchor="margin" w:xAlign="right" w:y="1"/>
          <w:rPr>
            <w:rStyle w:val="Seitenzahl"/>
          </w:rPr>
        </w:pPr>
        <w:r>
          <w:rPr>
            <w:rStyle w:val="Seitenzahl"/>
          </w:rPr>
          <w:fldChar w:fldCharType="begin"/>
        </w:r>
        <w:r>
          <w:rPr>
            <w:rStyle w:val="Seitenzahl"/>
          </w:rPr>
          <w:instrText xml:space="preserve"> PAGE </w:instrText>
        </w:r>
        <w:r>
          <w:rPr>
            <w:rStyle w:val="Seitenzahl"/>
          </w:rPr>
          <w:fldChar w:fldCharType="separate"/>
        </w:r>
        <w:r>
          <w:rPr>
            <w:rStyle w:val="Seitenzahl"/>
            <w:noProof/>
          </w:rPr>
          <w:t>1</w:t>
        </w:r>
        <w:r>
          <w:rPr>
            <w:rStyle w:val="Seitenzahl"/>
          </w:rPr>
          <w:fldChar w:fldCharType="end"/>
        </w:r>
      </w:p>
    </w:sdtContent>
  </w:sdt>
  <w:p w:rsidR="006F632A" w:rsidRPr="00C54992" w:rsidRDefault="006F632A" w:rsidP="00C54992">
    <w:pPr>
      <w:pStyle w:val="Kopfzeile"/>
      <w:ind w:right="360"/>
      <w:rPr>
        <w:rFonts w:cs="Times New Roman"/>
        <w:lang w:val="de-AT"/>
      </w:rPr>
    </w:pPr>
    <w:r w:rsidRPr="00C54992">
      <w:rPr>
        <w:rFonts w:cs="Times New Roman"/>
        <w:lang w:val="de-AT"/>
      </w:rPr>
      <w:t xml:space="preserve">Fabio Nagele </w:t>
    </w:r>
    <w:r w:rsidRPr="00C54992">
      <w:rPr>
        <w:rFonts w:cs="Times New Roman"/>
      </w:rPr>
      <w:t>1806911</w:t>
    </w:r>
    <w:r>
      <w:rPr>
        <w:rFonts w:cs="Times New Roman"/>
      </w:rPr>
      <w:t xml:space="preserve"> </w:t>
    </w:r>
    <w:r w:rsidRPr="00C54992">
      <w:rPr>
        <w:rFonts w:cs="Times New Roman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920C6"/>
    <w:multiLevelType w:val="hybridMultilevel"/>
    <w:tmpl w:val="E2DC90A8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4A5B5D"/>
    <w:multiLevelType w:val="multilevel"/>
    <w:tmpl w:val="AB0ED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0AC578E"/>
    <w:multiLevelType w:val="hybridMultilevel"/>
    <w:tmpl w:val="31A02F4E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FB789E"/>
    <w:multiLevelType w:val="multilevel"/>
    <w:tmpl w:val="3CCE27DE"/>
    <w:lvl w:ilvl="0">
      <w:start w:val="1"/>
      <w:numFmt w:val="decimal"/>
      <w:lvlText w:val="%1"/>
      <w:lvlJc w:val="left"/>
      <w:pPr>
        <w:ind w:left="567" w:hanging="567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37" w:hanging="737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907" w:hanging="90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4" w15:restartNumberingAfterBreak="0">
    <w:nsid w:val="14C926AF"/>
    <w:multiLevelType w:val="multilevel"/>
    <w:tmpl w:val="530C60BC"/>
    <w:lvl w:ilvl="0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decimal"/>
      <w:lvlText w:val="%1.%2."/>
      <w:lvlJc w:val="left"/>
      <w:pPr>
        <w:tabs>
          <w:tab w:val="num" w:pos="737"/>
        </w:tabs>
        <w:ind w:left="737" w:hanging="737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5" w15:restartNumberingAfterBreak="0">
    <w:nsid w:val="15050790"/>
    <w:multiLevelType w:val="multilevel"/>
    <w:tmpl w:val="E4DAFDC6"/>
    <w:lvl w:ilvl="0">
      <w:start w:val="1"/>
      <w:numFmt w:val="decimal"/>
      <w:lvlText w:val="%1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680"/>
        </w:tabs>
        <w:ind w:left="680" w:hanging="68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678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82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6" w15:restartNumberingAfterBreak="0">
    <w:nsid w:val="19E92EC9"/>
    <w:multiLevelType w:val="multilevel"/>
    <w:tmpl w:val="07EEA8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A2660AD"/>
    <w:multiLevelType w:val="multilevel"/>
    <w:tmpl w:val="39A036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4342609"/>
    <w:multiLevelType w:val="multilevel"/>
    <w:tmpl w:val="B7560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AC32EEA"/>
    <w:multiLevelType w:val="multilevel"/>
    <w:tmpl w:val="F90E3C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BB152E4"/>
    <w:multiLevelType w:val="multilevel"/>
    <w:tmpl w:val="95185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361338"/>
    <w:multiLevelType w:val="hybridMultilevel"/>
    <w:tmpl w:val="DCE25B26"/>
    <w:lvl w:ilvl="0" w:tplc="91DAFCCC">
      <w:numFmt w:val="bullet"/>
      <w:lvlText w:val="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107634"/>
    <w:multiLevelType w:val="multilevel"/>
    <w:tmpl w:val="E00CC91C"/>
    <w:lvl w:ilvl="0">
      <w:start w:val="1"/>
      <w:numFmt w:val="decimal"/>
      <w:lvlText w:val="%1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680"/>
        </w:tabs>
        <w:ind w:left="680" w:hanging="680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794"/>
        </w:tabs>
        <w:ind w:left="794" w:hanging="794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3" w15:restartNumberingAfterBreak="0">
    <w:nsid w:val="3343511D"/>
    <w:multiLevelType w:val="multilevel"/>
    <w:tmpl w:val="20E45690"/>
    <w:lvl w:ilvl="0">
      <w:start w:val="1"/>
      <w:numFmt w:val="decimal"/>
      <w:pStyle w:val="Ebene1Uni"/>
      <w:lvlText w:val="%1"/>
      <w:lvlJc w:val="left"/>
      <w:pPr>
        <w:ind w:left="567" w:hanging="567"/>
      </w:pPr>
      <w:rPr>
        <w:rFonts w:hint="default"/>
      </w:rPr>
    </w:lvl>
    <w:lvl w:ilvl="1">
      <w:start w:val="1"/>
      <w:numFmt w:val="decimal"/>
      <w:pStyle w:val="Ebene2Uni"/>
      <w:lvlText w:val="%1.%2"/>
      <w:lvlJc w:val="left"/>
      <w:pPr>
        <w:ind w:left="737" w:hanging="737"/>
      </w:pPr>
      <w:rPr>
        <w:rFonts w:hint="default"/>
      </w:rPr>
    </w:lvl>
    <w:lvl w:ilvl="2">
      <w:start w:val="1"/>
      <w:numFmt w:val="decimal"/>
      <w:pStyle w:val="Ebene3Uni"/>
      <w:lvlText w:val="%1.%2.%3"/>
      <w:lvlJc w:val="left"/>
      <w:pPr>
        <w:ind w:left="907" w:hanging="907"/>
      </w:pPr>
      <w:rPr>
        <w:rFonts w:hint="default"/>
      </w:rPr>
    </w:lvl>
    <w:lvl w:ilvl="3">
      <w:start w:val="1"/>
      <w:numFmt w:val="decimal"/>
      <w:pStyle w:val="Ebene4Uni"/>
      <w:lvlText w:val="%1.%2.%3.%4"/>
      <w:lvlJc w:val="left"/>
      <w:pPr>
        <w:ind w:left="1077" w:hanging="107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4" w15:restartNumberingAfterBreak="0">
    <w:nsid w:val="369647BD"/>
    <w:multiLevelType w:val="hybridMultilevel"/>
    <w:tmpl w:val="A2308DDE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A260ECD"/>
    <w:multiLevelType w:val="multilevel"/>
    <w:tmpl w:val="0672B05E"/>
    <w:lvl w:ilvl="0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69D2768"/>
    <w:multiLevelType w:val="multilevel"/>
    <w:tmpl w:val="F1169A78"/>
    <w:lvl w:ilvl="0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7" w15:restartNumberingAfterBreak="0">
    <w:nsid w:val="4A974A6D"/>
    <w:multiLevelType w:val="multilevel"/>
    <w:tmpl w:val="D7F69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AFB30C6"/>
    <w:multiLevelType w:val="multilevel"/>
    <w:tmpl w:val="B72EC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B2F0AD3"/>
    <w:multiLevelType w:val="multilevel"/>
    <w:tmpl w:val="524459B0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firstLine="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440" w:firstLine="0"/>
      </w:pPr>
      <w:rPr>
        <w:rFonts w:hint="default"/>
      </w:rPr>
    </w:lvl>
    <w:lvl w:ilvl="3">
      <w:start w:val="1"/>
      <w:numFmt w:val="lowerLetter"/>
      <w:lvlText w:val="%4)"/>
      <w:lvlJc w:val="left"/>
      <w:pPr>
        <w:ind w:left="2160" w:firstLine="0"/>
      </w:pPr>
      <w:rPr>
        <w:rFonts w:hint="default"/>
      </w:rPr>
    </w:lvl>
    <w:lvl w:ilvl="4">
      <w:start w:val="1"/>
      <w:numFmt w:val="decimal"/>
      <w:lvlText w:val="(%5)"/>
      <w:lvlJc w:val="left"/>
      <w:pPr>
        <w:ind w:left="2880" w:firstLine="0"/>
      </w:pPr>
      <w:rPr>
        <w:rFonts w:hint="default"/>
      </w:rPr>
    </w:lvl>
    <w:lvl w:ilvl="5">
      <w:start w:val="1"/>
      <w:numFmt w:val="lowerLetter"/>
      <w:lvlText w:val="(%6)"/>
      <w:lvlJc w:val="left"/>
      <w:pPr>
        <w:ind w:left="3600" w:firstLine="0"/>
      </w:pPr>
      <w:rPr>
        <w:rFonts w:hint="default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</w:rPr>
    </w:lvl>
  </w:abstractNum>
  <w:abstractNum w:abstractNumId="20" w15:restartNumberingAfterBreak="0">
    <w:nsid w:val="4E3F0130"/>
    <w:multiLevelType w:val="multilevel"/>
    <w:tmpl w:val="9CE47F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17E15BA"/>
    <w:multiLevelType w:val="hybridMultilevel"/>
    <w:tmpl w:val="36F4A718"/>
    <w:lvl w:ilvl="0" w:tplc="EF14688C">
      <w:start w:val="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9D4565D"/>
    <w:multiLevelType w:val="multilevel"/>
    <w:tmpl w:val="FEC433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B662169"/>
    <w:multiLevelType w:val="multilevel"/>
    <w:tmpl w:val="00AC199E"/>
    <w:lvl w:ilvl="0">
      <w:start w:val="1"/>
      <w:numFmt w:val="decimal"/>
      <w:lvlText w:val="%1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80" w:hanging="680"/>
      </w:pPr>
      <w:rPr>
        <w:rFonts w:hint="default"/>
      </w:rPr>
    </w:lvl>
    <w:lvl w:ilvl="2">
      <w:start w:val="1"/>
      <w:numFmt w:val="none"/>
      <w:lvlText w:val="1.1.1"/>
      <w:lvlJc w:val="left"/>
      <w:pPr>
        <w:tabs>
          <w:tab w:val="num" w:pos="907"/>
        </w:tabs>
        <w:ind w:left="907" w:hanging="90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82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24" w15:restartNumberingAfterBreak="0">
    <w:nsid w:val="61C21BE8"/>
    <w:multiLevelType w:val="hybridMultilevel"/>
    <w:tmpl w:val="8CB0A01E"/>
    <w:lvl w:ilvl="0" w:tplc="0407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7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75B622D"/>
    <w:multiLevelType w:val="multilevel"/>
    <w:tmpl w:val="61A2094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AAC139D"/>
    <w:multiLevelType w:val="multilevel"/>
    <w:tmpl w:val="303A919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DDC699C"/>
    <w:multiLevelType w:val="multilevel"/>
    <w:tmpl w:val="9884A900"/>
    <w:lvl w:ilvl="0">
      <w:start w:val="1"/>
      <w:numFmt w:val="none"/>
      <w:pStyle w:val="EbeneleerUni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359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791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295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799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303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807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11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887" w:hanging="1440"/>
      </w:pPr>
      <w:rPr>
        <w:rFonts w:hint="default"/>
      </w:rPr>
    </w:lvl>
  </w:abstractNum>
  <w:abstractNum w:abstractNumId="28" w15:restartNumberingAfterBreak="0">
    <w:nsid w:val="6F670731"/>
    <w:multiLevelType w:val="multilevel"/>
    <w:tmpl w:val="EA30CD78"/>
    <w:lvl w:ilvl="0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246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678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82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29" w15:restartNumberingAfterBreak="0">
    <w:nsid w:val="6FCA61AD"/>
    <w:multiLevelType w:val="multilevel"/>
    <w:tmpl w:val="E062BE6A"/>
    <w:lvl w:ilvl="0">
      <w:start w:val="1"/>
      <w:numFmt w:val="decimal"/>
      <w:lvlText w:val="%1"/>
      <w:lvlJc w:val="left"/>
      <w:pPr>
        <w:ind w:left="454" w:hanging="454"/>
      </w:pPr>
      <w:rPr>
        <w:rFonts w:hint="default"/>
      </w:rPr>
    </w:lvl>
    <w:lvl w:ilvl="1">
      <w:start w:val="1"/>
      <w:numFmt w:val="decimal"/>
      <w:lvlRestart w:val="0"/>
      <w:lvlText w:val="%1.%2"/>
      <w:lvlJc w:val="left"/>
      <w:pPr>
        <w:ind w:left="680" w:hanging="680"/>
      </w:pPr>
      <w:rPr>
        <w:rFonts w:hint="default"/>
      </w:rPr>
    </w:lvl>
    <w:lvl w:ilvl="2">
      <w:start w:val="1"/>
      <w:numFmt w:val="none"/>
      <w:lvlRestart w:val="0"/>
      <w:lvlText w:val="1.1.1"/>
      <w:lvlJc w:val="left"/>
      <w:pPr>
        <w:tabs>
          <w:tab w:val="num" w:pos="907"/>
        </w:tabs>
        <w:ind w:left="907" w:hanging="907"/>
      </w:pPr>
      <w:rPr>
        <w:rFonts w:hint="default"/>
      </w:rPr>
    </w:lvl>
    <w:lvl w:ilvl="3">
      <w:start w:val="1"/>
      <w:numFmt w:val="decimal"/>
      <w:lvlRestart w:val="0"/>
      <w:lvlText w:val="%4.1.1.1"/>
      <w:lvlJc w:val="left"/>
      <w:pPr>
        <w:ind w:left="1134" w:hanging="1134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30" w15:restartNumberingAfterBreak="0">
    <w:nsid w:val="7A9D3D78"/>
    <w:multiLevelType w:val="hybridMultilevel"/>
    <w:tmpl w:val="DBAC04BA"/>
    <w:lvl w:ilvl="0" w:tplc="0407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7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2"/>
  </w:num>
  <w:num w:numId="3">
    <w:abstractNumId w:val="12"/>
  </w:num>
  <w:num w:numId="4">
    <w:abstractNumId w:val="12"/>
  </w:num>
  <w:num w:numId="5">
    <w:abstractNumId w:val="19"/>
  </w:num>
  <w:num w:numId="6">
    <w:abstractNumId w:val="12"/>
  </w:num>
  <w:num w:numId="7">
    <w:abstractNumId w:val="12"/>
  </w:num>
  <w:num w:numId="8">
    <w:abstractNumId w:val="12"/>
  </w:num>
  <w:num w:numId="9">
    <w:abstractNumId w:val="12"/>
  </w:num>
  <w:num w:numId="10">
    <w:abstractNumId w:val="28"/>
  </w:num>
  <w:num w:numId="11">
    <w:abstractNumId w:val="5"/>
  </w:num>
  <w:num w:numId="12">
    <w:abstractNumId w:val="28"/>
  </w:num>
  <w:num w:numId="13">
    <w:abstractNumId w:val="23"/>
  </w:num>
  <w:num w:numId="14">
    <w:abstractNumId w:val="28"/>
  </w:num>
  <w:num w:numId="15">
    <w:abstractNumId w:val="23"/>
  </w:num>
  <w:num w:numId="16">
    <w:abstractNumId w:val="23"/>
  </w:num>
  <w:num w:numId="17">
    <w:abstractNumId w:val="29"/>
  </w:num>
  <w:num w:numId="18">
    <w:abstractNumId w:val="29"/>
  </w:num>
  <w:num w:numId="19">
    <w:abstractNumId w:val="29"/>
  </w:num>
  <w:num w:numId="20">
    <w:abstractNumId w:val="16"/>
  </w:num>
  <w:num w:numId="21">
    <w:abstractNumId w:val="4"/>
  </w:num>
  <w:num w:numId="22">
    <w:abstractNumId w:val="3"/>
  </w:num>
  <w:num w:numId="23">
    <w:abstractNumId w:val="3"/>
  </w:num>
  <w:num w:numId="24">
    <w:abstractNumId w:val="3"/>
  </w:num>
  <w:num w:numId="25">
    <w:abstractNumId w:val="13"/>
  </w:num>
  <w:num w:numId="26">
    <w:abstractNumId w:val="13"/>
  </w:num>
  <w:num w:numId="27">
    <w:abstractNumId w:val="27"/>
  </w:num>
  <w:num w:numId="28">
    <w:abstractNumId w:val="30"/>
  </w:num>
  <w:num w:numId="29">
    <w:abstractNumId w:val="24"/>
  </w:num>
  <w:num w:numId="30">
    <w:abstractNumId w:val="14"/>
  </w:num>
  <w:num w:numId="31">
    <w:abstractNumId w:val="8"/>
  </w:num>
  <w:num w:numId="32">
    <w:abstractNumId w:val="22"/>
  </w:num>
  <w:num w:numId="33">
    <w:abstractNumId w:val="7"/>
  </w:num>
  <w:num w:numId="34">
    <w:abstractNumId w:val="11"/>
  </w:num>
  <w:num w:numId="35">
    <w:abstractNumId w:val="1"/>
  </w:num>
  <w:num w:numId="36">
    <w:abstractNumId w:val="17"/>
  </w:num>
  <w:num w:numId="37">
    <w:abstractNumId w:val="6"/>
  </w:num>
  <w:num w:numId="38">
    <w:abstractNumId w:val="26"/>
  </w:num>
  <w:num w:numId="39">
    <w:abstractNumId w:val="9"/>
  </w:num>
  <w:num w:numId="40">
    <w:abstractNumId w:val="0"/>
  </w:num>
  <w:num w:numId="41">
    <w:abstractNumId w:val="2"/>
  </w:num>
  <w:num w:numId="42">
    <w:abstractNumId w:val="21"/>
  </w:num>
  <w:num w:numId="43">
    <w:abstractNumId w:val="25"/>
  </w:num>
  <w:num w:numId="44">
    <w:abstractNumId w:val="15"/>
  </w:num>
  <w:num w:numId="45">
    <w:abstractNumId w:val="10"/>
  </w:num>
  <w:num w:numId="46">
    <w:abstractNumId w:val="20"/>
  </w:num>
  <w:num w:numId="4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/>
  <w:defaultTabStop w:val="708"/>
  <w:autoHyphenation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F6A"/>
    <w:rsid w:val="00000656"/>
    <w:rsid w:val="00000861"/>
    <w:rsid w:val="00000ABF"/>
    <w:rsid w:val="000019C8"/>
    <w:rsid w:val="00001D00"/>
    <w:rsid w:val="00002189"/>
    <w:rsid w:val="000025D8"/>
    <w:rsid w:val="00002790"/>
    <w:rsid w:val="000029E4"/>
    <w:rsid w:val="00004685"/>
    <w:rsid w:val="00004F03"/>
    <w:rsid w:val="00006136"/>
    <w:rsid w:val="00006366"/>
    <w:rsid w:val="000067B8"/>
    <w:rsid w:val="00006FC2"/>
    <w:rsid w:val="0001285B"/>
    <w:rsid w:val="000161C9"/>
    <w:rsid w:val="0001645C"/>
    <w:rsid w:val="000222E0"/>
    <w:rsid w:val="00023ACD"/>
    <w:rsid w:val="00024219"/>
    <w:rsid w:val="000261B5"/>
    <w:rsid w:val="000263A4"/>
    <w:rsid w:val="00026D78"/>
    <w:rsid w:val="0002762B"/>
    <w:rsid w:val="00031C1D"/>
    <w:rsid w:val="00032827"/>
    <w:rsid w:val="0003285B"/>
    <w:rsid w:val="000330CE"/>
    <w:rsid w:val="0003367B"/>
    <w:rsid w:val="0003630A"/>
    <w:rsid w:val="00037D3A"/>
    <w:rsid w:val="0004088C"/>
    <w:rsid w:val="00040C4C"/>
    <w:rsid w:val="00040EDA"/>
    <w:rsid w:val="00041258"/>
    <w:rsid w:val="00041C54"/>
    <w:rsid w:val="00041C5E"/>
    <w:rsid w:val="0004203C"/>
    <w:rsid w:val="000423AB"/>
    <w:rsid w:val="00042DDD"/>
    <w:rsid w:val="00043054"/>
    <w:rsid w:val="00043D13"/>
    <w:rsid w:val="00044E8E"/>
    <w:rsid w:val="000452CC"/>
    <w:rsid w:val="00045312"/>
    <w:rsid w:val="00045383"/>
    <w:rsid w:val="00045FA9"/>
    <w:rsid w:val="0004688F"/>
    <w:rsid w:val="0004753D"/>
    <w:rsid w:val="000475B7"/>
    <w:rsid w:val="00047872"/>
    <w:rsid w:val="00051DD6"/>
    <w:rsid w:val="00054328"/>
    <w:rsid w:val="000546B9"/>
    <w:rsid w:val="00057037"/>
    <w:rsid w:val="000574A9"/>
    <w:rsid w:val="00057B34"/>
    <w:rsid w:val="000604B5"/>
    <w:rsid w:val="0006142E"/>
    <w:rsid w:val="0006169F"/>
    <w:rsid w:val="00061741"/>
    <w:rsid w:val="0006389B"/>
    <w:rsid w:val="00063C54"/>
    <w:rsid w:val="00064333"/>
    <w:rsid w:val="00064510"/>
    <w:rsid w:val="00064E7E"/>
    <w:rsid w:val="00065B87"/>
    <w:rsid w:val="0006736B"/>
    <w:rsid w:val="00067A37"/>
    <w:rsid w:val="0007022F"/>
    <w:rsid w:val="000702E5"/>
    <w:rsid w:val="00070408"/>
    <w:rsid w:val="000706E9"/>
    <w:rsid w:val="0007091E"/>
    <w:rsid w:val="000710C1"/>
    <w:rsid w:val="0007227D"/>
    <w:rsid w:val="000723CC"/>
    <w:rsid w:val="000724F9"/>
    <w:rsid w:val="0007299A"/>
    <w:rsid w:val="00074BD1"/>
    <w:rsid w:val="00074C71"/>
    <w:rsid w:val="000766BE"/>
    <w:rsid w:val="00080296"/>
    <w:rsid w:val="0008206F"/>
    <w:rsid w:val="00082D64"/>
    <w:rsid w:val="0008378B"/>
    <w:rsid w:val="0008467C"/>
    <w:rsid w:val="00084F8C"/>
    <w:rsid w:val="000858F5"/>
    <w:rsid w:val="00086FE3"/>
    <w:rsid w:val="00087459"/>
    <w:rsid w:val="00087554"/>
    <w:rsid w:val="00090BD1"/>
    <w:rsid w:val="00090EA8"/>
    <w:rsid w:val="0009117E"/>
    <w:rsid w:val="000913FF"/>
    <w:rsid w:val="0009309F"/>
    <w:rsid w:val="000932CE"/>
    <w:rsid w:val="0009355B"/>
    <w:rsid w:val="00094D24"/>
    <w:rsid w:val="000964B4"/>
    <w:rsid w:val="00096B61"/>
    <w:rsid w:val="00097A30"/>
    <w:rsid w:val="000A054F"/>
    <w:rsid w:val="000A0C65"/>
    <w:rsid w:val="000A152E"/>
    <w:rsid w:val="000A5438"/>
    <w:rsid w:val="000A7C59"/>
    <w:rsid w:val="000B0A7C"/>
    <w:rsid w:val="000B1880"/>
    <w:rsid w:val="000B1AAA"/>
    <w:rsid w:val="000B257A"/>
    <w:rsid w:val="000B2B81"/>
    <w:rsid w:val="000B38C2"/>
    <w:rsid w:val="000B39B3"/>
    <w:rsid w:val="000B434F"/>
    <w:rsid w:val="000B498B"/>
    <w:rsid w:val="000B4CDC"/>
    <w:rsid w:val="000B55E5"/>
    <w:rsid w:val="000B5931"/>
    <w:rsid w:val="000B5ACE"/>
    <w:rsid w:val="000B646A"/>
    <w:rsid w:val="000B76EB"/>
    <w:rsid w:val="000B7F4F"/>
    <w:rsid w:val="000C1C58"/>
    <w:rsid w:val="000C272A"/>
    <w:rsid w:val="000C28FC"/>
    <w:rsid w:val="000C40E3"/>
    <w:rsid w:val="000C4A83"/>
    <w:rsid w:val="000C5218"/>
    <w:rsid w:val="000C6E0B"/>
    <w:rsid w:val="000C7376"/>
    <w:rsid w:val="000D1BC8"/>
    <w:rsid w:val="000D23AC"/>
    <w:rsid w:val="000D398D"/>
    <w:rsid w:val="000D4255"/>
    <w:rsid w:val="000D472A"/>
    <w:rsid w:val="000D4820"/>
    <w:rsid w:val="000D506C"/>
    <w:rsid w:val="000D5242"/>
    <w:rsid w:val="000D5541"/>
    <w:rsid w:val="000D6B60"/>
    <w:rsid w:val="000D7B2A"/>
    <w:rsid w:val="000D7C37"/>
    <w:rsid w:val="000E0AB6"/>
    <w:rsid w:val="000E13AF"/>
    <w:rsid w:val="000E2124"/>
    <w:rsid w:val="000E228D"/>
    <w:rsid w:val="000E238F"/>
    <w:rsid w:val="000E28C5"/>
    <w:rsid w:val="000E29CA"/>
    <w:rsid w:val="000E3B17"/>
    <w:rsid w:val="000E3E08"/>
    <w:rsid w:val="000E4B43"/>
    <w:rsid w:val="000E5025"/>
    <w:rsid w:val="000E601C"/>
    <w:rsid w:val="000E797A"/>
    <w:rsid w:val="000E7C46"/>
    <w:rsid w:val="000F12E5"/>
    <w:rsid w:val="000F1E8D"/>
    <w:rsid w:val="000F29D3"/>
    <w:rsid w:val="000F39F5"/>
    <w:rsid w:val="000F3B13"/>
    <w:rsid w:val="000F4875"/>
    <w:rsid w:val="000F54FA"/>
    <w:rsid w:val="000F5AF0"/>
    <w:rsid w:val="000F6154"/>
    <w:rsid w:val="000F6AD5"/>
    <w:rsid w:val="000F7028"/>
    <w:rsid w:val="000F7654"/>
    <w:rsid w:val="00101676"/>
    <w:rsid w:val="00103851"/>
    <w:rsid w:val="00103E9F"/>
    <w:rsid w:val="0010483C"/>
    <w:rsid w:val="00104A79"/>
    <w:rsid w:val="00104D50"/>
    <w:rsid w:val="00106370"/>
    <w:rsid w:val="001105CA"/>
    <w:rsid w:val="001117E2"/>
    <w:rsid w:val="0011196C"/>
    <w:rsid w:val="00111E27"/>
    <w:rsid w:val="00112C81"/>
    <w:rsid w:val="001133A3"/>
    <w:rsid w:val="00113DEB"/>
    <w:rsid w:val="00113F0A"/>
    <w:rsid w:val="001141F0"/>
    <w:rsid w:val="001144F8"/>
    <w:rsid w:val="00114C3E"/>
    <w:rsid w:val="001161CE"/>
    <w:rsid w:val="00116596"/>
    <w:rsid w:val="00116F9B"/>
    <w:rsid w:val="00120503"/>
    <w:rsid w:val="00120A86"/>
    <w:rsid w:val="0012111C"/>
    <w:rsid w:val="00121499"/>
    <w:rsid w:val="00121728"/>
    <w:rsid w:val="00121B15"/>
    <w:rsid w:val="00121C5E"/>
    <w:rsid w:val="00121FA7"/>
    <w:rsid w:val="00123062"/>
    <w:rsid w:val="0012354D"/>
    <w:rsid w:val="00124499"/>
    <w:rsid w:val="001244EC"/>
    <w:rsid w:val="00125104"/>
    <w:rsid w:val="001273A9"/>
    <w:rsid w:val="00131CFC"/>
    <w:rsid w:val="001330D8"/>
    <w:rsid w:val="001333E5"/>
    <w:rsid w:val="00133F8A"/>
    <w:rsid w:val="001353F7"/>
    <w:rsid w:val="0013626E"/>
    <w:rsid w:val="00136792"/>
    <w:rsid w:val="00136D2D"/>
    <w:rsid w:val="00137CB1"/>
    <w:rsid w:val="00137D18"/>
    <w:rsid w:val="001406A1"/>
    <w:rsid w:val="00141030"/>
    <w:rsid w:val="001412A1"/>
    <w:rsid w:val="001413D8"/>
    <w:rsid w:val="00141838"/>
    <w:rsid w:val="00142B39"/>
    <w:rsid w:val="00142E55"/>
    <w:rsid w:val="001431F6"/>
    <w:rsid w:val="0014337F"/>
    <w:rsid w:val="001452FC"/>
    <w:rsid w:val="00146FAE"/>
    <w:rsid w:val="0015310D"/>
    <w:rsid w:val="0015442E"/>
    <w:rsid w:val="0015481A"/>
    <w:rsid w:val="001551D8"/>
    <w:rsid w:val="0015549F"/>
    <w:rsid w:val="00155704"/>
    <w:rsid w:val="0015589E"/>
    <w:rsid w:val="00156E79"/>
    <w:rsid w:val="00157823"/>
    <w:rsid w:val="00160128"/>
    <w:rsid w:val="001611E5"/>
    <w:rsid w:val="00161D75"/>
    <w:rsid w:val="001622EA"/>
    <w:rsid w:val="0016280E"/>
    <w:rsid w:val="0016284C"/>
    <w:rsid w:val="0016464B"/>
    <w:rsid w:val="0016495A"/>
    <w:rsid w:val="001655B4"/>
    <w:rsid w:val="00165D3E"/>
    <w:rsid w:val="00167E76"/>
    <w:rsid w:val="00167ED1"/>
    <w:rsid w:val="001707FE"/>
    <w:rsid w:val="00170E43"/>
    <w:rsid w:val="00171232"/>
    <w:rsid w:val="00171538"/>
    <w:rsid w:val="00171CB3"/>
    <w:rsid w:val="00172798"/>
    <w:rsid w:val="00172C4D"/>
    <w:rsid w:val="00172D0A"/>
    <w:rsid w:val="001734EC"/>
    <w:rsid w:val="001741BF"/>
    <w:rsid w:val="00174707"/>
    <w:rsid w:val="0017576F"/>
    <w:rsid w:val="0017736A"/>
    <w:rsid w:val="00180C46"/>
    <w:rsid w:val="00181BE5"/>
    <w:rsid w:val="00181C4E"/>
    <w:rsid w:val="0018295E"/>
    <w:rsid w:val="001829E2"/>
    <w:rsid w:val="00184A80"/>
    <w:rsid w:val="001852B1"/>
    <w:rsid w:val="001852C3"/>
    <w:rsid w:val="00185627"/>
    <w:rsid w:val="00186A6F"/>
    <w:rsid w:val="00186ACF"/>
    <w:rsid w:val="00186EDB"/>
    <w:rsid w:val="001871ED"/>
    <w:rsid w:val="001900D5"/>
    <w:rsid w:val="0019093E"/>
    <w:rsid w:val="00192BA8"/>
    <w:rsid w:val="00192ECC"/>
    <w:rsid w:val="00196FA1"/>
    <w:rsid w:val="001A2347"/>
    <w:rsid w:val="001A3442"/>
    <w:rsid w:val="001A3492"/>
    <w:rsid w:val="001A4E84"/>
    <w:rsid w:val="001A5901"/>
    <w:rsid w:val="001A6DAC"/>
    <w:rsid w:val="001A700F"/>
    <w:rsid w:val="001A704B"/>
    <w:rsid w:val="001A765C"/>
    <w:rsid w:val="001B063A"/>
    <w:rsid w:val="001B281B"/>
    <w:rsid w:val="001B291D"/>
    <w:rsid w:val="001B3414"/>
    <w:rsid w:val="001B422C"/>
    <w:rsid w:val="001B565D"/>
    <w:rsid w:val="001B5A59"/>
    <w:rsid w:val="001B6562"/>
    <w:rsid w:val="001B6FD4"/>
    <w:rsid w:val="001B732C"/>
    <w:rsid w:val="001B745B"/>
    <w:rsid w:val="001C1CF5"/>
    <w:rsid w:val="001C2071"/>
    <w:rsid w:val="001C3998"/>
    <w:rsid w:val="001C461A"/>
    <w:rsid w:val="001C6C21"/>
    <w:rsid w:val="001D0B17"/>
    <w:rsid w:val="001D102D"/>
    <w:rsid w:val="001D10EC"/>
    <w:rsid w:val="001D1688"/>
    <w:rsid w:val="001D2AD4"/>
    <w:rsid w:val="001D2C61"/>
    <w:rsid w:val="001D3C6A"/>
    <w:rsid w:val="001D5003"/>
    <w:rsid w:val="001D7792"/>
    <w:rsid w:val="001D78BD"/>
    <w:rsid w:val="001E0A9F"/>
    <w:rsid w:val="001E3ED7"/>
    <w:rsid w:val="001E62B9"/>
    <w:rsid w:val="001E6BB9"/>
    <w:rsid w:val="001E6C0D"/>
    <w:rsid w:val="001E6FC1"/>
    <w:rsid w:val="001E6FFC"/>
    <w:rsid w:val="001F1849"/>
    <w:rsid w:val="001F2778"/>
    <w:rsid w:val="001F38C9"/>
    <w:rsid w:val="001F409C"/>
    <w:rsid w:val="001F51FC"/>
    <w:rsid w:val="001F6A39"/>
    <w:rsid w:val="001F72C6"/>
    <w:rsid w:val="001F75D3"/>
    <w:rsid w:val="001F7A40"/>
    <w:rsid w:val="0020240B"/>
    <w:rsid w:val="00203C50"/>
    <w:rsid w:val="002042D6"/>
    <w:rsid w:val="002042E1"/>
    <w:rsid w:val="00204367"/>
    <w:rsid w:val="002056FD"/>
    <w:rsid w:val="00205D47"/>
    <w:rsid w:val="00205D49"/>
    <w:rsid w:val="00206B47"/>
    <w:rsid w:val="002101B0"/>
    <w:rsid w:val="00211144"/>
    <w:rsid w:val="00211853"/>
    <w:rsid w:val="00211EC9"/>
    <w:rsid w:val="0021236D"/>
    <w:rsid w:val="0021240C"/>
    <w:rsid w:val="002135EE"/>
    <w:rsid w:val="00213D81"/>
    <w:rsid w:val="00213E09"/>
    <w:rsid w:val="00214DFB"/>
    <w:rsid w:val="002156E7"/>
    <w:rsid w:val="00216715"/>
    <w:rsid w:val="00216CFC"/>
    <w:rsid w:val="00217E6B"/>
    <w:rsid w:val="00221A7F"/>
    <w:rsid w:val="00221C99"/>
    <w:rsid w:val="00221F8B"/>
    <w:rsid w:val="0022303C"/>
    <w:rsid w:val="00223841"/>
    <w:rsid w:val="00223A9E"/>
    <w:rsid w:val="002243C1"/>
    <w:rsid w:val="00224501"/>
    <w:rsid w:val="00225739"/>
    <w:rsid w:val="0022581B"/>
    <w:rsid w:val="0022681C"/>
    <w:rsid w:val="00232BA6"/>
    <w:rsid w:val="0023308E"/>
    <w:rsid w:val="00233E7E"/>
    <w:rsid w:val="002347AA"/>
    <w:rsid w:val="00234A14"/>
    <w:rsid w:val="00234B3C"/>
    <w:rsid w:val="00234DDC"/>
    <w:rsid w:val="00235240"/>
    <w:rsid w:val="002360F1"/>
    <w:rsid w:val="00236CF1"/>
    <w:rsid w:val="00237A3A"/>
    <w:rsid w:val="00240656"/>
    <w:rsid w:val="00241B9C"/>
    <w:rsid w:val="00242090"/>
    <w:rsid w:val="002420AA"/>
    <w:rsid w:val="002428D3"/>
    <w:rsid w:val="00242B58"/>
    <w:rsid w:val="0024421C"/>
    <w:rsid w:val="00244A57"/>
    <w:rsid w:val="00245C8B"/>
    <w:rsid w:val="00245E66"/>
    <w:rsid w:val="00247594"/>
    <w:rsid w:val="00250070"/>
    <w:rsid w:val="002500D9"/>
    <w:rsid w:val="0025033F"/>
    <w:rsid w:val="002505FF"/>
    <w:rsid w:val="0025367B"/>
    <w:rsid w:val="00253CA8"/>
    <w:rsid w:val="00253F9F"/>
    <w:rsid w:val="00254185"/>
    <w:rsid w:val="002567E7"/>
    <w:rsid w:val="00257EE5"/>
    <w:rsid w:val="002619D4"/>
    <w:rsid w:val="00262124"/>
    <w:rsid w:val="0026322A"/>
    <w:rsid w:val="00263B27"/>
    <w:rsid w:val="00263EE0"/>
    <w:rsid w:val="0026489E"/>
    <w:rsid w:val="002657CF"/>
    <w:rsid w:val="00266A6D"/>
    <w:rsid w:val="0026766D"/>
    <w:rsid w:val="00272873"/>
    <w:rsid w:val="002740BE"/>
    <w:rsid w:val="0027523D"/>
    <w:rsid w:val="00276A7E"/>
    <w:rsid w:val="002770E0"/>
    <w:rsid w:val="0027724E"/>
    <w:rsid w:val="002774DE"/>
    <w:rsid w:val="002775BB"/>
    <w:rsid w:val="00277B36"/>
    <w:rsid w:val="0028026D"/>
    <w:rsid w:val="00281C2B"/>
    <w:rsid w:val="002821B2"/>
    <w:rsid w:val="0028231E"/>
    <w:rsid w:val="00283144"/>
    <w:rsid w:val="0028335A"/>
    <w:rsid w:val="00283569"/>
    <w:rsid w:val="00283585"/>
    <w:rsid w:val="00283872"/>
    <w:rsid w:val="002846E5"/>
    <w:rsid w:val="002847A4"/>
    <w:rsid w:val="002850B8"/>
    <w:rsid w:val="00285BB8"/>
    <w:rsid w:val="00286F89"/>
    <w:rsid w:val="00286FDD"/>
    <w:rsid w:val="0028723B"/>
    <w:rsid w:val="00290EF4"/>
    <w:rsid w:val="002921A1"/>
    <w:rsid w:val="00292B48"/>
    <w:rsid w:val="00292E9B"/>
    <w:rsid w:val="00293002"/>
    <w:rsid w:val="002931F8"/>
    <w:rsid w:val="002932D1"/>
    <w:rsid w:val="00293447"/>
    <w:rsid w:val="00294101"/>
    <w:rsid w:val="002954D3"/>
    <w:rsid w:val="00295AD1"/>
    <w:rsid w:val="00296597"/>
    <w:rsid w:val="00297D44"/>
    <w:rsid w:val="002A1041"/>
    <w:rsid w:val="002A378A"/>
    <w:rsid w:val="002A3B15"/>
    <w:rsid w:val="002A4FE5"/>
    <w:rsid w:val="002A544A"/>
    <w:rsid w:val="002A5BF2"/>
    <w:rsid w:val="002A5FAD"/>
    <w:rsid w:val="002A606E"/>
    <w:rsid w:val="002A6848"/>
    <w:rsid w:val="002B3835"/>
    <w:rsid w:val="002B39E6"/>
    <w:rsid w:val="002B4C95"/>
    <w:rsid w:val="002B4D76"/>
    <w:rsid w:val="002B63A3"/>
    <w:rsid w:val="002B6753"/>
    <w:rsid w:val="002B6FEC"/>
    <w:rsid w:val="002B7156"/>
    <w:rsid w:val="002B725A"/>
    <w:rsid w:val="002B7301"/>
    <w:rsid w:val="002B7F3A"/>
    <w:rsid w:val="002C09FF"/>
    <w:rsid w:val="002C1174"/>
    <w:rsid w:val="002C15EB"/>
    <w:rsid w:val="002C1E6C"/>
    <w:rsid w:val="002C253B"/>
    <w:rsid w:val="002C313C"/>
    <w:rsid w:val="002C4618"/>
    <w:rsid w:val="002C5719"/>
    <w:rsid w:val="002C5E85"/>
    <w:rsid w:val="002C6221"/>
    <w:rsid w:val="002C685F"/>
    <w:rsid w:val="002C6C81"/>
    <w:rsid w:val="002C78BA"/>
    <w:rsid w:val="002C7FC6"/>
    <w:rsid w:val="002D08FD"/>
    <w:rsid w:val="002D09A2"/>
    <w:rsid w:val="002D20F7"/>
    <w:rsid w:val="002D2203"/>
    <w:rsid w:val="002D2B81"/>
    <w:rsid w:val="002D471C"/>
    <w:rsid w:val="002D4B2A"/>
    <w:rsid w:val="002D69B8"/>
    <w:rsid w:val="002D7C14"/>
    <w:rsid w:val="002E06C7"/>
    <w:rsid w:val="002E0F7C"/>
    <w:rsid w:val="002E110F"/>
    <w:rsid w:val="002E13C3"/>
    <w:rsid w:val="002E16F0"/>
    <w:rsid w:val="002E1847"/>
    <w:rsid w:val="002E1CD4"/>
    <w:rsid w:val="002E2529"/>
    <w:rsid w:val="002E40FD"/>
    <w:rsid w:val="002E4602"/>
    <w:rsid w:val="002E63F6"/>
    <w:rsid w:val="002E6820"/>
    <w:rsid w:val="002E68C4"/>
    <w:rsid w:val="002E6B39"/>
    <w:rsid w:val="002E7041"/>
    <w:rsid w:val="002F001E"/>
    <w:rsid w:val="002F2259"/>
    <w:rsid w:val="002F23EC"/>
    <w:rsid w:val="002F264E"/>
    <w:rsid w:val="002F4D94"/>
    <w:rsid w:val="002F4FFE"/>
    <w:rsid w:val="002F66F8"/>
    <w:rsid w:val="002F6833"/>
    <w:rsid w:val="002F68AA"/>
    <w:rsid w:val="002F6F62"/>
    <w:rsid w:val="00300735"/>
    <w:rsid w:val="0030198E"/>
    <w:rsid w:val="00301BE0"/>
    <w:rsid w:val="00301F59"/>
    <w:rsid w:val="003021E1"/>
    <w:rsid w:val="00302430"/>
    <w:rsid w:val="00304536"/>
    <w:rsid w:val="00304800"/>
    <w:rsid w:val="00305F25"/>
    <w:rsid w:val="00310D88"/>
    <w:rsid w:val="00311DD6"/>
    <w:rsid w:val="00312E05"/>
    <w:rsid w:val="00313218"/>
    <w:rsid w:val="00313488"/>
    <w:rsid w:val="0031457C"/>
    <w:rsid w:val="003152AD"/>
    <w:rsid w:val="0031704B"/>
    <w:rsid w:val="00317CDA"/>
    <w:rsid w:val="00317D0A"/>
    <w:rsid w:val="003202F7"/>
    <w:rsid w:val="0032130D"/>
    <w:rsid w:val="003214FC"/>
    <w:rsid w:val="003223F0"/>
    <w:rsid w:val="00323318"/>
    <w:rsid w:val="00323807"/>
    <w:rsid w:val="0032398F"/>
    <w:rsid w:val="00323B56"/>
    <w:rsid w:val="003241A7"/>
    <w:rsid w:val="003242FD"/>
    <w:rsid w:val="00324656"/>
    <w:rsid w:val="00324BB0"/>
    <w:rsid w:val="0032644F"/>
    <w:rsid w:val="00326F8A"/>
    <w:rsid w:val="00327F84"/>
    <w:rsid w:val="00330449"/>
    <w:rsid w:val="00330482"/>
    <w:rsid w:val="00330991"/>
    <w:rsid w:val="003313E6"/>
    <w:rsid w:val="003324F8"/>
    <w:rsid w:val="003333BB"/>
    <w:rsid w:val="00333777"/>
    <w:rsid w:val="00334A99"/>
    <w:rsid w:val="00335120"/>
    <w:rsid w:val="0033534A"/>
    <w:rsid w:val="003360B7"/>
    <w:rsid w:val="00336DE9"/>
    <w:rsid w:val="003377DF"/>
    <w:rsid w:val="003400C8"/>
    <w:rsid w:val="00340251"/>
    <w:rsid w:val="00340AE9"/>
    <w:rsid w:val="00341DC7"/>
    <w:rsid w:val="00342E03"/>
    <w:rsid w:val="0034333A"/>
    <w:rsid w:val="00343A75"/>
    <w:rsid w:val="00343DF9"/>
    <w:rsid w:val="003449A8"/>
    <w:rsid w:val="00345AE9"/>
    <w:rsid w:val="003460E1"/>
    <w:rsid w:val="00346EAD"/>
    <w:rsid w:val="00347A89"/>
    <w:rsid w:val="0035074F"/>
    <w:rsid w:val="0035089E"/>
    <w:rsid w:val="00350ABE"/>
    <w:rsid w:val="00350D45"/>
    <w:rsid w:val="003513C5"/>
    <w:rsid w:val="00352177"/>
    <w:rsid w:val="00352C09"/>
    <w:rsid w:val="00353DFB"/>
    <w:rsid w:val="0035407A"/>
    <w:rsid w:val="00354CFD"/>
    <w:rsid w:val="00355098"/>
    <w:rsid w:val="003557FA"/>
    <w:rsid w:val="0035616E"/>
    <w:rsid w:val="00356ED6"/>
    <w:rsid w:val="00357ECC"/>
    <w:rsid w:val="003618A2"/>
    <w:rsid w:val="00363BCC"/>
    <w:rsid w:val="00363BEF"/>
    <w:rsid w:val="00363D11"/>
    <w:rsid w:val="00364864"/>
    <w:rsid w:val="00365EFF"/>
    <w:rsid w:val="00366790"/>
    <w:rsid w:val="00366A84"/>
    <w:rsid w:val="00366B80"/>
    <w:rsid w:val="0037061F"/>
    <w:rsid w:val="00370CC2"/>
    <w:rsid w:val="003728AB"/>
    <w:rsid w:val="003731F8"/>
    <w:rsid w:val="003746AC"/>
    <w:rsid w:val="00376544"/>
    <w:rsid w:val="0037744E"/>
    <w:rsid w:val="00377835"/>
    <w:rsid w:val="00377F4F"/>
    <w:rsid w:val="0038021C"/>
    <w:rsid w:val="003804B1"/>
    <w:rsid w:val="00380C58"/>
    <w:rsid w:val="003810EB"/>
    <w:rsid w:val="0038241C"/>
    <w:rsid w:val="003826BA"/>
    <w:rsid w:val="003828C5"/>
    <w:rsid w:val="00383550"/>
    <w:rsid w:val="00383D5A"/>
    <w:rsid w:val="003849C9"/>
    <w:rsid w:val="00385415"/>
    <w:rsid w:val="003877DB"/>
    <w:rsid w:val="003879BC"/>
    <w:rsid w:val="003879E4"/>
    <w:rsid w:val="00390189"/>
    <w:rsid w:val="003904D0"/>
    <w:rsid w:val="00391C36"/>
    <w:rsid w:val="00391D03"/>
    <w:rsid w:val="00392442"/>
    <w:rsid w:val="00392D8A"/>
    <w:rsid w:val="00392F34"/>
    <w:rsid w:val="00393810"/>
    <w:rsid w:val="00393DDF"/>
    <w:rsid w:val="003947DF"/>
    <w:rsid w:val="00394C2E"/>
    <w:rsid w:val="00394EDF"/>
    <w:rsid w:val="00395E2E"/>
    <w:rsid w:val="003A03C9"/>
    <w:rsid w:val="003A0E3C"/>
    <w:rsid w:val="003A12F2"/>
    <w:rsid w:val="003A130F"/>
    <w:rsid w:val="003A242D"/>
    <w:rsid w:val="003A2928"/>
    <w:rsid w:val="003A2CD7"/>
    <w:rsid w:val="003A359B"/>
    <w:rsid w:val="003A3A37"/>
    <w:rsid w:val="003A3E68"/>
    <w:rsid w:val="003A52EB"/>
    <w:rsid w:val="003A56EC"/>
    <w:rsid w:val="003A5952"/>
    <w:rsid w:val="003A5ABE"/>
    <w:rsid w:val="003A5E85"/>
    <w:rsid w:val="003A6D63"/>
    <w:rsid w:val="003A78F6"/>
    <w:rsid w:val="003B0DFE"/>
    <w:rsid w:val="003B2252"/>
    <w:rsid w:val="003B3B2C"/>
    <w:rsid w:val="003B6CE9"/>
    <w:rsid w:val="003C04D1"/>
    <w:rsid w:val="003C0E0D"/>
    <w:rsid w:val="003C221E"/>
    <w:rsid w:val="003C37F7"/>
    <w:rsid w:val="003C3BA9"/>
    <w:rsid w:val="003C3BFA"/>
    <w:rsid w:val="003C4190"/>
    <w:rsid w:val="003C4350"/>
    <w:rsid w:val="003C62E8"/>
    <w:rsid w:val="003C69D2"/>
    <w:rsid w:val="003C7D60"/>
    <w:rsid w:val="003D0E6C"/>
    <w:rsid w:val="003D0EC4"/>
    <w:rsid w:val="003D116C"/>
    <w:rsid w:val="003D16E3"/>
    <w:rsid w:val="003D2CD7"/>
    <w:rsid w:val="003D40F5"/>
    <w:rsid w:val="003D7188"/>
    <w:rsid w:val="003D7290"/>
    <w:rsid w:val="003D7321"/>
    <w:rsid w:val="003D763B"/>
    <w:rsid w:val="003D7712"/>
    <w:rsid w:val="003E097D"/>
    <w:rsid w:val="003E16B0"/>
    <w:rsid w:val="003E184C"/>
    <w:rsid w:val="003E2070"/>
    <w:rsid w:val="003E2B98"/>
    <w:rsid w:val="003E2CC4"/>
    <w:rsid w:val="003E2E1C"/>
    <w:rsid w:val="003E2F14"/>
    <w:rsid w:val="003E3B62"/>
    <w:rsid w:val="003E4CD5"/>
    <w:rsid w:val="003E55BC"/>
    <w:rsid w:val="003E5E66"/>
    <w:rsid w:val="003E6EDF"/>
    <w:rsid w:val="003E7AC9"/>
    <w:rsid w:val="003E7E02"/>
    <w:rsid w:val="003F092C"/>
    <w:rsid w:val="003F2682"/>
    <w:rsid w:val="003F2975"/>
    <w:rsid w:val="003F3B9A"/>
    <w:rsid w:val="003F48AC"/>
    <w:rsid w:val="003F48C0"/>
    <w:rsid w:val="003F5211"/>
    <w:rsid w:val="003F5C6C"/>
    <w:rsid w:val="003F5E44"/>
    <w:rsid w:val="003F62BE"/>
    <w:rsid w:val="003F7ADE"/>
    <w:rsid w:val="0040141F"/>
    <w:rsid w:val="00402077"/>
    <w:rsid w:val="0040306F"/>
    <w:rsid w:val="00403516"/>
    <w:rsid w:val="00403B65"/>
    <w:rsid w:val="0040408C"/>
    <w:rsid w:val="00404944"/>
    <w:rsid w:val="00404DF0"/>
    <w:rsid w:val="004053D4"/>
    <w:rsid w:val="0041007F"/>
    <w:rsid w:val="004109A4"/>
    <w:rsid w:val="00410E10"/>
    <w:rsid w:val="0041146B"/>
    <w:rsid w:val="00412C24"/>
    <w:rsid w:val="00412C6F"/>
    <w:rsid w:val="00412DBB"/>
    <w:rsid w:val="00412E3D"/>
    <w:rsid w:val="00413EB9"/>
    <w:rsid w:val="00413F2D"/>
    <w:rsid w:val="004142B4"/>
    <w:rsid w:val="004149C9"/>
    <w:rsid w:val="00414EA7"/>
    <w:rsid w:val="00417534"/>
    <w:rsid w:val="00417D9F"/>
    <w:rsid w:val="00420099"/>
    <w:rsid w:val="00420105"/>
    <w:rsid w:val="004205A0"/>
    <w:rsid w:val="00421A8D"/>
    <w:rsid w:val="00422356"/>
    <w:rsid w:val="00422805"/>
    <w:rsid w:val="0042342D"/>
    <w:rsid w:val="004236C0"/>
    <w:rsid w:val="00423E8F"/>
    <w:rsid w:val="004240B7"/>
    <w:rsid w:val="00425183"/>
    <w:rsid w:val="00425393"/>
    <w:rsid w:val="00425544"/>
    <w:rsid w:val="00427792"/>
    <w:rsid w:val="004279C2"/>
    <w:rsid w:val="00427C77"/>
    <w:rsid w:val="00431087"/>
    <w:rsid w:val="00431D22"/>
    <w:rsid w:val="00432D63"/>
    <w:rsid w:val="00434719"/>
    <w:rsid w:val="00435F66"/>
    <w:rsid w:val="00436100"/>
    <w:rsid w:val="004364D3"/>
    <w:rsid w:val="004402DF"/>
    <w:rsid w:val="0044056F"/>
    <w:rsid w:val="00440C0C"/>
    <w:rsid w:val="004416DD"/>
    <w:rsid w:val="00442F70"/>
    <w:rsid w:val="00444827"/>
    <w:rsid w:val="0044525F"/>
    <w:rsid w:val="004455BA"/>
    <w:rsid w:val="00445C64"/>
    <w:rsid w:val="004466BC"/>
    <w:rsid w:val="00446C0F"/>
    <w:rsid w:val="00446F42"/>
    <w:rsid w:val="0044740C"/>
    <w:rsid w:val="00447EB2"/>
    <w:rsid w:val="0045044A"/>
    <w:rsid w:val="004510ED"/>
    <w:rsid w:val="00451C16"/>
    <w:rsid w:val="00452BCB"/>
    <w:rsid w:val="004534D6"/>
    <w:rsid w:val="00453555"/>
    <w:rsid w:val="004536AC"/>
    <w:rsid w:val="00454537"/>
    <w:rsid w:val="0045539E"/>
    <w:rsid w:val="00456239"/>
    <w:rsid w:val="0046053C"/>
    <w:rsid w:val="0046489B"/>
    <w:rsid w:val="004652F1"/>
    <w:rsid w:val="00465EF2"/>
    <w:rsid w:val="00466D48"/>
    <w:rsid w:val="00466F1F"/>
    <w:rsid w:val="004672B9"/>
    <w:rsid w:val="004673BC"/>
    <w:rsid w:val="00471B04"/>
    <w:rsid w:val="00472B4B"/>
    <w:rsid w:val="004744DE"/>
    <w:rsid w:val="00475834"/>
    <w:rsid w:val="004762F8"/>
    <w:rsid w:val="00477890"/>
    <w:rsid w:val="0048007F"/>
    <w:rsid w:val="004802A7"/>
    <w:rsid w:val="004813FA"/>
    <w:rsid w:val="00481FFB"/>
    <w:rsid w:val="00482F86"/>
    <w:rsid w:val="00483428"/>
    <w:rsid w:val="00484068"/>
    <w:rsid w:val="004840FA"/>
    <w:rsid w:val="00484B79"/>
    <w:rsid w:val="004856C6"/>
    <w:rsid w:val="00485CA8"/>
    <w:rsid w:val="00486C9B"/>
    <w:rsid w:val="004871ED"/>
    <w:rsid w:val="00490F16"/>
    <w:rsid w:val="00491184"/>
    <w:rsid w:val="00492B8B"/>
    <w:rsid w:val="00493572"/>
    <w:rsid w:val="0049428B"/>
    <w:rsid w:val="00494352"/>
    <w:rsid w:val="00494BBF"/>
    <w:rsid w:val="004962BD"/>
    <w:rsid w:val="00496F84"/>
    <w:rsid w:val="00497597"/>
    <w:rsid w:val="004A1030"/>
    <w:rsid w:val="004A272D"/>
    <w:rsid w:val="004A38A7"/>
    <w:rsid w:val="004A54F4"/>
    <w:rsid w:val="004A5CE8"/>
    <w:rsid w:val="004A693D"/>
    <w:rsid w:val="004A6C7C"/>
    <w:rsid w:val="004A6F6D"/>
    <w:rsid w:val="004A71BB"/>
    <w:rsid w:val="004B0844"/>
    <w:rsid w:val="004B17AB"/>
    <w:rsid w:val="004B1A14"/>
    <w:rsid w:val="004B1AAD"/>
    <w:rsid w:val="004B25DB"/>
    <w:rsid w:val="004B31F4"/>
    <w:rsid w:val="004B33DC"/>
    <w:rsid w:val="004B366C"/>
    <w:rsid w:val="004B4163"/>
    <w:rsid w:val="004B5392"/>
    <w:rsid w:val="004B6940"/>
    <w:rsid w:val="004B6DE8"/>
    <w:rsid w:val="004B7091"/>
    <w:rsid w:val="004B7353"/>
    <w:rsid w:val="004B7DB3"/>
    <w:rsid w:val="004C1A10"/>
    <w:rsid w:val="004C32C8"/>
    <w:rsid w:val="004C38BC"/>
    <w:rsid w:val="004C3984"/>
    <w:rsid w:val="004C4498"/>
    <w:rsid w:val="004C4EC4"/>
    <w:rsid w:val="004C589F"/>
    <w:rsid w:val="004C6BAB"/>
    <w:rsid w:val="004C7311"/>
    <w:rsid w:val="004C76BB"/>
    <w:rsid w:val="004D0D23"/>
    <w:rsid w:val="004D12FF"/>
    <w:rsid w:val="004D1653"/>
    <w:rsid w:val="004D1E65"/>
    <w:rsid w:val="004D1F94"/>
    <w:rsid w:val="004D2913"/>
    <w:rsid w:val="004D3918"/>
    <w:rsid w:val="004D527A"/>
    <w:rsid w:val="004D5429"/>
    <w:rsid w:val="004D68C5"/>
    <w:rsid w:val="004E0EF8"/>
    <w:rsid w:val="004E100D"/>
    <w:rsid w:val="004E283C"/>
    <w:rsid w:val="004E3358"/>
    <w:rsid w:val="004E3E3C"/>
    <w:rsid w:val="004E3E74"/>
    <w:rsid w:val="004E435B"/>
    <w:rsid w:val="004E4C23"/>
    <w:rsid w:val="004E5A53"/>
    <w:rsid w:val="004E61C9"/>
    <w:rsid w:val="004E6428"/>
    <w:rsid w:val="004E7F09"/>
    <w:rsid w:val="004E7F0F"/>
    <w:rsid w:val="004F1FF2"/>
    <w:rsid w:val="004F2A72"/>
    <w:rsid w:val="004F3918"/>
    <w:rsid w:val="004F41B1"/>
    <w:rsid w:val="004F4303"/>
    <w:rsid w:val="004F4BCB"/>
    <w:rsid w:val="004F5675"/>
    <w:rsid w:val="004F6BB5"/>
    <w:rsid w:val="005003D1"/>
    <w:rsid w:val="00500417"/>
    <w:rsid w:val="00500600"/>
    <w:rsid w:val="0050082F"/>
    <w:rsid w:val="00501126"/>
    <w:rsid w:val="00501298"/>
    <w:rsid w:val="0050296E"/>
    <w:rsid w:val="005033B9"/>
    <w:rsid w:val="005041D6"/>
    <w:rsid w:val="00504AAF"/>
    <w:rsid w:val="005051CF"/>
    <w:rsid w:val="00505F42"/>
    <w:rsid w:val="005060A4"/>
    <w:rsid w:val="00506E37"/>
    <w:rsid w:val="005079FC"/>
    <w:rsid w:val="005107E6"/>
    <w:rsid w:val="00510EE1"/>
    <w:rsid w:val="00511F3C"/>
    <w:rsid w:val="00512899"/>
    <w:rsid w:val="005132DD"/>
    <w:rsid w:val="00513688"/>
    <w:rsid w:val="00513DB7"/>
    <w:rsid w:val="005148C1"/>
    <w:rsid w:val="00515EDA"/>
    <w:rsid w:val="00516152"/>
    <w:rsid w:val="0051658B"/>
    <w:rsid w:val="005169DF"/>
    <w:rsid w:val="005172FC"/>
    <w:rsid w:val="00521491"/>
    <w:rsid w:val="00521880"/>
    <w:rsid w:val="005229D3"/>
    <w:rsid w:val="00522C4D"/>
    <w:rsid w:val="005231B5"/>
    <w:rsid w:val="00523B0A"/>
    <w:rsid w:val="00523B6F"/>
    <w:rsid w:val="00523DBC"/>
    <w:rsid w:val="00523EA3"/>
    <w:rsid w:val="00524816"/>
    <w:rsid w:val="00524D9D"/>
    <w:rsid w:val="00526763"/>
    <w:rsid w:val="0053058C"/>
    <w:rsid w:val="00531688"/>
    <w:rsid w:val="00531E4E"/>
    <w:rsid w:val="005321D6"/>
    <w:rsid w:val="00532203"/>
    <w:rsid w:val="005327D4"/>
    <w:rsid w:val="00533455"/>
    <w:rsid w:val="00533DFD"/>
    <w:rsid w:val="00534F9A"/>
    <w:rsid w:val="00534FFA"/>
    <w:rsid w:val="005353DB"/>
    <w:rsid w:val="00536479"/>
    <w:rsid w:val="00537756"/>
    <w:rsid w:val="00537790"/>
    <w:rsid w:val="005377A8"/>
    <w:rsid w:val="005377E9"/>
    <w:rsid w:val="005401A6"/>
    <w:rsid w:val="0054035B"/>
    <w:rsid w:val="00541524"/>
    <w:rsid w:val="005416A4"/>
    <w:rsid w:val="005440FB"/>
    <w:rsid w:val="00544DBE"/>
    <w:rsid w:val="00544E28"/>
    <w:rsid w:val="00545D5C"/>
    <w:rsid w:val="00545EF1"/>
    <w:rsid w:val="005460E0"/>
    <w:rsid w:val="00546B7A"/>
    <w:rsid w:val="00550131"/>
    <w:rsid w:val="00550EDE"/>
    <w:rsid w:val="00551401"/>
    <w:rsid w:val="00551F14"/>
    <w:rsid w:val="0055522C"/>
    <w:rsid w:val="0055525A"/>
    <w:rsid w:val="00556012"/>
    <w:rsid w:val="00557194"/>
    <w:rsid w:val="00560724"/>
    <w:rsid w:val="005612AC"/>
    <w:rsid w:val="00561356"/>
    <w:rsid w:val="0056137E"/>
    <w:rsid w:val="0056260C"/>
    <w:rsid w:val="005634AF"/>
    <w:rsid w:val="00563659"/>
    <w:rsid w:val="005652E9"/>
    <w:rsid w:val="005659C6"/>
    <w:rsid w:val="005661D0"/>
    <w:rsid w:val="00566710"/>
    <w:rsid w:val="00566CBA"/>
    <w:rsid w:val="00567F97"/>
    <w:rsid w:val="0057178E"/>
    <w:rsid w:val="00572D68"/>
    <w:rsid w:val="005733AA"/>
    <w:rsid w:val="005752BE"/>
    <w:rsid w:val="00575647"/>
    <w:rsid w:val="0057737C"/>
    <w:rsid w:val="00577887"/>
    <w:rsid w:val="00580F52"/>
    <w:rsid w:val="005810C3"/>
    <w:rsid w:val="005819C7"/>
    <w:rsid w:val="0058229B"/>
    <w:rsid w:val="00582356"/>
    <w:rsid w:val="00582CDC"/>
    <w:rsid w:val="00583670"/>
    <w:rsid w:val="0058472F"/>
    <w:rsid w:val="005854AD"/>
    <w:rsid w:val="00586EC6"/>
    <w:rsid w:val="0058773D"/>
    <w:rsid w:val="0059019D"/>
    <w:rsid w:val="0059083F"/>
    <w:rsid w:val="0059268B"/>
    <w:rsid w:val="005945ED"/>
    <w:rsid w:val="00594F84"/>
    <w:rsid w:val="0059602E"/>
    <w:rsid w:val="005A0164"/>
    <w:rsid w:val="005A06B0"/>
    <w:rsid w:val="005A141A"/>
    <w:rsid w:val="005A281C"/>
    <w:rsid w:val="005A32F8"/>
    <w:rsid w:val="005A3825"/>
    <w:rsid w:val="005A3E19"/>
    <w:rsid w:val="005A460D"/>
    <w:rsid w:val="005A5F67"/>
    <w:rsid w:val="005B042A"/>
    <w:rsid w:val="005B052F"/>
    <w:rsid w:val="005B1145"/>
    <w:rsid w:val="005B1B7A"/>
    <w:rsid w:val="005B1F67"/>
    <w:rsid w:val="005B2D57"/>
    <w:rsid w:val="005B49BA"/>
    <w:rsid w:val="005B4D5E"/>
    <w:rsid w:val="005B5B13"/>
    <w:rsid w:val="005B6206"/>
    <w:rsid w:val="005B700F"/>
    <w:rsid w:val="005B72DB"/>
    <w:rsid w:val="005B7CE7"/>
    <w:rsid w:val="005C034D"/>
    <w:rsid w:val="005C06C5"/>
    <w:rsid w:val="005C14F8"/>
    <w:rsid w:val="005C1567"/>
    <w:rsid w:val="005C15B3"/>
    <w:rsid w:val="005C1BA8"/>
    <w:rsid w:val="005C1C70"/>
    <w:rsid w:val="005C2288"/>
    <w:rsid w:val="005C36BF"/>
    <w:rsid w:val="005C7713"/>
    <w:rsid w:val="005C7C37"/>
    <w:rsid w:val="005D08AB"/>
    <w:rsid w:val="005D1352"/>
    <w:rsid w:val="005D2448"/>
    <w:rsid w:val="005D2E29"/>
    <w:rsid w:val="005D3F7F"/>
    <w:rsid w:val="005D52DE"/>
    <w:rsid w:val="005D71D0"/>
    <w:rsid w:val="005D78A7"/>
    <w:rsid w:val="005E017B"/>
    <w:rsid w:val="005E02FB"/>
    <w:rsid w:val="005E1295"/>
    <w:rsid w:val="005E1B63"/>
    <w:rsid w:val="005E2408"/>
    <w:rsid w:val="005E2863"/>
    <w:rsid w:val="005E3AFA"/>
    <w:rsid w:val="005E3C09"/>
    <w:rsid w:val="005E3DC6"/>
    <w:rsid w:val="005E4929"/>
    <w:rsid w:val="005E582F"/>
    <w:rsid w:val="005E6043"/>
    <w:rsid w:val="005F13AD"/>
    <w:rsid w:val="005F1505"/>
    <w:rsid w:val="005F2D75"/>
    <w:rsid w:val="005F2E93"/>
    <w:rsid w:val="005F4909"/>
    <w:rsid w:val="005F513F"/>
    <w:rsid w:val="005F5914"/>
    <w:rsid w:val="005F6185"/>
    <w:rsid w:val="005F6211"/>
    <w:rsid w:val="005F672B"/>
    <w:rsid w:val="005F69A5"/>
    <w:rsid w:val="005F7185"/>
    <w:rsid w:val="005F7D42"/>
    <w:rsid w:val="00600315"/>
    <w:rsid w:val="00600D2C"/>
    <w:rsid w:val="0060263E"/>
    <w:rsid w:val="006029B8"/>
    <w:rsid w:val="00602AFB"/>
    <w:rsid w:val="00602CDE"/>
    <w:rsid w:val="0060439B"/>
    <w:rsid w:val="006045F7"/>
    <w:rsid w:val="00604961"/>
    <w:rsid w:val="00604F01"/>
    <w:rsid w:val="00605208"/>
    <w:rsid w:val="00606956"/>
    <w:rsid w:val="00606C73"/>
    <w:rsid w:val="00607C29"/>
    <w:rsid w:val="00610530"/>
    <w:rsid w:val="006106E8"/>
    <w:rsid w:val="00610EA4"/>
    <w:rsid w:val="00611E4C"/>
    <w:rsid w:val="0061228B"/>
    <w:rsid w:val="0061294D"/>
    <w:rsid w:val="006131DB"/>
    <w:rsid w:val="00614060"/>
    <w:rsid w:val="0061461A"/>
    <w:rsid w:val="00617E7E"/>
    <w:rsid w:val="0062084E"/>
    <w:rsid w:val="0062124E"/>
    <w:rsid w:val="006222DE"/>
    <w:rsid w:val="006231F3"/>
    <w:rsid w:val="00624415"/>
    <w:rsid w:val="00625EF9"/>
    <w:rsid w:val="0062601A"/>
    <w:rsid w:val="00626214"/>
    <w:rsid w:val="00626363"/>
    <w:rsid w:val="006263B1"/>
    <w:rsid w:val="0062685C"/>
    <w:rsid w:val="006308CD"/>
    <w:rsid w:val="00630D83"/>
    <w:rsid w:val="00631451"/>
    <w:rsid w:val="00631F86"/>
    <w:rsid w:val="00632B03"/>
    <w:rsid w:val="00632CD2"/>
    <w:rsid w:val="00635175"/>
    <w:rsid w:val="0063558A"/>
    <w:rsid w:val="006357B7"/>
    <w:rsid w:val="0063591A"/>
    <w:rsid w:val="00636805"/>
    <w:rsid w:val="00636D34"/>
    <w:rsid w:val="00636E1A"/>
    <w:rsid w:val="00640393"/>
    <w:rsid w:val="006406CA"/>
    <w:rsid w:val="0064093B"/>
    <w:rsid w:val="00640B3D"/>
    <w:rsid w:val="006410DA"/>
    <w:rsid w:val="0064226C"/>
    <w:rsid w:val="006436C3"/>
    <w:rsid w:val="006437BB"/>
    <w:rsid w:val="00645495"/>
    <w:rsid w:val="006460E4"/>
    <w:rsid w:val="00646211"/>
    <w:rsid w:val="006477D6"/>
    <w:rsid w:val="00650C85"/>
    <w:rsid w:val="00651443"/>
    <w:rsid w:val="006515DE"/>
    <w:rsid w:val="006519B6"/>
    <w:rsid w:val="00651A92"/>
    <w:rsid w:val="00651E59"/>
    <w:rsid w:val="00652120"/>
    <w:rsid w:val="0065226C"/>
    <w:rsid w:val="00652E88"/>
    <w:rsid w:val="00653F99"/>
    <w:rsid w:val="00654624"/>
    <w:rsid w:val="00654662"/>
    <w:rsid w:val="0065571E"/>
    <w:rsid w:val="0065596A"/>
    <w:rsid w:val="00656786"/>
    <w:rsid w:val="00656FBD"/>
    <w:rsid w:val="00657CAC"/>
    <w:rsid w:val="00657D89"/>
    <w:rsid w:val="0066064A"/>
    <w:rsid w:val="00660849"/>
    <w:rsid w:val="00660A9F"/>
    <w:rsid w:val="00660C94"/>
    <w:rsid w:val="00661926"/>
    <w:rsid w:val="00662E4B"/>
    <w:rsid w:val="0066307C"/>
    <w:rsid w:val="006636C4"/>
    <w:rsid w:val="0066566B"/>
    <w:rsid w:val="00665F11"/>
    <w:rsid w:val="00666EE5"/>
    <w:rsid w:val="00667075"/>
    <w:rsid w:val="006670C9"/>
    <w:rsid w:val="0067268A"/>
    <w:rsid w:val="00673667"/>
    <w:rsid w:val="00673F9D"/>
    <w:rsid w:val="00675197"/>
    <w:rsid w:val="00681142"/>
    <w:rsid w:val="00682C29"/>
    <w:rsid w:val="00683A2C"/>
    <w:rsid w:val="00683DFA"/>
    <w:rsid w:val="00684A1A"/>
    <w:rsid w:val="00684E2F"/>
    <w:rsid w:val="00685E69"/>
    <w:rsid w:val="00686A51"/>
    <w:rsid w:val="00687F73"/>
    <w:rsid w:val="0069126B"/>
    <w:rsid w:val="00693CDD"/>
    <w:rsid w:val="006943B5"/>
    <w:rsid w:val="00694535"/>
    <w:rsid w:val="006949AD"/>
    <w:rsid w:val="006952FA"/>
    <w:rsid w:val="00695F27"/>
    <w:rsid w:val="006A0406"/>
    <w:rsid w:val="006A06A9"/>
    <w:rsid w:val="006A1275"/>
    <w:rsid w:val="006A20C2"/>
    <w:rsid w:val="006A2321"/>
    <w:rsid w:val="006A2A69"/>
    <w:rsid w:val="006A45AC"/>
    <w:rsid w:val="006A4926"/>
    <w:rsid w:val="006A56AA"/>
    <w:rsid w:val="006A711A"/>
    <w:rsid w:val="006A7857"/>
    <w:rsid w:val="006A7E18"/>
    <w:rsid w:val="006A7F8F"/>
    <w:rsid w:val="006B0395"/>
    <w:rsid w:val="006B1A84"/>
    <w:rsid w:val="006B1B50"/>
    <w:rsid w:val="006B2690"/>
    <w:rsid w:val="006B30F4"/>
    <w:rsid w:val="006B452E"/>
    <w:rsid w:val="006B4BC7"/>
    <w:rsid w:val="006B4E73"/>
    <w:rsid w:val="006B5BEF"/>
    <w:rsid w:val="006B6294"/>
    <w:rsid w:val="006B6980"/>
    <w:rsid w:val="006C0678"/>
    <w:rsid w:val="006C0C6D"/>
    <w:rsid w:val="006C267F"/>
    <w:rsid w:val="006C2CBE"/>
    <w:rsid w:val="006C3089"/>
    <w:rsid w:val="006C5260"/>
    <w:rsid w:val="006C5C12"/>
    <w:rsid w:val="006C5E00"/>
    <w:rsid w:val="006C5F24"/>
    <w:rsid w:val="006C6B71"/>
    <w:rsid w:val="006C76CC"/>
    <w:rsid w:val="006D057D"/>
    <w:rsid w:val="006D089D"/>
    <w:rsid w:val="006D153E"/>
    <w:rsid w:val="006D23DC"/>
    <w:rsid w:val="006D3627"/>
    <w:rsid w:val="006D38CB"/>
    <w:rsid w:val="006D522F"/>
    <w:rsid w:val="006D529B"/>
    <w:rsid w:val="006D698A"/>
    <w:rsid w:val="006D6CFE"/>
    <w:rsid w:val="006D70FD"/>
    <w:rsid w:val="006E095C"/>
    <w:rsid w:val="006E1A20"/>
    <w:rsid w:val="006E2006"/>
    <w:rsid w:val="006E2CBC"/>
    <w:rsid w:val="006E2E61"/>
    <w:rsid w:val="006E3427"/>
    <w:rsid w:val="006E385C"/>
    <w:rsid w:val="006E4890"/>
    <w:rsid w:val="006E772C"/>
    <w:rsid w:val="006E7C66"/>
    <w:rsid w:val="006F01D4"/>
    <w:rsid w:val="006F0618"/>
    <w:rsid w:val="006F078D"/>
    <w:rsid w:val="006F0C9B"/>
    <w:rsid w:val="006F1697"/>
    <w:rsid w:val="006F18FE"/>
    <w:rsid w:val="006F1D15"/>
    <w:rsid w:val="006F23DB"/>
    <w:rsid w:val="006F255F"/>
    <w:rsid w:val="006F2ADD"/>
    <w:rsid w:val="006F3715"/>
    <w:rsid w:val="006F3F8F"/>
    <w:rsid w:val="006F5796"/>
    <w:rsid w:val="006F5B37"/>
    <w:rsid w:val="006F632A"/>
    <w:rsid w:val="006F6EB5"/>
    <w:rsid w:val="006F7157"/>
    <w:rsid w:val="006F77D8"/>
    <w:rsid w:val="006F79D8"/>
    <w:rsid w:val="006F7BB3"/>
    <w:rsid w:val="00700877"/>
    <w:rsid w:val="00701E4A"/>
    <w:rsid w:val="00701EFB"/>
    <w:rsid w:val="00703768"/>
    <w:rsid w:val="007038D6"/>
    <w:rsid w:val="00703C94"/>
    <w:rsid w:val="00705F62"/>
    <w:rsid w:val="00706A5D"/>
    <w:rsid w:val="00710991"/>
    <w:rsid w:val="00710ECC"/>
    <w:rsid w:val="00713233"/>
    <w:rsid w:val="0071434E"/>
    <w:rsid w:val="007153F7"/>
    <w:rsid w:val="00715493"/>
    <w:rsid w:val="00715606"/>
    <w:rsid w:val="007163ED"/>
    <w:rsid w:val="00716B38"/>
    <w:rsid w:val="00716C6D"/>
    <w:rsid w:val="00716E71"/>
    <w:rsid w:val="00717107"/>
    <w:rsid w:val="00717127"/>
    <w:rsid w:val="007203F6"/>
    <w:rsid w:val="0072047C"/>
    <w:rsid w:val="00721113"/>
    <w:rsid w:val="00721A85"/>
    <w:rsid w:val="00722AE1"/>
    <w:rsid w:val="00722B28"/>
    <w:rsid w:val="00723491"/>
    <w:rsid w:val="00723B66"/>
    <w:rsid w:val="00724424"/>
    <w:rsid w:val="00724568"/>
    <w:rsid w:val="007252C1"/>
    <w:rsid w:val="007253BC"/>
    <w:rsid w:val="007275BC"/>
    <w:rsid w:val="0072775A"/>
    <w:rsid w:val="00727ABB"/>
    <w:rsid w:val="00731AE0"/>
    <w:rsid w:val="00732199"/>
    <w:rsid w:val="007333AA"/>
    <w:rsid w:val="00734C21"/>
    <w:rsid w:val="00735695"/>
    <w:rsid w:val="00736164"/>
    <w:rsid w:val="007363C7"/>
    <w:rsid w:val="0073683B"/>
    <w:rsid w:val="00736B42"/>
    <w:rsid w:val="0073704A"/>
    <w:rsid w:val="007370DD"/>
    <w:rsid w:val="0074234F"/>
    <w:rsid w:val="00742CD4"/>
    <w:rsid w:val="00745951"/>
    <w:rsid w:val="007459A4"/>
    <w:rsid w:val="00746176"/>
    <w:rsid w:val="00746E33"/>
    <w:rsid w:val="0074749D"/>
    <w:rsid w:val="007475B9"/>
    <w:rsid w:val="00747612"/>
    <w:rsid w:val="007502BA"/>
    <w:rsid w:val="00750A27"/>
    <w:rsid w:val="007526A1"/>
    <w:rsid w:val="007527D3"/>
    <w:rsid w:val="00753F3F"/>
    <w:rsid w:val="00755D50"/>
    <w:rsid w:val="007569EB"/>
    <w:rsid w:val="00757AFB"/>
    <w:rsid w:val="007606D7"/>
    <w:rsid w:val="007607FB"/>
    <w:rsid w:val="00760AFD"/>
    <w:rsid w:val="00760AFE"/>
    <w:rsid w:val="00761C4C"/>
    <w:rsid w:val="00761D0C"/>
    <w:rsid w:val="0076226E"/>
    <w:rsid w:val="0076250E"/>
    <w:rsid w:val="00762C26"/>
    <w:rsid w:val="0076325E"/>
    <w:rsid w:val="00763AAC"/>
    <w:rsid w:val="00763E78"/>
    <w:rsid w:val="00764582"/>
    <w:rsid w:val="00764E09"/>
    <w:rsid w:val="007661A4"/>
    <w:rsid w:val="007661F4"/>
    <w:rsid w:val="0076668D"/>
    <w:rsid w:val="00766BA7"/>
    <w:rsid w:val="00766C14"/>
    <w:rsid w:val="007672E1"/>
    <w:rsid w:val="007673BC"/>
    <w:rsid w:val="0077005A"/>
    <w:rsid w:val="00771472"/>
    <w:rsid w:val="00771FFB"/>
    <w:rsid w:val="0077214B"/>
    <w:rsid w:val="00772324"/>
    <w:rsid w:val="00772746"/>
    <w:rsid w:val="007729E1"/>
    <w:rsid w:val="00772A2C"/>
    <w:rsid w:val="00774145"/>
    <w:rsid w:val="00774F59"/>
    <w:rsid w:val="00775703"/>
    <w:rsid w:val="00776379"/>
    <w:rsid w:val="00776902"/>
    <w:rsid w:val="00776FBA"/>
    <w:rsid w:val="007775E2"/>
    <w:rsid w:val="00777A6B"/>
    <w:rsid w:val="00777B57"/>
    <w:rsid w:val="00777F10"/>
    <w:rsid w:val="007801B4"/>
    <w:rsid w:val="00780868"/>
    <w:rsid w:val="007809B1"/>
    <w:rsid w:val="00781EC6"/>
    <w:rsid w:val="00781FF0"/>
    <w:rsid w:val="0078286D"/>
    <w:rsid w:val="00783D15"/>
    <w:rsid w:val="00783F0F"/>
    <w:rsid w:val="00784669"/>
    <w:rsid w:val="00784DA3"/>
    <w:rsid w:val="00785CB4"/>
    <w:rsid w:val="00786331"/>
    <w:rsid w:val="0078648B"/>
    <w:rsid w:val="0078653C"/>
    <w:rsid w:val="007904BD"/>
    <w:rsid w:val="007927C8"/>
    <w:rsid w:val="0079603A"/>
    <w:rsid w:val="007A0616"/>
    <w:rsid w:val="007A1D1E"/>
    <w:rsid w:val="007A3778"/>
    <w:rsid w:val="007A426C"/>
    <w:rsid w:val="007A4993"/>
    <w:rsid w:val="007A734A"/>
    <w:rsid w:val="007A78BD"/>
    <w:rsid w:val="007B05EF"/>
    <w:rsid w:val="007B384A"/>
    <w:rsid w:val="007B3A08"/>
    <w:rsid w:val="007B43DB"/>
    <w:rsid w:val="007B4D22"/>
    <w:rsid w:val="007B4F4C"/>
    <w:rsid w:val="007B62B8"/>
    <w:rsid w:val="007B643C"/>
    <w:rsid w:val="007B6BA4"/>
    <w:rsid w:val="007C0758"/>
    <w:rsid w:val="007C0D12"/>
    <w:rsid w:val="007C17D0"/>
    <w:rsid w:val="007C1A9C"/>
    <w:rsid w:val="007C3D92"/>
    <w:rsid w:val="007C3DD1"/>
    <w:rsid w:val="007C40CC"/>
    <w:rsid w:val="007C426E"/>
    <w:rsid w:val="007C4D16"/>
    <w:rsid w:val="007C5038"/>
    <w:rsid w:val="007C680B"/>
    <w:rsid w:val="007C6A84"/>
    <w:rsid w:val="007D0145"/>
    <w:rsid w:val="007D091E"/>
    <w:rsid w:val="007D12C1"/>
    <w:rsid w:val="007D13FE"/>
    <w:rsid w:val="007D1702"/>
    <w:rsid w:val="007D1D05"/>
    <w:rsid w:val="007D1E5E"/>
    <w:rsid w:val="007D2537"/>
    <w:rsid w:val="007D2B98"/>
    <w:rsid w:val="007D303B"/>
    <w:rsid w:val="007D554B"/>
    <w:rsid w:val="007D623E"/>
    <w:rsid w:val="007D6D78"/>
    <w:rsid w:val="007D7E5C"/>
    <w:rsid w:val="007E2666"/>
    <w:rsid w:val="007E2B81"/>
    <w:rsid w:val="007E2F8C"/>
    <w:rsid w:val="007E39C9"/>
    <w:rsid w:val="007E3C04"/>
    <w:rsid w:val="007E41B4"/>
    <w:rsid w:val="007E4A78"/>
    <w:rsid w:val="007E6254"/>
    <w:rsid w:val="007E63A0"/>
    <w:rsid w:val="007E6AD1"/>
    <w:rsid w:val="007F10E4"/>
    <w:rsid w:val="007F169B"/>
    <w:rsid w:val="007F2528"/>
    <w:rsid w:val="007F3109"/>
    <w:rsid w:val="007F549B"/>
    <w:rsid w:val="007F566D"/>
    <w:rsid w:val="007F5E55"/>
    <w:rsid w:val="007F7C83"/>
    <w:rsid w:val="008004B5"/>
    <w:rsid w:val="00801220"/>
    <w:rsid w:val="008034BD"/>
    <w:rsid w:val="00803EDC"/>
    <w:rsid w:val="00803FB3"/>
    <w:rsid w:val="00804441"/>
    <w:rsid w:val="00804586"/>
    <w:rsid w:val="008062D8"/>
    <w:rsid w:val="0080667C"/>
    <w:rsid w:val="00807387"/>
    <w:rsid w:val="00810A52"/>
    <w:rsid w:val="00811602"/>
    <w:rsid w:val="00811839"/>
    <w:rsid w:val="00812142"/>
    <w:rsid w:val="0081219D"/>
    <w:rsid w:val="00813B64"/>
    <w:rsid w:val="0081438E"/>
    <w:rsid w:val="00814D71"/>
    <w:rsid w:val="0081748D"/>
    <w:rsid w:val="00817C46"/>
    <w:rsid w:val="00821D41"/>
    <w:rsid w:val="008221ED"/>
    <w:rsid w:val="00823B30"/>
    <w:rsid w:val="00823B68"/>
    <w:rsid w:val="00823BEC"/>
    <w:rsid w:val="0082556C"/>
    <w:rsid w:val="00825A8B"/>
    <w:rsid w:val="00825DDB"/>
    <w:rsid w:val="00830E21"/>
    <w:rsid w:val="00831569"/>
    <w:rsid w:val="00831CD3"/>
    <w:rsid w:val="00833C2A"/>
    <w:rsid w:val="00833ECF"/>
    <w:rsid w:val="00833F7A"/>
    <w:rsid w:val="00835A44"/>
    <w:rsid w:val="008361BE"/>
    <w:rsid w:val="00836AE0"/>
    <w:rsid w:val="00837F65"/>
    <w:rsid w:val="00840513"/>
    <w:rsid w:val="00840828"/>
    <w:rsid w:val="00840E71"/>
    <w:rsid w:val="00841561"/>
    <w:rsid w:val="00841E10"/>
    <w:rsid w:val="008426F1"/>
    <w:rsid w:val="00842DB4"/>
    <w:rsid w:val="00843A05"/>
    <w:rsid w:val="00847D00"/>
    <w:rsid w:val="008509E9"/>
    <w:rsid w:val="00850E23"/>
    <w:rsid w:val="008517D4"/>
    <w:rsid w:val="00851B75"/>
    <w:rsid w:val="00852648"/>
    <w:rsid w:val="0085268B"/>
    <w:rsid w:val="008539A4"/>
    <w:rsid w:val="00853B5B"/>
    <w:rsid w:val="00853C48"/>
    <w:rsid w:val="008541A4"/>
    <w:rsid w:val="008543CD"/>
    <w:rsid w:val="008568C3"/>
    <w:rsid w:val="00857408"/>
    <w:rsid w:val="00857E58"/>
    <w:rsid w:val="00860D4A"/>
    <w:rsid w:val="00860E39"/>
    <w:rsid w:val="00861250"/>
    <w:rsid w:val="00861E1C"/>
    <w:rsid w:val="00864BDE"/>
    <w:rsid w:val="008668FA"/>
    <w:rsid w:val="0086727C"/>
    <w:rsid w:val="0086735F"/>
    <w:rsid w:val="00867795"/>
    <w:rsid w:val="00867B23"/>
    <w:rsid w:val="00870178"/>
    <w:rsid w:val="0087022F"/>
    <w:rsid w:val="00870261"/>
    <w:rsid w:val="00871670"/>
    <w:rsid w:val="00871B3A"/>
    <w:rsid w:val="00871F59"/>
    <w:rsid w:val="00872E26"/>
    <w:rsid w:val="0087331F"/>
    <w:rsid w:val="008741F6"/>
    <w:rsid w:val="00875659"/>
    <w:rsid w:val="0087599A"/>
    <w:rsid w:val="00875A46"/>
    <w:rsid w:val="00875DC4"/>
    <w:rsid w:val="00876D9E"/>
    <w:rsid w:val="00877325"/>
    <w:rsid w:val="008775BF"/>
    <w:rsid w:val="00881041"/>
    <w:rsid w:val="00881285"/>
    <w:rsid w:val="00881A9C"/>
    <w:rsid w:val="008823A6"/>
    <w:rsid w:val="008825B6"/>
    <w:rsid w:val="00882A1A"/>
    <w:rsid w:val="00883A20"/>
    <w:rsid w:val="00884A5C"/>
    <w:rsid w:val="00885685"/>
    <w:rsid w:val="00887279"/>
    <w:rsid w:val="00887348"/>
    <w:rsid w:val="0089002C"/>
    <w:rsid w:val="00890242"/>
    <w:rsid w:val="008902C0"/>
    <w:rsid w:val="00890D04"/>
    <w:rsid w:val="0089187B"/>
    <w:rsid w:val="00891F6A"/>
    <w:rsid w:val="00892767"/>
    <w:rsid w:val="008937B3"/>
    <w:rsid w:val="00893A0B"/>
    <w:rsid w:val="00897D14"/>
    <w:rsid w:val="008A125A"/>
    <w:rsid w:val="008A17C4"/>
    <w:rsid w:val="008A25DB"/>
    <w:rsid w:val="008A369D"/>
    <w:rsid w:val="008A4052"/>
    <w:rsid w:val="008A482C"/>
    <w:rsid w:val="008A4A0F"/>
    <w:rsid w:val="008A5781"/>
    <w:rsid w:val="008A6E89"/>
    <w:rsid w:val="008A7EFB"/>
    <w:rsid w:val="008B050E"/>
    <w:rsid w:val="008B068A"/>
    <w:rsid w:val="008B0ED7"/>
    <w:rsid w:val="008B6AB9"/>
    <w:rsid w:val="008B747A"/>
    <w:rsid w:val="008B7DB4"/>
    <w:rsid w:val="008C186C"/>
    <w:rsid w:val="008C1EB1"/>
    <w:rsid w:val="008C3A96"/>
    <w:rsid w:val="008C3CEA"/>
    <w:rsid w:val="008C557F"/>
    <w:rsid w:val="008C58B3"/>
    <w:rsid w:val="008C6BE3"/>
    <w:rsid w:val="008C70A7"/>
    <w:rsid w:val="008C7C84"/>
    <w:rsid w:val="008D004C"/>
    <w:rsid w:val="008D0640"/>
    <w:rsid w:val="008D0C8E"/>
    <w:rsid w:val="008D1FA1"/>
    <w:rsid w:val="008D2272"/>
    <w:rsid w:val="008D2BE2"/>
    <w:rsid w:val="008D2D29"/>
    <w:rsid w:val="008D3AE8"/>
    <w:rsid w:val="008D4458"/>
    <w:rsid w:val="008D4547"/>
    <w:rsid w:val="008D50C7"/>
    <w:rsid w:val="008D6713"/>
    <w:rsid w:val="008D6BC6"/>
    <w:rsid w:val="008D6FC4"/>
    <w:rsid w:val="008E018B"/>
    <w:rsid w:val="008E0723"/>
    <w:rsid w:val="008E09EE"/>
    <w:rsid w:val="008E1A1E"/>
    <w:rsid w:val="008E1D1A"/>
    <w:rsid w:val="008E309A"/>
    <w:rsid w:val="008E363A"/>
    <w:rsid w:val="008E563C"/>
    <w:rsid w:val="008E5BD4"/>
    <w:rsid w:val="008E5CE7"/>
    <w:rsid w:val="008E66DC"/>
    <w:rsid w:val="008E73E0"/>
    <w:rsid w:val="008F07DC"/>
    <w:rsid w:val="008F0965"/>
    <w:rsid w:val="008F0E73"/>
    <w:rsid w:val="008F11E9"/>
    <w:rsid w:val="008F1769"/>
    <w:rsid w:val="008F210C"/>
    <w:rsid w:val="008F3A0F"/>
    <w:rsid w:val="008F56A3"/>
    <w:rsid w:val="008F59E9"/>
    <w:rsid w:val="008F616B"/>
    <w:rsid w:val="008F61D9"/>
    <w:rsid w:val="008F62FD"/>
    <w:rsid w:val="008F6894"/>
    <w:rsid w:val="008F7296"/>
    <w:rsid w:val="008F7EB7"/>
    <w:rsid w:val="008F7FAB"/>
    <w:rsid w:val="009002BC"/>
    <w:rsid w:val="0090176D"/>
    <w:rsid w:val="00901EDC"/>
    <w:rsid w:val="0090277F"/>
    <w:rsid w:val="00902FCD"/>
    <w:rsid w:val="00904E54"/>
    <w:rsid w:val="00905359"/>
    <w:rsid w:val="009058FB"/>
    <w:rsid w:val="00906ECF"/>
    <w:rsid w:val="00907B9C"/>
    <w:rsid w:val="00910673"/>
    <w:rsid w:val="00910CF1"/>
    <w:rsid w:val="00911A56"/>
    <w:rsid w:val="009127A5"/>
    <w:rsid w:val="00912AFB"/>
    <w:rsid w:val="00913D24"/>
    <w:rsid w:val="009151B3"/>
    <w:rsid w:val="009153FC"/>
    <w:rsid w:val="009161E4"/>
    <w:rsid w:val="00916D30"/>
    <w:rsid w:val="00916D46"/>
    <w:rsid w:val="0092176A"/>
    <w:rsid w:val="00921DFD"/>
    <w:rsid w:val="00923809"/>
    <w:rsid w:val="009241D2"/>
    <w:rsid w:val="00924404"/>
    <w:rsid w:val="009246DD"/>
    <w:rsid w:val="00924ACE"/>
    <w:rsid w:val="00924B90"/>
    <w:rsid w:val="00925085"/>
    <w:rsid w:val="0092528D"/>
    <w:rsid w:val="00926407"/>
    <w:rsid w:val="00927968"/>
    <w:rsid w:val="00927BA6"/>
    <w:rsid w:val="00927CEF"/>
    <w:rsid w:val="0093108D"/>
    <w:rsid w:val="009318C7"/>
    <w:rsid w:val="009321F8"/>
    <w:rsid w:val="00932EB1"/>
    <w:rsid w:val="00933644"/>
    <w:rsid w:val="0093373B"/>
    <w:rsid w:val="00933B77"/>
    <w:rsid w:val="00934867"/>
    <w:rsid w:val="00934D05"/>
    <w:rsid w:val="0093585B"/>
    <w:rsid w:val="0093630B"/>
    <w:rsid w:val="009365B3"/>
    <w:rsid w:val="00940617"/>
    <w:rsid w:val="00942A40"/>
    <w:rsid w:val="00942BA0"/>
    <w:rsid w:val="00944D76"/>
    <w:rsid w:val="00944E5A"/>
    <w:rsid w:val="00946492"/>
    <w:rsid w:val="009469C0"/>
    <w:rsid w:val="00946A33"/>
    <w:rsid w:val="00947312"/>
    <w:rsid w:val="009475A0"/>
    <w:rsid w:val="0094780F"/>
    <w:rsid w:val="00947A2D"/>
    <w:rsid w:val="00950E5C"/>
    <w:rsid w:val="00951A20"/>
    <w:rsid w:val="00952554"/>
    <w:rsid w:val="009526F9"/>
    <w:rsid w:val="00952788"/>
    <w:rsid w:val="00952CBA"/>
    <w:rsid w:val="00953F1B"/>
    <w:rsid w:val="00954888"/>
    <w:rsid w:val="009548D3"/>
    <w:rsid w:val="00955497"/>
    <w:rsid w:val="009559BD"/>
    <w:rsid w:val="0095621B"/>
    <w:rsid w:val="009565C3"/>
    <w:rsid w:val="0095660F"/>
    <w:rsid w:val="00956EFE"/>
    <w:rsid w:val="00957070"/>
    <w:rsid w:val="0095765E"/>
    <w:rsid w:val="0095780F"/>
    <w:rsid w:val="0096112E"/>
    <w:rsid w:val="009620F2"/>
    <w:rsid w:val="009633B1"/>
    <w:rsid w:val="009649F2"/>
    <w:rsid w:val="009653B2"/>
    <w:rsid w:val="00965434"/>
    <w:rsid w:val="0096579D"/>
    <w:rsid w:val="0096664B"/>
    <w:rsid w:val="009667C6"/>
    <w:rsid w:val="0096750F"/>
    <w:rsid w:val="00967BA3"/>
    <w:rsid w:val="00971357"/>
    <w:rsid w:val="00971E93"/>
    <w:rsid w:val="009725D2"/>
    <w:rsid w:val="009731B9"/>
    <w:rsid w:val="009732FE"/>
    <w:rsid w:val="00973932"/>
    <w:rsid w:val="00974086"/>
    <w:rsid w:val="00974BA2"/>
    <w:rsid w:val="00974F10"/>
    <w:rsid w:val="009754FB"/>
    <w:rsid w:val="00976586"/>
    <w:rsid w:val="009768C1"/>
    <w:rsid w:val="00976BCE"/>
    <w:rsid w:val="0098112E"/>
    <w:rsid w:val="00981499"/>
    <w:rsid w:val="00981B6D"/>
    <w:rsid w:val="0098223C"/>
    <w:rsid w:val="00984C3F"/>
    <w:rsid w:val="00986617"/>
    <w:rsid w:val="00986ABE"/>
    <w:rsid w:val="00991B03"/>
    <w:rsid w:val="0099205B"/>
    <w:rsid w:val="0099450C"/>
    <w:rsid w:val="00994CD3"/>
    <w:rsid w:val="00995189"/>
    <w:rsid w:val="00995B77"/>
    <w:rsid w:val="00995CEB"/>
    <w:rsid w:val="00996921"/>
    <w:rsid w:val="00996A47"/>
    <w:rsid w:val="00996F16"/>
    <w:rsid w:val="009A2BB6"/>
    <w:rsid w:val="009A2C1A"/>
    <w:rsid w:val="009A3B3C"/>
    <w:rsid w:val="009A4047"/>
    <w:rsid w:val="009A5E6C"/>
    <w:rsid w:val="009A685A"/>
    <w:rsid w:val="009A739B"/>
    <w:rsid w:val="009B0A7E"/>
    <w:rsid w:val="009B15FE"/>
    <w:rsid w:val="009B1BA4"/>
    <w:rsid w:val="009B23DC"/>
    <w:rsid w:val="009B2AB9"/>
    <w:rsid w:val="009B341F"/>
    <w:rsid w:val="009B4930"/>
    <w:rsid w:val="009B5CE4"/>
    <w:rsid w:val="009B676A"/>
    <w:rsid w:val="009B7718"/>
    <w:rsid w:val="009C01D6"/>
    <w:rsid w:val="009C05F4"/>
    <w:rsid w:val="009C2C71"/>
    <w:rsid w:val="009C2D9C"/>
    <w:rsid w:val="009C3077"/>
    <w:rsid w:val="009C4763"/>
    <w:rsid w:val="009C4897"/>
    <w:rsid w:val="009C51B9"/>
    <w:rsid w:val="009C5517"/>
    <w:rsid w:val="009C6885"/>
    <w:rsid w:val="009C6EA1"/>
    <w:rsid w:val="009C782C"/>
    <w:rsid w:val="009C7E91"/>
    <w:rsid w:val="009D0229"/>
    <w:rsid w:val="009D3399"/>
    <w:rsid w:val="009D3A9B"/>
    <w:rsid w:val="009D49D0"/>
    <w:rsid w:val="009D5DA7"/>
    <w:rsid w:val="009D6705"/>
    <w:rsid w:val="009D682A"/>
    <w:rsid w:val="009D78A2"/>
    <w:rsid w:val="009E0A2E"/>
    <w:rsid w:val="009E15C6"/>
    <w:rsid w:val="009E28F3"/>
    <w:rsid w:val="009E2D78"/>
    <w:rsid w:val="009E2FCE"/>
    <w:rsid w:val="009E3D41"/>
    <w:rsid w:val="009E4267"/>
    <w:rsid w:val="009E59B5"/>
    <w:rsid w:val="009E7099"/>
    <w:rsid w:val="009E734B"/>
    <w:rsid w:val="009F0B07"/>
    <w:rsid w:val="009F1134"/>
    <w:rsid w:val="009F22A9"/>
    <w:rsid w:val="009F23A0"/>
    <w:rsid w:val="009F2444"/>
    <w:rsid w:val="009F36E2"/>
    <w:rsid w:val="009F3E3F"/>
    <w:rsid w:val="009F44A2"/>
    <w:rsid w:val="009F45A7"/>
    <w:rsid w:val="009F489F"/>
    <w:rsid w:val="009F4A04"/>
    <w:rsid w:val="009F5F67"/>
    <w:rsid w:val="009F6477"/>
    <w:rsid w:val="009F70CC"/>
    <w:rsid w:val="009F7EF2"/>
    <w:rsid w:val="00A01E0F"/>
    <w:rsid w:val="00A027CE"/>
    <w:rsid w:val="00A02892"/>
    <w:rsid w:val="00A02DB8"/>
    <w:rsid w:val="00A03102"/>
    <w:rsid w:val="00A0382F"/>
    <w:rsid w:val="00A03BCC"/>
    <w:rsid w:val="00A03FB4"/>
    <w:rsid w:val="00A041FA"/>
    <w:rsid w:val="00A048A6"/>
    <w:rsid w:val="00A050A4"/>
    <w:rsid w:val="00A06E42"/>
    <w:rsid w:val="00A10FAA"/>
    <w:rsid w:val="00A13190"/>
    <w:rsid w:val="00A155FB"/>
    <w:rsid w:val="00A15608"/>
    <w:rsid w:val="00A159C1"/>
    <w:rsid w:val="00A162E0"/>
    <w:rsid w:val="00A16998"/>
    <w:rsid w:val="00A16AF2"/>
    <w:rsid w:val="00A17839"/>
    <w:rsid w:val="00A17BF1"/>
    <w:rsid w:val="00A20C8D"/>
    <w:rsid w:val="00A2140B"/>
    <w:rsid w:val="00A23514"/>
    <w:rsid w:val="00A239CA"/>
    <w:rsid w:val="00A240E4"/>
    <w:rsid w:val="00A24F77"/>
    <w:rsid w:val="00A25DCF"/>
    <w:rsid w:val="00A2612C"/>
    <w:rsid w:val="00A2612F"/>
    <w:rsid w:val="00A26199"/>
    <w:rsid w:val="00A27414"/>
    <w:rsid w:val="00A27BB7"/>
    <w:rsid w:val="00A30FF2"/>
    <w:rsid w:val="00A31004"/>
    <w:rsid w:val="00A31943"/>
    <w:rsid w:val="00A32FDF"/>
    <w:rsid w:val="00A340E0"/>
    <w:rsid w:val="00A349F9"/>
    <w:rsid w:val="00A35200"/>
    <w:rsid w:val="00A36468"/>
    <w:rsid w:val="00A40D16"/>
    <w:rsid w:val="00A40D81"/>
    <w:rsid w:val="00A4179A"/>
    <w:rsid w:val="00A42D9E"/>
    <w:rsid w:val="00A42DF6"/>
    <w:rsid w:val="00A4404E"/>
    <w:rsid w:val="00A459AD"/>
    <w:rsid w:val="00A459B5"/>
    <w:rsid w:val="00A45AB9"/>
    <w:rsid w:val="00A45C2D"/>
    <w:rsid w:val="00A46802"/>
    <w:rsid w:val="00A468BC"/>
    <w:rsid w:val="00A471BA"/>
    <w:rsid w:val="00A4783C"/>
    <w:rsid w:val="00A47F9E"/>
    <w:rsid w:val="00A47FF5"/>
    <w:rsid w:val="00A5135B"/>
    <w:rsid w:val="00A515B5"/>
    <w:rsid w:val="00A53853"/>
    <w:rsid w:val="00A53931"/>
    <w:rsid w:val="00A54E19"/>
    <w:rsid w:val="00A56542"/>
    <w:rsid w:val="00A56DEC"/>
    <w:rsid w:val="00A56F4E"/>
    <w:rsid w:val="00A60594"/>
    <w:rsid w:val="00A60BC4"/>
    <w:rsid w:val="00A614FB"/>
    <w:rsid w:val="00A61CAC"/>
    <w:rsid w:val="00A64F77"/>
    <w:rsid w:val="00A6538C"/>
    <w:rsid w:val="00A65982"/>
    <w:rsid w:val="00A67090"/>
    <w:rsid w:val="00A671A4"/>
    <w:rsid w:val="00A707DF"/>
    <w:rsid w:val="00A710BD"/>
    <w:rsid w:val="00A711A6"/>
    <w:rsid w:val="00A71AD1"/>
    <w:rsid w:val="00A71C76"/>
    <w:rsid w:val="00A7297E"/>
    <w:rsid w:val="00A73358"/>
    <w:rsid w:val="00A734DB"/>
    <w:rsid w:val="00A73E6F"/>
    <w:rsid w:val="00A742FC"/>
    <w:rsid w:val="00A743F2"/>
    <w:rsid w:val="00A74650"/>
    <w:rsid w:val="00A747AF"/>
    <w:rsid w:val="00A7646A"/>
    <w:rsid w:val="00A76F8D"/>
    <w:rsid w:val="00A77605"/>
    <w:rsid w:val="00A7761C"/>
    <w:rsid w:val="00A80281"/>
    <w:rsid w:val="00A80AD7"/>
    <w:rsid w:val="00A827E8"/>
    <w:rsid w:val="00A829E6"/>
    <w:rsid w:val="00A82A7B"/>
    <w:rsid w:val="00A82CE0"/>
    <w:rsid w:val="00A835E1"/>
    <w:rsid w:val="00A8403F"/>
    <w:rsid w:val="00A84156"/>
    <w:rsid w:val="00A844DA"/>
    <w:rsid w:val="00A845F8"/>
    <w:rsid w:val="00A85124"/>
    <w:rsid w:val="00A85B03"/>
    <w:rsid w:val="00A85FCC"/>
    <w:rsid w:val="00A86995"/>
    <w:rsid w:val="00A87C16"/>
    <w:rsid w:val="00A912DE"/>
    <w:rsid w:val="00A91C86"/>
    <w:rsid w:val="00A92937"/>
    <w:rsid w:val="00A94438"/>
    <w:rsid w:val="00A95BF1"/>
    <w:rsid w:val="00A9730A"/>
    <w:rsid w:val="00A97AB5"/>
    <w:rsid w:val="00AA038C"/>
    <w:rsid w:val="00AA0ABA"/>
    <w:rsid w:val="00AA0D46"/>
    <w:rsid w:val="00AA1AA3"/>
    <w:rsid w:val="00AA2D4E"/>
    <w:rsid w:val="00AA4A20"/>
    <w:rsid w:val="00AA5B1D"/>
    <w:rsid w:val="00AA5BBF"/>
    <w:rsid w:val="00AA5C24"/>
    <w:rsid w:val="00AA691C"/>
    <w:rsid w:val="00AA763C"/>
    <w:rsid w:val="00AB05F9"/>
    <w:rsid w:val="00AB0CAF"/>
    <w:rsid w:val="00AB0F36"/>
    <w:rsid w:val="00AB13EE"/>
    <w:rsid w:val="00AB1BCE"/>
    <w:rsid w:val="00AB2664"/>
    <w:rsid w:val="00AB2E74"/>
    <w:rsid w:val="00AB3344"/>
    <w:rsid w:val="00AB3C2C"/>
    <w:rsid w:val="00AB4ADD"/>
    <w:rsid w:val="00AB52FE"/>
    <w:rsid w:val="00AB57B7"/>
    <w:rsid w:val="00AB5C48"/>
    <w:rsid w:val="00AB6F9F"/>
    <w:rsid w:val="00AB7C4B"/>
    <w:rsid w:val="00AB7D96"/>
    <w:rsid w:val="00AB7E78"/>
    <w:rsid w:val="00AB7EAE"/>
    <w:rsid w:val="00AC00CA"/>
    <w:rsid w:val="00AC16FC"/>
    <w:rsid w:val="00AC278F"/>
    <w:rsid w:val="00AC3FF9"/>
    <w:rsid w:val="00AC448A"/>
    <w:rsid w:val="00AC4DF3"/>
    <w:rsid w:val="00AC4E72"/>
    <w:rsid w:val="00AC50BC"/>
    <w:rsid w:val="00AC538D"/>
    <w:rsid w:val="00AC59D8"/>
    <w:rsid w:val="00AC6FD4"/>
    <w:rsid w:val="00AC721A"/>
    <w:rsid w:val="00AC75AC"/>
    <w:rsid w:val="00AC7BD1"/>
    <w:rsid w:val="00AD0C75"/>
    <w:rsid w:val="00AD1EE9"/>
    <w:rsid w:val="00AD3EFD"/>
    <w:rsid w:val="00AD472E"/>
    <w:rsid w:val="00AD752B"/>
    <w:rsid w:val="00AE1E4C"/>
    <w:rsid w:val="00AE3C49"/>
    <w:rsid w:val="00AE517E"/>
    <w:rsid w:val="00AE5AE4"/>
    <w:rsid w:val="00AE5BAA"/>
    <w:rsid w:val="00AE5CA2"/>
    <w:rsid w:val="00AE79B8"/>
    <w:rsid w:val="00AE7EE4"/>
    <w:rsid w:val="00AF019A"/>
    <w:rsid w:val="00AF13AA"/>
    <w:rsid w:val="00AF14CC"/>
    <w:rsid w:val="00AF2376"/>
    <w:rsid w:val="00AF264A"/>
    <w:rsid w:val="00AF2D1B"/>
    <w:rsid w:val="00AF2D32"/>
    <w:rsid w:val="00AF518B"/>
    <w:rsid w:val="00AF60A2"/>
    <w:rsid w:val="00AF6655"/>
    <w:rsid w:val="00AF6F35"/>
    <w:rsid w:val="00B01306"/>
    <w:rsid w:val="00B01B8A"/>
    <w:rsid w:val="00B02387"/>
    <w:rsid w:val="00B0355C"/>
    <w:rsid w:val="00B038DB"/>
    <w:rsid w:val="00B0492B"/>
    <w:rsid w:val="00B052CD"/>
    <w:rsid w:val="00B05970"/>
    <w:rsid w:val="00B068F5"/>
    <w:rsid w:val="00B06DE5"/>
    <w:rsid w:val="00B07131"/>
    <w:rsid w:val="00B071D0"/>
    <w:rsid w:val="00B072A3"/>
    <w:rsid w:val="00B07352"/>
    <w:rsid w:val="00B07537"/>
    <w:rsid w:val="00B10E1E"/>
    <w:rsid w:val="00B123E3"/>
    <w:rsid w:val="00B126C0"/>
    <w:rsid w:val="00B12E21"/>
    <w:rsid w:val="00B134EB"/>
    <w:rsid w:val="00B13922"/>
    <w:rsid w:val="00B13D09"/>
    <w:rsid w:val="00B1449A"/>
    <w:rsid w:val="00B144C8"/>
    <w:rsid w:val="00B15371"/>
    <w:rsid w:val="00B158FA"/>
    <w:rsid w:val="00B16090"/>
    <w:rsid w:val="00B162E0"/>
    <w:rsid w:val="00B1708D"/>
    <w:rsid w:val="00B20031"/>
    <w:rsid w:val="00B206E3"/>
    <w:rsid w:val="00B210FD"/>
    <w:rsid w:val="00B22172"/>
    <w:rsid w:val="00B22DC4"/>
    <w:rsid w:val="00B22F07"/>
    <w:rsid w:val="00B234EE"/>
    <w:rsid w:val="00B23520"/>
    <w:rsid w:val="00B23825"/>
    <w:rsid w:val="00B239E0"/>
    <w:rsid w:val="00B23DAB"/>
    <w:rsid w:val="00B24317"/>
    <w:rsid w:val="00B2466A"/>
    <w:rsid w:val="00B253E6"/>
    <w:rsid w:val="00B27242"/>
    <w:rsid w:val="00B27473"/>
    <w:rsid w:val="00B27668"/>
    <w:rsid w:val="00B27B7A"/>
    <w:rsid w:val="00B27E0A"/>
    <w:rsid w:val="00B3045C"/>
    <w:rsid w:val="00B3058B"/>
    <w:rsid w:val="00B31490"/>
    <w:rsid w:val="00B350AA"/>
    <w:rsid w:val="00B3599E"/>
    <w:rsid w:val="00B37E85"/>
    <w:rsid w:val="00B4119C"/>
    <w:rsid w:val="00B43176"/>
    <w:rsid w:val="00B4367D"/>
    <w:rsid w:val="00B467B7"/>
    <w:rsid w:val="00B46EAE"/>
    <w:rsid w:val="00B4724A"/>
    <w:rsid w:val="00B51019"/>
    <w:rsid w:val="00B5218C"/>
    <w:rsid w:val="00B5482D"/>
    <w:rsid w:val="00B5494D"/>
    <w:rsid w:val="00B54CEB"/>
    <w:rsid w:val="00B54FA7"/>
    <w:rsid w:val="00B56D9B"/>
    <w:rsid w:val="00B56EF7"/>
    <w:rsid w:val="00B600A0"/>
    <w:rsid w:val="00B60A19"/>
    <w:rsid w:val="00B60B04"/>
    <w:rsid w:val="00B61BEC"/>
    <w:rsid w:val="00B62082"/>
    <w:rsid w:val="00B622CA"/>
    <w:rsid w:val="00B62371"/>
    <w:rsid w:val="00B62440"/>
    <w:rsid w:val="00B63705"/>
    <w:rsid w:val="00B6376E"/>
    <w:rsid w:val="00B63953"/>
    <w:rsid w:val="00B63F63"/>
    <w:rsid w:val="00B63F7E"/>
    <w:rsid w:val="00B6405E"/>
    <w:rsid w:val="00B64592"/>
    <w:rsid w:val="00B647B0"/>
    <w:rsid w:val="00B64818"/>
    <w:rsid w:val="00B65162"/>
    <w:rsid w:val="00B6519C"/>
    <w:rsid w:val="00B66AF0"/>
    <w:rsid w:val="00B67BE9"/>
    <w:rsid w:val="00B7061C"/>
    <w:rsid w:val="00B71363"/>
    <w:rsid w:val="00B71509"/>
    <w:rsid w:val="00B7150F"/>
    <w:rsid w:val="00B719A2"/>
    <w:rsid w:val="00B71E96"/>
    <w:rsid w:val="00B729CA"/>
    <w:rsid w:val="00B72CA9"/>
    <w:rsid w:val="00B73A9F"/>
    <w:rsid w:val="00B73E09"/>
    <w:rsid w:val="00B74267"/>
    <w:rsid w:val="00B74FDD"/>
    <w:rsid w:val="00B7627D"/>
    <w:rsid w:val="00B762EA"/>
    <w:rsid w:val="00B76809"/>
    <w:rsid w:val="00B7725D"/>
    <w:rsid w:val="00B772DF"/>
    <w:rsid w:val="00B77E41"/>
    <w:rsid w:val="00B8168A"/>
    <w:rsid w:val="00B81CC3"/>
    <w:rsid w:val="00B81CE1"/>
    <w:rsid w:val="00B81DDC"/>
    <w:rsid w:val="00B8222D"/>
    <w:rsid w:val="00B82524"/>
    <w:rsid w:val="00B82DFE"/>
    <w:rsid w:val="00B83828"/>
    <w:rsid w:val="00B83C19"/>
    <w:rsid w:val="00B83EAD"/>
    <w:rsid w:val="00B84013"/>
    <w:rsid w:val="00B84267"/>
    <w:rsid w:val="00B85C91"/>
    <w:rsid w:val="00B85CFD"/>
    <w:rsid w:val="00B863BE"/>
    <w:rsid w:val="00B8644A"/>
    <w:rsid w:val="00B86BED"/>
    <w:rsid w:val="00B871E1"/>
    <w:rsid w:val="00B872DF"/>
    <w:rsid w:val="00B92060"/>
    <w:rsid w:val="00B9308B"/>
    <w:rsid w:val="00B939EB"/>
    <w:rsid w:val="00B94571"/>
    <w:rsid w:val="00B96262"/>
    <w:rsid w:val="00B9641F"/>
    <w:rsid w:val="00B96FF6"/>
    <w:rsid w:val="00B97925"/>
    <w:rsid w:val="00B97AD7"/>
    <w:rsid w:val="00BA1802"/>
    <w:rsid w:val="00BA1A20"/>
    <w:rsid w:val="00BA1C97"/>
    <w:rsid w:val="00BA2425"/>
    <w:rsid w:val="00BA335D"/>
    <w:rsid w:val="00BA3369"/>
    <w:rsid w:val="00BA387D"/>
    <w:rsid w:val="00BA4914"/>
    <w:rsid w:val="00BA5114"/>
    <w:rsid w:val="00BA62A1"/>
    <w:rsid w:val="00BA6692"/>
    <w:rsid w:val="00BA7441"/>
    <w:rsid w:val="00BA793F"/>
    <w:rsid w:val="00BA7CEA"/>
    <w:rsid w:val="00BB0977"/>
    <w:rsid w:val="00BB31B1"/>
    <w:rsid w:val="00BB3887"/>
    <w:rsid w:val="00BB3AE0"/>
    <w:rsid w:val="00BB3CAE"/>
    <w:rsid w:val="00BB58E5"/>
    <w:rsid w:val="00BB7393"/>
    <w:rsid w:val="00BB78B8"/>
    <w:rsid w:val="00BB7C4D"/>
    <w:rsid w:val="00BC0743"/>
    <w:rsid w:val="00BC0FB3"/>
    <w:rsid w:val="00BC1115"/>
    <w:rsid w:val="00BC16BA"/>
    <w:rsid w:val="00BC1ADA"/>
    <w:rsid w:val="00BC230F"/>
    <w:rsid w:val="00BC31C6"/>
    <w:rsid w:val="00BC32D3"/>
    <w:rsid w:val="00BC37ED"/>
    <w:rsid w:val="00BC3A41"/>
    <w:rsid w:val="00BC3CAE"/>
    <w:rsid w:val="00BC3E69"/>
    <w:rsid w:val="00BC4B7A"/>
    <w:rsid w:val="00BC54E0"/>
    <w:rsid w:val="00BC5A1A"/>
    <w:rsid w:val="00BC5A4E"/>
    <w:rsid w:val="00BC5B92"/>
    <w:rsid w:val="00BC63B4"/>
    <w:rsid w:val="00BC6586"/>
    <w:rsid w:val="00BC662F"/>
    <w:rsid w:val="00BD15B4"/>
    <w:rsid w:val="00BD2381"/>
    <w:rsid w:val="00BD3858"/>
    <w:rsid w:val="00BD3D5F"/>
    <w:rsid w:val="00BD3DBF"/>
    <w:rsid w:val="00BD4240"/>
    <w:rsid w:val="00BD4B81"/>
    <w:rsid w:val="00BD50D9"/>
    <w:rsid w:val="00BD58C2"/>
    <w:rsid w:val="00BD6325"/>
    <w:rsid w:val="00BD6B6A"/>
    <w:rsid w:val="00BD6CA4"/>
    <w:rsid w:val="00BD7451"/>
    <w:rsid w:val="00BD7AF6"/>
    <w:rsid w:val="00BE0141"/>
    <w:rsid w:val="00BE0293"/>
    <w:rsid w:val="00BE16DB"/>
    <w:rsid w:val="00BE170B"/>
    <w:rsid w:val="00BE188D"/>
    <w:rsid w:val="00BE2997"/>
    <w:rsid w:val="00BE310D"/>
    <w:rsid w:val="00BE333A"/>
    <w:rsid w:val="00BE3EC1"/>
    <w:rsid w:val="00BE3FDB"/>
    <w:rsid w:val="00BE4430"/>
    <w:rsid w:val="00BE45C6"/>
    <w:rsid w:val="00BE58CD"/>
    <w:rsid w:val="00BE5D63"/>
    <w:rsid w:val="00BE5EC8"/>
    <w:rsid w:val="00BE6D7D"/>
    <w:rsid w:val="00BE73AE"/>
    <w:rsid w:val="00BE7AD5"/>
    <w:rsid w:val="00BF02D6"/>
    <w:rsid w:val="00BF0319"/>
    <w:rsid w:val="00BF0572"/>
    <w:rsid w:val="00BF120C"/>
    <w:rsid w:val="00BF17C8"/>
    <w:rsid w:val="00BF480A"/>
    <w:rsid w:val="00C00F16"/>
    <w:rsid w:val="00C014E3"/>
    <w:rsid w:val="00C0150B"/>
    <w:rsid w:val="00C02050"/>
    <w:rsid w:val="00C03395"/>
    <w:rsid w:val="00C038DE"/>
    <w:rsid w:val="00C045BF"/>
    <w:rsid w:val="00C04B82"/>
    <w:rsid w:val="00C0505A"/>
    <w:rsid w:val="00C06460"/>
    <w:rsid w:val="00C06802"/>
    <w:rsid w:val="00C07C9E"/>
    <w:rsid w:val="00C1033F"/>
    <w:rsid w:val="00C10359"/>
    <w:rsid w:val="00C1103B"/>
    <w:rsid w:val="00C12330"/>
    <w:rsid w:val="00C12456"/>
    <w:rsid w:val="00C1282D"/>
    <w:rsid w:val="00C14E01"/>
    <w:rsid w:val="00C15C82"/>
    <w:rsid w:val="00C15E8D"/>
    <w:rsid w:val="00C168A3"/>
    <w:rsid w:val="00C176CC"/>
    <w:rsid w:val="00C21781"/>
    <w:rsid w:val="00C21C55"/>
    <w:rsid w:val="00C22116"/>
    <w:rsid w:val="00C22A49"/>
    <w:rsid w:val="00C22A62"/>
    <w:rsid w:val="00C23577"/>
    <w:rsid w:val="00C24308"/>
    <w:rsid w:val="00C251CE"/>
    <w:rsid w:val="00C252BE"/>
    <w:rsid w:val="00C25564"/>
    <w:rsid w:val="00C25749"/>
    <w:rsid w:val="00C26920"/>
    <w:rsid w:val="00C27290"/>
    <w:rsid w:val="00C30BFC"/>
    <w:rsid w:val="00C30D2C"/>
    <w:rsid w:val="00C35746"/>
    <w:rsid w:val="00C36104"/>
    <w:rsid w:val="00C368BC"/>
    <w:rsid w:val="00C36D4B"/>
    <w:rsid w:val="00C37D70"/>
    <w:rsid w:val="00C37DBB"/>
    <w:rsid w:val="00C405AC"/>
    <w:rsid w:val="00C406F4"/>
    <w:rsid w:val="00C4111B"/>
    <w:rsid w:val="00C41759"/>
    <w:rsid w:val="00C43927"/>
    <w:rsid w:val="00C44110"/>
    <w:rsid w:val="00C45D75"/>
    <w:rsid w:val="00C46ADD"/>
    <w:rsid w:val="00C46E79"/>
    <w:rsid w:val="00C47B87"/>
    <w:rsid w:val="00C508FE"/>
    <w:rsid w:val="00C51050"/>
    <w:rsid w:val="00C51908"/>
    <w:rsid w:val="00C51DD1"/>
    <w:rsid w:val="00C526BF"/>
    <w:rsid w:val="00C529B1"/>
    <w:rsid w:val="00C52BBB"/>
    <w:rsid w:val="00C532DD"/>
    <w:rsid w:val="00C5399A"/>
    <w:rsid w:val="00C53B71"/>
    <w:rsid w:val="00C5457A"/>
    <w:rsid w:val="00C54992"/>
    <w:rsid w:val="00C56829"/>
    <w:rsid w:val="00C57221"/>
    <w:rsid w:val="00C6080A"/>
    <w:rsid w:val="00C61786"/>
    <w:rsid w:val="00C62B8B"/>
    <w:rsid w:val="00C62E0C"/>
    <w:rsid w:val="00C70E3E"/>
    <w:rsid w:val="00C70E8F"/>
    <w:rsid w:val="00C70F45"/>
    <w:rsid w:val="00C72665"/>
    <w:rsid w:val="00C72770"/>
    <w:rsid w:val="00C73700"/>
    <w:rsid w:val="00C7485B"/>
    <w:rsid w:val="00C74F5B"/>
    <w:rsid w:val="00C75002"/>
    <w:rsid w:val="00C7579E"/>
    <w:rsid w:val="00C762EA"/>
    <w:rsid w:val="00C76A92"/>
    <w:rsid w:val="00C771CE"/>
    <w:rsid w:val="00C77C0D"/>
    <w:rsid w:val="00C80D5C"/>
    <w:rsid w:val="00C817D9"/>
    <w:rsid w:val="00C81F3C"/>
    <w:rsid w:val="00C82D05"/>
    <w:rsid w:val="00C83723"/>
    <w:rsid w:val="00C8454C"/>
    <w:rsid w:val="00C856F5"/>
    <w:rsid w:val="00C862BA"/>
    <w:rsid w:val="00C86301"/>
    <w:rsid w:val="00C8740E"/>
    <w:rsid w:val="00C8790A"/>
    <w:rsid w:val="00C9005B"/>
    <w:rsid w:val="00C90A9E"/>
    <w:rsid w:val="00C90B95"/>
    <w:rsid w:val="00C92B88"/>
    <w:rsid w:val="00C93129"/>
    <w:rsid w:val="00C9406C"/>
    <w:rsid w:val="00C94638"/>
    <w:rsid w:val="00C94740"/>
    <w:rsid w:val="00C94FEF"/>
    <w:rsid w:val="00C974CB"/>
    <w:rsid w:val="00C97743"/>
    <w:rsid w:val="00C97794"/>
    <w:rsid w:val="00C97A85"/>
    <w:rsid w:val="00CA0604"/>
    <w:rsid w:val="00CA11CE"/>
    <w:rsid w:val="00CA18DE"/>
    <w:rsid w:val="00CA2517"/>
    <w:rsid w:val="00CA3545"/>
    <w:rsid w:val="00CA3C9B"/>
    <w:rsid w:val="00CA4933"/>
    <w:rsid w:val="00CA4B9B"/>
    <w:rsid w:val="00CA4E29"/>
    <w:rsid w:val="00CA65C5"/>
    <w:rsid w:val="00CA6965"/>
    <w:rsid w:val="00CA6B0C"/>
    <w:rsid w:val="00CA6B96"/>
    <w:rsid w:val="00CB0913"/>
    <w:rsid w:val="00CB2001"/>
    <w:rsid w:val="00CB2226"/>
    <w:rsid w:val="00CB22CF"/>
    <w:rsid w:val="00CB2389"/>
    <w:rsid w:val="00CB2C11"/>
    <w:rsid w:val="00CB43D1"/>
    <w:rsid w:val="00CB451C"/>
    <w:rsid w:val="00CB468B"/>
    <w:rsid w:val="00CB4C85"/>
    <w:rsid w:val="00CB5853"/>
    <w:rsid w:val="00CB6B97"/>
    <w:rsid w:val="00CB6CEE"/>
    <w:rsid w:val="00CB7085"/>
    <w:rsid w:val="00CB74C9"/>
    <w:rsid w:val="00CB7ECA"/>
    <w:rsid w:val="00CC0C5F"/>
    <w:rsid w:val="00CC1E2F"/>
    <w:rsid w:val="00CC309F"/>
    <w:rsid w:val="00CC3619"/>
    <w:rsid w:val="00CC49DF"/>
    <w:rsid w:val="00CC536C"/>
    <w:rsid w:val="00CC5938"/>
    <w:rsid w:val="00CC6264"/>
    <w:rsid w:val="00CC7769"/>
    <w:rsid w:val="00CC7C74"/>
    <w:rsid w:val="00CD1B13"/>
    <w:rsid w:val="00CD1C0B"/>
    <w:rsid w:val="00CD272D"/>
    <w:rsid w:val="00CD3A2A"/>
    <w:rsid w:val="00CD4FE5"/>
    <w:rsid w:val="00CD5531"/>
    <w:rsid w:val="00CD55A5"/>
    <w:rsid w:val="00CD574A"/>
    <w:rsid w:val="00CD5781"/>
    <w:rsid w:val="00CD5F47"/>
    <w:rsid w:val="00CD74AB"/>
    <w:rsid w:val="00CD758A"/>
    <w:rsid w:val="00CD7C81"/>
    <w:rsid w:val="00CE0D68"/>
    <w:rsid w:val="00CE0E2E"/>
    <w:rsid w:val="00CE2684"/>
    <w:rsid w:val="00CE53A6"/>
    <w:rsid w:val="00CE5D87"/>
    <w:rsid w:val="00CE67BA"/>
    <w:rsid w:val="00CE6A9C"/>
    <w:rsid w:val="00CF0218"/>
    <w:rsid w:val="00CF08B1"/>
    <w:rsid w:val="00CF173A"/>
    <w:rsid w:val="00CF1ADE"/>
    <w:rsid w:val="00CF1CA3"/>
    <w:rsid w:val="00CF1E66"/>
    <w:rsid w:val="00CF337B"/>
    <w:rsid w:val="00CF34E9"/>
    <w:rsid w:val="00CF4078"/>
    <w:rsid w:val="00CF431F"/>
    <w:rsid w:val="00CF5CA3"/>
    <w:rsid w:val="00CF6A05"/>
    <w:rsid w:val="00CF7D57"/>
    <w:rsid w:val="00D00B22"/>
    <w:rsid w:val="00D00B40"/>
    <w:rsid w:val="00D00F34"/>
    <w:rsid w:val="00D012FB"/>
    <w:rsid w:val="00D02081"/>
    <w:rsid w:val="00D0294C"/>
    <w:rsid w:val="00D03451"/>
    <w:rsid w:val="00D05EAC"/>
    <w:rsid w:val="00D06445"/>
    <w:rsid w:val="00D079D6"/>
    <w:rsid w:val="00D10AA7"/>
    <w:rsid w:val="00D10CCB"/>
    <w:rsid w:val="00D11936"/>
    <w:rsid w:val="00D14302"/>
    <w:rsid w:val="00D14869"/>
    <w:rsid w:val="00D1646E"/>
    <w:rsid w:val="00D16D8C"/>
    <w:rsid w:val="00D171A7"/>
    <w:rsid w:val="00D171CF"/>
    <w:rsid w:val="00D20AB5"/>
    <w:rsid w:val="00D21FEA"/>
    <w:rsid w:val="00D249FB"/>
    <w:rsid w:val="00D24B98"/>
    <w:rsid w:val="00D2530C"/>
    <w:rsid w:val="00D26AC7"/>
    <w:rsid w:val="00D26DC3"/>
    <w:rsid w:val="00D26F06"/>
    <w:rsid w:val="00D26FF5"/>
    <w:rsid w:val="00D273EB"/>
    <w:rsid w:val="00D274BD"/>
    <w:rsid w:val="00D27E77"/>
    <w:rsid w:val="00D30386"/>
    <w:rsid w:val="00D3277E"/>
    <w:rsid w:val="00D33182"/>
    <w:rsid w:val="00D339B7"/>
    <w:rsid w:val="00D33DE1"/>
    <w:rsid w:val="00D34BEF"/>
    <w:rsid w:val="00D35675"/>
    <w:rsid w:val="00D35A64"/>
    <w:rsid w:val="00D371F5"/>
    <w:rsid w:val="00D40131"/>
    <w:rsid w:val="00D408FC"/>
    <w:rsid w:val="00D409F3"/>
    <w:rsid w:val="00D41606"/>
    <w:rsid w:val="00D4309B"/>
    <w:rsid w:val="00D4409B"/>
    <w:rsid w:val="00D4451A"/>
    <w:rsid w:val="00D4464F"/>
    <w:rsid w:val="00D45442"/>
    <w:rsid w:val="00D455AC"/>
    <w:rsid w:val="00D455FB"/>
    <w:rsid w:val="00D46303"/>
    <w:rsid w:val="00D474D2"/>
    <w:rsid w:val="00D5061E"/>
    <w:rsid w:val="00D51134"/>
    <w:rsid w:val="00D53763"/>
    <w:rsid w:val="00D553E8"/>
    <w:rsid w:val="00D553EF"/>
    <w:rsid w:val="00D57434"/>
    <w:rsid w:val="00D579DC"/>
    <w:rsid w:val="00D61033"/>
    <w:rsid w:val="00D61AC2"/>
    <w:rsid w:val="00D64AC6"/>
    <w:rsid w:val="00D64DCA"/>
    <w:rsid w:val="00D64F17"/>
    <w:rsid w:val="00D65A5C"/>
    <w:rsid w:val="00D6600E"/>
    <w:rsid w:val="00D666A7"/>
    <w:rsid w:val="00D6745D"/>
    <w:rsid w:val="00D7122E"/>
    <w:rsid w:val="00D71726"/>
    <w:rsid w:val="00D7244B"/>
    <w:rsid w:val="00D74365"/>
    <w:rsid w:val="00D745AD"/>
    <w:rsid w:val="00D766E6"/>
    <w:rsid w:val="00D7696F"/>
    <w:rsid w:val="00D800EC"/>
    <w:rsid w:val="00D817B0"/>
    <w:rsid w:val="00D81E02"/>
    <w:rsid w:val="00D822C7"/>
    <w:rsid w:val="00D82B85"/>
    <w:rsid w:val="00D830E0"/>
    <w:rsid w:val="00D83BC4"/>
    <w:rsid w:val="00D84735"/>
    <w:rsid w:val="00D8537F"/>
    <w:rsid w:val="00D85B1C"/>
    <w:rsid w:val="00D866FB"/>
    <w:rsid w:val="00D87AA2"/>
    <w:rsid w:val="00D9004C"/>
    <w:rsid w:val="00D9100E"/>
    <w:rsid w:val="00D91EB5"/>
    <w:rsid w:val="00D925A7"/>
    <w:rsid w:val="00D929FC"/>
    <w:rsid w:val="00D92B01"/>
    <w:rsid w:val="00D93CDE"/>
    <w:rsid w:val="00D941E0"/>
    <w:rsid w:val="00D96D8B"/>
    <w:rsid w:val="00D970EE"/>
    <w:rsid w:val="00D978DC"/>
    <w:rsid w:val="00D97ECD"/>
    <w:rsid w:val="00DA12EC"/>
    <w:rsid w:val="00DA28B8"/>
    <w:rsid w:val="00DA2EEE"/>
    <w:rsid w:val="00DA3CA8"/>
    <w:rsid w:val="00DA44C9"/>
    <w:rsid w:val="00DA45E6"/>
    <w:rsid w:val="00DA5B44"/>
    <w:rsid w:val="00DA663C"/>
    <w:rsid w:val="00DA676E"/>
    <w:rsid w:val="00DA68B9"/>
    <w:rsid w:val="00DA6D34"/>
    <w:rsid w:val="00DA6DF7"/>
    <w:rsid w:val="00DA7EF5"/>
    <w:rsid w:val="00DB05AC"/>
    <w:rsid w:val="00DB4129"/>
    <w:rsid w:val="00DB630F"/>
    <w:rsid w:val="00DB660C"/>
    <w:rsid w:val="00DB6A7F"/>
    <w:rsid w:val="00DB7F9F"/>
    <w:rsid w:val="00DC009A"/>
    <w:rsid w:val="00DC20B0"/>
    <w:rsid w:val="00DC2256"/>
    <w:rsid w:val="00DC2466"/>
    <w:rsid w:val="00DC28E8"/>
    <w:rsid w:val="00DC2E73"/>
    <w:rsid w:val="00DC342A"/>
    <w:rsid w:val="00DC35B4"/>
    <w:rsid w:val="00DC3841"/>
    <w:rsid w:val="00DC453A"/>
    <w:rsid w:val="00DC5491"/>
    <w:rsid w:val="00DC70CD"/>
    <w:rsid w:val="00DC73CF"/>
    <w:rsid w:val="00DD03CD"/>
    <w:rsid w:val="00DD0A5D"/>
    <w:rsid w:val="00DD0A91"/>
    <w:rsid w:val="00DD1524"/>
    <w:rsid w:val="00DD165B"/>
    <w:rsid w:val="00DD1681"/>
    <w:rsid w:val="00DD346D"/>
    <w:rsid w:val="00DD52AF"/>
    <w:rsid w:val="00DD5814"/>
    <w:rsid w:val="00DD5966"/>
    <w:rsid w:val="00DD6752"/>
    <w:rsid w:val="00DD781A"/>
    <w:rsid w:val="00DE006F"/>
    <w:rsid w:val="00DE1378"/>
    <w:rsid w:val="00DE2F82"/>
    <w:rsid w:val="00DE3578"/>
    <w:rsid w:val="00DE36C6"/>
    <w:rsid w:val="00DE438E"/>
    <w:rsid w:val="00DE79CD"/>
    <w:rsid w:val="00DF041E"/>
    <w:rsid w:val="00DF053B"/>
    <w:rsid w:val="00DF0720"/>
    <w:rsid w:val="00DF0C24"/>
    <w:rsid w:val="00DF2F6A"/>
    <w:rsid w:val="00DF3EA0"/>
    <w:rsid w:val="00DF4CFD"/>
    <w:rsid w:val="00DF6AB6"/>
    <w:rsid w:val="00DF6FC9"/>
    <w:rsid w:val="00E01368"/>
    <w:rsid w:val="00E01738"/>
    <w:rsid w:val="00E01A8B"/>
    <w:rsid w:val="00E020B9"/>
    <w:rsid w:val="00E02619"/>
    <w:rsid w:val="00E03799"/>
    <w:rsid w:val="00E03EF5"/>
    <w:rsid w:val="00E045C0"/>
    <w:rsid w:val="00E05B94"/>
    <w:rsid w:val="00E0679E"/>
    <w:rsid w:val="00E068A7"/>
    <w:rsid w:val="00E06BB7"/>
    <w:rsid w:val="00E07DAC"/>
    <w:rsid w:val="00E07EB9"/>
    <w:rsid w:val="00E103BD"/>
    <w:rsid w:val="00E10423"/>
    <w:rsid w:val="00E112A5"/>
    <w:rsid w:val="00E11F90"/>
    <w:rsid w:val="00E122E0"/>
    <w:rsid w:val="00E12AAB"/>
    <w:rsid w:val="00E12B96"/>
    <w:rsid w:val="00E12C57"/>
    <w:rsid w:val="00E12F42"/>
    <w:rsid w:val="00E1471F"/>
    <w:rsid w:val="00E15756"/>
    <w:rsid w:val="00E15D60"/>
    <w:rsid w:val="00E1672D"/>
    <w:rsid w:val="00E16954"/>
    <w:rsid w:val="00E16A8A"/>
    <w:rsid w:val="00E17439"/>
    <w:rsid w:val="00E2209D"/>
    <w:rsid w:val="00E22F53"/>
    <w:rsid w:val="00E2313C"/>
    <w:rsid w:val="00E2367E"/>
    <w:rsid w:val="00E23723"/>
    <w:rsid w:val="00E23B4C"/>
    <w:rsid w:val="00E24F50"/>
    <w:rsid w:val="00E2598A"/>
    <w:rsid w:val="00E25CF0"/>
    <w:rsid w:val="00E272BA"/>
    <w:rsid w:val="00E310B3"/>
    <w:rsid w:val="00E31C6A"/>
    <w:rsid w:val="00E31F15"/>
    <w:rsid w:val="00E31F3B"/>
    <w:rsid w:val="00E32447"/>
    <w:rsid w:val="00E329C6"/>
    <w:rsid w:val="00E32AAA"/>
    <w:rsid w:val="00E33AC0"/>
    <w:rsid w:val="00E33C3E"/>
    <w:rsid w:val="00E34D8F"/>
    <w:rsid w:val="00E35A46"/>
    <w:rsid w:val="00E35DF9"/>
    <w:rsid w:val="00E37424"/>
    <w:rsid w:val="00E4018A"/>
    <w:rsid w:val="00E40352"/>
    <w:rsid w:val="00E404E7"/>
    <w:rsid w:val="00E40546"/>
    <w:rsid w:val="00E41A37"/>
    <w:rsid w:val="00E420DF"/>
    <w:rsid w:val="00E429F5"/>
    <w:rsid w:val="00E42EFA"/>
    <w:rsid w:val="00E43712"/>
    <w:rsid w:val="00E43AB2"/>
    <w:rsid w:val="00E445EC"/>
    <w:rsid w:val="00E46392"/>
    <w:rsid w:val="00E50789"/>
    <w:rsid w:val="00E51598"/>
    <w:rsid w:val="00E526B7"/>
    <w:rsid w:val="00E52FF0"/>
    <w:rsid w:val="00E547B7"/>
    <w:rsid w:val="00E5486F"/>
    <w:rsid w:val="00E54C8F"/>
    <w:rsid w:val="00E55591"/>
    <w:rsid w:val="00E55C16"/>
    <w:rsid w:val="00E56925"/>
    <w:rsid w:val="00E569A2"/>
    <w:rsid w:val="00E60226"/>
    <w:rsid w:val="00E60512"/>
    <w:rsid w:val="00E60A9E"/>
    <w:rsid w:val="00E6196B"/>
    <w:rsid w:val="00E61E91"/>
    <w:rsid w:val="00E62677"/>
    <w:rsid w:val="00E63C7B"/>
    <w:rsid w:val="00E63E17"/>
    <w:rsid w:val="00E65142"/>
    <w:rsid w:val="00E70645"/>
    <w:rsid w:val="00E712DF"/>
    <w:rsid w:val="00E713FC"/>
    <w:rsid w:val="00E71C3D"/>
    <w:rsid w:val="00E73CCB"/>
    <w:rsid w:val="00E7468B"/>
    <w:rsid w:val="00E75733"/>
    <w:rsid w:val="00E75D8E"/>
    <w:rsid w:val="00E774EB"/>
    <w:rsid w:val="00E77D42"/>
    <w:rsid w:val="00E77F71"/>
    <w:rsid w:val="00E81C79"/>
    <w:rsid w:val="00E8248D"/>
    <w:rsid w:val="00E8265D"/>
    <w:rsid w:val="00E8272D"/>
    <w:rsid w:val="00E82CC6"/>
    <w:rsid w:val="00E83436"/>
    <w:rsid w:val="00E83BC3"/>
    <w:rsid w:val="00E847FE"/>
    <w:rsid w:val="00E85BC4"/>
    <w:rsid w:val="00E85F2B"/>
    <w:rsid w:val="00E877D5"/>
    <w:rsid w:val="00E87A69"/>
    <w:rsid w:val="00E92C3E"/>
    <w:rsid w:val="00E9328C"/>
    <w:rsid w:val="00E9381B"/>
    <w:rsid w:val="00E94D08"/>
    <w:rsid w:val="00E96240"/>
    <w:rsid w:val="00E971AA"/>
    <w:rsid w:val="00EA0F6A"/>
    <w:rsid w:val="00EA4241"/>
    <w:rsid w:val="00EA48DB"/>
    <w:rsid w:val="00EA4E64"/>
    <w:rsid w:val="00EA5791"/>
    <w:rsid w:val="00EB133E"/>
    <w:rsid w:val="00EB191F"/>
    <w:rsid w:val="00EB2231"/>
    <w:rsid w:val="00EB245B"/>
    <w:rsid w:val="00EB342E"/>
    <w:rsid w:val="00EB45F0"/>
    <w:rsid w:val="00EB462D"/>
    <w:rsid w:val="00EB4F88"/>
    <w:rsid w:val="00EB54AA"/>
    <w:rsid w:val="00EB58D0"/>
    <w:rsid w:val="00EB674F"/>
    <w:rsid w:val="00EB6785"/>
    <w:rsid w:val="00EB6CE1"/>
    <w:rsid w:val="00EC0149"/>
    <w:rsid w:val="00EC0443"/>
    <w:rsid w:val="00EC0A60"/>
    <w:rsid w:val="00EC0AAF"/>
    <w:rsid w:val="00EC103B"/>
    <w:rsid w:val="00EC1B62"/>
    <w:rsid w:val="00EC2392"/>
    <w:rsid w:val="00EC2522"/>
    <w:rsid w:val="00EC2C3D"/>
    <w:rsid w:val="00EC3045"/>
    <w:rsid w:val="00EC3CD9"/>
    <w:rsid w:val="00EC4194"/>
    <w:rsid w:val="00EC46A6"/>
    <w:rsid w:val="00EC589C"/>
    <w:rsid w:val="00EC69D3"/>
    <w:rsid w:val="00EC6E5B"/>
    <w:rsid w:val="00EC77BC"/>
    <w:rsid w:val="00EC7B6F"/>
    <w:rsid w:val="00EC7C03"/>
    <w:rsid w:val="00EC7D9D"/>
    <w:rsid w:val="00ED0D40"/>
    <w:rsid w:val="00ED0DE7"/>
    <w:rsid w:val="00ED131B"/>
    <w:rsid w:val="00ED158B"/>
    <w:rsid w:val="00ED22BC"/>
    <w:rsid w:val="00ED2B30"/>
    <w:rsid w:val="00ED2E1F"/>
    <w:rsid w:val="00ED437F"/>
    <w:rsid w:val="00ED47D1"/>
    <w:rsid w:val="00ED4A4D"/>
    <w:rsid w:val="00ED4D27"/>
    <w:rsid w:val="00ED4FA9"/>
    <w:rsid w:val="00ED5149"/>
    <w:rsid w:val="00ED5667"/>
    <w:rsid w:val="00ED56AD"/>
    <w:rsid w:val="00ED59E1"/>
    <w:rsid w:val="00ED64D4"/>
    <w:rsid w:val="00ED7155"/>
    <w:rsid w:val="00EE113A"/>
    <w:rsid w:val="00EE1696"/>
    <w:rsid w:val="00EE4851"/>
    <w:rsid w:val="00EE5BA5"/>
    <w:rsid w:val="00EE6300"/>
    <w:rsid w:val="00EE701A"/>
    <w:rsid w:val="00EE7B43"/>
    <w:rsid w:val="00EE7F89"/>
    <w:rsid w:val="00EF0BEC"/>
    <w:rsid w:val="00EF1A08"/>
    <w:rsid w:val="00EF1C65"/>
    <w:rsid w:val="00EF1E8C"/>
    <w:rsid w:val="00EF4401"/>
    <w:rsid w:val="00EF5534"/>
    <w:rsid w:val="00EF591C"/>
    <w:rsid w:val="00EF6290"/>
    <w:rsid w:val="00EF76F9"/>
    <w:rsid w:val="00F011D7"/>
    <w:rsid w:val="00F016D0"/>
    <w:rsid w:val="00F01708"/>
    <w:rsid w:val="00F023EE"/>
    <w:rsid w:val="00F02947"/>
    <w:rsid w:val="00F04C8A"/>
    <w:rsid w:val="00F06764"/>
    <w:rsid w:val="00F06CF0"/>
    <w:rsid w:val="00F07612"/>
    <w:rsid w:val="00F076A4"/>
    <w:rsid w:val="00F10736"/>
    <w:rsid w:val="00F11AF4"/>
    <w:rsid w:val="00F12693"/>
    <w:rsid w:val="00F130E5"/>
    <w:rsid w:val="00F1375B"/>
    <w:rsid w:val="00F13E04"/>
    <w:rsid w:val="00F146DE"/>
    <w:rsid w:val="00F162D7"/>
    <w:rsid w:val="00F178D5"/>
    <w:rsid w:val="00F17D1F"/>
    <w:rsid w:val="00F21A09"/>
    <w:rsid w:val="00F23983"/>
    <w:rsid w:val="00F23F93"/>
    <w:rsid w:val="00F249F4"/>
    <w:rsid w:val="00F2503B"/>
    <w:rsid w:val="00F25701"/>
    <w:rsid w:val="00F25A9D"/>
    <w:rsid w:val="00F26946"/>
    <w:rsid w:val="00F26BC4"/>
    <w:rsid w:val="00F27548"/>
    <w:rsid w:val="00F3024F"/>
    <w:rsid w:val="00F3048B"/>
    <w:rsid w:val="00F30D65"/>
    <w:rsid w:val="00F314DF"/>
    <w:rsid w:val="00F3273A"/>
    <w:rsid w:val="00F3293F"/>
    <w:rsid w:val="00F32B9B"/>
    <w:rsid w:val="00F33CBC"/>
    <w:rsid w:val="00F34934"/>
    <w:rsid w:val="00F34C7D"/>
    <w:rsid w:val="00F35A2B"/>
    <w:rsid w:val="00F35B68"/>
    <w:rsid w:val="00F362BD"/>
    <w:rsid w:val="00F36F4F"/>
    <w:rsid w:val="00F371CA"/>
    <w:rsid w:val="00F412BE"/>
    <w:rsid w:val="00F41B98"/>
    <w:rsid w:val="00F421D0"/>
    <w:rsid w:val="00F431D1"/>
    <w:rsid w:val="00F43E43"/>
    <w:rsid w:val="00F45C7D"/>
    <w:rsid w:val="00F46DB9"/>
    <w:rsid w:val="00F47482"/>
    <w:rsid w:val="00F474A0"/>
    <w:rsid w:val="00F477A4"/>
    <w:rsid w:val="00F47C92"/>
    <w:rsid w:val="00F526E2"/>
    <w:rsid w:val="00F527EB"/>
    <w:rsid w:val="00F534BD"/>
    <w:rsid w:val="00F546F5"/>
    <w:rsid w:val="00F54D5B"/>
    <w:rsid w:val="00F552AB"/>
    <w:rsid w:val="00F556E8"/>
    <w:rsid w:val="00F55BA6"/>
    <w:rsid w:val="00F57091"/>
    <w:rsid w:val="00F63B02"/>
    <w:rsid w:val="00F63C2B"/>
    <w:rsid w:val="00F63CEC"/>
    <w:rsid w:val="00F6523F"/>
    <w:rsid w:val="00F658F2"/>
    <w:rsid w:val="00F65A58"/>
    <w:rsid w:val="00F65BEB"/>
    <w:rsid w:val="00F65CAD"/>
    <w:rsid w:val="00F66636"/>
    <w:rsid w:val="00F66CAD"/>
    <w:rsid w:val="00F6768F"/>
    <w:rsid w:val="00F67E07"/>
    <w:rsid w:val="00F7059A"/>
    <w:rsid w:val="00F70FFF"/>
    <w:rsid w:val="00F716B1"/>
    <w:rsid w:val="00F729F5"/>
    <w:rsid w:val="00F736A3"/>
    <w:rsid w:val="00F73A17"/>
    <w:rsid w:val="00F73C18"/>
    <w:rsid w:val="00F75C04"/>
    <w:rsid w:val="00F76634"/>
    <w:rsid w:val="00F7680D"/>
    <w:rsid w:val="00F77F28"/>
    <w:rsid w:val="00F804B0"/>
    <w:rsid w:val="00F8063C"/>
    <w:rsid w:val="00F80726"/>
    <w:rsid w:val="00F807BE"/>
    <w:rsid w:val="00F8161D"/>
    <w:rsid w:val="00F827C4"/>
    <w:rsid w:val="00F82CB2"/>
    <w:rsid w:val="00F830CE"/>
    <w:rsid w:val="00F8356B"/>
    <w:rsid w:val="00F8408C"/>
    <w:rsid w:val="00F85BAF"/>
    <w:rsid w:val="00F86288"/>
    <w:rsid w:val="00F86883"/>
    <w:rsid w:val="00F871E9"/>
    <w:rsid w:val="00F8742D"/>
    <w:rsid w:val="00F87DCF"/>
    <w:rsid w:val="00F903FB"/>
    <w:rsid w:val="00F90664"/>
    <w:rsid w:val="00F91838"/>
    <w:rsid w:val="00F9264E"/>
    <w:rsid w:val="00F93225"/>
    <w:rsid w:val="00F935F1"/>
    <w:rsid w:val="00F93D59"/>
    <w:rsid w:val="00F94014"/>
    <w:rsid w:val="00F94804"/>
    <w:rsid w:val="00F9490E"/>
    <w:rsid w:val="00F94C57"/>
    <w:rsid w:val="00F966F9"/>
    <w:rsid w:val="00F96DF0"/>
    <w:rsid w:val="00F97873"/>
    <w:rsid w:val="00FA0471"/>
    <w:rsid w:val="00FA09E6"/>
    <w:rsid w:val="00FA1A37"/>
    <w:rsid w:val="00FA1EDB"/>
    <w:rsid w:val="00FA28DB"/>
    <w:rsid w:val="00FA3868"/>
    <w:rsid w:val="00FA396B"/>
    <w:rsid w:val="00FA3CD8"/>
    <w:rsid w:val="00FA4573"/>
    <w:rsid w:val="00FA54CF"/>
    <w:rsid w:val="00FA738C"/>
    <w:rsid w:val="00FB0C58"/>
    <w:rsid w:val="00FB12AA"/>
    <w:rsid w:val="00FB1503"/>
    <w:rsid w:val="00FB20E3"/>
    <w:rsid w:val="00FB262A"/>
    <w:rsid w:val="00FB2FA0"/>
    <w:rsid w:val="00FB329D"/>
    <w:rsid w:val="00FB39B2"/>
    <w:rsid w:val="00FB4A8A"/>
    <w:rsid w:val="00FB57A9"/>
    <w:rsid w:val="00FB7A2B"/>
    <w:rsid w:val="00FB7BA8"/>
    <w:rsid w:val="00FC02AE"/>
    <w:rsid w:val="00FC08D2"/>
    <w:rsid w:val="00FC13A5"/>
    <w:rsid w:val="00FC1E51"/>
    <w:rsid w:val="00FC20D6"/>
    <w:rsid w:val="00FC2AF3"/>
    <w:rsid w:val="00FC349A"/>
    <w:rsid w:val="00FC371B"/>
    <w:rsid w:val="00FC3924"/>
    <w:rsid w:val="00FC5428"/>
    <w:rsid w:val="00FC5523"/>
    <w:rsid w:val="00FC56E2"/>
    <w:rsid w:val="00FC6496"/>
    <w:rsid w:val="00FC730C"/>
    <w:rsid w:val="00FD0E54"/>
    <w:rsid w:val="00FD213D"/>
    <w:rsid w:val="00FD22F6"/>
    <w:rsid w:val="00FD4205"/>
    <w:rsid w:val="00FD452A"/>
    <w:rsid w:val="00FD4B33"/>
    <w:rsid w:val="00FD4D44"/>
    <w:rsid w:val="00FD51B8"/>
    <w:rsid w:val="00FD5C47"/>
    <w:rsid w:val="00FD67A7"/>
    <w:rsid w:val="00FD6BA9"/>
    <w:rsid w:val="00FD6CB6"/>
    <w:rsid w:val="00FD6E7A"/>
    <w:rsid w:val="00FE0BC3"/>
    <w:rsid w:val="00FE1D0A"/>
    <w:rsid w:val="00FE25C5"/>
    <w:rsid w:val="00FE2B2B"/>
    <w:rsid w:val="00FE3394"/>
    <w:rsid w:val="00FE374B"/>
    <w:rsid w:val="00FE3A2F"/>
    <w:rsid w:val="00FE4266"/>
    <w:rsid w:val="00FE5389"/>
    <w:rsid w:val="00FE5C5D"/>
    <w:rsid w:val="00FE5E9C"/>
    <w:rsid w:val="00FE6D35"/>
    <w:rsid w:val="00FE7616"/>
    <w:rsid w:val="00FF18C5"/>
    <w:rsid w:val="00FF19ED"/>
    <w:rsid w:val="00FF295E"/>
    <w:rsid w:val="00FF29D2"/>
    <w:rsid w:val="00FF2EF1"/>
    <w:rsid w:val="00FF3187"/>
    <w:rsid w:val="00FF5302"/>
    <w:rsid w:val="00FF551C"/>
    <w:rsid w:val="00FF69F9"/>
    <w:rsid w:val="00FF6CA5"/>
    <w:rsid w:val="00FF738F"/>
    <w:rsid w:val="00FF73D1"/>
    <w:rsid w:val="00FF7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;"/>
  <w14:docId w14:val="34A489CC"/>
  <w15:chartTrackingRefBased/>
  <w15:docId w15:val="{A62E504D-A577-7C49-A538-5B0A5C80D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de-DE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Standard">
    <w:name w:val="Normal"/>
    <w:qFormat/>
    <w:rsid w:val="00695F27"/>
    <w:pPr>
      <w:spacing w:line="360" w:lineRule="auto"/>
      <w:contextualSpacing/>
      <w:jc w:val="both"/>
    </w:pPr>
  </w:style>
  <w:style w:type="paragraph" w:styleId="berschrift1">
    <w:name w:val="heading 1"/>
    <w:basedOn w:val="Standard"/>
    <w:next w:val="Standard"/>
    <w:link w:val="berschrift1Zchn"/>
    <w:uiPriority w:val="9"/>
    <w:qFormat/>
    <w:rsid w:val="005231B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erschrift3">
    <w:name w:val="heading 3"/>
    <w:basedOn w:val="Standard"/>
    <w:link w:val="berschrift3Zchn"/>
    <w:qFormat/>
    <w:rsid w:val="002E4602"/>
    <w:pPr>
      <w:keepNext/>
      <w:spacing w:line="240" w:lineRule="auto"/>
      <w:ind w:left="720"/>
      <w:contextualSpacing w:val="0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customStyle="1" w:styleId="AbbildungUni">
    <w:name w:val="Abbildung Uni"/>
    <w:next w:val="Standard"/>
    <w:qFormat/>
    <w:rsid w:val="003D2CD7"/>
    <w:rPr>
      <w:bCs/>
      <w:color w:val="000000" w:themeColor="text1"/>
      <w:sz w:val="20"/>
      <w:szCs w:val="18"/>
    </w:rPr>
  </w:style>
  <w:style w:type="paragraph" w:styleId="Beschriftung">
    <w:name w:val="caption"/>
    <w:basedOn w:val="Standard"/>
    <w:next w:val="Standard"/>
    <w:uiPriority w:val="35"/>
    <w:semiHidden/>
    <w:unhideWhenUsed/>
    <w:qFormat/>
    <w:rsid w:val="006436C3"/>
    <w:pPr>
      <w:spacing w:after="200"/>
    </w:pPr>
    <w:rPr>
      <w:i/>
      <w:iCs/>
      <w:color w:val="44546A" w:themeColor="text2"/>
      <w:sz w:val="18"/>
      <w:szCs w:val="18"/>
    </w:rPr>
  </w:style>
  <w:style w:type="paragraph" w:customStyle="1" w:styleId="TabelleUni">
    <w:name w:val="Tabelle Uni"/>
    <w:basedOn w:val="Standard"/>
    <w:next w:val="Standard"/>
    <w:qFormat/>
    <w:rsid w:val="003D2CD7"/>
    <w:pPr>
      <w:spacing w:after="200" w:line="240" w:lineRule="auto"/>
      <w:jc w:val="left"/>
    </w:pPr>
    <w:rPr>
      <w:bCs/>
      <w:color w:val="000000" w:themeColor="text1"/>
      <w:sz w:val="20"/>
      <w:szCs w:val="18"/>
    </w:rPr>
  </w:style>
  <w:style w:type="paragraph" w:styleId="Verzeichnis1">
    <w:name w:val="toc 1"/>
    <w:basedOn w:val="Standard"/>
    <w:next w:val="Standard"/>
    <w:uiPriority w:val="39"/>
    <w:unhideWhenUsed/>
    <w:qFormat/>
    <w:rsid w:val="00636E1A"/>
    <w:pPr>
      <w:spacing w:after="100"/>
    </w:pPr>
    <w:rPr>
      <w:color w:val="000000" w:themeColor="text1"/>
      <w:sz w:val="28"/>
      <w:szCs w:val="22"/>
    </w:rPr>
  </w:style>
  <w:style w:type="paragraph" w:customStyle="1" w:styleId="Ebene1Uni">
    <w:name w:val="Ebene 1_Uni"/>
    <w:basedOn w:val="Standard"/>
    <w:next w:val="Standard"/>
    <w:qFormat/>
    <w:rsid w:val="003D2CD7"/>
    <w:pPr>
      <w:numPr>
        <w:numId w:val="26"/>
      </w:numPr>
      <w:outlineLvl w:val="0"/>
    </w:pPr>
    <w:rPr>
      <w:b/>
      <w:sz w:val="28"/>
      <w:lang w:val="de-AT"/>
    </w:rPr>
  </w:style>
  <w:style w:type="paragraph" w:customStyle="1" w:styleId="Ebene2Uni">
    <w:name w:val="Ebene 2_Uni"/>
    <w:basedOn w:val="Standard"/>
    <w:next w:val="Standard"/>
    <w:qFormat/>
    <w:rsid w:val="003D2CD7"/>
    <w:pPr>
      <w:numPr>
        <w:ilvl w:val="1"/>
        <w:numId w:val="26"/>
      </w:numPr>
      <w:tabs>
        <w:tab w:val="left" w:pos="737"/>
      </w:tabs>
      <w:outlineLvl w:val="1"/>
    </w:pPr>
    <w:rPr>
      <w:b/>
      <w:lang w:val="de-AT"/>
    </w:rPr>
  </w:style>
  <w:style w:type="paragraph" w:customStyle="1" w:styleId="Ebene3Uni">
    <w:name w:val="Ebene 3_Uni"/>
    <w:basedOn w:val="Standard"/>
    <w:next w:val="Standard"/>
    <w:qFormat/>
    <w:rsid w:val="003D2CD7"/>
    <w:pPr>
      <w:numPr>
        <w:ilvl w:val="2"/>
        <w:numId w:val="26"/>
      </w:numPr>
      <w:tabs>
        <w:tab w:val="left" w:pos="907"/>
      </w:tabs>
      <w:outlineLvl w:val="2"/>
    </w:pPr>
    <w:rPr>
      <w:b/>
      <w:lang w:val="de-AT"/>
    </w:rPr>
  </w:style>
  <w:style w:type="paragraph" w:customStyle="1" w:styleId="Ebene4Uni">
    <w:name w:val="Ebene 4_Uni"/>
    <w:basedOn w:val="Standard"/>
    <w:next w:val="Standard"/>
    <w:qFormat/>
    <w:rsid w:val="003D2CD7"/>
    <w:pPr>
      <w:numPr>
        <w:ilvl w:val="3"/>
        <w:numId w:val="26"/>
      </w:numPr>
      <w:tabs>
        <w:tab w:val="left" w:pos="1077"/>
      </w:tabs>
      <w:outlineLvl w:val="3"/>
    </w:pPr>
    <w:rPr>
      <w:b/>
      <w:lang w:val="de-AT"/>
    </w:rPr>
  </w:style>
  <w:style w:type="paragraph" w:customStyle="1" w:styleId="EbeneleerUni">
    <w:name w:val="Ebene leer_Uni"/>
    <w:basedOn w:val="Standard"/>
    <w:next w:val="Standard"/>
    <w:qFormat/>
    <w:rsid w:val="00636E1A"/>
    <w:pPr>
      <w:numPr>
        <w:numId w:val="27"/>
      </w:numPr>
      <w:tabs>
        <w:tab w:val="left" w:pos="567"/>
      </w:tabs>
      <w:jc w:val="left"/>
      <w:outlineLvl w:val="0"/>
    </w:pPr>
    <w:rPr>
      <w:b/>
      <w:sz w:val="28"/>
      <w:lang w:val="de-AT"/>
    </w:rPr>
  </w:style>
  <w:style w:type="paragraph" w:styleId="Listenabsatz">
    <w:name w:val="List Paragraph"/>
    <w:basedOn w:val="Standard"/>
    <w:uiPriority w:val="34"/>
    <w:qFormat/>
    <w:rsid w:val="00995CEB"/>
    <w:pPr>
      <w:ind w:left="720"/>
    </w:pPr>
  </w:style>
  <w:style w:type="paragraph" w:styleId="Funotentext">
    <w:name w:val="footnote text"/>
    <w:basedOn w:val="Standard"/>
    <w:link w:val="FunotentextZchn"/>
    <w:uiPriority w:val="99"/>
    <w:semiHidden/>
    <w:unhideWhenUsed/>
    <w:rsid w:val="00BA6692"/>
    <w:pPr>
      <w:spacing w:line="240" w:lineRule="auto"/>
    </w:pPr>
    <w:rPr>
      <w:sz w:val="20"/>
      <w:szCs w:val="20"/>
    </w:rPr>
  </w:style>
  <w:style w:type="character" w:customStyle="1" w:styleId="FunotentextZchn">
    <w:name w:val="Fußnotentext Zchn"/>
    <w:basedOn w:val="Absatz-Standardschriftart"/>
    <w:link w:val="Funotentext"/>
    <w:uiPriority w:val="99"/>
    <w:semiHidden/>
    <w:rsid w:val="00BA6692"/>
    <w:rPr>
      <w:sz w:val="20"/>
      <w:szCs w:val="20"/>
    </w:rPr>
  </w:style>
  <w:style w:type="character" w:styleId="Funotenzeichen">
    <w:name w:val="footnote reference"/>
    <w:basedOn w:val="Absatz-Standardschriftart"/>
    <w:uiPriority w:val="99"/>
    <w:semiHidden/>
    <w:unhideWhenUsed/>
    <w:rsid w:val="00BA6692"/>
    <w:rPr>
      <w:vertAlign w:val="superscript"/>
    </w:rPr>
  </w:style>
  <w:style w:type="paragraph" w:styleId="Fuzeile">
    <w:name w:val="footer"/>
    <w:basedOn w:val="Standard"/>
    <w:link w:val="FuzeileZchn"/>
    <w:uiPriority w:val="99"/>
    <w:unhideWhenUsed/>
    <w:rsid w:val="00EE5BA5"/>
    <w:pPr>
      <w:tabs>
        <w:tab w:val="center" w:pos="4536"/>
        <w:tab w:val="right" w:pos="9072"/>
      </w:tabs>
      <w:spacing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EE5BA5"/>
  </w:style>
  <w:style w:type="character" w:styleId="Seitenzahl">
    <w:name w:val="page number"/>
    <w:basedOn w:val="Absatz-Standardschriftart"/>
    <w:uiPriority w:val="99"/>
    <w:semiHidden/>
    <w:unhideWhenUsed/>
    <w:rsid w:val="00EE5BA5"/>
  </w:style>
  <w:style w:type="paragraph" w:styleId="Kopfzeile">
    <w:name w:val="header"/>
    <w:basedOn w:val="Standard"/>
    <w:link w:val="KopfzeileZchn"/>
    <w:uiPriority w:val="99"/>
    <w:unhideWhenUsed/>
    <w:rsid w:val="00EE5BA5"/>
    <w:pPr>
      <w:tabs>
        <w:tab w:val="center" w:pos="4536"/>
        <w:tab w:val="right" w:pos="9072"/>
      </w:tabs>
      <w:spacing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EE5BA5"/>
  </w:style>
  <w:style w:type="character" w:customStyle="1" w:styleId="berschrift3Zchn">
    <w:name w:val="Überschrift 3 Zchn"/>
    <w:basedOn w:val="Absatz-Standardschriftart"/>
    <w:link w:val="berschrift3"/>
    <w:rsid w:val="002E4602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StandardWeb">
    <w:name w:val="Normal (Web)"/>
    <w:basedOn w:val="Standard"/>
    <w:uiPriority w:val="99"/>
    <w:rsid w:val="002E4602"/>
    <w:pPr>
      <w:spacing w:before="100" w:beforeAutospacing="1" w:after="100" w:afterAutospacing="1" w:line="240" w:lineRule="auto"/>
      <w:contextualSpacing w:val="0"/>
      <w:jc w:val="left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character" w:styleId="Platzhaltertext">
    <w:name w:val="Placeholder Text"/>
    <w:basedOn w:val="Absatz-Standardschriftart"/>
    <w:uiPriority w:val="99"/>
    <w:semiHidden/>
    <w:rsid w:val="00A40D16"/>
    <w:rPr>
      <w:color w:val="808080"/>
    </w:rPr>
  </w:style>
  <w:style w:type="character" w:styleId="Hyperlink">
    <w:name w:val="Hyperlink"/>
    <w:basedOn w:val="Absatz-Standardschriftart"/>
    <w:uiPriority w:val="99"/>
    <w:unhideWhenUsed/>
    <w:rsid w:val="00A40D16"/>
    <w:rPr>
      <w:color w:val="0000FF"/>
      <w:u w:val="single"/>
    </w:rPr>
  </w:style>
  <w:style w:type="character" w:styleId="NichtaufgelsteErwhnung">
    <w:name w:val="Unresolved Mention"/>
    <w:basedOn w:val="Absatz-Standardschriftart"/>
    <w:uiPriority w:val="99"/>
    <w:rsid w:val="00E65142"/>
    <w:rPr>
      <w:color w:val="605E5C"/>
      <w:shd w:val="clear" w:color="auto" w:fill="E1DFDD"/>
    </w:rPr>
  </w:style>
  <w:style w:type="paragraph" w:styleId="Endnotentext">
    <w:name w:val="endnote text"/>
    <w:basedOn w:val="Standard"/>
    <w:link w:val="EndnotentextZchn"/>
    <w:uiPriority w:val="99"/>
    <w:semiHidden/>
    <w:unhideWhenUsed/>
    <w:rsid w:val="00EB6785"/>
    <w:pPr>
      <w:spacing w:line="240" w:lineRule="auto"/>
    </w:pPr>
    <w:rPr>
      <w:sz w:val="20"/>
      <w:szCs w:val="20"/>
    </w:rPr>
  </w:style>
  <w:style w:type="character" w:customStyle="1" w:styleId="EndnotentextZchn">
    <w:name w:val="Endnotentext Zchn"/>
    <w:basedOn w:val="Absatz-Standardschriftart"/>
    <w:link w:val="Endnotentext"/>
    <w:uiPriority w:val="99"/>
    <w:semiHidden/>
    <w:rsid w:val="00EB6785"/>
    <w:rPr>
      <w:sz w:val="20"/>
      <w:szCs w:val="20"/>
    </w:rPr>
  </w:style>
  <w:style w:type="character" w:styleId="Endnotenzeichen">
    <w:name w:val="endnote reference"/>
    <w:basedOn w:val="Absatz-Standardschriftart"/>
    <w:uiPriority w:val="99"/>
    <w:semiHidden/>
    <w:unhideWhenUsed/>
    <w:rsid w:val="00EB6785"/>
    <w:rPr>
      <w:vertAlign w:val="superscript"/>
    </w:rPr>
  </w:style>
  <w:style w:type="character" w:styleId="BesuchterLink">
    <w:name w:val="FollowedHyperlink"/>
    <w:basedOn w:val="Absatz-Standardschriftart"/>
    <w:uiPriority w:val="99"/>
    <w:semiHidden/>
    <w:unhideWhenUsed/>
    <w:rsid w:val="002347AA"/>
    <w:rPr>
      <w:color w:val="954F72" w:themeColor="followedHyperlink"/>
      <w:u w:val="single"/>
    </w:rPr>
  </w:style>
  <w:style w:type="character" w:customStyle="1" w:styleId="berschrift1Zchn">
    <w:name w:val="Überschrift 1 Zchn"/>
    <w:basedOn w:val="Absatz-Standardschriftart"/>
    <w:link w:val="berschrift1"/>
    <w:uiPriority w:val="9"/>
    <w:rsid w:val="005231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35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75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58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0908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40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393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09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929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300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01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393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228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525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5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58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547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207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58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53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20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2576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37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86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51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63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667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69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245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69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659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372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08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56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798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09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5265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9128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40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12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29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01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070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505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9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6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4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23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834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102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825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215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8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38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08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674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11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881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65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94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474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49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240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264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3560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075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2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281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34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623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624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9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5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9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427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43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254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759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98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755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88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637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09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90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381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691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88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50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773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361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333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131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691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541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458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879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13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023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4335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390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46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744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00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639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8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49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1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8906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418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1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0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62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26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60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462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451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675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680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206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236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77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812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241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175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789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19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291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682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393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69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030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220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268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94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896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17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10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773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5100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0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89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579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456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048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11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81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804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310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5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32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203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942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451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46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81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2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101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6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889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100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694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961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2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59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48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3792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71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039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0166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6828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922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965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34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157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399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652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747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718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090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276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776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3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2150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5764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557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82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31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809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210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76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153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714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084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70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286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195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675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1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98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15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73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801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8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7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6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02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778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554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8631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050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612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6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384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42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371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58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562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165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6635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446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6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9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391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134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163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51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23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648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769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371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36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5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714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4386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514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50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861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09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0570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6328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8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4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27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887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044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63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42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909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321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479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18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73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084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87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05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835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3793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256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138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908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02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999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1358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8681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02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67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973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205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3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7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406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80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34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670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066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7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78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118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688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85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65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641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9574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846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88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199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17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28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396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32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48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40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332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959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8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26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36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668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7741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622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512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39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194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380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68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78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981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8546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996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012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80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077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95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247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054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50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22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980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949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30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732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473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4533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097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77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35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703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047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32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89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063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800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869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90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25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856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081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04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97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1965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8050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580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629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941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43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018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43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82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598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603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51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105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625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637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04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726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171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346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90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74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873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717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144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098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86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972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398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644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79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94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45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5281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222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3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59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43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630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466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61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121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687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260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52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326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631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629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870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50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747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095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43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52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6956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067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115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1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385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841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554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50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35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78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940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21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32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817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302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4878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983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51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344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75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360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745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204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195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276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68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63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414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958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2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217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2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3107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040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990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774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937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533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436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53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752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664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15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850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900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66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065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56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93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457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771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30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92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100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247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037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33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19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259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8029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117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649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17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4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777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7895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426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45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622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498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047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713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7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929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800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53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537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669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375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902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897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379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525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2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0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87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03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2245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18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552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2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73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4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520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91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081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68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66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6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735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146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70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501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956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9277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77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41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7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096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09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61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02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367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441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43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827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893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-Design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E30CBEC-4C3A-1F40-BD81-F5B64003A7F8}">
  <we:reference id="wa104380122" version="1.0.0.1" store="de-DE" storeType="OMEX"/>
  <we:alternateReferences>
    <we:reference id="wa104380122" version="1.0.0.1" store="wa104380122" storeType="OMEX"/>
  </we:alternateReferences>
  <we:properties>
    <we:property name="biblioId" value="-114289051"/>
    <we:property name="cit:1589732757" value="&quot;{\&quot;docs\&quot;:[{\&quot;pageReplace\&quot;:\&quot;\&quot;,\&quot;author\&quot;:true,\&quot;year\&quot;:true,\&quot;prefix\&quot;:\&quot;\&quot;,\&quot;suffix\&quot;:\&quot;\&quot;,\&quot;id\&quot;:\&quot;doc:5bc30f98e4b05f656eb5e185\&quot;}],\&quot;position\&quot;:\&quot;footnote\&quot;}&quot;"/>
    <we:property name="cit:1604683504" value="&quot;{\&quot;docs\&quot;:[{\&quot;pageReplace\&quot;:\&quot;\&quot;,\&quot;author\&quot;:true,\&quot;year\&quot;:true,\&quot;prefix\&quot;:\&quot;\&quot;,\&quot;suffix\&quot;:\&quot;\&quot;,\&quot;id\&quot;:\&quot;doc:5bc1d271e4b0d9bc59eb0be5\&quot;}],\&quot;position\&quot;:\&quot;footnote\&quot;}&quot;"/>
    <we:property name="cit:1869870483" value="&quot;{\&quot;docs\&quot;:[{\&quot;pageReplace\&quot;:\&quot;\&quot;,\&quot;author\&quot;:true,\&quot;year\&quot;:true,\&quot;prefix\&quot;:\&quot;\&quot;,\&quot;suffix\&quot;:\&quot;\&quot;,\&quot;id\&quot;:\&quot;doc:5bc30d8be4b077c6007d65f0\&quot;}],\&quot;position\&quot;:\&quot;footnote\&quot;}&quot;"/>
    <we:property name="cit:1913504561" value="&quot;{\&quot;docs\&quot;:[{\&quot;pageReplace\&quot;:\&quot;p. 4\&quot;,\&quot;author\&quot;:true,\&quot;year\&quot;:true,\&quot;prefix\&quot;:\&quot;\&quot;,\&quot;suffix\&quot;:\&quot;\&quot;,\&quot;id\&quot;:\&quot;doc:5bc2123ee4b0c84000448023\&quot;}],\&quot;position\&quot;:\&quot;footnote\&quot;}&quot;"/>
    <we:property name="cit:1918440022" value="&quot;{\&quot;docs\&quot;:[{\&quot;id\&quot;:\&quot;doc:5bc34bbee4b067d1d7444f63\&quot;,\&quot;pageReplace\&quot;:\&quot;\&quot;,\&quot;author\&quot;:true,\&quot;year\&quot;:true,\&quot;prefix\&quot;:\&quot;\&quot;,\&quot;suffix\&quot;:\&quot;\&quot;}],\&quot;position\&quot;:\&quot;footnote\&quot;}&quot;"/>
    <we:property name="cit:_1856114414" value="&quot;{\&quot;docs\&quot;:[{\&quot;pageReplace\&quot;:\&quot;\&quot;,\&quot;author\&quot;:true,\&quot;year\&quot;:true,\&quot;prefix\&quot;:\&quot;\&quot;,\&quot;suffix\&quot;:\&quot;\&quot;,\&quot;id\&quot;:\&quot;doc:5bc1d8b2e4b095ca6e58ec05\&quot;}],\&quot;position\&quot;:\&quot;footnote\&quot;}&quot;"/>
    <we:property name="cit:_475058605" value="&quot;{\&quot;docs\&quot;:[{\&quot;pageReplace\&quot;:\&quot;\&quot;,\&quot;author\&quot;:true,\&quot;year\&quot;:true,\&quot;prefix\&quot;:\&quot;\&quot;,\&quot;suffix\&quot;:\&quot;\&quot;,\&quot;id\&quot;:\&quot;doc:5bc31ff3e4b0f7904207f549\&quot;}],\&quot;position\&quot;:\&quot;footnote\&quot;}&quot;"/>
    <we:property name="cit:_680585402" value="&quot;{\&quot;docs\&quot;:[{\&quot;pageReplace\&quot;:\&quot;\&quot;,\&quot;author\&quot;:true,\&quot;year\&quot;:true,\&quot;prefix\&quot;:\&quot;\&quot;,\&quot;suffix\&quot;:\&quot;\&quot;,\&quot;id\&quot;:\&quot;doc:5bc2123ee4b0c84000448023\&quot;}],\&quot;position\&quot;:\&quot;footnote\&quot;}&quot;"/>
    <we:property name="cit:_891890596" value="&quot;{\&quot;docs\&quot;:[{\&quot;pageReplace\&quot;:\&quot;\&quot;,\&quot;author\&quot;:true,\&quot;year\&quot;:true,\&quot;prefix\&quot;:\&quot;\&quot;,\&quot;suffix\&quot;:\&quot;\&quot;,\&quot;id\&quot;:\&quot;doc:5bc312dde4b080e02f7ed3bd\&quot;}],\&quot;position\&quot;:\&quot;footnote\&quot;}&quot;"/>
    <we:property name="cit:_980158362" value="&quot;{\&quot;docs\&quot;:[{\&quot;id\&quot;:\&quot;doc:5bc1d8b2e4b095ca6e58ec05\&quot;,\&quot;pageReplace\&quot;:\&quot;\&quot;,\&quot;author\&quot;:true,\&quot;year\&quot;:true,\&quot;prefix\&quot;:\&quot;\&quot;,\&quot;suffix\&quot;:\&quot;\&quot;}],\&quot;position\&quot;:\&quot;body\&quot;}&quot;"/>
    <we:property name="citationStyle" value="&quot;{\&quot;id\&quot;:\&quot;rwuserstyle:5aa2745ddbf33207d332016a\&quot;,\&quot;styleType\&quot;:\&quot;refworks\&quot;,\&quot;name\&quot;:\&quot;MHRA-Modern Humanities Research Association (Notes &amp; Bibliography)\&quot;,\&quot;userId\&quot;:\&quot;user:59e9b3ede4b0e70d30447d67\&quot;,\&quot;isInstitutional\&quot;:true,\&quot;citeStyle\&quot;:\&quot;INTEXT_ONLY\&quot;,\&quot;isSorted\&quot;:true,\&quot;usesNumbers\&quot;:false}&quot;"/>
    <we:property name="contentControlsValues" value="&quot;{\&quot;cit:_1856114414\&quot;:\&quot;Lawrence E. Jerome, 'Astrology and Modern Science: A Critical Analysis', &lt;i&gt;Leonardo, &lt;/i&gt;6 (1973), 121-130 &lt;&lt;a href='http://www.jstor.org.ezproxy.uwtsd.ac.uk/stable/1572687' target='_blank'&gt;http://www.jstor.org.ezproxy.uwtsd.ac.uk/stable/1572687&lt;/a&gt;&gt;.\&quot;,\&quot;cit:1604683504\&quot;:\&quot;David Pingree, 'Hellenophilia Versus the History of Science', &lt;i&gt;Isis, &lt;/i&gt;83 (1992), 554-563 &lt;&lt;a href='http://www.jstor.org.ezproxy.uwtsd.ac.uk/stable/234257' target='_blank'&gt;http://www.jstor.org.ezproxy.uwtsd.ac.uk/stable/234257&lt;/a&gt;&gt;.\&quot;,\&quot;cit:1589732757\&quot;:\&quot;Harald A. Wiltsche, &lt;i&gt;Einführung in Die Wissenschaftstheorie&lt;/i&gt; (Göttingen: Vandenhoeck &amp;amp; Ruprecht: UTB, 2013).\&quot;,\&quot;cit:1869870483\&quot;:\&quot;&lt;i&gt;Sozialwissenschaftliche Hermeneutik. Eine Einführung.&lt;/i&gt;, ed. by R. Hitzler and A. Honer (Wiesbaden: Springer, 1997).\&quot;,\&quot;cit:_891890596\&quot;:\&quot;G. De Angelis, 'The Foundations of a Critical Social Theory: Lessons from the Positivismusstreit', &lt;i&gt;Journal of Classical Sociology, &lt;/i&gt;15 (2015), 170-184 &lt;&lt;a href='https://doi.org/10.1177/1468795X14567286' target='_blank'&gt;https://doi.org/10.1177/1468795X14567286&lt;/a&gt;&gt;.\&quot;,\&quot;cit:_475058605\&quot;:\&quot;W. Dilthey, &lt;i&gt;Die Geistige Welt. Einleitung in Die Philosophie Des Lebens.(Erste Hälfte. Abhandlungen Zur Grundlegung Der Geisteswissenschaften)&lt;/i&gt;, Gesammelte Schriften, V, 4., unveränderte Auflage edn (Stuttgart: B. G. Teubner Verlagsgesellschaft m.b.H., 1964).\&quot;,\&quot;cit:_1660531971\&quot;:\&quot;J. Kepler and F. Krafft, &lt;i&gt;Was Die Welt Im Innersten Zusammenhält: Antworten Aus Keplers Schriften&lt;/i&gt; (Wiesbaden: Marix, 2005) &lt;&lt;a href='https://books.google.de/books?id=HwxaAAAACAAJ' target='_blank'&gt;https://books.google.de/books?id=HwxaAAAACAAJ&lt;/a&gt;&gt;.\&quot;,\&quot;cit:_114289051\&quot;:\&quot;&lt;p style='line-height: 2;text-indent: -30px;margin-left: 30px;'&gt;De Angelis, G., 'The Foundations of a Critical Social Theory: Lessons from the Positivismusstreit', &lt;i&gt;Journal of Classical Sociology, &lt;/i&gt;15 (2015), 170-184 &lt;&lt;a href='https://doi.org/10.1177/1468795X14567286' target='_blank'&gt;https://doi.org/10.1177/1468795X14567286&lt;/a&gt;&gt;&lt;/p&gt;\\n&lt;p style='line-height: 2;text-indent: -30px;margin-left: 30px;'&gt;Dilthey, W., &lt;i&gt;Die Geistige Welt. Einleitung in Die Philosophie Des Lebens.(Erste Hälfte. Abhandlungen Zur Grundlegung Der Geisteswissenschaften)&lt;/i&gt;, Gesammelte Schriften, V, 4., unveränderte Auflage edn (Stuttgart: B. G. Teubner Verlagsgesellschaft m.b.H., 1964)&lt;/p&gt;\\n&lt;p style='line-height: 2;text-indent: -30px;margin-left: 30px;'&gt;Hitzler, R. and A. Honer, eds., &lt;i&gt;Sozialwissenschaftliche Hermeneutik. Eine Einführung.&lt;/i&gt; (Wiesbaden: Springer, 1997)&lt;/p&gt;\\n&lt;p style='line-height: 2;text-indent: -30px;margin-left: 30px;'&gt;Jerome, Lawrence E., 'Astrology and Modern Science: A Critical Analysis', &lt;i&gt;Leonardo, &lt;/i&gt;6 (1973), 121-130 &lt;&lt;a href='http://www.jstor.org.ezproxy.uwtsd.ac.uk/stable/1572687' target='_blank'&gt;http://www.jstor.org.ezproxy.uwtsd.ac.uk/stable/1572687&lt;/a&gt;&gt;&lt;/p&gt;\\n&lt;p style='line-height: 2;text-indent: -30px;margin-left: 30px;'&gt;Kepler, J. and F. Krafft, &lt;i&gt;Was Die Welt Im Innersten Zusammenhält: Antworten Aus Keplers Schriften&lt;/i&gt; (Wiesbaden: Marix, 2005) &lt;&lt;a href='https://books.google.de/books?id=HwxaAAAACAAJ' target='_blank'&gt;https://books.google.de/books?id=HwxaAAAACAAJ&lt;/a&gt;&gt;&lt;/p&gt;\\n&lt;p style='line-height: 2;text-indent: -30px;margin-left: 30px;'&gt;Pingree, David, 'Hellenophilia Versus the History of Science', &lt;i&gt;Isis, &lt;/i&gt;83 (1992), 554-563 &lt;&lt;a href='http://www.jstor.org.ezproxy.uwtsd.ac.uk/stable/234257' target='_blank'&gt;http://www.jstor.org.ezproxy.uwtsd.ac.uk/stable/234257&lt;/a&gt;&gt;&lt;/p&gt;\\n&lt;p style='line-height: 2;text-indent: -30px;margin-left: 30px;'&gt;Wiltsche, Harald A., &lt;i&gt;Einführung in Die Wissenschaftstheorie&lt;/i&gt; (Göttingen: Vandenhoeck &amp;amp; Ruprecht: UTB, 2013)&lt;/p&gt;\\n\&quot;}&quot;"/>
    <we:property name="optionsValues" value="&quot;{\&quot;doc:5bc1d8b2e4b095ca6e58ec05&amp;-980158362\&quot;:{\&quot;id\&quot;:\&quot;doc:5bc1d8b2e4b095ca6e58ec05\&quot;,\&quot;pageReplace\&quot;:\&quot;\&quot;,\&quot;author\&quot;:true,\&quot;year\&quot;:true,\&quot;prefix\&quot;:\&quot;\&quot;,\&quot;suffix\&quot;:\&quot;\&quot;},\&quot;doc:5bc1d8b2e4b095ca6e58ec05&amp;-1856114414\&quot;:{\&quot;pageReplace\&quot;:\&quot;\&quot;,\&quot;author\&quot;:true,\&quot;year\&quot;:true,\&quot;prefix\&quot;:\&quot;\&quot;,\&quot;suffix\&quot;:\&quot;\&quot;,\&quot;id\&quot;:\&quot;doc:5bc1d8b2e4b095ca6e58ec05\&quot;},\&quot;doc:5bc1d271e4b0d9bc59eb0be5&amp;1604683504\&quot;:{\&quot;pageReplace\&quot;:\&quot;\&quot;,\&quot;author\&quot;:true,\&quot;year\&quot;:true,\&quot;prefix\&quot;:\&quot;\&quot;,\&quot;suffix\&quot;:\&quot;\&quot;,\&quot;id\&quot;:\&quot;doc:5bc1d271e4b0d9bc59eb0be5\&quot;},\&quot;doc:5bc30f98e4b05f656eb5e185&amp;1589732757\&quot;:{\&quot;pageReplace\&quot;:\&quot;\&quot;,\&quot;author\&quot;:true,\&quot;year\&quot;:true,\&quot;prefix\&quot;:\&quot;\&quot;,\&quot;suffix\&quot;:\&quot;\&quot;,\&quot;id\&quot;:\&quot;doc:5bc30f98e4b05f656eb5e185\&quot;},\&quot;doc:5bc30d8be4b077c6007d65f0&amp;1869870483\&quot;:{\&quot;pageReplace\&quot;:\&quot;\&quot;,\&quot;author\&quot;:true,\&quot;year\&quot;:true,\&quot;prefix\&quot;:\&quot;\&quot;,\&quot;suffix\&quot;:\&quot;\&quot;,\&quot;id\&quot;:\&quot;doc:5bc30d8be4b077c6007d65f0\&quot;},\&quot;doc:5bc312dde4b080e02f7ed3bd&amp;-891890596\&quot;:{\&quot;pageReplace\&quot;:\&quot;\&quot;,\&quot;author\&quot;:true,\&quot;year\&quot;:true,\&quot;prefix\&quot;:\&quot;\&quot;,\&quot;suffix\&quot;:\&quot;\&quot;,\&quot;id\&quot;:\&quot;doc:5bc312dde4b080e02f7ed3bd\&quot;},\&quot;doc:5bc31ff3e4b0f7904207f549&amp;-475058605\&quot;:{\&quot;pageReplace\&quot;:\&quot;\&quot;,\&quot;author\&quot;:true,\&quot;year\&quot;:true,\&quot;prefix\&quot;:\&quot;\&quot;,\&quot;suffix\&quot;:\&quot;\&quot;,\&quot;id\&quot;:\&quot;doc:5bc31ff3e4b0f7904207f549\&quot;},\&quot;doc:5bc2123ee4b0c84000448023&amp;1913504561\&quot;:{\&quot;pageReplace\&quot;:\&quot;p. 4\&quot;,\&quot;author\&quot;:true,\&quot;year\&quot;:true,\&quot;prefix\&quot;:\&quot;\&quot;,\&quot;suffix\&quot;:\&quot;\&quot;,\&quot;id\&quot;:\&quot;doc:5bc2123ee4b0c84000448023\&quot;},\&quot;doc:5bc2123ee4b0c84000448023&amp;-680585402\&quot;:{\&quot;pageReplace\&quot;:\&quot;\&quot;,\&quot;author\&quot;:true,\&quot;year\&quot;:true,\&quot;prefix\&quot;:\&quot;\&quot;,\&quot;suffix\&quot;:\&quot;\&quot;,\&quot;id\&quot;:\&quot;doc:5bc2123ee4b0c84000448023\&quot;},\&quot;doc:5bc34bbee4b067d1d7444f63&amp;1918440022\&quot;:{\&quot;id\&quot;:\&quot;doc:5bc34bbee4b067d1d7444f63\&quot;,\&quot;pageReplace\&quot;:\&quot;\&quot;,\&quot;author\&quot;:true,\&quot;year\&quot;:true,\&quot;prefix\&quot;:\&quot;\&quot;,\&quot;suffix\&quot;:\&quot;\&quot;},\&quot;doc:5bc34bbee4b067d1d7444f63&amp;-1660531971\&quot;:{\&quot;pageReplace\&quot;:\&quot;\&quot;,\&quot;author\&quot;:true,\&quot;year\&quot;:true,\&quot;prefix\&quot;:\&quot;\&quot;,\&quot;suffix\&quot;:\&quot;\&quot;,\&quot;id\&quot;:\&quot;doc:5bc34bbee4b067d1d7444f63\&quot;}}&quot;"/>
    <we:property name="cit:_1660531971" value="&quot;{\&quot;docs\&quot;:[{\&quot;pageReplace\&quot;:\&quot;\&quot;,\&quot;author\&quot;:true,\&quot;year\&quot;:true,\&quot;prefix\&quot;:\&quot;\&quot;,\&quot;suffix\&quot;:\&quot;\&quot;,\&quot;id\&quot;:\&quot;doc:5bc34bbee4b067d1d7444f63\&quot;}],\&quot;position\&quot;:\&quot;footnote\&quot;}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D30D703-8904-BC4D-921C-46AEEF3E3B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2621</Words>
  <Characters>16519</Characters>
  <Application>Microsoft Office Word</Application>
  <DocSecurity>0</DocSecurity>
  <Lines>137</Lines>
  <Paragraphs>38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Fabio Nagele</dc:creator>
  <cp:keywords/>
  <dc:description/>
  <cp:lastModifiedBy>Fabio Nagele</cp:lastModifiedBy>
  <cp:revision>2863</cp:revision>
  <dcterms:created xsi:type="dcterms:W3CDTF">2018-10-13T13:57:00Z</dcterms:created>
  <dcterms:modified xsi:type="dcterms:W3CDTF">2021-03-21T11:01:00Z</dcterms:modified>
</cp:coreProperties>
</file>