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8E68E" w14:textId="77777777" w:rsidR="00432295" w:rsidRPr="005721D5" w:rsidRDefault="00000000">
      <w:pPr>
        <w:pStyle w:val="Title"/>
        <w:rPr>
          <w:color w:val="000000" w:themeColor="text1"/>
        </w:rPr>
      </w:pPr>
      <w:bookmarkStart w:id="0" w:name="_heading=h.thn9y61kn4xa" w:colFirst="0" w:colLast="0"/>
      <w:bookmarkEnd w:id="0"/>
      <w:r w:rsidRPr="005721D5">
        <w:rPr>
          <w:noProof/>
          <w:color w:val="000000" w:themeColor="text1"/>
        </w:rPr>
        <w:drawing>
          <wp:inline distT="114300" distB="114300" distL="114300" distR="114300" wp14:anchorId="124B51F7" wp14:editId="6E941C43">
            <wp:extent cx="3324225" cy="1314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24225" cy="1314450"/>
                    </a:xfrm>
                    <a:prstGeom prst="rect">
                      <a:avLst/>
                    </a:prstGeom>
                    <a:ln/>
                  </pic:spPr>
                </pic:pic>
              </a:graphicData>
            </a:graphic>
          </wp:inline>
        </w:drawing>
      </w:r>
    </w:p>
    <w:p w14:paraId="255192BB" w14:textId="77777777" w:rsidR="00432295" w:rsidRPr="005721D5" w:rsidRDefault="00432295">
      <w:pPr>
        <w:pStyle w:val="Title"/>
        <w:jc w:val="left"/>
        <w:rPr>
          <w:color w:val="000000" w:themeColor="text1"/>
        </w:rPr>
      </w:pPr>
      <w:bookmarkStart w:id="1" w:name="_heading=h.7nu8025vian9" w:colFirst="0" w:colLast="0"/>
      <w:bookmarkEnd w:id="1"/>
    </w:p>
    <w:p w14:paraId="4576CBCD" w14:textId="77777777" w:rsidR="00432295" w:rsidRPr="005721D5" w:rsidRDefault="00000000">
      <w:pPr>
        <w:pStyle w:val="Title"/>
        <w:rPr>
          <w:color w:val="000000" w:themeColor="text1"/>
        </w:rPr>
      </w:pPr>
      <w:bookmarkStart w:id="2" w:name="_heading=h.5qm8xineu3ox" w:colFirst="0" w:colLast="0"/>
      <w:bookmarkEnd w:id="2"/>
      <w:r w:rsidRPr="005721D5">
        <w:rPr>
          <w:color w:val="000000" w:themeColor="text1"/>
        </w:rPr>
        <w:t xml:space="preserve">MASTER OF BUSINESS ADMINISTRATION </w:t>
      </w:r>
    </w:p>
    <w:p w14:paraId="79755654" w14:textId="77777777" w:rsidR="00432295" w:rsidRPr="005721D5" w:rsidRDefault="00432295">
      <w:pPr>
        <w:pStyle w:val="Title"/>
        <w:rPr>
          <w:color w:val="000000" w:themeColor="text1"/>
        </w:rPr>
      </w:pPr>
      <w:bookmarkStart w:id="3" w:name="_heading=h.gsis8ub8wdag" w:colFirst="0" w:colLast="0"/>
      <w:bookmarkEnd w:id="3"/>
    </w:p>
    <w:p w14:paraId="257DD312" w14:textId="77777777" w:rsidR="00432295" w:rsidRPr="005721D5" w:rsidRDefault="00000000">
      <w:pPr>
        <w:pStyle w:val="Title"/>
        <w:rPr>
          <w:color w:val="000000" w:themeColor="text1"/>
        </w:rPr>
      </w:pPr>
      <w:bookmarkStart w:id="4" w:name="_heading=h.5wwbv3eppica" w:colFirst="0" w:colLast="0"/>
      <w:bookmarkEnd w:id="4"/>
      <w:r w:rsidRPr="005721D5">
        <w:rPr>
          <w:color w:val="000000" w:themeColor="text1"/>
        </w:rPr>
        <w:t xml:space="preserve">LCMB7035 - DISSERTATION </w:t>
      </w:r>
    </w:p>
    <w:p w14:paraId="67172B6F" w14:textId="77777777" w:rsidR="00432295" w:rsidRPr="005721D5" w:rsidRDefault="00432295">
      <w:pPr>
        <w:pStyle w:val="Title"/>
        <w:rPr>
          <w:color w:val="000000" w:themeColor="text1"/>
        </w:rPr>
      </w:pPr>
      <w:bookmarkStart w:id="5" w:name="_heading=h.7y4nu9nu8mit" w:colFirst="0" w:colLast="0"/>
      <w:bookmarkEnd w:id="5"/>
    </w:p>
    <w:p w14:paraId="7EEA2F9D" w14:textId="77777777" w:rsidR="00432295" w:rsidRPr="005721D5" w:rsidRDefault="00432295">
      <w:pPr>
        <w:rPr>
          <w:color w:val="000000" w:themeColor="text1"/>
        </w:rPr>
      </w:pPr>
    </w:p>
    <w:p w14:paraId="7931A89F" w14:textId="77777777" w:rsidR="00432295" w:rsidRPr="005721D5" w:rsidRDefault="00000000">
      <w:pPr>
        <w:pStyle w:val="Title"/>
        <w:rPr>
          <w:color w:val="000000" w:themeColor="text1"/>
        </w:rPr>
      </w:pPr>
      <w:bookmarkStart w:id="6" w:name="_heading=h.96fi736b1y6n" w:colFirst="0" w:colLast="0"/>
      <w:bookmarkEnd w:id="6"/>
      <w:r w:rsidRPr="005721D5">
        <w:rPr>
          <w:color w:val="000000" w:themeColor="text1"/>
        </w:rPr>
        <w:t>DISSERTATION PROPOSAL</w:t>
      </w:r>
    </w:p>
    <w:p w14:paraId="011ECF15" w14:textId="77777777" w:rsidR="00432295" w:rsidRPr="005721D5" w:rsidRDefault="00432295">
      <w:pPr>
        <w:rPr>
          <w:color w:val="000000" w:themeColor="text1"/>
        </w:rPr>
      </w:pPr>
    </w:p>
    <w:p w14:paraId="15FAFAB9" w14:textId="77777777" w:rsidR="00432295" w:rsidRPr="005721D5" w:rsidRDefault="00000000">
      <w:pPr>
        <w:pStyle w:val="Title"/>
        <w:rPr>
          <w:color w:val="000000" w:themeColor="text1"/>
        </w:rPr>
      </w:pPr>
      <w:bookmarkStart w:id="7" w:name="_heading=h.q5nhdhoo5g1p" w:colFirst="0" w:colLast="0"/>
      <w:bookmarkEnd w:id="7"/>
      <w:r w:rsidRPr="005721D5">
        <w:rPr>
          <w:color w:val="000000" w:themeColor="text1"/>
        </w:rPr>
        <w:t>INVESTIGATING WAYS IN WHICH REGIONAL CONFLICTS OF ENERGY COSTS AND TRADE TARIFFS INFLUENCE INVESTOR SENTIMENT AND SHARE PRICE CHANGES OF AUTOMOBILE MANUFACTURERS</w:t>
      </w:r>
      <w:r w:rsidRPr="005721D5">
        <w:rPr>
          <w:color w:val="000000" w:themeColor="text1"/>
        </w:rPr>
        <w:br w:type="page"/>
      </w:r>
    </w:p>
    <w:p w14:paraId="5871577C" w14:textId="77777777" w:rsidR="00432295" w:rsidRPr="005721D5" w:rsidRDefault="00000000">
      <w:pPr>
        <w:keepNext/>
        <w:keepLines/>
        <w:pBdr>
          <w:top w:val="nil"/>
          <w:left w:val="nil"/>
          <w:bottom w:val="nil"/>
          <w:right w:val="nil"/>
          <w:between w:val="nil"/>
        </w:pBdr>
        <w:spacing w:before="240"/>
        <w:jc w:val="center"/>
        <w:rPr>
          <w:b/>
          <w:bCs/>
          <w:color w:val="000000" w:themeColor="text1"/>
        </w:rPr>
      </w:pPr>
      <w:r w:rsidRPr="005721D5">
        <w:rPr>
          <w:b/>
          <w:bCs/>
          <w:color w:val="000000" w:themeColor="text1"/>
        </w:rPr>
        <w:lastRenderedPageBreak/>
        <w:t>Table of Contents</w:t>
      </w:r>
    </w:p>
    <w:p w14:paraId="0F3611F2" w14:textId="77777777" w:rsidR="00432295" w:rsidRPr="005721D5" w:rsidRDefault="00432295">
      <w:pPr>
        <w:keepNext/>
        <w:keepLines/>
        <w:pBdr>
          <w:top w:val="nil"/>
          <w:left w:val="nil"/>
          <w:bottom w:val="nil"/>
          <w:right w:val="nil"/>
          <w:between w:val="nil"/>
        </w:pBdr>
        <w:spacing w:before="240"/>
        <w:jc w:val="center"/>
        <w:rPr>
          <w:b/>
          <w:bCs/>
          <w:color w:val="000000" w:themeColor="text1"/>
        </w:rPr>
      </w:pPr>
    </w:p>
    <w:sdt>
      <w:sdtPr>
        <w:rPr>
          <w:color w:val="000000" w:themeColor="text1"/>
        </w:rPr>
        <w:id w:val="-1263257947"/>
        <w:docPartObj>
          <w:docPartGallery w:val="Table of Contents"/>
          <w:docPartUnique/>
        </w:docPartObj>
      </w:sdtPr>
      <w:sdtContent>
        <w:p w14:paraId="285B1D46"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r w:rsidRPr="005721D5">
            <w:rPr>
              <w:color w:val="000000" w:themeColor="text1"/>
            </w:rPr>
            <w:fldChar w:fldCharType="begin"/>
          </w:r>
          <w:r w:rsidRPr="005721D5">
            <w:rPr>
              <w:color w:val="000000" w:themeColor="text1"/>
            </w:rPr>
            <w:instrText xml:space="preserve"> TOC \h \u \z \t "Heading 1,1,Heading 2,2,Heading 3,3,"</w:instrText>
          </w:r>
          <w:r w:rsidRPr="005721D5">
            <w:rPr>
              <w:color w:val="000000" w:themeColor="text1"/>
            </w:rPr>
            <w:fldChar w:fldCharType="separate"/>
          </w:r>
          <w:hyperlink w:anchor="_heading=h.p5snnzcf8mda">
            <w:r w:rsidRPr="005721D5">
              <w:rPr>
                <w:color w:val="000000" w:themeColor="text1"/>
              </w:rPr>
              <w:t>1. Introduction</w:t>
            </w:r>
            <w:r w:rsidRPr="005721D5">
              <w:rPr>
                <w:color w:val="000000" w:themeColor="text1"/>
              </w:rPr>
              <w:tab/>
              <w:t>3</w:t>
            </w:r>
          </w:hyperlink>
        </w:p>
        <w:p w14:paraId="4A7ECE49"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9dfzb3379jdi">
            <w:r w:rsidRPr="005721D5">
              <w:rPr>
                <w:color w:val="000000" w:themeColor="text1"/>
              </w:rPr>
              <w:t>2. Literature Review</w:t>
            </w:r>
            <w:r w:rsidRPr="005721D5">
              <w:rPr>
                <w:color w:val="000000" w:themeColor="text1"/>
              </w:rPr>
              <w:tab/>
              <w:t>4</w:t>
            </w:r>
          </w:hyperlink>
        </w:p>
        <w:p w14:paraId="7DBCA7C6" w14:textId="77777777" w:rsidR="00432295" w:rsidRPr="005721D5" w:rsidRDefault="00000000">
          <w:pPr>
            <w:pBdr>
              <w:top w:val="nil"/>
              <w:left w:val="nil"/>
              <w:bottom w:val="nil"/>
              <w:right w:val="nil"/>
              <w:between w:val="nil"/>
            </w:pBdr>
            <w:tabs>
              <w:tab w:val="right" w:leader="dot" w:pos="9016"/>
            </w:tabs>
            <w:spacing w:after="100"/>
            <w:ind w:left="240"/>
            <w:rPr>
              <w:color w:val="000000" w:themeColor="text1"/>
            </w:rPr>
          </w:pPr>
          <w:hyperlink w:anchor="_heading=h.cspxh020xaxa">
            <w:r w:rsidRPr="005721D5">
              <w:rPr>
                <w:color w:val="000000" w:themeColor="text1"/>
              </w:rPr>
              <w:t>2.1 Geopolitical Risk and Financial Markets</w:t>
            </w:r>
            <w:r w:rsidRPr="005721D5">
              <w:rPr>
                <w:color w:val="000000" w:themeColor="text1"/>
              </w:rPr>
              <w:tab/>
              <w:t>4</w:t>
            </w:r>
          </w:hyperlink>
        </w:p>
        <w:p w14:paraId="497D4E4A" w14:textId="77777777" w:rsidR="00432295" w:rsidRPr="005721D5" w:rsidRDefault="00000000">
          <w:pPr>
            <w:pBdr>
              <w:top w:val="nil"/>
              <w:left w:val="nil"/>
              <w:bottom w:val="nil"/>
              <w:right w:val="nil"/>
              <w:between w:val="nil"/>
            </w:pBdr>
            <w:tabs>
              <w:tab w:val="right" w:leader="dot" w:pos="9016"/>
            </w:tabs>
            <w:spacing w:after="100"/>
            <w:ind w:left="240"/>
            <w:rPr>
              <w:color w:val="000000" w:themeColor="text1"/>
            </w:rPr>
          </w:pPr>
          <w:hyperlink w:anchor="_heading=h.se4zhup7jgzk">
            <w:r w:rsidRPr="005721D5">
              <w:rPr>
                <w:color w:val="000000" w:themeColor="text1"/>
              </w:rPr>
              <w:t>2.2 Investor Sentiment and Market Reactions</w:t>
            </w:r>
            <w:r w:rsidRPr="005721D5">
              <w:rPr>
                <w:color w:val="000000" w:themeColor="text1"/>
              </w:rPr>
              <w:tab/>
              <w:t>4</w:t>
            </w:r>
          </w:hyperlink>
        </w:p>
        <w:p w14:paraId="6731545B" w14:textId="77777777" w:rsidR="00432295" w:rsidRPr="005721D5" w:rsidRDefault="00000000">
          <w:pPr>
            <w:pBdr>
              <w:top w:val="nil"/>
              <w:left w:val="nil"/>
              <w:bottom w:val="nil"/>
              <w:right w:val="nil"/>
              <w:between w:val="nil"/>
            </w:pBdr>
            <w:tabs>
              <w:tab w:val="right" w:leader="dot" w:pos="9016"/>
            </w:tabs>
            <w:spacing w:after="100"/>
            <w:ind w:left="240"/>
            <w:rPr>
              <w:color w:val="000000" w:themeColor="text1"/>
            </w:rPr>
          </w:pPr>
          <w:hyperlink w:anchor="_heading=h.hpo3lma1vo2z">
            <w:r w:rsidRPr="005721D5">
              <w:rPr>
                <w:color w:val="000000" w:themeColor="text1"/>
              </w:rPr>
              <w:t>2.3 Energy Costs and Stock Market Performance</w:t>
            </w:r>
            <w:r w:rsidRPr="005721D5">
              <w:rPr>
                <w:color w:val="000000" w:themeColor="text1"/>
              </w:rPr>
              <w:tab/>
              <w:t>5</w:t>
            </w:r>
          </w:hyperlink>
        </w:p>
        <w:p w14:paraId="6A7E2157" w14:textId="77777777" w:rsidR="00432295" w:rsidRPr="005721D5" w:rsidRDefault="00000000">
          <w:pPr>
            <w:pBdr>
              <w:top w:val="nil"/>
              <w:left w:val="nil"/>
              <w:bottom w:val="nil"/>
              <w:right w:val="nil"/>
              <w:between w:val="nil"/>
            </w:pBdr>
            <w:tabs>
              <w:tab w:val="right" w:leader="dot" w:pos="9016"/>
            </w:tabs>
            <w:spacing w:after="100"/>
            <w:ind w:left="240"/>
            <w:rPr>
              <w:color w:val="000000" w:themeColor="text1"/>
            </w:rPr>
          </w:pPr>
          <w:hyperlink w:anchor="_heading=h.ts3mjuvneo27">
            <w:r w:rsidRPr="005721D5">
              <w:rPr>
                <w:color w:val="000000" w:themeColor="text1"/>
              </w:rPr>
              <w:t>2.4 Trade Tariffs and International Business Performance</w:t>
            </w:r>
            <w:r w:rsidRPr="005721D5">
              <w:rPr>
                <w:color w:val="000000" w:themeColor="text1"/>
              </w:rPr>
              <w:tab/>
              <w:t>5</w:t>
            </w:r>
          </w:hyperlink>
        </w:p>
        <w:p w14:paraId="03D1F13C" w14:textId="77777777" w:rsidR="00432295" w:rsidRPr="005721D5" w:rsidRDefault="00000000">
          <w:pPr>
            <w:pBdr>
              <w:top w:val="nil"/>
              <w:left w:val="nil"/>
              <w:bottom w:val="nil"/>
              <w:right w:val="nil"/>
              <w:between w:val="nil"/>
            </w:pBdr>
            <w:tabs>
              <w:tab w:val="right" w:leader="dot" w:pos="9016"/>
            </w:tabs>
            <w:spacing w:after="100"/>
            <w:ind w:left="240"/>
            <w:rPr>
              <w:color w:val="000000" w:themeColor="text1"/>
            </w:rPr>
          </w:pPr>
          <w:hyperlink w:anchor="_heading=h.f4sh2havyokz">
            <w:r w:rsidRPr="005721D5">
              <w:rPr>
                <w:color w:val="000000" w:themeColor="text1"/>
              </w:rPr>
              <w:t>2.5 Impact on Market Performance</w:t>
            </w:r>
            <w:r w:rsidRPr="005721D5">
              <w:rPr>
                <w:color w:val="000000" w:themeColor="text1"/>
              </w:rPr>
              <w:tab/>
              <w:t>6</w:t>
            </w:r>
          </w:hyperlink>
        </w:p>
        <w:p w14:paraId="28202A1E"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gsx2hz37j6gd">
            <w:r w:rsidRPr="005721D5">
              <w:rPr>
                <w:color w:val="000000" w:themeColor="text1"/>
              </w:rPr>
              <w:t>3. Methodology</w:t>
            </w:r>
            <w:r w:rsidRPr="005721D5">
              <w:rPr>
                <w:color w:val="000000" w:themeColor="text1"/>
              </w:rPr>
              <w:tab/>
              <w:t>6</w:t>
            </w:r>
          </w:hyperlink>
        </w:p>
        <w:p w14:paraId="74FC97E3"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qw9ip42vks1d">
            <w:r w:rsidRPr="005721D5">
              <w:rPr>
                <w:color w:val="000000" w:themeColor="text1"/>
              </w:rPr>
              <w:t>4. Expected Findings</w:t>
            </w:r>
            <w:r w:rsidRPr="005721D5">
              <w:rPr>
                <w:color w:val="000000" w:themeColor="text1"/>
              </w:rPr>
              <w:tab/>
              <w:t>7</w:t>
            </w:r>
          </w:hyperlink>
        </w:p>
        <w:p w14:paraId="195BDB40"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74ek82qx55hl">
            <w:r w:rsidRPr="005721D5">
              <w:rPr>
                <w:color w:val="000000" w:themeColor="text1"/>
              </w:rPr>
              <w:t>5. Limitations</w:t>
            </w:r>
            <w:r w:rsidRPr="005721D5">
              <w:rPr>
                <w:color w:val="000000" w:themeColor="text1"/>
              </w:rPr>
              <w:tab/>
              <w:t>7</w:t>
            </w:r>
          </w:hyperlink>
        </w:p>
        <w:p w14:paraId="73F6DC6C"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d8utc8fwd9yg">
            <w:r w:rsidRPr="005721D5">
              <w:rPr>
                <w:color w:val="000000" w:themeColor="text1"/>
              </w:rPr>
              <w:t>6. Timeframe</w:t>
            </w:r>
            <w:r w:rsidRPr="005721D5">
              <w:rPr>
                <w:color w:val="000000" w:themeColor="text1"/>
              </w:rPr>
              <w:tab/>
              <w:t>8</w:t>
            </w:r>
          </w:hyperlink>
        </w:p>
        <w:p w14:paraId="60730196"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ak89k5pmbv7j">
            <w:r w:rsidRPr="005721D5">
              <w:rPr>
                <w:color w:val="000000" w:themeColor="text1"/>
              </w:rPr>
              <w:t>7. Conclusion</w:t>
            </w:r>
            <w:r w:rsidRPr="005721D5">
              <w:rPr>
                <w:color w:val="000000" w:themeColor="text1"/>
              </w:rPr>
              <w:tab/>
              <w:t>8</w:t>
            </w:r>
          </w:hyperlink>
        </w:p>
        <w:p w14:paraId="3710B621" w14:textId="77777777" w:rsidR="00432295" w:rsidRPr="005721D5" w:rsidRDefault="00000000">
          <w:pPr>
            <w:pBdr>
              <w:top w:val="nil"/>
              <w:left w:val="nil"/>
              <w:bottom w:val="nil"/>
              <w:right w:val="nil"/>
              <w:between w:val="nil"/>
            </w:pBdr>
            <w:tabs>
              <w:tab w:val="right" w:leader="dot" w:pos="9016"/>
            </w:tabs>
            <w:spacing w:after="100"/>
            <w:rPr>
              <w:color w:val="000000" w:themeColor="text1"/>
            </w:rPr>
          </w:pPr>
          <w:hyperlink w:anchor="_heading=h.8mqsicetj9s1">
            <w:r w:rsidRPr="005721D5">
              <w:rPr>
                <w:color w:val="000000" w:themeColor="text1"/>
              </w:rPr>
              <w:t>References</w:t>
            </w:r>
            <w:r w:rsidRPr="005721D5">
              <w:rPr>
                <w:color w:val="000000" w:themeColor="text1"/>
              </w:rPr>
              <w:tab/>
              <w:t>10</w:t>
            </w:r>
          </w:hyperlink>
        </w:p>
        <w:p w14:paraId="1727D347" w14:textId="77777777" w:rsidR="00432295" w:rsidRPr="005721D5" w:rsidRDefault="00000000">
          <w:pPr>
            <w:rPr>
              <w:color w:val="000000" w:themeColor="text1"/>
            </w:rPr>
          </w:pPr>
          <w:r w:rsidRPr="005721D5">
            <w:rPr>
              <w:color w:val="000000" w:themeColor="text1"/>
            </w:rPr>
            <w:fldChar w:fldCharType="end"/>
          </w:r>
        </w:p>
      </w:sdtContent>
    </w:sdt>
    <w:p w14:paraId="6DE1029D" w14:textId="77777777" w:rsidR="00432295" w:rsidRPr="005721D5" w:rsidRDefault="00432295">
      <w:pPr>
        <w:rPr>
          <w:color w:val="000000" w:themeColor="text1"/>
        </w:rPr>
      </w:pPr>
    </w:p>
    <w:p w14:paraId="6C2E273C" w14:textId="77777777" w:rsidR="00432295" w:rsidRPr="005721D5" w:rsidRDefault="00000000">
      <w:pPr>
        <w:rPr>
          <w:color w:val="000000" w:themeColor="text1"/>
        </w:rPr>
      </w:pPr>
      <w:r w:rsidRPr="005721D5">
        <w:rPr>
          <w:color w:val="000000" w:themeColor="text1"/>
        </w:rPr>
        <w:br w:type="page"/>
      </w:r>
    </w:p>
    <w:p w14:paraId="41A41FB5" w14:textId="77777777" w:rsidR="00432295" w:rsidRPr="005721D5" w:rsidRDefault="00000000">
      <w:pPr>
        <w:pStyle w:val="Heading1"/>
        <w:rPr>
          <w:color w:val="000000" w:themeColor="text1"/>
        </w:rPr>
      </w:pPr>
      <w:bookmarkStart w:id="8" w:name="_heading=h.p5snnzcf8mda" w:colFirst="0" w:colLast="0"/>
      <w:bookmarkEnd w:id="8"/>
      <w:r w:rsidRPr="005721D5">
        <w:rPr>
          <w:color w:val="000000" w:themeColor="text1"/>
        </w:rPr>
        <w:lastRenderedPageBreak/>
        <w:t>1. Introduction</w:t>
      </w:r>
    </w:p>
    <w:p w14:paraId="506146C8" w14:textId="77777777" w:rsidR="00432295" w:rsidRPr="005721D5" w:rsidRDefault="00000000">
      <w:pPr>
        <w:rPr>
          <w:color w:val="000000" w:themeColor="text1"/>
        </w:rPr>
      </w:pPr>
      <w:r w:rsidRPr="005721D5">
        <w:rPr>
          <w:color w:val="000000" w:themeColor="text1"/>
        </w:rPr>
        <w:t>The automotive sector is intensely trade- and energy-intensive and therefore sensitive to the risks and uncertainties of geopolitical conflicts, energy price fluctuations, and trade tariffs, among other factors. Several factors can affect production and costs in the case of regional conflicts and business tensions, and rising oil prices can lead to reduced profit and investor confidence. Thus, the research paper will examine the impact of regional conflicts, energy costs, and energy trade tariffs on investor sentiment and changes in share prices of global automobile manufacturers, which may aid investors, managers, and policymakers.</w:t>
      </w:r>
    </w:p>
    <w:p w14:paraId="3EE5534D" w14:textId="77777777" w:rsidR="00432295" w:rsidRPr="005721D5" w:rsidRDefault="00000000">
      <w:pPr>
        <w:rPr>
          <w:b/>
          <w:bCs/>
          <w:i/>
          <w:iCs/>
          <w:color w:val="000000" w:themeColor="text1"/>
        </w:rPr>
      </w:pPr>
      <w:r w:rsidRPr="005721D5">
        <w:rPr>
          <w:b/>
          <w:bCs/>
          <w:i/>
          <w:iCs/>
          <w:color w:val="000000" w:themeColor="text1"/>
        </w:rPr>
        <w:t>Aim, research questions and research objectives</w:t>
      </w:r>
    </w:p>
    <w:p w14:paraId="7EB99958" w14:textId="77777777" w:rsidR="00432295" w:rsidRPr="005721D5" w:rsidRDefault="00000000">
      <w:pPr>
        <w:spacing w:before="240" w:after="240"/>
        <w:rPr>
          <w:color w:val="000000" w:themeColor="text1"/>
          <w:sz w:val="26"/>
          <w:szCs w:val="26"/>
        </w:rPr>
      </w:pPr>
      <w:r w:rsidRPr="005721D5">
        <w:rPr>
          <w:color w:val="000000" w:themeColor="text1"/>
        </w:rPr>
        <w:t xml:space="preserve">This study aims at evaluating ways in which regional conflicts of volatile energy costs and trade tariffs affect sentiment of investors, thereby driving volatility in the share prices of global automobile manufacturers. Following are the </w:t>
      </w:r>
      <w:r w:rsidRPr="005721D5">
        <w:rPr>
          <w:color w:val="000000" w:themeColor="text1"/>
          <w:sz w:val="26"/>
          <w:szCs w:val="26"/>
        </w:rPr>
        <w:t>Research Objectives:</w:t>
      </w:r>
    </w:p>
    <w:p w14:paraId="313CC625" w14:textId="77777777" w:rsidR="00432295" w:rsidRPr="005721D5" w:rsidRDefault="00000000">
      <w:pPr>
        <w:numPr>
          <w:ilvl w:val="0"/>
          <w:numId w:val="1"/>
        </w:numPr>
        <w:spacing w:before="240"/>
        <w:rPr>
          <w:color w:val="000000" w:themeColor="text1"/>
        </w:rPr>
      </w:pPr>
      <w:r w:rsidRPr="005721D5">
        <w:rPr>
          <w:color w:val="000000" w:themeColor="text1"/>
        </w:rPr>
        <w:t>To identify factors of disruptive automotive supply chains that affect production energy costs and cross-border trade tariffs of automobile manufacturers globally</w:t>
      </w:r>
    </w:p>
    <w:p w14:paraId="038A58FB" w14:textId="77777777" w:rsidR="00432295" w:rsidRPr="005721D5" w:rsidRDefault="00000000">
      <w:pPr>
        <w:numPr>
          <w:ilvl w:val="0"/>
          <w:numId w:val="1"/>
        </w:numPr>
        <w:rPr>
          <w:color w:val="000000" w:themeColor="text1"/>
        </w:rPr>
      </w:pPr>
      <w:r w:rsidRPr="005721D5">
        <w:rPr>
          <w:color w:val="000000" w:themeColor="text1"/>
        </w:rPr>
        <w:t xml:space="preserve">To </w:t>
      </w:r>
      <w:proofErr w:type="spellStart"/>
      <w:r w:rsidRPr="005721D5">
        <w:rPr>
          <w:color w:val="000000" w:themeColor="text1"/>
        </w:rPr>
        <w:t>analyze</w:t>
      </w:r>
      <w:proofErr w:type="spellEnd"/>
      <w:r w:rsidRPr="005721D5">
        <w:rPr>
          <w:color w:val="000000" w:themeColor="text1"/>
        </w:rPr>
        <w:t xml:space="preserve"> the relationship between spikes in energy costs and stock price performance of renowned global automotive manufacturers </w:t>
      </w:r>
    </w:p>
    <w:p w14:paraId="6D8438FF" w14:textId="77777777" w:rsidR="00432295" w:rsidRPr="005721D5" w:rsidRDefault="00000000">
      <w:pPr>
        <w:numPr>
          <w:ilvl w:val="0"/>
          <w:numId w:val="1"/>
        </w:numPr>
        <w:spacing w:after="240"/>
        <w:rPr>
          <w:color w:val="000000" w:themeColor="text1"/>
        </w:rPr>
      </w:pPr>
      <w:r w:rsidRPr="005721D5">
        <w:rPr>
          <w:color w:val="000000" w:themeColor="text1"/>
        </w:rPr>
        <w:t xml:space="preserve">To recommend a strategic risk-mitigation framework for automotive companies to </w:t>
      </w:r>
      <w:r w:rsidRPr="005721D5">
        <w:rPr>
          <w:color w:val="000000" w:themeColor="text1"/>
          <w:sz w:val="22"/>
          <w:szCs w:val="22"/>
          <w:highlight w:val="white"/>
        </w:rPr>
        <w:t xml:space="preserve">prioritize investor sentiment </w:t>
      </w:r>
      <w:r w:rsidRPr="005721D5">
        <w:rPr>
          <w:color w:val="000000" w:themeColor="text1"/>
          <w:highlight w:val="white"/>
        </w:rPr>
        <w:t>in context to increased energy prices or energy demand</w:t>
      </w:r>
    </w:p>
    <w:p w14:paraId="048B8819" w14:textId="77777777" w:rsidR="00432295" w:rsidRPr="005721D5" w:rsidRDefault="00000000">
      <w:pPr>
        <w:spacing w:before="240" w:after="240"/>
        <w:rPr>
          <w:color w:val="000000" w:themeColor="text1"/>
        </w:rPr>
      </w:pPr>
      <w:r w:rsidRPr="005721D5">
        <w:rPr>
          <w:color w:val="000000" w:themeColor="text1"/>
        </w:rPr>
        <w:t xml:space="preserve">Research questions: </w:t>
      </w:r>
    </w:p>
    <w:p w14:paraId="77F0EB7D" w14:textId="77777777" w:rsidR="00432295" w:rsidRPr="005721D5" w:rsidRDefault="00000000">
      <w:pPr>
        <w:numPr>
          <w:ilvl w:val="0"/>
          <w:numId w:val="1"/>
        </w:numPr>
        <w:spacing w:before="240"/>
        <w:rPr>
          <w:color w:val="000000" w:themeColor="text1"/>
        </w:rPr>
      </w:pPr>
      <w:r w:rsidRPr="005721D5">
        <w:rPr>
          <w:color w:val="000000" w:themeColor="text1"/>
        </w:rPr>
        <w:t>What factors of disruptive automotive supply chains are affecting the production energy costs and cross-border trade tariffs of global automobile manufacturers?</w:t>
      </w:r>
    </w:p>
    <w:p w14:paraId="70871464" w14:textId="77777777" w:rsidR="00432295" w:rsidRPr="005721D5" w:rsidRDefault="00000000">
      <w:pPr>
        <w:numPr>
          <w:ilvl w:val="0"/>
          <w:numId w:val="1"/>
        </w:numPr>
        <w:rPr>
          <w:color w:val="000000" w:themeColor="text1"/>
        </w:rPr>
      </w:pPr>
      <w:r w:rsidRPr="005721D5">
        <w:rPr>
          <w:color w:val="000000" w:themeColor="text1"/>
        </w:rPr>
        <w:t>How are spikes in energy costs related to stock price performance of renowned global automotive manufacturers?</w:t>
      </w:r>
    </w:p>
    <w:p w14:paraId="09263572" w14:textId="77777777" w:rsidR="00432295" w:rsidRPr="005721D5" w:rsidRDefault="00000000">
      <w:pPr>
        <w:numPr>
          <w:ilvl w:val="0"/>
          <w:numId w:val="1"/>
        </w:numPr>
        <w:spacing w:after="240"/>
        <w:rPr>
          <w:color w:val="000000" w:themeColor="text1"/>
        </w:rPr>
      </w:pPr>
      <w:r w:rsidRPr="005721D5">
        <w:rPr>
          <w:color w:val="000000" w:themeColor="text1"/>
        </w:rPr>
        <w:t>What strategic risk-mitigation framework can help automotive companies to better</w:t>
      </w:r>
      <w:r w:rsidRPr="005721D5">
        <w:rPr>
          <w:color w:val="000000" w:themeColor="text1"/>
          <w:highlight w:val="white"/>
        </w:rPr>
        <w:t xml:space="preserve"> focus on investor sentiment in context to increased energy prices or energy demand</w:t>
      </w:r>
      <w:r w:rsidRPr="005721D5">
        <w:rPr>
          <w:color w:val="000000" w:themeColor="text1"/>
        </w:rPr>
        <w:t>?</w:t>
      </w:r>
    </w:p>
    <w:p w14:paraId="19DD064C" w14:textId="77777777" w:rsidR="00432295" w:rsidRPr="005721D5" w:rsidRDefault="00000000">
      <w:pPr>
        <w:pStyle w:val="Heading1"/>
        <w:rPr>
          <w:color w:val="000000" w:themeColor="text1"/>
        </w:rPr>
      </w:pPr>
      <w:bookmarkStart w:id="9" w:name="_heading=h.9dfzb3379jdi" w:colFirst="0" w:colLast="0"/>
      <w:bookmarkEnd w:id="9"/>
      <w:r w:rsidRPr="005721D5">
        <w:rPr>
          <w:color w:val="000000" w:themeColor="text1"/>
        </w:rPr>
        <w:t>2. Literature Review</w:t>
      </w:r>
    </w:p>
    <w:p w14:paraId="4F4747B5" w14:textId="77777777" w:rsidR="00432295" w:rsidRPr="005721D5" w:rsidRDefault="00000000">
      <w:pPr>
        <w:pStyle w:val="Heading2"/>
        <w:rPr>
          <w:color w:val="000000" w:themeColor="text1"/>
        </w:rPr>
      </w:pPr>
      <w:bookmarkStart w:id="10" w:name="_heading=h.cspxh020xaxa" w:colFirst="0" w:colLast="0"/>
      <w:bookmarkEnd w:id="10"/>
      <w:r w:rsidRPr="005721D5">
        <w:rPr>
          <w:color w:val="000000" w:themeColor="text1"/>
        </w:rPr>
        <w:t>2.1 Geopolitical Risk and Financial Markets</w:t>
      </w:r>
    </w:p>
    <w:p w14:paraId="7C96CA22" w14:textId="77777777" w:rsidR="00432295" w:rsidRPr="005721D5" w:rsidRDefault="00000000">
      <w:pPr>
        <w:rPr>
          <w:color w:val="000000" w:themeColor="text1"/>
        </w:rPr>
      </w:pPr>
      <w:r w:rsidRPr="005721D5">
        <w:rPr>
          <w:color w:val="000000" w:themeColor="text1"/>
        </w:rPr>
        <w:t xml:space="preserve">Geopolitical risk plays a more significant role in stock market performance over time, as it can lead to uncertainties about the future condition of the economy. Marangoz et al. (2025) utilized a quantile-based approach in their study to explore the effects of geopolitical risk indices on stock markets and found that geopolitical risks are asymmetric in their effects on financial </w:t>
      </w:r>
      <w:r w:rsidRPr="005721D5">
        <w:rPr>
          <w:color w:val="000000" w:themeColor="text1"/>
        </w:rPr>
        <w:lastRenderedPageBreak/>
        <w:t xml:space="preserve">markets, with negative effects being more intense for high quantiles of market volatility. </w:t>
      </w:r>
      <w:proofErr w:type="spellStart"/>
      <w:r w:rsidRPr="005721D5">
        <w:rPr>
          <w:color w:val="000000" w:themeColor="text1"/>
        </w:rPr>
        <w:t>Nasouri</w:t>
      </w:r>
      <w:proofErr w:type="spellEnd"/>
      <w:r w:rsidRPr="005721D5">
        <w:rPr>
          <w:color w:val="000000" w:themeColor="text1"/>
        </w:rPr>
        <w:t xml:space="preserve"> (2025) studied the effects of geopolitical risks on equity markets and the financial pressures for emerging and advanced economies. It was found that geopolitical uncertainty worsens financial stress and thus, stock market volatility. Academic research has also been conducted on the issues of geopolitical risk and oil-price fluctuations. Eissa et al. (2025) investigated the dynamics of oil prices and the response of stock markets in the Middle East and Africa Region. It is detected that geopolitical shocks have significant impacts within both the stock markets and energy markets.</w:t>
      </w:r>
    </w:p>
    <w:p w14:paraId="3FD58352" w14:textId="77777777" w:rsidR="00432295" w:rsidRPr="005721D5" w:rsidRDefault="00000000">
      <w:pPr>
        <w:rPr>
          <w:color w:val="000000" w:themeColor="text1"/>
        </w:rPr>
      </w:pPr>
      <w:r w:rsidRPr="005721D5">
        <w:rPr>
          <w:color w:val="000000" w:themeColor="text1"/>
        </w:rPr>
        <w:t>The results showed that high geopolitical tensions add uncertainty to energy supplies and thus impact investors' expectations of corporate profits. Agustin et al. (2025) continued the exploration of the moderating role of geopolitical risk in financial markets by revealing that geopolitical uncertainty exacerbates the risk of stock price crashes, even for firms with good environmental, social and governance (ESG) performance. It indicates that during uncertain times, such as when external factors like geopolitics are especially important, the sustainability benefits associated with the firm can be surmounted. Panazan and Gheorghe (2025) showed that geopolitical risk has a significant impact on stock returns in the defence industry and that investors shift their money to the industries considered as geopolitically risk 'winners'. Based on this evidence, it can be claimed that investor sentiment is highly sensitive to geopolitical events. Sheng et al. (2025) took a different approach, using geopolitical risk as a dummy variable in the data.</w:t>
      </w:r>
    </w:p>
    <w:p w14:paraId="7D1BBC20" w14:textId="77777777" w:rsidR="00432295" w:rsidRPr="005721D5" w:rsidRDefault="00000000">
      <w:pPr>
        <w:pStyle w:val="Heading2"/>
        <w:rPr>
          <w:color w:val="000000" w:themeColor="text1"/>
        </w:rPr>
      </w:pPr>
      <w:bookmarkStart w:id="11" w:name="_heading=h.se4zhup7jgzk" w:colFirst="0" w:colLast="0"/>
      <w:bookmarkEnd w:id="11"/>
      <w:r w:rsidRPr="005721D5">
        <w:rPr>
          <w:color w:val="000000" w:themeColor="text1"/>
        </w:rPr>
        <w:t>2.2 Investor Sentiment and Market Reactions</w:t>
      </w:r>
    </w:p>
    <w:p w14:paraId="2C0D0193" w14:textId="77777777" w:rsidR="00432295" w:rsidRPr="005721D5" w:rsidRDefault="00000000">
      <w:pPr>
        <w:rPr>
          <w:color w:val="000000" w:themeColor="text1"/>
        </w:rPr>
      </w:pPr>
      <w:r w:rsidRPr="005721D5">
        <w:rPr>
          <w:color w:val="000000" w:themeColor="text1"/>
        </w:rPr>
        <w:t xml:space="preserve">Investor sentiment is a blend of investors' attitudes toward market prospects and corporate prospects in the future. Sentiment can have a greater effect on a stock than basic financial indicators. The impact of geopolitical risk and economic policy uncertainty (EPU) on the market in Vietnam is examined where it is found that the market sentiment drops drastically when geopolitical risk increases significantly (Cao and Vo, 2025). Negative sentiment was found to be correlated with a decrease in market returns and an increase in stock price volatility. Khatib et al. (2025) found that investor sentiment is one of the key channels by which geopolitical events impact the financial market. The review pointed to the increasing significance of behavioural finance considerations when it comes to how investors react in times of uncertainty and tips of the market. According to the literature, it was argued that the geopolitical situation can affect investor sentiment, which in turn affects stock market valuations. A relationship of specific interest for global automotive companies </w:t>
      </w:r>
      <w:proofErr w:type="gramStart"/>
      <w:r w:rsidRPr="005721D5">
        <w:rPr>
          <w:color w:val="000000" w:themeColor="text1"/>
        </w:rPr>
        <w:t>are</w:t>
      </w:r>
      <w:proofErr w:type="gramEnd"/>
      <w:r w:rsidRPr="005721D5">
        <w:rPr>
          <w:color w:val="000000" w:themeColor="text1"/>
        </w:rPr>
        <w:t xml:space="preserve"> those that have extensive global operations and international supply chain.</w:t>
      </w:r>
    </w:p>
    <w:p w14:paraId="0A023840" w14:textId="77777777" w:rsidR="00432295" w:rsidRPr="005721D5" w:rsidRDefault="00000000">
      <w:pPr>
        <w:pStyle w:val="Heading2"/>
        <w:rPr>
          <w:color w:val="000000" w:themeColor="text1"/>
        </w:rPr>
      </w:pPr>
      <w:bookmarkStart w:id="12" w:name="_heading=h.hpo3lma1vo2z" w:colFirst="0" w:colLast="0"/>
      <w:bookmarkEnd w:id="12"/>
      <w:r w:rsidRPr="005721D5">
        <w:rPr>
          <w:color w:val="000000" w:themeColor="text1"/>
        </w:rPr>
        <w:lastRenderedPageBreak/>
        <w:t>2.3 Energy Costs and Stock Market Performance</w:t>
      </w:r>
    </w:p>
    <w:p w14:paraId="1234AC8B" w14:textId="77777777" w:rsidR="00432295" w:rsidRPr="005721D5" w:rsidRDefault="00000000">
      <w:pPr>
        <w:rPr>
          <w:color w:val="000000" w:themeColor="text1"/>
        </w:rPr>
      </w:pPr>
      <w:r w:rsidRPr="005721D5">
        <w:rPr>
          <w:color w:val="000000" w:themeColor="text1"/>
        </w:rPr>
        <w:t>Energy expenses are a major component of business profitability and investor projections - especially in manufacturing sectors. High energy demand is involved in automotive production during the manufacturing, transportation and logistics processes. Therefore, energy price volatility has the potential to have a major impact on operating costs and profit. Investigating the impact of climate, energy and geopolitical risks on African stock markets has led to the discovery that energy-related shocks significantly shape stock market dynamics (</w:t>
      </w:r>
      <w:proofErr w:type="spellStart"/>
      <w:r w:rsidRPr="005721D5">
        <w:rPr>
          <w:color w:val="000000" w:themeColor="text1"/>
        </w:rPr>
        <w:t>Korsah</w:t>
      </w:r>
      <w:proofErr w:type="spellEnd"/>
      <w:r w:rsidRPr="005721D5">
        <w:rPr>
          <w:color w:val="000000" w:themeColor="text1"/>
        </w:rPr>
        <w:t>, 2025). This study has found that a rise in energy prices is partly contributing to market volatility and has a negative influence on investor confidence, as they have doubts about future corporate profitability. The relationship between energy prices and geopolitical events is of particular significance since wars and conflicts in the region often lead to disruptions in energy supplies and high energy prices. The rise in energy costs can affect the profit margins for the respective oil and gas firms, production costs and earnings forecasts (</w:t>
      </w:r>
      <w:proofErr w:type="spellStart"/>
      <w:r w:rsidRPr="005721D5">
        <w:rPr>
          <w:color w:val="000000" w:themeColor="text1"/>
          <w:highlight w:val="white"/>
        </w:rPr>
        <w:t>Zamanianfar</w:t>
      </w:r>
      <w:proofErr w:type="spellEnd"/>
      <w:r w:rsidRPr="005721D5">
        <w:rPr>
          <w:color w:val="000000" w:themeColor="text1"/>
        </w:rPr>
        <w:t xml:space="preserve"> et al., 2026). Such factors tend to be included in investors' valuation of stock, which in turn results in stock price changes. Energy costs are especially critical to renowned automotive companies like BMW, considering that it has </w:t>
      </w:r>
      <w:proofErr w:type="gramStart"/>
      <w:r w:rsidRPr="005721D5">
        <w:rPr>
          <w:color w:val="000000" w:themeColor="text1"/>
        </w:rPr>
        <w:t>a number of</w:t>
      </w:r>
      <w:proofErr w:type="gramEnd"/>
      <w:r w:rsidRPr="005721D5">
        <w:rPr>
          <w:color w:val="000000" w:themeColor="text1"/>
        </w:rPr>
        <w:t xml:space="preserve"> production plants across the globe. Rising costs and prices for electricity, natural gas and transportation could have an impact on the efficiency of manufacturing and on overall profitability, which, in turn, could impact investors' sentiment and share price performance.</w:t>
      </w:r>
    </w:p>
    <w:p w14:paraId="09CC1A4E" w14:textId="77777777" w:rsidR="00432295" w:rsidRPr="005721D5" w:rsidRDefault="00000000">
      <w:pPr>
        <w:pStyle w:val="Heading2"/>
        <w:rPr>
          <w:color w:val="000000" w:themeColor="text1"/>
        </w:rPr>
      </w:pPr>
      <w:bookmarkStart w:id="13" w:name="_heading=h.ts3mjuvneo27" w:colFirst="0" w:colLast="0"/>
      <w:bookmarkEnd w:id="13"/>
      <w:r w:rsidRPr="005721D5">
        <w:rPr>
          <w:color w:val="000000" w:themeColor="text1"/>
        </w:rPr>
        <w:t>2.4 Trade Tariffs and International Business Performance</w:t>
      </w:r>
    </w:p>
    <w:p w14:paraId="7619D296" w14:textId="77777777" w:rsidR="00432295" w:rsidRPr="005721D5" w:rsidRDefault="00000000">
      <w:pPr>
        <w:rPr>
          <w:color w:val="000000" w:themeColor="text1"/>
        </w:rPr>
      </w:pPr>
      <w:r w:rsidRPr="005721D5">
        <w:rPr>
          <w:color w:val="000000" w:themeColor="text1"/>
        </w:rPr>
        <w:t>Multinational corporations are influenced by other factors in the external environment, such as trade tariffs. Tariffs raise import and export costs and can hurt competitiveness and profitability. Complex international supply chains can make the automotive sector very sensitive. Gong et al. (2025) studied cross-contagion between the international stock markets and geopolitical risks and concluded that a strong relationship exists between markets in the presence of trade-related risks. It indicated that investors do not respond favourably to tariff news and trade measures, as it signals problems in their future revenue growth. Al-</w:t>
      </w:r>
      <w:proofErr w:type="spellStart"/>
      <w:r w:rsidRPr="005721D5">
        <w:rPr>
          <w:color w:val="000000" w:themeColor="text1"/>
        </w:rPr>
        <w:t>Fayoumi</w:t>
      </w:r>
      <w:proofErr w:type="spellEnd"/>
      <w:r w:rsidRPr="005721D5">
        <w:rPr>
          <w:color w:val="000000" w:themeColor="text1"/>
        </w:rPr>
        <w:t xml:space="preserve"> et al. (2025) further illustrated the influence of geopolitical turmoil on market volatility by examining the stock market volatility equilibrium following the Gaza war. </w:t>
      </w:r>
    </w:p>
    <w:p w14:paraId="57B0C3CB" w14:textId="77777777" w:rsidR="00432295" w:rsidRPr="005721D5" w:rsidRDefault="00000000">
      <w:pPr>
        <w:rPr>
          <w:color w:val="000000" w:themeColor="text1"/>
        </w:rPr>
      </w:pPr>
      <w:r w:rsidRPr="005721D5">
        <w:rPr>
          <w:color w:val="000000" w:themeColor="text1"/>
        </w:rPr>
        <w:t xml:space="preserve">Their findings revealed that financial markets became quite uncertain due to the developments in geopolitics, and thus investors started to carefully evaluate how risky the companies will be and what profits they will bring in the future. According to Ginn and Saadaoui (2025), the authors examined the effect of geopolitical risk on equity returns and found that geopolitical shocks negatively affect the stock market performance and increase the stock market volatility. </w:t>
      </w:r>
      <w:r w:rsidRPr="005721D5">
        <w:rPr>
          <w:color w:val="000000" w:themeColor="text1"/>
        </w:rPr>
        <w:lastRenderedPageBreak/>
        <w:t>This study will focus on investigating reasons behind investors reacting negatively to uncertainty by cutting back on riskier investments like manufacturing and exports. As far as some of the most well-known global automotive companies are concerned, trade tariffs may impact exports, manufacturing costs &amp; access to key markets. Trading barriers between Europe, China and the U.S. could shape demand and impact profitability, which can impact investors' sentiments and stock valuation.</w:t>
      </w:r>
    </w:p>
    <w:p w14:paraId="335433F7" w14:textId="77777777" w:rsidR="00432295" w:rsidRPr="005721D5" w:rsidRDefault="00000000">
      <w:pPr>
        <w:pStyle w:val="Heading2"/>
        <w:rPr>
          <w:color w:val="000000" w:themeColor="text1"/>
        </w:rPr>
      </w:pPr>
      <w:bookmarkStart w:id="14" w:name="_heading=h.f4sh2havyokz" w:colFirst="0" w:colLast="0"/>
      <w:bookmarkEnd w:id="14"/>
      <w:r w:rsidRPr="005721D5">
        <w:rPr>
          <w:color w:val="000000" w:themeColor="text1"/>
        </w:rPr>
        <w:t>2.5 Impact on Market Performance</w:t>
      </w:r>
    </w:p>
    <w:p w14:paraId="405A4FD1" w14:textId="77777777" w:rsidR="00432295" w:rsidRPr="005721D5" w:rsidRDefault="00000000">
      <w:pPr>
        <w:rPr>
          <w:color w:val="000000" w:themeColor="text1"/>
        </w:rPr>
      </w:pPr>
      <w:r w:rsidRPr="005721D5">
        <w:rPr>
          <w:color w:val="000000" w:themeColor="text1"/>
        </w:rPr>
        <w:t xml:space="preserve">BMW is particularly stronger in China (25.4%) and the United States (17.0%), indicating significant overall geographic dependence of sales on international market conditions and geopolitical events (Statista, 2025). </w:t>
      </w:r>
      <w:r w:rsidRPr="005721D5">
        <w:rPr>
          <w:color w:val="000000" w:themeColor="text1"/>
          <w:highlight w:val="white"/>
        </w:rPr>
        <w:t>Luo</w:t>
      </w:r>
      <w:r w:rsidRPr="005721D5">
        <w:rPr>
          <w:color w:val="000000" w:themeColor="text1"/>
        </w:rPr>
        <w:t xml:space="preserve"> and Zahra (2024) </w:t>
      </w:r>
      <w:proofErr w:type="gramStart"/>
      <w:r w:rsidRPr="005721D5">
        <w:rPr>
          <w:color w:val="000000" w:themeColor="text1"/>
        </w:rPr>
        <w:t>added  that</w:t>
      </w:r>
      <w:proofErr w:type="gramEnd"/>
      <w:r w:rsidRPr="005721D5">
        <w:rPr>
          <w:color w:val="000000" w:themeColor="text1"/>
        </w:rPr>
        <w:t xml:space="preserve"> international operations provide automobile companies with the benefit of geographical and location diversity. At the same time, it also exposes such companies to geopolitical events, energy market volatility and changes in company trade policy. The recent stock market shows that there has been a significant amount of fluctuation in stock prices of almost all automobile companies in the global market. The warnings on the performance of the earnings have made investors' doubts about the profitability deeper. </w:t>
      </w:r>
    </w:p>
    <w:p w14:paraId="63B4CA88" w14:textId="77777777" w:rsidR="00432295" w:rsidRPr="005721D5" w:rsidRDefault="00000000">
      <w:pPr>
        <w:pStyle w:val="Heading1"/>
        <w:rPr>
          <w:color w:val="000000" w:themeColor="text1"/>
        </w:rPr>
      </w:pPr>
      <w:bookmarkStart w:id="15" w:name="_heading=h.gsx2hz37j6gd" w:colFirst="0" w:colLast="0"/>
      <w:bookmarkEnd w:id="15"/>
      <w:r w:rsidRPr="005721D5">
        <w:rPr>
          <w:color w:val="000000" w:themeColor="text1"/>
        </w:rPr>
        <w:t>3. Methodology</w:t>
      </w:r>
    </w:p>
    <w:p w14:paraId="29CAB9CB" w14:textId="77777777" w:rsidR="00432295" w:rsidRPr="005721D5" w:rsidRDefault="00000000">
      <w:pPr>
        <w:rPr>
          <w:color w:val="000000" w:themeColor="text1"/>
        </w:rPr>
      </w:pPr>
      <w:r w:rsidRPr="005721D5">
        <w:rPr>
          <w:color w:val="000000" w:themeColor="text1"/>
        </w:rPr>
        <w:t>This study will rely on the positivist view of research philosophy. It is so because this study is based on the objective and measurable relationships between external macroeconomic variables and stock market performance. The study will specifically employ the quantitative research approach with secondary data analysis. Despite covering the entire automobile industry, some of the case study organisations to be focused upon will include BMW, Volkswagen Group, Tesla and Toyota Motor Corporation. The main reason behind this is that global operations of these companies are exposed to geopolitical and economic risks. This will be a quantitative study wherein already-published financial datasets will be gathered from online databases, and company reports. Historical share price data of these case study companies, energy price indicators and information on trade will be analysed for the period 2019-2026.</w:t>
      </w:r>
    </w:p>
    <w:p w14:paraId="61467A49" w14:textId="77777777" w:rsidR="00432295" w:rsidRPr="005721D5" w:rsidRDefault="00000000">
      <w:pPr>
        <w:rPr>
          <w:color w:val="000000" w:themeColor="text1"/>
        </w:rPr>
      </w:pPr>
      <w:r w:rsidRPr="005721D5">
        <w:rPr>
          <w:color w:val="000000" w:themeColor="text1"/>
        </w:rPr>
        <w:t xml:space="preserve">Share price performances of some of the above-mentioned companies will be used as the dependent variable, with independent variables being the indicators of regional conflict, energy cost measures or development of trade tariffs. Investor sentiment will be analysed on how the investors respond to the market as shown in the movement of stock price. Followed by data collection, the regression analysis will be conducted by taking Share Price Changes and Investor Sentiment as dependent variables. Independent variables will be Energy Costs, Trade </w:t>
      </w:r>
      <w:r w:rsidRPr="005721D5">
        <w:rPr>
          <w:color w:val="000000" w:themeColor="text1"/>
        </w:rPr>
        <w:lastRenderedPageBreak/>
        <w:t xml:space="preserve">Tariffs and Regional Conflicts. This statistical analysis method will significantly help in capturing dynamic adjustments over time and will ultimately enable determining whether high energy costs </w:t>
      </w:r>
      <w:proofErr w:type="gramStart"/>
      <w:r w:rsidRPr="005721D5">
        <w:rPr>
          <w:color w:val="000000" w:themeColor="text1"/>
        </w:rPr>
        <w:t>actually drive</w:t>
      </w:r>
      <w:proofErr w:type="gramEnd"/>
      <w:r w:rsidRPr="005721D5">
        <w:rPr>
          <w:color w:val="000000" w:themeColor="text1"/>
        </w:rPr>
        <w:t xml:space="preserve"> down stock prices. Since the study will only rely on secondary data that are published and are available to the public, there are minimal ethical concerns. However, it is to be kept in mind that all the data sources are properly cited and analysed objectively, which, in turn, would be a gesture towards research integrity.</w:t>
      </w:r>
    </w:p>
    <w:p w14:paraId="67CE1EAE" w14:textId="77777777" w:rsidR="00432295" w:rsidRPr="005721D5" w:rsidRDefault="00000000">
      <w:pPr>
        <w:pStyle w:val="Heading1"/>
        <w:rPr>
          <w:color w:val="000000" w:themeColor="text1"/>
        </w:rPr>
      </w:pPr>
      <w:bookmarkStart w:id="16" w:name="_heading=h.qw9ip42vks1d" w:colFirst="0" w:colLast="0"/>
      <w:bookmarkEnd w:id="16"/>
      <w:r w:rsidRPr="005721D5">
        <w:rPr>
          <w:color w:val="000000" w:themeColor="text1"/>
        </w:rPr>
        <w:t>4. Expected Findings</w:t>
      </w:r>
    </w:p>
    <w:p w14:paraId="697BE315" w14:textId="77777777" w:rsidR="00432295" w:rsidRPr="005721D5" w:rsidRDefault="00000000">
      <w:pPr>
        <w:rPr>
          <w:color w:val="000000" w:themeColor="text1"/>
        </w:rPr>
      </w:pPr>
      <w:r w:rsidRPr="005721D5">
        <w:rPr>
          <w:color w:val="000000" w:themeColor="text1"/>
        </w:rPr>
        <w:t>This study will prove that regional conflicts have a negative impact on investors' confidence level and cause high volatility in share prices. Geopolitical uncertainty is expected to dampen investor confidence because of concerns about supply chain disruptions, increased costs and lower worldwide demand. Rising energy prices are likely to pressurise the performance of stocks of BMW, Volkswagen Group, Tesla and Toyota Motor Corporation as manufacturing and transportation costs can be a drag on profits. Likewise, tariffs to be imposed on trade are expected to hurt investor sentiment because they will lead to higher production costs and limit market access. It is also anticipated that the results will show that the effects of geopolitical conflicts, energy costs and trade tariffs combined have a bigger effect than any one of these factors alone. Investor sentiment is very likely to work as an important transmission mechanism that connects the external macroeconomic shocks and performance of share prices. This research can therefore offer support for theories of behavioural finance, which highlight the influence of investor psychology in the outcomes of financial markets.</w:t>
      </w:r>
    </w:p>
    <w:p w14:paraId="50C38FB8" w14:textId="77777777" w:rsidR="00432295" w:rsidRPr="005721D5" w:rsidRDefault="00000000">
      <w:pPr>
        <w:pStyle w:val="Heading1"/>
        <w:rPr>
          <w:color w:val="000000" w:themeColor="text1"/>
        </w:rPr>
      </w:pPr>
      <w:bookmarkStart w:id="17" w:name="_heading=h.74ek82qx55hl" w:colFirst="0" w:colLast="0"/>
      <w:bookmarkEnd w:id="17"/>
      <w:r w:rsidRPr="005721D5">
        <w:rPr>
          <w:color w:val="000000" w:themeColor="text1"/>
        </w:rPr>
        <w:t>5. Limitations</w:t>
      </w:r>
    </w:p>
    <w:p w14:paraId="796D5FAE" w14:textId="77777777" w:rsidR="00432295" w:rsidRPr="005721D5" w:rsidRDefault="00000000">
      <w:pPr>
        <w:rPr>
          <w:color w:val="000000" w:themeColor="text1"/>
        </w:rPr>
      </w:pPr>
      <w:r w:rsidRPr="005721D5">
        <w:rPr>
          <w:color w:val="000000" w:themeColor="text1"/>
        </w:rPr>
        <w:t xml:space="preserve">Some of the study's limitations may potentially apply. Firstly, the study will be entirely secondary, which means that the perceptions of the investors will not be directly observed. Secondly, many different geopolitical events vary in both scope and </w:t>
      </w:r>
      <w:proofErr w:type="gramStart"/>
      <w:r w:rsidRPr="005721D5">
        <w:rPr>
          <w:color w:val="000000" w:themeColor="text1"/>
        </w:rPr>
        <w:t>duration, and</w:t>
      </w:r>
      <w:proofErr w:type="gramEnd"/>
      <w:r w:rsidRPr="005721D5">
        <w:rPr>
          <w:color w:val="000000" w:themeColor="text1"/>
        </w:rPr>
        <w:t xml:space="preserve"> are thus difficult to precisely measure. In addition, other factors like inflation, interest rates and exchange rate fluctuations could impact the price of shares of global automotive companies. Lastly, the study's focus on a single company could limit the extent to which results of the study can be generalised to the automotive </w:t>
      </w:r>
      <w:proofErr w:type="gramStart"/>
      <w:r w:rsidRPr="005721D5">
        <w:rPr>
          <w:color w:val="000000" w:themeColor="text1"/>
        </w:rPr>
        <w:t>industry as a whole</w:t>
      </w:r>
      <w:proofErr w:type="gramEnd"/>
      <w:r w:rsidRPr="005721D5">
        <w:rPr>
          <w:color w:val="000000" w:themeColor="text1"/>
        </w:rPr>
        <w:t xml:space="preserve">. </w:t>
      </w:r>
    </w:p>
    <w:p w14:paraId="73FC8E3E" w14:textId="77777777" w:rsidR="00432295" w:rsidRPr="005721D5" w:rsidRDefault="00000000">
      <w:pPr>
        <w:pStyle w:val="Heading1"/>
        <w:rPr>
          <w:color w:val="000000" w:themeColor="text1"/>
        </w:rPr>
      </w:pPr>
      <w:bookmarkStart w:id="18" w:name="_heading=h.d8utc8fwd9yg" w:colFirst="0" w:colLast="0"/>
      <w:bookmarkEnd w:id="18"/>
      <w:r w:rsidRPr="005721D5">
        <w:rPr>
          <w:color w:val="000000" w:themeColor="text1"/>
        </w:rPr>
        <w:lastRenderedPageBreak/>
        <w:t>6. Timeframe</w:t>
      </w:r>
    </w:p>
    <w:p w14:paraId="3AE9E06D" w14:textId="77777777" w:rsidR="00432295" w:rsidRPr="005721D5" w:rsidRDefault="00000000">
      <w:pPr>
        <w:rPr>
          <w:color w:val="000000" w:themeColor="text1"/>
        </w:rPr>
      </w:pPr>
      <w:r w:rsidRPr="005721D5">
        <w:rPr>
          <w:noProof/>
          <w:color w:val="000000" w:themeColor="text1"/>
        </w:rPr>
        <w:drawing>
          <wp:inline distT="114300" distB="114300" distL="114300" distR="114300" wp14:anchorId="430D24A2" wp14:editId="6A434313">
            <wp:extent cx="5943600" cy="3289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289300"/>
                    </a:xfrm>
                    <a:prstGeom prst="rect">
                      <a:avLst/>
                    </a:prstGeom>
                    <a:ln/>
                  </pic:spPr>
                </pic:pic>
              </a:graphicData>
            </a:graphic>
          </wp:inline>
        </w:drawing>
      </w:r>
    </w:p>
    <w:p w14:paraId="395391D6" w14:textId="77777777" w:rsidR="00432295" w:rsidRPr="005721D5" w:rsidRDefault="00000000">
      <w:pPr>
        <w:jc w:val="center"/>
        <w:rPr>
          <w:b/>
          <w:bCs/>
          <w:color w:val="000000" w:themeColor="text1"/>
        </w:rPr>
      </w:pPr>
      <w:r w:rsidRPr="005721D5">
        <w:rPr>
          <w:b/>
          <w:bCs/>
          <w:color w:val="000000" w:themeColor="text1"/>
        </w:rPr>
        <w:t>Figure 2: Gantt Chart</w:t>
      </w:r>
    </w:p>
    <w:p w14:paraId="560E8938" w14:textId="77777777" w:rsidR="00432295" w:rsidRPr="005721D5" w:rsidRDefault="00000000">
      <w:pPr>
        <w:jc w:val="center"/>
        <w:rPr>
          <w:color w:val="000000" w:themeColor="text1"/>
        </w:rPr>
      </w:pPr>
      <w:r w:rsidRPr="005721D5">
        <w:rPr>
          <w:color w:val="000000" w:themeColor="text1"/>
        </w:rPr>
        <w:t>(Source: Self-Developed)</w:t>
      </w:r>
    </w:p>
    <w:p w14:paraId="06B31851" w14:textId="77777777" w:rsidR="00432295" w:rsidRPr="005721D5" w:rsidRDefault="00000000">
      <w:pPr>
        <w:rPr>
          <w:color w:val="000000" w:themeColor="text1"/>
        </w:rPr>
      </w:pPr>
      <w:r w:rsidRPr="005721D5">
        <w:rPr>
          <w:color w:val="000000" w:themeColor="text1"/>
        </w:rPr>
        <w:t xml:space="preserve">The Gantt chart is displayed, which provides a detailed 13-week research agenda for the proposed research. The entire process of the project begins by having the proposal approved in week one, followed by a three-week extensive literature review (Week 2 – Week 4). The data will be collected in Weeks 5-6, which will give enough time to collect relevant secondary data. Statistical data analysis will be done in Weeks 7 – 8 using an appropriate statistical approach. The results and interpretation will take place in Weeks 9-10 and be evaluated. Final writing will take place in Weeks 11-12, proofreading and turn-in will take place in Week 13. This </w:t>
      </w:r>
      <w:proofErr w:type="gramStart"/>
      <w:r w:rsidRPr="005721D5">
        <w:rPr>
          <w:color w:val="000000" w:themeColor="text1"/>
        </w:rPr>
        <w:t>time table</w:t>
      </w:r>
      <w:proofErr w:type="gramEnd"/>
      <w:r w:rsidRPr="005721D5">
        <w:rPr>
          <w:color w:val="000000" w:themeColor="text1"/>
        </w:rPr>
        <w:t xml:space="preserve"> will enable systematic project management and completion of dissertation in time.</w:t>
      </w:r>
    </w:p>
    <w:p w14:paraId="1FB88F47" w14:textId="77777777" w:rsidR="00432295" w:rsidRPr="005721D5" w:rsidRDefault="00000000">
      <w:pPr>
        <w:pStyle w:val="Heading1"/>
        <w:rPr>
          <w:color w:val="000000" w:themeColor="text1"/>
        </w:rPr>
      </w:pPr>
      <w:bookmarkStart w:id="19" w:name="_heading=h.ak89k5pmbv7j" w:colFirst="0" w:colLast="0"/>
      <w:bookmarkEnd w:id="19"/>
      <w:r w:rsidRPr="005721D5">
        <w:rPr>
          <w:color w:val="000000" w:themeColor="text1"/>
        </w:rPr>
        <w:t>7. Conclusion</w:t>
      </w:r>
    </w:p>
    <w:p w14:paraId="065D64F2" w14:textId="77777777" w:rsidR="00432295" w:rsidRPr="005721D5" w:rsidRDefault="00000000">
      <w:pPr>
        <w:rPr>
          <w:color w:val="000000" w:themeColor="text1"/>
        </w:rPr>
      </w:pPr>
      <w:r w:rsidRPr="005721D5">
        <w:rPr>
          <w:color w:val="000000" w:themeColor="text1"/>
        </w:rPr>
        <w:t xml:space="preserve">This proposal is meant to study the impact of regional war, import charges of energy and trading charges of energy on (the buyer) attitude towards investing, and on share price. A key research question is answered because the study considers the synergistic effect these macro-economic effects have on a globally relevant automotive company. This study will use quantitative analysis of secondary financial </w:t>
      </w:r>
      <w:proofErr w:type="gramStart"/>
      <w:r w:rsidRPr="005721D5">
        <w:rPr>
          <w:color w:val="000000" w:themeColor="text1"/>
        </w:rPr>
        <w:t>datasets, and</w:t>
      </w:r>
      <w:proofErr w:type="gramEnd"/>
      <w:r w:rsidRPr="005721D5">
        <w:rPr>
          <w:color w:val="000000" w:themeColor="text1"/>
        </w:rPr>
        <w:t xml:space="preserve"> is expected to provide valuable results for the relationship between geopolitical uncertainty and the performance of the stock market. The outcomes are expected to enrich both theory and policy by enhancing understanding of how external economic shocks affect investors' behaviour and corporate value in the global automotive industry.</w:t>
      </w:r>
      <w:r w:rsidRPr="005721D5">
        <w:rPr>
          <w:color w:val="000000" w:themeColor="text1"/>
        </w:rPr>
        <w:br w:type="page"/>
      </w:r>
    </w:p>
    <w:p w14:paraId="47F65CB3" w14:textId="77777777" w:rsidR="00432295" w:rsidRPr="005721D5" w:rsidRDefault="00000000">
      <w:pPr>
        <w:pStyle w:val="Heading1"/>
        <w:rPr>
          <w:color w:val="000000" w:themeColor="text1"/>
        </w:rPr>
      </w:pPr>
      <w:bookmarkStart w:id="20" w:name="_heading=h.8mqsicetj9s1" w:colFirst="0" w:colLast="0"/>
      <w:bookmarkEnd w:id="20"/>
      <w:r w:rsidRPr="005721D5">
        <w:rPr>
          <w:color w:val="000000" w:themeColor="text1"/>
        </w:rPr>
        <w:lastRenderedPageBreak/>
        <w:t>References</w:t>
      </w:r>
    </w:p>
    <w:p w14:paraId="514F0F20" w14:textId="77777777" w:rsidR="00432295" w:rsidRPr="005721D5" w:rsidRDefault="00000000">
      <w:pPr>
        <w:spacing w:after="240"/>
        <w:rPr>
          <w:color w:val="000000" w:themeColor="text1"/>
        </w:rPr>
      </w:pPr>
      <w:r w:rsidRPr="005721D5">
        <w:rPr>
          <w:color w:val="000000" w:themeColor="text1"/>
        </w:rPr>
        <w:t xml:space="preserve">Abdelaziz Eissa, M., Al Refai, H. and </w:t>
      </w:r>
      <w:proofErr w:type="spellStart"/>
      <w:r w:rsidRPr="005721D5">
        <w:rPr>
          <w:color w:val="000000" w:themeColor="text1"/>
        </w:rPr>
        <w:t>Chortareas</w:t>
      </w:r>
      <w:proofErr w:type="spellEnd"/>
      <w:r w:rsidRPr="005721D5">
        <w:rPr>
          <w:color w:val="000000" w:themeColor="text1"/>
        </w:rPr>
        <w:t>, G. (2025). Stock-market responses, oil-price dynamics, and geopolitical risk in the MEA region. </w:t>
      </w:r>
      <w:r w:rsidRPr="005721D5">
        <w:rPr>
          <w:i/>
          <w:iCs/>
          <w:color w:val="000000" w:themeColor="text1"/>
        </w:rPr>
        <w:t>Applied Economics</w:t>
      </w:r>
      <w:r w:rsidRPr="005721D5">
        <w:rPr>
          <w:color w:val="000000" w:themeColor="text1"/>
        </w:rPr>
        <w:t xml:space="preserve">, pp.1-17. </w:t>
      </w:r>
      <w:hyperlink r:id="rId10">
        <w:r w:rsidRPr="005721D5">
          <w:rPr>
            <w:color w:val="000000" w:themeColor="text1"/>
            <w:u w:val="single"/>
          </w:rPr>
          <w:t>https://www.tandfonline.com/doi/abs/10.1080/00036846.2025.2545019</w:t>
        </w:r>
      </w:hyperlink>
    </w:p>
    <w:p w14:paraId="61041F22" w14:textId="77777777" w:rsidR="00432295" w:rsidRPr="005721D5" w:rsidRDefault="00000000">
      <w:pPr>
        <w:spacing w:after="240"/>
        <w:rPr>
          <w:color w:val="000000" w:themeColor="text1"/>
        </w:rPr>
      </w:pPr>
      <w:r w:rsidRPr="005721D5">
        <w:rPr>
          <w:color w:val="000000" w:themeColor="text1"/>
        </w:rPr>
        <w:t xml:space="preserve">Agustin, I.N., Tan, M. and </w:t>
      </w:r>
      <w:proofErr w:type="spellStart"/>
      <w:r w:rsidRPr="005721D5">
        <w:rPr>
          <w:color w:val="000000" w:themeColor="text1"/>
        </w:rPr>
        <w:t>Marheni</w:t>
      </w:r>
      <w:proofErr w:type="spellEnd"/>
      <w:r w:rsidRPr="005721D5">
        <w:rPr>
          <w:color w:val="000000" w:themeColor="text1"/>
        </w:rPr>
        <w:t>, D.K. (2025). Assessing the moderating role of geopolitical risk in the nexus between ESG performance and stock price crash risk: A GMM approach. </w:t>
      </w:r>
      <w:r w:rsidRPr="005721D5">
        <w:rPr>
          <w:i/>
          <w:iCs/>
          <w:color w:val="000000" w:themeColor="text1"/>
        </w:rPr>
        <w:t>Journal of Accounting and Investment</w:t>
      </w:r>
      <w:r w:rsidRPr="005721D5">
        <w:rPr>
          <w:color w:val="000000" w:themeColor="text1"/>
        </w:rPr>
        <w:t>, </w:t>
      </w:r>
      <w:r w:rsidRPr="005721D5">
        <w:rPr>
          <w:i/>
          <w:iCs/>
          <w:color w:val="000000" w:themeColor="text1"/>
        </w:rPr>
        <w:t>26</w:t>
      </w:r>
      <w:r w:rsidRPr="005721D5">
        <w:rPr>
          <w:color w:val="000000" w:themeColor="text1"/>
        </w:rPr>
        <w:t xml:space="preserve">(3), pp.947-968. </w:t>
      </w:r>
      <w:hyperlink r:id="rId11">
        <w:r w:rsidRPr="005721D5">
          <w:rPr>
            <w:color w:val="000000" w:themeColor="text1"/>
            <w:u w:val="single"/>
          </w:rPr>
          <w:t>https://journal.umy.ac.id/index.php/ai/article/view/26923</w:t>
        </w:r>
      </w:hyperlink>
    </w:p>
    <w:p w14:paraId="762B3364" w14:textId="77777777" w:rsidR="00432295" w:rsidRPr="005721D5" w:rsidRDefault="00000000">
      <w:pPr>
        <w:spacing w:after="240"/>
        <w:rPr>
          <w:color w:val="000000" w:themeColor="text1"/>
        </w:rPr>
      </w:pPr>
      <w:r w:rsidRPr="005721D5">
        <w:rPr>
          <w:color w:val="000000" w:themeColor="text1"/>
        </w:rPr>
        <w:t>Al-</w:t>
      </w:r>
      <w:proofErr w:type="spellStart"/>
      <w:r w:rsidRPr="005721D5">
        <w:rPr>
          <w:color w:val="000000" w:themeColor="text1"/>
        </w:rPr>
        <w:t>Fayoumi</w:t>
      </w:r>
      <w:proofErr w:type="spellEnd"/>
      <w:r w:rsidRPr="005721D5">
        <w:rPr>
          <w:color w:val="000000" w:themeColor="text1"/>
        </w:rPr>
        <w:t xml:space="preserve">, N., Bouri, E. and </w:t>
      </w:r>
      <w:proofErr w:type="spellStart"/>
      <w:r w:rsidRPr="005721D5">
        <w:rPr>
          <w:color w:val="000000" w:themeColor="text1"/>
        </w:rPr>
        <w:t>Abuzayed</w:t>
      </w:r>
      <w:proofErr w:type="spellEnd"/>
      <w:r w:rsidRPr="005721D5">
        <w:rPr>
          <w:color w:val="000000" w:themeColor="text1"/>
        </w:rPr>
        <w:t>, B. (2025). Geopolitical risk and the volatility of GCC stock markets around the war on the Gaza Strip. </w:t>
      </w:r>
      <w:r w:rsidRPr="005721D5">
        <w:rPr>
          <w:i/>
          <w:iCs/>
          <w:color w:val="000000" w:themeColor="text1"/>
        </w:rPr>
        <w:t>Defence and Peace Economics</w:t>
      </w:r>
      <w:r w:rsidRPr="005721D5">
        <w:rPr>
          <w:color w:val="000000" w:themeColor="text1"/>
        </w:rPr>
        <w:t>, </w:t>
      </w:r>
      <w:r w:rsidRPr="005721D5">
        <w:rPr>
          <w:i/>
          <w:iCs/>
          <w:color w:val="000000" w:themeColor="text1"/>
        </w:rPr>
        <w:t>36</w:t>
      </w:r>
      <w:r w:rsidRPr="005721D5">
        <w:rPr>
          <w:color w:val="000000" w:themeColor="text1"/>
        </w:rPr>
        <w:t xml:space="preserve">(8), pp.1131-1152. </w:t>
      </w:r>
      <w:hyperlink r:id="rId12">
        <w:r w:rsidRPr="005721D5">
          <w:rPr>
            <w:color w:val="000000" w:themeColor="text1"/>
            <w:u w:val="single"/>
          </w:rPr>
          <w:t>https://www.tandfonline.com/doi/abs/10.1080/10242694.2025.2500351</w:t>
        </w:r>
      </w:hyperlink>
    </w:p>
    <w:p w14:paraId="725F6D93" w14:textId="77777777" w:rsidR="00432295" w:rsidRPr="005721D5" w:rsidRDefault="00000000">
      <w:pPr>
        <w:spacing w:after="240"/>
        <w:rPr>
          <w:color w:val="000000" w:themeColor="text1"/>
        </w:rPr>
      </w:pPr>
      <w:r w:rsidRPr="005721D5">
        <w:rPr>
          <w:color w:val="000000" w:themeColor="text1"/>
        </w:rPr>
        <w:t>Cao, P.T.H. and Vo, D.H. (2025). Market responses to geopolitical risk and economic policy uncertainty: Evidence from Vietnam. </w:t>
      </w:r>
      <w:proofErr w:type="spellStart"/>
      <w:r w:rsidRPr="005721D5">
        <w:rPr>
          <w:i/>
          <w:iCs/>
          <w:color w:val="000000" w:themeColor="text1"/>
        </w:rPr>
        <w:t>Heliyon</w:t>
      </w:r>
      <w:proofErr w:type="spellEnd"/>
      <w:r w:rsidRPr="005721D5">
        <w:rPr>
          <w:color w:val="000000" w:themeColor="text1"/>
        </w:rPr>
        <w:t>, </w:t>
      </w:r>
      <w:r w:rsidRPr="005721D5">
        <w:rPr>
          <w:i/>
          <w:iCs/>
          <w:color w:val="000000" w:themeColor="text1"/>
        </w:rPr>
        <w:t>11</w:t>
      </w:r>
      <w:r w:rsidRPr="005721D5">
        <w:rPr>
          <w:color w:val="000000" w:themeColor="text1"/>
        </w:rPr>
        <w:t xml:space="preserve">(4). </w:t>
      </w:r>
      <w:hyperlink r:id="rId13">
        <w:r w:rsidRPr="005721D5">
          <w:rPr>
            <w:color w:val="000000" w:themeColor="text1"/>
            <w:u w:val="single"/>
          </w:rPr>
          <w:t>https://www.cell.com/heliyon/fulltext/S2405-8440(25)01084-9</w:t>
        </w:r>
      </w:hyperlink>
    </w:p>
    <w:p w14:paraId="51FB901F" w14:textId="77777777" w:rsidR="00432295" w:rsidRPr="005721D5" w:rsidRDefault="00000000">
      <w:pPr>
        <w:spacing w:after="240"/>
        <w:rPr>
          <w:color w:val="000000" w:themeColor="text1"/>
        </w:rPr>
      </w:pPr>
      <w:r w:rsidRPr="005721D5">
        <w:rPr>
          <w:color w:val="000000" w:themeColor="text1"/>
        </w:rPr>
        <w:t>Ginn, W. and Saadaoui, J. (2025). Impact of geopolitical risks on equity returns. </w:t>
      </w:r>
      <w:r w:rsidRPr="005721D5">
        <w:rPr>
          <w:i/>
          <w:iCs/>
          <w:color w:val="000000" w:themeColor="text1"/>
        </w:rPr>
        <w:t>International Economic Journal</w:t>
      </w:r>
      <w:r w:rsidRPr="005721D5">
        <w:rPr>
          <w:color w:val="000000" w:themeColor="text1"/>
        </w:rPr>
        <w:t>, </w:t>
      </w:r>
      <w:r w:rsidRPr="005721D5">
        <w:rPr>
          <w:i/>
          <w:iCs/>
          <w:color w:val="000000" w:themeColor="text1"/>
        </w:rPr>
        <w:t>39</w:t>
      </w:r>
      <w:r w:rsidRPr="005721D5">
        <w:rPr>
          <w:color w:val="000000" w:themeColor="text1"/>
        </w:rPr>
        <w:t xml:space="preserve">(3), pp.446-466. </w:t>
      </w:r>
      <w:hyperlink r:id="rId14">
        <w:r w:rsidRPr="005721D5">
          <w:rPr>
            <w:color w:val="000000" w:themeColor="text1"/>
            <w:u w:val="single"/>
          </w:rPr>
          <w:t>https://www.tandfonline.com/doi/abs/10.1080/10168737.2025.2518947</w:t>
        </w:r>
      </w:hyperlink>
    </w:p>
    <w:p w14:paraId="3AD4C882" w14:textId="77777777" w:rsidR="00432295" w:rsidRPr="005721D5" w:rsidRDefault="00000000">
      <w:pPr>
        <w:spacing w:after="240"/>
        <w:rPr>
          <w:color w:val="000000" w:themeColor="text1"/>
        </w:rPr>
      </w:pPr>
      <w:r w:rsidRPr="005721D5">
        <w:rPr>
          <w:color w:val="000000" w:themeColor="text1"/>
        </w:rPr>
        <w:t>Gong, X.L., Ning, H.Y. and Xiong, X. (2025). Research on the cross-contagion between international stock markets and geopolitical risks: the two-layer network perspective. </w:t>
      </w:r>
      <w:r w:rsidRPr="005721D5">
        <w:rPr>
          <w:i/>
          <w:iCs/>
          <w:color w:val="000000" w:themeColor="text1"/>
        </w:rPr>
        <w:t>Financial Innovation</w:t>
      </w:r>
      <w:r w:rsidRPr="005721D5">
        <w:rPr>
          <w:color w:val="000000" w:themeColor="text1"/>
        </w:rPr>
        <w:t>, </w:t>
      </w:r>
      <w:r w:rsidRPr="005721D5">
        <w:rPr>
          <w:i/>
          <w:iCs/>
          <w:color w:val="000000" w:themeColor="text1"/>
        </w:rPr>
        <w:t>11</w:t>
      </w:r>
      <w:r w:rsidRPr="005721D5">
        <w:rPr>
          <w:color w:val="000000" w:themeColor="text1"/>
        </w:rPr>
        <w:t xml:space="preserve">(1), p.23. </w:t>
      </w:r>
      <w:hyperlink r:id="rId15">
        <w:r w:rsidRPr="005721D5">
          <w:rPr>
            <w:color w:val="000000" w:themeColor="text1"/>
            <w:u w:val="single"/>
          </w:rPr>
          <w:t>https://link.springer.com/article/10.1186/s40854-024-00687-3</w:t>
        </w:r>
      </w:hyperlink>
    </w:p>
    <w:p w14:paraId="101CF580" w14:textId="77777777" w:rsidR="00432295" w:rsidRPr="005721D5" w:rsidRDefault="00000000">
      <w:pPr>
        <w:spacing w:after="240"/>
        <w:rPr>
          <w:color w:val="000000" w:themeColor="text1"/>
        </w:rPr>
      </w:pPr>
      <w:r w:rsidRPr="005721D5">
        <w:rPr>
          <w:color w:val="000000" w:themeColor="text1"/>
        </w:rPr>
        <w:t xml:space="preserve">Khatib, S.F., Abbas, A.F., Igwe, M.N., Yue, S. and </w:t>
      </w:r>
      <w:proofErr w:type="spellStart"/>
      <w:r w:rsidRPr="005721D5">
        <w:rPr>
          <w:color w:val="000000" w:themeColor="text1"/>
        </w:rPr>
        <w:t>Sulimany</w:t>
      </w:r>
      <w:proofErr w:type="spellEnd"/>
      <w:r w:rsidRPr="005721D5">
        <w:rPr>
          <w:color w:val="000000" w:themeColor="text1"/>
        </w:rPr>
        <w:t>, H.G.H. (2025). Mind the tides: A systematic review of the geopolitical risk literature. </w:t>
      </w:r>
      <w:r w:rsidRPr="005721D5">
        <w:rPr>
          <w:i/>
          <w:iCs/>
          <w:color w:val="000000" w:themeColor="text1"/>
        </w:rPr>
        <w:t>Politics &amp; Policy</w:t>
      </w:r>
      <w:r w:rsidRPr="005721D5">
        <w:rPr>
          <w:color w:val="000000" w:themeColor="text1"/>
        </w:rPr>
        <w:t>, </w:t>
      </w:r>
      <w:r w:rsidRPr="005721D5">
        <w:rPr>
          <w:i/>
          <w:iCs/>
          <w:color w:val="000000" w:themeColor="text1"/>
        </w:rPr>
        <w:t>53</w:t>
      </w:r>
      <w:r w:rsidRPr="005721D5">
        <w:rPr>
          <w:color w:val="000000" w:themeColor="text1"/>
        </w:rPr>
        <w:t xml:space="preserve">(3), p.e70028. </w:t>
      </w:r>
      <w:hyperlink r:id="rId16">
        <w:r w:rsidRPr="005721D5">
          <w:rPr>
            <w:color w:val="000000" w:themeColor="text1"/>
            <w:u w:val="single"/>
          </w:rPr>
          <w:t>https://onlinelibrary.wiley.com/doi/abs/10.1111/polp.70028</w:t>
        </w:r>
      </w:hyperlink>
    </w:p>
    <w:p w14:paraId="4202F3E9" w14:textId="77777777" w:rsidR="00432295" w:rsidRPr="005721D5" w:rsidRDefault="00000000">
      <w:pPr>
        <w:spacing w:after="240"/>
        <w:rPr>
          <w:color w:val="000000" w:themeColor="text1"/>
        </w:rPr>
      </w:pPr>
      <w:proofErr w:type="spellStart"/>
      <w:r w:rsidRPr="005721D5">
        <w:rPr>
          <w:color w:val="000000" w:themeColor="text1"/>
        </w:rPr>
        <w:t>Korsah</w:t>
      </w:r>
      <w:proofErr w:type="spellEnd"/>
      <w:r w:rsidRPr="005721D5">
        <w:rPr>
          <w:color w:val="000000" w:themeColor="text1"/>
        </w:rPr>
        <w:t>, D. (2025). Climate, energy, and geopolitical risks in African stock markets: a comparative TVP-VAR and QVAR approach. </w:t>
      </w:r>
      <w:r w:rsidRPr="005721D5">
        <w:rPr>
          <w:i/>
          <w:iCs/>
          <w:color w:val="000000" w:themeColor="text1"/>
        </w:rPr>
        <w:t>Future Business Journal</w:t>
      </w:r>
      <w:r w:rsidRPr="005721D5">
        <w:rPr>
          <w:color w:val="000000" w:themeColor="text1"/>
        </w:rPr>
        <w:t>, </w:t>
      </w:r>
      <w:r w:rsidRPr="005721D5">
        <w:rPr>
          <w:i/>
          <w:iCs/>
          <w:color w:val="000000" w:themeColor="text1"/>
        </w:rPr>
        <w:t>11</w:t>
      </w:r>
      <w:r w:rsidRPr="005721D5">
        <w:rPr>
          <w:color w:val="000000" w:themeColor="text1"/>
        </w:rPr>
        <w:t xml:space="preserve">(1), p.204. </w:t>
      </w:r>
      <w:hyperlink r:id="rId17">
        <w:r w:rsidRPr="005721D5">
          <w:rPr>
            <w:color w:val="000000" w:themeColor="text1"/>
            <w:u w:val="single"/>
          </w:rPr>
          <w:t>https://link.springer.com/article/10.1186/s43093-025-00616-5</w:t>
        </w:r>
      </w:hyperlink>
    </w:p>
    <w:p w14:paraId="06540545" w14:textId="77777777" w:rsidR="00432295" w:rsidRPr="005721D5" w:rsidRDefault="00000000">
      <w:pPr>
        <w:spacing w:after="240"/>
        <w:rPr>
          <w:color w:val="000000" w:themeColor="text1"/>
        </w:rPr>
      </w:pPr>
      <w:r w:rsidRPr="005721D5">
        <w:rPr>
          <w:color w:val="000000" w:themeColor="text1"/>
          <w:highlight w:val="white"/>
        </w:rPr>
        <w:lastRenderedPageBreak/>
        <w:t xml:space="preserve">Luo, Y. and Zahra, S.A., (2023). Industry 4.0 in international business research. </w:t>
      </w:r>
      <w:r w:rsidRPr="005721D5">
        <w:rPr>
          <w:i/>
          <w:iCs/>
          <w:color w:val="000000" w:themeColor="text1"/>
          <w:highlight w:val="white"/>
        </w:rPr>
        <w:t>Journal of international business studies</w:t>
      </w:r>
      <w:r w:rsidRPr="005721D5">
        <w:rPr>
          <w:color w:val="000000" w:themeColor="text1"/>
          <w:highlight w:val="white"/>
        </w:rPr>
        <w:t xml:space="preserve">, </w:t>
      </w:r>
      <w:r w:rsidRPr="005721D5">
        <w:rPr>
          <w:i/>
          <w:iCs/>
          <w:color w:val="000000" w:themeColor="text1"/>
          <w:highlight w:val="white"/>
        </w:rPr>
        <w:t>54</w:t>
      </w:r>
      <w:r w:rsidRPr="005721D5">
        <w:rPr>
          <w:color w:val="000000" w:themeColor="text1"/>
          <w:highlight w:val="white"/>
        </w:rPr>
        <w:t>(3), p.403.</w:t>
      </w:r>
      <w:r w:rsidRPr="005721D5">
        <w:rPr>
          <w:color w:val="000000" w:themeColor="text1"/>
        </w:rPr>
        <w:t xml:space="preserve"> </w:t>
      </w:r>
      <w:hyperlink r:id="rId18">
        <w:r w:rsidRPr="005721D5">
          <w:rPr>
            <w:color w:val="000000" w:themeColor="text1"/>
            <w:u w:val="single"/>
          </w:rPr>
          <w:t>https://pmc.ncbi.nlm.nih.gov/articles/PMC9979873/pdf/41267_2022_Article_577.pdf</w:t>
        </w:r>
      </w:hyperlink>
      <w:r w:rsidRPr="005721D5">
        <w:rPr>
          <w:color w:val="000000" w:themeColor="text1"/>
        </w:rPr>
        <w:t xml:space="preserve"> </w:t>
      </w:r>
    </w:p>
    <w:p w14:paraId="605AD073" w14:textId="77777777" w:rsidR="00432295" w:rsidRPr="005721D5" w:rsidRDefault="00000000">
      <w:pPr>
        <w:spacing w:after="240"/>
        <w:rPr>
          <w:color w:val="000000" w:themeColor="text1"/>
        </w:rPr>
      </w:pPr>
      <w:r w:rsidRPr="005721D5">
        <w:rPr>
          <w:color w:val="000000" w:themeColor="text1"/>
        </w:rPr>
        <w:t xml:space="preserve">Marangoz, C., </w:t>
      </w:r>
      <w:proofErr w:type="spellStart"/>
      <w:r w:rsidRPr="005721D5">
        <w:rPr>
          <w:color w:val="000000" w:themeColor="text1"/>
        </w:rPr>
        <w:t>Gerekan</w:t>
      </w:r>
      <w:proofErr w:type="spellEnd"/>
      <w:r w:rsidRPr="005721D5">
        <w:rPr>
          <w:color w:val="000000" w:themeColor="text1"/>
        </w:rPr>
        <w:t>, B., Yılmaz, E. and Bulut, E. (2025). Disentangling geopolitical risks: A quantile approach to geopolitical risk indices’ impacts on stock markets. </w:t>
      </w:r>
      <w:r w:rsidRPr="005721D5">
        <w:rPr>
          <w:i/>
          <w:iCs/>
          <w:color w:val="000000" w:themeColor="text1"/>
        </w:rPr>
        <w:t>Finance Research Letters</w:t>
      </w:r>
      <w:r w:rsidRPr="005721D5">
        <w:rPr>
          <w:color w:val="000000" w:themeColor="text1"/>
        </w:rPr>
        <w:t>, </w:t>
      </w:r>
      <w:r w:rsidRPr="005721D5">
        <w:rPr>
          <w:i/>
          <w:iCs/>
          <w:color w:val="000000" w:themeColor="text1"/>
        </w:rPr>
        <w:t>77</w:t>
      </w:r>
      <w:r w:rsidRPr="005721D5">
        <w:rPr>
          <w:color w:val="000000" w:themeColor="text1"/>
        </w:rPr>
        <w:t xml:space="preserve">, p.107113. </w:t>
      </w:r>
      <w:hyperlink r:id="rId19">
        <w:r w:rsidRPr="005721D5">
          <w:rPr>
            <w:color w:val="000000" w:themeColor="text1"/>
            <w:u w:val="single"/>
          </w:rPr>
          <w:t>https://www.sciencedirect.com/science/article/pii/S1544612325003769</w:t>
        </w:r>
      </w:hyperlink>
    </w:p>
    <w:p w14:paraId="16FBC850" w14:textId="77777777" w:rsidR="00432295" w:rsidRPr="005721D5" w:rsidRDefault="00000000">
      <w:pPr>
        <w:spacing w:after="240"/>
        <w:rPr>
          <w:color w:val="000000" w:themeColor="text1"/>
        </w:rPr>
      </w:pPr>
      <w:proofErr w:type="spellStart"/>
      <w:r w:rsidRPr="005721D5">
        <w:rPr>
          <w:color w:val="000000" w:themeColor="text1"/>
        </w:rPr>
        <w:t>Nasouri</w:t>
      </w:r>
      <w:proofErr w:type="spellEnd"/>
      <w:r w:rsidRPr="005721D5">
        <w:rPr>
          <w:color w:val="000000" w:themeColor="text1"/>
        </w:rPr>
        <w:t>, A. (2025). The impact of geopolitical risks on equity markets and financial stress: A comparative analysis of emerging and advanced economies. </w:t>
      </w:r>
      <w:r w:rsidRPr="005721D5">
        <w:rPr>
          <w:i/>
          <w:iCs/>
          <w:color w:val="000000" w:themeColor="text1"/>
        </w:rPr>
        <w:t>International Journal of Economics and Business Administration</w:t>
      </w:r>
      <w:r w:rsidRPr="005721D5">
        <w:rPr>
          <w:color w:val="000000" w:themeColor="text1"/>
        </w:rPr>
        <w:t>, </w:t>
      </w:r>
      <w:r w:rsidRPr="005721D5">
        <w:rPr>
          <w:i/>
          <w:iCs/>
          <w:color w:val="000000" w:themeColor="text1"/>
        </w:rPr>
        <w:t>13</w:t>
      </w:r>
      <w:r w:rsidRPr="005721D5">
        <w:rPr>
          <w:color w:val="000000" w:themeColor="text1"/>
        </w:rPr>
        <w:t xml:space="preserve">(1), pp.30-41. </w:t>
      </w:r>
      <w:hyperlink r:id="rId20">
        <w:r w:rsidRPr="005721D5">
          <w:rPr>
            <w:color w:val="000000" w:themeColor="text1"/>
            <w:u w:val="single"/>
          </w:rPr>
          <w:t>https://ijeba.com/journal/873/download/The+Impact+of+Geopolitical+Risks+on+Equity+Markets+and+Financial+Stress%3A+A+Comparative+Analysis+of+Emerging+and+Advanced+Economies.pdf</w:t>
        </w:r>
      </w:hyperlink>
    </w:p>
    <w:p w14:paraId="54405431" w14:textId="77777777" w:rsidR="00432295" w:rsidRPr="005721D5" w:rsidRDefault="00000000">
      <w:pPr>
        <w:spacing w:after="240"/>
        <w:rPr>
          <w:color w:val="000000" w:themeColor="text1"/>
        </w:rPr>
      </w:pPr>
      <w:r w:rsidRPr="005721D5">
        <w:rPr>
          <w:color w:val="000000" w:themeColor="text1"/>
        </w:rPr>
        <w:t xml:space="preserve">Panazan, O. and Gheorghe, C. (2025). Impact of geopolitical risks and innovation on global </w:t>
      </w:r>
      <w:proofErr w:type="spellStart"/>
      <w:r w:rsidRPr="005721D5">
        <w:rPr>
          <w:color w:val="000000" w:themeColor="text1"/>
        </w:rPr>
        <w:t>defense</w:t>
      </w:r>
      <w:proofErr w:type="spellEnd"/>
      <w:r w:rsidRPr="005721D5">
        <w:rPr>
          <w:color w:val="000000" w:themeColor="text1"/>
        </w:rPr>
        <w:t xml:space="preserve"> stock return. </w:t>
      </w:r>
      <w:proofErr w:type="spellStart"/>
      <w:r w:rsidRPr="005721D5">
        <w:rPr>
          <w:i/>
          <w:iCs/>
          <w:color w:val="000000" w:themeColor="text1"/>
        </w:rPr>
        <w:t>PloS</w:t>
      </w:r>
      <w:proofErr w:type="spellEnd"/>
      <w:r w:rsidRPr="005721D5">
        <w:rPr>
          <w:i/>
          <w:iCs/>
          <w:color w:val="000000" w:themeColor="text1"/>
        </w:rPr>
        <w:t xml:space="preserve"> one</w:t>
      </w:r>
      <w:r w:rsidRPr="005721D5">
        <w:rPr>
          <w:color w:val="000000" w:themeColor="text1"/>
        </w:rPr>
        <w:t>, </w:t>
      </w:r>
      <w:r w:rsidRPr="005721D5">
        <w:rPr>
          <w:i/>
          <w:iCs/>
          <w:color w:val="000000" w:themeColor="text1"/>
        </w:rPr>
        <w:t>20</w:t>
      </w:r>
      <w:r w:rsidRPr="005721D5">
        <w:rPr>
          <w:color w:val="000000" w:themeColor="text1"/>
        </w:rPr>
        <w:t xml:space="preserve">(2), p.e0312155. </w:t>
      </w:r>
      <w:hyperlink r:id="rId21">
        <w:r w:rsidRPr="005721D5">
          <w:rPr>
            <w:color w:val="000000" w:themeColor="text1"/>
            <w:u w:val="single"/>
          </w:rPr>
          <w:t>https://journals.plos.org/plosone/article?id=10.1371/journal.pone.0312155</w:t>
        </w:r>
      </w:hyperlink>
    </w:p>
    <w:p w14:paraId="42EABF4E" w14:textId="77777777" w:rsidR="00432295" w:rsidRPr="005721D5" w:rsidRDefault="00000000">
      <w:pPr>
        <w:spacing w:after="240"/>
        <w:rPr>
          <w:color w:val="000000" w:themeColor="text1"/>
        </w:rPr>
      </w:pPr>
      <w:r w:rsidRPr="005721D5">
        <w:rPr>
          <w:color w:val="000000" w:themeColor="text1"/>
        </w:rPr>
        <w:t>Sheng, J., Sun, Z. and Wang, Q. (2025). Geopolitical risk and stock returns. </w:t>
      </w:r>
      <w:r w:rsidRPr="005721D5">
        <w:rPr>
          <w:i/>
          <w:iCs/>
          <w:color w:val="000000" w:themeColor="text1"/>
        </w:rPr>
        <w:t>Available at SSRN 5207012</w:t>
      </w:r>
      <w:r w:rsidRPr="005721D5">
        <w:rPr>
          <w:color w:val="000000" w:themeColor="text1"/>
        </w:rPr>
        <w:t xml:space="preserve">. </w:t>
      </w:r>
      <w:hyperlink r:id="rId22">
        <w:r w:rsidRPr="005721D5">
          <w:rPr>
            <w:color w:val="000000" w:themeColor="text1"/>
            <w:u w:val="single"/>
          </w:rPr>
          <w:t>https://papers.ssrn.com/sol3/papers.cfm?abstract_id=5207012</w:t>
        </w:r>
      </w:hyperlink>
    </w:p>
    <w:p w14:paraId="42B9F591" w14:textId="77777777" w:rsidR="00432295" w:rsidRPr="005721D5" w:rsidRDefault="00000000">
      <w:pPr>
        <w:spacing w:after="240"/>
        <w:rPr>
          <w:color w:val="000000" w:themeColor="text1"/>
        </w:rPr>
      </w:pPr>
      <w:r w:rsidRPr="005721D5">
        <w:rPr>
          <w:color w:val="000000" w:themeColor="text1"/>
        </w:rPr>
        <w:t xml:space="preserve">Statista. (2025). </w:t>
      </w:r>
      <w:r w:rsidRPr="005721D5">
        <w:rPr>
          <w:i/>
          <w:iCs/>
          <w:color w:val="000000" w:themeColor="text1"/>
        </w:rPr>
        <w:t>Breakdown of BMW Group's worldwide automobile sales in FY 2025, by region.</w:t>
      </w:r>
      <w:r w:rsidRPr="005721D5">
        <w:rPr>
          <w:color w:val="000000" w:themeColor="text1"/>
        </w:rPr>
        <w:t xml:space="preserve"> Available at: </w:t>
      </w:r>
      <w:hyperlink r:id="rId23">
        <w:r w:rsidRPr="005721D5">
          <w:rPr>
            <w:color w:val="000000" w:themeColor="text1"/>
            <w:u w:val="single"/>
          </w:rPr>
          <w:t>https://www.statista.com/statistics/267252/key-automobile-markets-of-bmw-group/?srsltid=AfmBOooVfRF4oZSa70QFpomk0brHsa5nOv0elhbUSXBGGuNDh5xnEzhJ</w:t>
        </w:r>
      </w:hyperlink>
      <w:r w:rsidRPr="005721D5">
        <w:rPr>
          <w:color w:val="000000" w:themeColor="text1"/>
        </w:rPr>
        <w:t xml:space="preserve"> [Accessed: 20 June 2026]</w:t>
      </w:r>
    </w:p>
    <w:p w14:paraId="730E9A88" w14:textId="77777777" w:rsidR="00432295" w:rsidRPr="005721D5" w:rsidRDefault="00000000">
      <w:pPr>
        <w:spacing w:after="240"/>
        <w:rPr>
          <w:color w:val="000000" w:themeColor="text1"/>
        </w:rPr>
      </w:pPr>
      <w:proofErr w:type="spellStart"/>
      <w:r w:rsidRPr="005721D5">
        <w:rPr>
          <w:color w:val="000000" w:themeColor="text1"/>
          <w:highlight w:val="white"/>
        </w:rPr>
        <w:t>Zamanianfar</w:t>
      </w:r>
      <w:proofErr w:type="spellEnd"/>
      <w:r w:rsidRPr="005721D5">
        <w:rPr>
          <w:color w:val="000000" w:themeColor="text1"/>
          <w:highlight w:val="white"/>
        </w:rPr>
        <w:t xml:space="preserve">, L., Seraj, S., Arab </w:t>
      </w:r>
      <w:proofErr w:type="spellStart"/>
      <w:r w:rsidRPr="005721D5">
        <w:rPr>
          <w:color w:val="000000" w:themeColor="text1"/>
          <w:highlight w:val="white"/>
        </w:rPr>
        <w:t>Yarmohamadi</w:t>
      </w:r>
      <w:proofErr w:type="spellEnd"/>
      <w:r w:rsidRPr="005721D5">
        <w:rPr>
          <w:color w:val="000000" w:themeColor="text1"/>
          <w:highlight w:val="white"/>
        </w:rPr>
        <w:t xml:space="preserve">, M. and </w:t>
      </w:r>
      <w:proofErr w:type="spellStart"/>
      <w:r w:rsidRPr="005721D5">
        <w:rPr>
          <w:color w:val="000000" w:themeColor="text1"/>
          <w:highlight w:val="white"/>
        </w:rPr>
        <w:t>Pakniyat</w:t>
      </w:r>
      <w:proofErr w:type="spellEnd"/>
      <w:r w:rsidRPr="005721D5">
        <w:rPr>
          <w:color w:val="000000" w:themeColor="text1"/>
          <w:highlight w:val="white"/>
        </w:rPr>
        <w:t xml:space="preserve">, Y., 2026. The effect of oil price, oil price shocks and oil sales shocks on earnings management in downstream oil industries exchange companies. </w:t>
      </w:r>
      <w:r w:rsidRPr="005721D5">
        <w:rPr>
          <w:i/>
          <w:iCs/>
          <w:color w:val="000000" w:themeColor="text1"/>
          <w:highlight w:val="white"/>
        </w:rPr>
        <w:t>International Journal of Finance &amp; Managerial Accounting</w:t>
      </w:r>
      <w:r w:rsidRPr="005721D5">
        <w:rPr>
          <w:color w:val="000000" w:themeColor="text1"/>
          <w:highlight w:val="white"/>
        </w:rPr>
        <w:t xml:space="preserve">, </w:t>
      </w:r>
      <w:r w:rsidRPr="005721D5">
        <w:rPr>
          <w:i/>
          <w:iCs/>
          <w:color w:val="000000" w:themeColor="text1"/>
          <w:highlight w:val="white"/>
        </w:rPr>
        <w:t>11</w:t>
      </w:r>
      <w:r w:rsidRPr="005721D5">
        <w:rPr>
          <w:color w:val="000000" w:themeColor="text1"/>
          <w:highlight w:val="white"/>
        </w:rPr>
        <w:t>(43), pp.91-98.</w:t>
      </w:r>
      <w:r w:rsidRPr="005721D5">
        <w:rPr>
          <w:color w:val="000000" w:themeColor="text1"/>
        </w:rPr>
        <w:t xml:space="preserve"> </w:t>
      </w:r>
      <w:hyperlink r:id="rId24">
        <w:r w:rsidRPr="005721D5">
          <w:rPr>
            <w:color w:val="000000" w:themeColor="text1"/>
            <w:u w:val="single"/>
          </w:rPr>
          <w:t>http://www.ijfma.ir/article_23954_631d68dbc136873f091d6049807c09ae.pdf</w:t>
        </w:r>
      </w:hyperlink>
      <w:r w:rsidRPr="005721D5">
        <w:rPr>
          <w:color w:val="000000" w:themeColor="text1"/>
        </w:rPr>
        <w:t xml:space="preserve"> </w:t>
      </w:r>
    </w:p>
    <w:sectPr w:rsidR="00432295" w:rsidRPr="005721D5">
      <w:footerReference w:type="default" r:id="rId2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A194C" w14:textId="77777777" w:rsidR="00DB3A01" w:rsidRDefault="00DB3A01">
      <w:pPr>
        <w:spacing w:line="240" w:lineRule="auto"/>
      </w:pPr>
      <w:r>
        <w:separator/>
      </w:r>
    </w:p>
  </w:endnote>
  <w:endnote w:type="continuationSeparator" w:id="0">
    <w:p w14:paraId="5A3837B9" w14:textId="77777777" w:rsidR="00DB3A01" w:rsidRDefault="00DB3A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31E6192-8446-487F-8BB7-04774E5153D0}"/>
  </w:font>
  <w:font w:name="Mangal">
    <w:panose1 w:val="00000400000000000000"/>
    <w:charset w:val="00"/>
    <w:family w:val="roman"/>
    <w:pitch w:val="variable"/>
    <w:sig w:usb0="00008003" w:usb1="00000000" w:usb2="00000000" w:usb3="00000000" w:csb0="00000001" w:csb1="00000000"/>
    <w:embedRegular r:id="rId2" w:fontKey="{E54E14D6-0AE7-45E0-B645-C0DA22AB2102}"/>
  </w:font>
  <w:font w:name="Cambria">
    <w:panose1 w:val="02040503050406030204"/>
    <w:charset w:val="00"/>
    <w:family w:val="roman"/>
    <w:pitch w:val="variable"/>
    <w:sig w:usb0="E00006FF" w:usb1="420024FF" w:usb2="02000000" w:usb3="00000000" w:csb0="0000019F" w:csb1="00000000"/>
    <w:embedRegular r:id="rId3" w:fontKey="{944711B1-3609-4294-8D14-F1882A8A4B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2ABC3" w14:textId="77777777" w:rsidR="00432295"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721D5">
      <w:rPr>
        <w:noProof/>
        <w:color w:val="000000"/>
      </w:rPr>
      <w:t>1</w:t>
    </w:r>
    <w:r>
      <w:rPr>
        <w:color w:val="000000"/>
      </w:rPr>
      <w:fldChar w:fldCharType="end"/>
    </w:r>
  </w:p>
  <w:p w14:paraId="74144096" w14:textId="77777777" w:rsidR="00432295" w:rsidRDefault="0043229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939DF" w14:textId="77777777" w:rsidR="00DB3A01" w:rsidRDefault="00DB3A01">
      <w:pPr>
        <w:spacing w:line="240" w:lineRule="auto"/>
      </w:pPr>
      <w:r>
        <w:separator/>
      </w:r>
    </w:p>
  </w:footnote>
  <w:footnote w:type="continuationSeparator" w:id="0">
    <w:p w14:paraId="282BF317" w14:textId="77777777" w:rsidR="00DB3A01" w:rsidRDefault="00DB3A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11E85"/>
    <w:multiLevelType w:val="multilevel"/>
    <w:tmpl w:val="F4249C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5868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295"/>
    <w:rsid w:val="00432295"/>
    <w:rsid w:val="005721D5"/>
    <w:rsid w:val="00A8433E"/>
    <w:rsid w:val="00DB3A0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4547A"/>
  <w15:docId w15:val="{C6DBBFC1-F7F9-46E4-A4D4-B5AE6CF7E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ll.com/heliyon/fulltext/S2405-8440(25)01084-9" TargetMode="External"/><Relationship Id="rId18" Type="http://schemas.openxmlformats.org/officeDocument/2006/relationships/hyperlink" Target="https://pmc.ncbi.nlm.nih.gov/articles/PMC9979873/pdf/41267_2022_Article_577.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plos.org/plosone/article?id=10.1371/journal.pone.0312155" TargetMode="External"/><Relationship Id="rId7" Type="http://schemas.openxmlformats.org/officeDocument/2006/relationships/endnotes" Target="endnotes.xml"/><Relationship Id="rId12" Type="http://schemas.openxmlformats.org/officeDocument/2006/relationships/hyperlink" Target="https://www.tandfonline.com/doi/abs/10.1080/10242694.2025.2500351" TargetMode="External"/><Relationship Id="rId17" Type="http://schemas.openxmlformats.org/officeDocument/2006/relationships/hyperlink" Target="https://link.springer.com/article/10.1186/s43093-025-00616-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abs/10.1111/polp.70028" TargetMode="External"/><Relationship Id="rId20" Type="http://schemas.openxmlformats.org/officeDocument/2006/relationships/hyperlink" Target="https://ijeba.com/journal/873/download/The+Impact+of+Geopolitical+Risks+on+Equity+Markets+and+Financial+Stress%3A+A+Comparative+Analysis+of+Emerging+and+Advanced+Econom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umy.ac.id/index.php/ai/article/view/26923" TargetMode="External"/><Relationship Id="rId24" Type="http://schemas.openxmlformats.org/officeDocument/2006/relationships/hyperlink" Target="http://www.ijfma.ir/article_23954_631d68dbc136873f091d6049807c09ae.pdf" TargetMode="External"/><Relationship Id="rId5" Type="http://schemas.openxmlformats.org/officeDocument/2006/relationships/webSettings" Target="webSettings.xml"/><Relationship Id="rId15" Type="http://schemas.openxmlformats.org/officeDocument/2006/relationships/hyperlink" Target="https://link.springer.com/article/10.1186/s40854-024-00687-3" TargetMode="External"/><Relationship Id="rId23" Type="http://schemas.openxmlformats.org/officeDocument/2006/relationships/hyperlink" Target="https://www.statista.com/statistics/267252/key-automobile-markets-of-bmw-group/?srsltid=AfmBOooVfRF4oZSa70QFpomk0brHsa5nOv0elhbUSXBGGuNDh5xnEzhJ" TargetMode="External"/><Relationship Id="rId10" Type="http://schemas.openxmlformats.org/officeDocument/2006/relationships/hyperlink" Target="https://www.tandfonline.com/doi/abs/10.1080/00036846.2025.2545019" TargetMode="External"/><Relationship Id="rId19" Type="http://schemas.openxmlformats.org/officeDocument/2006/relationships/hyperlink" Target="https://www.sciencedirect.com/science/article/pii/S154461232500376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10168737.2025.2518947" TargetMode="External"/><Relationship Id="rId22" Type="http://schemas.openxmlformats.org/officeDocument/2006/relationships/hyperlink" Target="https://papers.ssrn.com/sol3/papers.cfm?abstract_id=5207012"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8q70LqV3LxNWNhp1AfKW8fcorQ==">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3226</Words>
  <Characters>18389</Characters>
  <Application>Microsoft Office Word</Application>
  <DocSecurity>0</DocSecurity>
  <Lines>153</Lines>
  <Paragraphs>43</Paragraphs>
  <ScaleCrop>false</ScaleCrop>
  <Company/>
  <LinksUpToDate>false</LinksUpToDate>
  <CharactersWithSpaces>21572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Finance O365</cp:lastModifiedBy>
  <cp:revision>3</cp:revision>
  <dcterms:created xsi:type="dcterms:W3CDTF">2026-07-28T11:38:00Z</dcterms:created>
  <dcterms:modified xsi:type="dcterms:W3CDTF">2026-07-28T11:39:00Z</dcterms:modified>
</cp:coreProperties>
</file>