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339930" w14:textId="77777777" w:rsidR="00320F0F" w:rsidRDefault="00320F0F" w:rsidP="00320F0F">
      <w:pPr>
        <w:pStyle w:val="p2"/>
        <w:rPr>
          <w:b/>
          <w:bCs/>
        </w:rPr>
      </w:pPr>
    </w:p>
    <w:p w14:paraId="6D6B16A8" w14:textId="77777777"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Style w:val="s1"/>
          <w:rFonts w:ascii="Arial" w:eastAsiaTheme="majorEastAsia" w:hAnsi="Arial" w:cs="Arial"/>
          <w:b/>
          <w:bCs/>
          <w:sz w:val="22"/>
          <w:szCs w:val="22"/>
        </w:rPr>
        <w:t>Module code:</w:t>
      </w:r>
      <w:r w:rsidRPr="00037163">
        <w:rPr>
          <w:rStyle w:val="s2"/>
          <w:rFonts w:ascii="Arial" w:eastAsiaTheme="majorEastAsia" w:hAnsi="Arial" w:cs="Arial"/>
          <w:sz w:val="22"/>
          <w:szCs w:val="22"/>
        </w:rPr>
        <w:t xml:space="preserve"> LCHS400</w:t>
      </w:r>
      <w:r w:rsidRPr="00037163">
        <w:rPr>
          <w:rStyle w:val="s2"/>
          <w:rFonts w:ascii="Arial" w:eastAsiaTheme="majorEastAsia" w:hAnsi="Arial" w:cs="Arial"/>
          <w:sz w:val="22"/>
          <w:szCs w:val="22"/>
          <w:lang w:val="en-GB"/>
        </w:rPr>
        <w:t>8</w:t>
      </w:r>
    </w:p>
    <w:p w14:paraId="4051168E" w14:textId="77777777"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Style w:val="s1"/>
          <w:rFonts w:ascii="Arial" w:eastAsiaTheme="majorEastAsia" w:hAnsi="Arial" w:cs="Arial"/>
          <w:b/>
          <w:bCs/>
          <w:sz w:val="22"/>
          <w:szCs w:val="22"/>
        </w:rPr>
        <w:t>Module title:</w:t>
      </w:r>
      <w:r w:rsidRPr="00037163">
        <w:rPr>
          <w:rStyle w:val="s2"/>
          <w:rFonts w:ascii="Arial" w:eastAsiaTheme="majorEastAsia" w:hAnsi="Arial" w:cs="Arial"/>
          <w:sz w:val="22"/>
          <w:szCs w:val="22"/>
        </w:rPr>
        <w:t xml:space="preserve"> Introduction to Public Health</w:t>
      </w:r>
    </w:p>
    <w:p w14:paraId="48E75315" w14:textId="63B50840" w:rsidR="00320F0F" w:rsidRPr="00E3574A" w:rsidRDefault="00320F0F" w:rsidP="00037163">
      <w:pPr>
        <w:pStyle w:val="p2"/>
        <w:spacing w:line="360" w:lineRule="auto"/>
        <w:jc w:val="both"/>
        <w:rPr>
          <w:rFonts w:ascii="Arial" w:eastAsiaTheme="majorEastAsia" w:hAnsi="Arial" w:cs="Arial"/>
          <w:sz w:val="22"/>
          <w:szCs w:val="22"/>
          <w:lang w:val="ru-RU"/>
        </w:rPr>
      </w:pPr>
      <w:r w:rsidRPr="00037163">
        <w:rPr>
          <w:rStyle w:val="s1"/>
          <w:rFonts w:ascii="Arial" w:eastAsiaTheme="majorEastAsia" w:hAnsi="Arial" w:cs="Arial"/>
          <w:b/>
          <w:bCs/>
          <w:sz w:val="22"/>
          <w:szCs w:val="22"/>
        </w:rPr>
        <w:t>Lecturer:</w:t>
      </w:r>
      <w:r w:rsidRPr="00037163">
        <w:rPr>
          <w:rStyle w:val="s2"/>
          <w:rFonts w:ascii="Arial" w:eastAsiaTheme="majorEastAsia" w:hAnsi="Arial" w:cs="Arial"/>
          <w:sz w:val="22"/>
          <w:szCs w:val="22"/>
        </w:rPr>
        <w:t xml:space="preserve"> </w:t>
      </w:r>
      <w:r w:rsidR="00BF5F27" w:rsidRPr="00BF5F27">
        <w:rPr>
          <w:rStyle w:val="s2"/>
          <w:rFonts w:ascii="Arial" w:eastAsiaTheme="majorEastAsia" w:hAnsi="Arial" w:cs="Arial"/>
          <w:sz w:val="22"/>
          <w:szCs w:val="22"/>
        </w:rPr>
        <w:t>Jolly NWankwo</w:t>
      </w:r>
    </w:p>
    <w:p w14:paraId="7D47DE1F" w14:textId="23888F1F"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Fonts w:ascii="Arial" w:hAnsi="Arial" w:cs="Arial"/>
          <w:b/>
          <w:bCs/>
          <w:sz w:val="22"/>
          <w:szCs w:val="22"/>
        </w:rPr>
        <w:t>Student name:</w:t>
      </w:r>
      <w:r w:rsidRPr="00037163">
        <w:rPr>
          <w:rStyle w:val="s2"/>
          <w:rFonts w:ascii="Arial" w:eastAsiaTheme="majorEastAsia" w:hAnsi="Arial" w:cs="Arial"/>
          <w:sz w:val="22"/>
          <w:szCs w:val="22"/>
        </w:rPr>
        <w:t xml:space="preserve"> Anastasiia Mukhina</w:t>
      </w:r>
    </w:p>
    <w:p w14:paraId="1C3C52B5" w14:textId="738A0FD9"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Style w:val="s1"/>
          <w:rFonts w:ascii="Arial" w:eastAsiaTheme="majorEastAsia" w:hAnsi="Arial" w:cs="Arial"/>
          <w:b/>
          <w:bCs/>
          <w:sz w:val="22"/>
          <w:szCs w:val="22"/>
        </w:rPr>
        <w:t>Student ID:</w:t>
      </w:r>
      <w:r w:rsidRPr="00037163">
        <w:rPr>
          <w:rStyle w:val="s2"/>
          <w:rFonts w:ascii="Arial" w:eastAsiaTheme="majorEastAsia" w:hAnsi="Arial" w:cs="Arial"/>
          <w:sz w:val="22"/>
          <w:szCs w:val="22"/>
        </w:rPr>
        <w:t xml:space="preserve"> 2532071</w:t>
      </w:r>
    </w:p>
    <w:p w14:paraId="7C0C8251" w14:textId="4D30C7A6"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Style w:val="s1"/>
          <w:rFonts w:ascii="Arial" w:eastAsiaTheme="majorEastAsia" w:hAnsi="Arial" w:cs="Arial"/>
          <w:b/>
          <w:bCs/>
          <w:sz w:val="22"/>
          <w:szCs w:val="22"/>
        </w:rPr>
        <w:t>Programme:</w:t>
      </w:r>
      <w:r w:rsidRPr="00037163">
        <w:rPr>
          <w:rStyle w:val="s2"/>
          <w:rFonts w:ascii="Arial" w:eastAsiaTheme="majorEastAsia" w:hAnsi="Arial" w:cs="Arial"/>
          <w:sz w:val="22"/>
          <w:szCs w:val="22"/>
        </w:rPr>
        <w:t xml:space="preserve"> Certificate of Higher Education Skills for the Workplace (Health &amp; Social Care)</w:t>
      </w:r>
    </w:p>
    <w:p w14:paraId="46B8FE88" w14:textId="4EE0F39F" w:rsidR="00320F0F" w:rsidRPr="00037163" w:rsidRDefault="00320F0F" w:rsidP="00037163">
      <w:pPr>
        <w:pStyle w:val="p2"/>
        <w:spacing w:line="360" w:lineRule="auto"/>
        <w:jc w:val="both"/>
        <w:rPr>
          <w:rStyle w:val="s2"/>
          <w:rFonts w:ascii="Arial" w:eastAsiaTheme="majorEastAsia" w:hAnsi="Arial" w:cs="Arial"/>
          <w:sz w:val="22"/>
          <w:szCs w:val="22"/>
          <w:lang w:val="en-GB"/>
        </w:rPr>
      </w:pPr>
      <w:r w:rsidRPr="00037163">
        <w:rPr>
          <w:rStyle w:val="s1"/>
          <w:rFonts w:ascii="Arial" w:eastAsiaTheme="majorEastAsia" w:hAnsi="Arial" w:cs="Arial"/>
          <w:b/>
          <w:bCs/>
          <w:sz w:val="22"/>
          <w:szCs w:val="22"/>
        </w:rPr>
        <w:t>Assignment title:</w:t>
      </w:r>
      <w:r w:rsidRPr="00037163">
        <w:rPr>
          <w:rStyle w:val="s2"/>
          <w:rFonts w:ascii="Arial" w:eastAsiaTheme="majorEastAsia" w:hAnsi="Arial" w:cs="Arial"/>
          <w:sz w:val="22"/>
          <w:szCs w:val="22"/>
        </w:rPr>
        <w:t xml:space="preserve"> Report on a Health Issue</w:t>
      </w:r>
    </w:p>
    <w:p w14:paraId="113441C8" w14:textId="4F733384" w:rsidR="00320F0F" w:rsidRPr="00037163" w:rsidRDefault="00320F0F" w:rsidP="00037163">
      <w:pPr>
        <w:pStyle w:val="p2"/>
        <w:spacing w:line="360" w:lineRule="auto"/>
        <w:jc w:val="both"/>
        <w:rPr>
          <w:rStyle w:val="s2"/>
          <w:rFonts w:ascii="Arial" w:eastAsiaTheme="majorEastAsia" w:hAnsi="Arial" w:cs="Arial"/>
          <w:sz w:val="22"/>
          <w:szCs w:val="22"/>
        </w:rPr>
      </w:pPr>
      <w:r w:rsidRPr="00037163">
        <w:rPr>
          <w:rStyle w:val="s1"/>
          <w:rFonts w:ascii="Arial" w:eastAsiaTheme="majorEastAsia" w:hAnsi="Arial" w:cs="Arial"/>
          <w:b/>
          <w:bCs/>
          <w:sz w:val="22"/>
          <w:szCs w:val="22"/>
        </w:rPr>
        <w:t>Submission date:</w:t>
      </w:r>
      <w:r w:rsidRPr="00037163">
        <w:rPr>
          <w:rStyle w:val="s2"/>
          <w:rFonts w:ascii="Arial" w:eastAsiaTheme="majorEastAsia" w:hAnsi="Arial" w:cs="Arial"/>
          <w:sz w:val="22"/>
          <w:szCs w:val="22"/>
        </w:rPr>
        <w:t xml:space="preserve"> </w:t>
      </w:r>
      <w:r w:rsidR="005E00A6">
        <w:rPr>
          <w:rStyle w:val="s2"/>
          <w:rFonts w:ascii="Arial" w:eastAsiaTheme="majorEastAsia" w:hAnsi="Arial" w:cs="Arial"/>
          <w:sz w:val="22"/>
          <w:szCs w:val="22"/>
          <w:lang w:val="ru-RU"/>
        </w:rPr>
        <w:t xml:space="preserve">16 </w:t>
      </w:r>
      <w:r w:rsidRPr="00037163">
        <w:rPr>
          <w:rStyle w:val="s2"/>
          <w:rFonts w:ascii="Arial" w:eastAsiaTheme="majorEastAsia" w:hAnsi="Arial" w:cs="Arial"/>
          <w:sz w:val="22"/>
          <w:szCs w:val="22"/>
          <w:lang w:val="en-GB"/>
        </w:rPr>
        <w:t xml:space="preserve">August </w:t>
      </w:r>
      <w:r w:rsidRPr="00037163">
        <w:rPr>
          <w:rStyle w:val="s2"/>
          <w:rFonts w:ascii="Arial" w:eastAsiaTheme="majorEastAsia" w:hAnsi="Arial" w:cs="Arial"/>
          <w:sz w:val="22"/>
          <w:szCs w:val="22"/>
        </w:rPr>
        <w:t>2026</w:t>
      </w:r>
    </w:p>
    <w:p w14:paraId="4E61F40B" w14:textId="77777777" w:rsidR="00320F0F" w:rsidRPr="00037163" w:rsidRDefault="00320F0F" w:rsidP="00037163">
      <w:pPr>
        <w:pStyle w:val="p2"/>
        <w:spacing w:line="360" w:lineRule="auto"/>
        <w:jc w:val="both"/>
        <w:rPr>
          <w:rStyle w:val="s2"/>
          <w:rFonts w:ascii="Arial" w:eastAsiaTheme="majorEastAsia" w:hAnsi="Arial" w:cs="Arial"/>
          <w:sz w:val="22"/>
          <w:szCs w:val="22"/>
          <w:lang w:val="en-GB"/>
        </w:rPr>
      </w:pPr>
    </w:p>
    <w:p w14:paraId="4AAF591D" w14:textId="77777777" w:rsidR="00320F0F" w:rsidRPr="00037163" w:rsidRDefault="00320F0F" w:rsidP="00037163">
      <w:pPr>
        <w:pStyle w:val="p1"/>
        <w:spacing w:line="360" w:lineRule="auto"/>
        <w:jc w:val="both"/>
        <w:rPr>
          <w:rFonts w:ascii="Arial" w:hAnsi="Arial" w:cs="Arial"/>
          <w:b/>
          <w:bCs/>
          <w:sz w:val="22"/>
          <w:szCs w:val="22"/>
        </w:rPr>
      </w:pPr>
      <w:r w:rsidRPr="00037163">
        <w:rPr>
          <w:rFonts w:ascii="Arial" w:hAnsi="Arial" w:cs="Arial"/>
          <w:b/>
          <w:bCs/>
          <w:sz w:val="22"/>
          <w:szCs w:val="22"/>
        </w:rPr>
        <w:t>Report on a Health Issue: Type 1 Diabetes</w:t>
      </w:r>
    </w:p>
    <w:p w14:paraId="01D07A3A" w14:textId="77777777" w:rsidR="00320F0F" w:rsidRPr="00037163" w:rsidRDefault="00320F0F" w:rsidP="00037163">
      <w:pPr>
        <w:pStyle w:val="p1"/>
        <w:spacing w:line="360" w:lineRule="auto"/>
        <w:jc w:val="both"/>
        <w:rPr>
          <w:rFonts w:ascii="Arial" w:hAnsi="Arial" w:cs="Arial"/>
          <w:b/>
          <w:bCs/>
          <w:sz w:val="22"/>
          <w:szCs w:val="22"/>
        </w:rPr>
      </w:pPr>
    </w:p>
    <w:p w14:paraId="20717129" w14:textId="77777777" w:rsidR="00320F0F" w:rsidRPr="00037163" w:rsidRDefault="00320F0F" w:rsidP="00037163">
      <w:pPr>
        <w:pStyle w:val="p1"/>
        <w:spacing w:line="360" w:lineRule="auto"/>
        <w:jc w:val="both"/>
        <w:rPr>
          <w:rFonts w:ascii="Arial" w:hAnsi="Arial" w:cs="Arial"/>
          <w:b/>
          <w:bCs/>
          <w:sz w:val="22"/>
          <w:szCs w:val="22"/>
        </w:rPr>
      </w:pPr>
    </w:p>
    <w:p w14:paraId="471D4CB1" w14:textId="77777777" w:rsidR="00320F0F" w:rsidRPr="00037163" w:rsidRDefault="00320F0F" w:rsidP="00037163">
      <w:pPr>
        <w:pStyle w:val="p1"/>
        <w:spacing w:line="360" w:lineRule="auto"/>
        <w:jc w:val="both"/>
        <w:rPr>
          <w:rFonts w:ascii="Arial" w:hAnsi="Arial" w:cs="Arial"/>
          <w:b/>
          <w:bCs/>
          <w:sz w:val="22"/>
          <w:szCs w:val="22"/>
        </w:rPr>
      </w:pPr>
    </w:p>
    <w:p w14:paraId="7997BB73" w14:textId="77777777" w:rsidR="00320F0F" w:rsidRPr="00037163" w:rsidRDefault="00320F0F" w:rsidP="00037163">
      <w:pPr>
        <w:pStyle w:val="p1"/>
        <w:spacing w:line="360" w:lineRule="auto"/>
        <w:jc w:val="both"/>
        <w:rPr>
          <w:rFonts w:ascii="Arial" w:hAnsi="Arial" w:cs="Arial"/>
          <w:b/>
          <w:bCs/>
          <w:sz w:val="22"/>
          <w:szCs w:val="22"/>
        </w:rPr>
      </w:pPr>
    </w:p>
    <w:p w14:paraId="6D30B8B6" w14:textId="5FA524F7" w:rsidR="00320F0F" w:rsidRPr="005262F9" w:rsidRDefault="00320F0F" w:rsidP="005262F9">
      <w:pPr>
        <w:spacing w:before="100" w:beforeAutospacing="1" w:after="100" w:afterAutospacing="1" w:line="360" w:lineRule="auto"/>
        <w:jc w:val="both"/>
        <w:outlineLvl w:val="0"/>
        <w:rPr>
          <w:rFonts w:ascii="Arial" w:eastAsia="Times New Roman" w:hAnsi="Arial" w:cs="Arial"/>
          <w:b/>
          <w:bCs/>
          <w:kern w:val="36"/>
          <w:sz w:val="22"/>
          <w:szCs w:val="22"/>
          <w:lang w:val="ru-RU" w:eastAsia="ru-RU"/>
          <w14:ligatures w14:val="none"/>
        </w:rPr>
      </w:pPr>
      <w:r w:rsidRPr="00320F0F">
        <w:rPr>
          <w:rFonts w:ascii="Arial" w:eastAsia="Times New Roman" w:hAnsi="Arial" w:cs="Arial"/>
          <w:b/>
          <w:bCs/>
          <w:kern w:val="36"/>
          <w:sz w:val="22"/>
          <w:szCs w:val="22"/>
          <w:lang w:eastAsia="ru-RU"/>
          <w14:ligatures w14:val="none"/>
        </w:rPr>
        <w:t>Type 1 Diabetes</w:t>
      </w:r>
    </w:p>
    <w:p w14:paraId="4B8E3C40" w14:textId="2DAB38B7" w:rsidR="00320F0F" w:rsidRPr="005262F9" w:rsidRDefault="00320F0F" w:rsidP="005262F9">
      <w:pPr>
        <w:spacing w:before="100" w:beforeAutospacing="1" w:after="100" w:afterAutospacing="1" w:line="360" w:lineRule="auto"/>
        <w:jc w:val="both"/>
        <w:rPr>
          <w:rFonts w:ascii="Arial" w:eastAsia="Times New Roman" w:hAnsi="Arial" w:cs="Arial"/>
          <w:kern w:val="0"/>
          <w:sz w:val="22"/>
          <w:szCs w:val="22"/>
          <w:lang w:val="ru-RU" w:eastAsia="ru-RU"/>
          <w14:ligatures w14:val="none"/>
        </w:rPr>
      </w:pPr>
      <w:r w:rsidRPr="00320F0F">
        <w:rPr>
          <w:rFonts w:ascii="Arial" w:eastAsia="Times New Roman" w:hAnsi="Arial" w:cs="Arial"/>
          <w:kern w:val="0"/>
          <w:sz w:val="22"/>
          <w:szCs w:val="22"/>
          <w:lang w:eastAsia="ru-RU"/>
          <w14:ligatures w14:val="none"/>
        </w:rPr>
        <w:t>Type 1 Diabetes (T1D) is a long-term autoimmune disease. The immune system attacks and destroys the beta cells in the pancreas that produce insulin (NHS, 2024). Insulin is a hormone that helps glucose move from the blood into the body’s cells, where it is used for energy. Without insulin, blood glucose becomes dangerously high.Doctors do not know the exact cause of Type 1 Diabetes. Experts believe that genetic and environmental factors, such as viral infections, may contribute to its development (Diabetes UK, 2024). Common symptoms include increased thirst, frequent urination, tiredness, weight loss, blurred vision and extreme hunger. Without treatment, the condition can cause diabetic ketoacidosis (DKA), which is a life-threatening emergency (NICE, 2023).</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Millions of people worldwide live with Type 1 Diabetes (International Diabetes Federation, 2025). In the UK, more than 400,000 people have the condition (Diabetes UK, 2024). It is therefore an important public health issue requiring lifelong treatment and support.</w:t>
      </w:r>
    </w:p>
    <w:p w14:paraId="2AAA384C" w14:textId="77777777" w:rsidR="00320F0F" w:rsidRPr="00320F0F" w:rsidRDefault="00320F0F" w:rsidP="00037163">
      <w:pPr>
        <w:spacing w:before="100" w:beforeAutospacing="1" w:after="100" w:afterAutospacing="1" w:line="360" w:lineRule="auto"/>
        <w:jc w:val="both"/>
        <w:outlineLvl w:val="2"/>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1. Approaches used to measure and monitor Type 1 Diabetes</w:t>
      </w:r>
    </w:p>
    <w:p w14:paraId="556C24D4" w14:textId="7A22D167"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Monitoring is essential because it helps people keep their blood glucose within a healthy range and reduces the risk of complications (NHS, 2024)Blood glucose testing is a common monitoring method. A person uses a lancet to take a drop of blood from a fingertip and places it on a test strip in a glucose meter. People may test several times each day, including before meals, driving, exercise and sleep (NICE, 2023). This method provides an immediate result but only shows the glucose level at that particular moment.</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The HbA1c blood test measures average blood glucose over the previous two to three months. Unlike a finger-prick test, it shows how well diabetes has been controlled over time. The NHS recommends regular HbA1c tests for people with Type 1 Diabetes (NHS,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Continuous Glucose Monitoring (CGM) uses a small sensor placed under the skin. It measures glucose every few minutes and sends the results to a smartphone or monitor. It can warn the person when glucose is too high or too low, helping to prevent emergencies (NICE, 2023). Flash glucose monitoring also uses a sensor, but the person scans it with a reader or smartphone. Both systems show patterns and reduce the need for finger-prick testing (Diabetes UK,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These methods have different advantages. Finger-prick testing is simple and gives an immediate result, while sensors provide much more information about changes during the day and night. However, people must understand the readings and know how to respond safely when their glucose changes.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Blood ketone testing is important when glucose is very high or the person feels unwell. High ketone levels may indicate DKA and require urgent treatment (NHS, 2024). Urine tests are less accurate but can check for ketones when blood testing is unavailable. They may also identify signs of kidney problems.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Regular health checks include HbA1c, blood pressure, weight, cholesterol, kidney function, foot examinations and eye screening. These checks help professionals identify complications early (NICE, 2023). NHS diabetic eye screening can detect retinopathy before noticeable sight changes and reduce the risk of serious vision loss (GOV.UK,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National diabetes registries collect information about people with diabetes. These data help researchers measure how common the condition is, check treatment outcomes and improve services (NHS England, 2024).</w:t>
      </w:r>
    </w:p>
    <w:p w14:paraId="30CDB27B" w14:textId="77777777" w:rsidR="00320F0F" w:rsidRPr="00320F0F" w:rsidRDefault="00320F0F" w:rsidP="00037163">
      <w:pPr>
        <w:spacing w:before="100" w:beforeAutospacing="1" w:after="100" w:afterAutospacing="1" w:line="360" w:lineRule="auto"/>
        <w:jc w:val="both"/>
        <w:outlineLvl w:val="2"/>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2. How Type 1 Diabetes is controlled</w:t>
      </w:r>
    </w:p>
    <w:p w14:paraId="5E35EDA0" w14:textId="7E754DE1"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Type 1 Diabetes cannot currently be cured, but it can be controlled through lifelong insulin treatment, monitoring and healthy daily habits.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Insulin is essential because the pancreas no longer produces enough of it. People need insulin every day to survive. Most use several daily injections or an insulin pump. Different types of insulin work at different speeds, helping to control glucose throughout the day and night (NICE, 2023). A pump continuously gives small amounts of insulin through a tube under the skin and can make daily dosing more flexible.</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A balanced diet can help keep blood glucose stable. People are encouraged to eat whole grains, fruit, vegetables, protein foods and healthy fats while limiting foods and drinks containing large amounts of sugar. Carbohydrate counting helps a person calculate the correct insulin dose for each meal (Diabetes UK,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Regular physical activity supports blood glucose control, heart health and general wellbeing. However, exercise may lower glucose, so the person may need to adjust insulin or eat extra food before, during or after activity (NHS,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Regular monitoring helps people make decisions about insulin, food and activity. It reduces the risk of hypoglycaemia, meaning low blood glucose, and hyperglycaemia, meaning high blood glucose. CGM alarms may also help reduce episodes of low glucose and improve daily management.</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Diabetes education teaches people to inject insulin safely, count carbohydrates, monitor glucose and manage the condition when ill. It also helps them recognise high and low glucose and respond correctly (Diabetes UK, 2024). This knowledge supports independence and can prevent avoidable emergencies. Regular appointments allow healthcare professionals to review glucose records, medicines, blood pressure, weight and general health and change treatment when needed.</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People can lower the risk of complications by keeping glucose within their target range, attending eye screening, checking their feet, controlling blood pressure and cholesterol, avoiding smoking, exercising and attending medical appointments (NHS, 2024).</w:t>
      </w:r>
    </w:p>
    <w:p w14:paraId="55E9F50E" w14:textId="77777777" w:rsidR="00320F0F" w:rsidRPr="00320F0F" w:rsidRDefault="00320F0F" w:rsidP="00037163">
      <w:pPr>
        <w:spacing w:before="100" w:beforeAutospacing="1" w:after="100" w:afterAutospacing="1" w:line="360" w:lineRule="auto"/>
        <w:jc w:val="both"/>
        <w:outlineLvl w:val="2"/>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3. Consequences of Type 1 Diabetes for people in the community</w:t>
      </w:r>
    </w:p>
    <w:p w14:paraId="68293CDB" w14:textId="4896A877"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Type 1 Diabetes can affect physical health, mental wellbeing, education, employment, family life and social activities.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People may experience hypoglycaemia, hyperglycaemia and tiredness. Poorly controlled diabetes increases the risk of cardiovascular disease, kidney disease, nerve damage, eye disease, foot ulcers and amputation (NICE, 2023). The condition must be managed while working, studying, travelling and exercising.</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Daily management can cause anxiety, depression, stress or diabetes distress. Diabetes distress is the emotional pressure associated with checking glucose, calculating insulin, choosing food and worrying about future complications (Diabetes UK, 2024).</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Children and young people may require support at school or college. Staff need to understand diabetes and respond to emergencies. Students may need time and a safe place to check glucose, take insulin, eat snacks or attend appointments.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Adults may require flexible working arrangements, regular meal breaks and time to monitor glucose. Jobs involving driving, heights or heavy machinery may have additional medical requirements. Employers should consider reasonable adjustments so employees can manage diabetes safely.</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Although the NHS provides many treatments and supplies, diabetes may still create financial pressure through travel costs, healthy food, equipment and time away from work. Parents may lose working time when caring for a child or attending appointments.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Families and carers often help with injections, monitoring, food planning and emotional support. Parents may experience stress, particularly when checking a child’s glucose at night or responding to emergencies. Carers therefore need appropriate training.</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Some people may feel different from their friends or worry about hypoglycaemia during parties, exercise or travel. Embarrassment about testing or injecting insulin in public may lead them to avoid activities. This can reduce social participation and quality of life. Poor control can also lead to illness, hospital admission and fear of future complications. However, effective treatment and technologies such as pumps and CGM allow many people to live active lives.</w:t>
      </w:r>
    </w:p>
    <w:p w14:paraId="11108D0E" w14:textId="77777777" w:rsidR="00320F0F" w:rsidRPr="00320F0F" w:rsidRDefault="00320F0F" w:rsidP="00037163">
      <w:pPr>
        <w:spacing w:before="100" w:beforeAutospacing="1" w:after="100" w:afterAutospacing="1" w:line="360" w:lineRule="auto"/>
        <w:jc w:val="both"/>
        <w:outlineLvl w:val="2"/>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4. Health and social care support services required</w:t>
      </w:r>
    </w:p>
    <w:p w14:paraId="6825C79B" w14:textId="443851F6"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People with Type 1 Diabetes need coordinated support from different health and social care professionals. GPs provide check-ups, prescribe medicines, monitor blood pressure, cholesterol, kidney function and general health, and refer patients to specialists.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Diabetes specialist nurses teach people to use insulin and monitor glucose safely. They answer questions, solve practical problems and support treatment changes. Endocrinologists manage complex cases and adjust treatment plans. Dietitians explain carbohydrate counting, help people select healthy food and develop suitable meal plans.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Ophthalmology services and retinal screening identify diabetic eye disease before serious sight loss develops. Podiatrists examine the feet and treat problems early, helping to prevent ulcers, infections and amputations. Psychologists and counsellors support people experiencing anxiety, depression, stress or diabetes distress.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Community nurses may assist people at home with insulin, glucose monitoring, wound care and other needs. In schools, an individual healthcare plan should explain the child’s treatment and emergency procedures. Trained staff must ensure access to insulin, monitoring equipment, snacks and emergency treatment.</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NHS diabetes clinics provide specialist appointments, education programmes, screening and access to technology such as insulin pumps, CGM and flash monitors. Diabetes UK provides information, helplines, online resources and support groups for individuals, families and carers.</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Some individuals also need social care because complications affect their independence. Support may include help with daily activities, home care and financial difficulties. Cooperation between medical professionals, schools, employers, families and social care services helps people manage the condition safely within the community.</w:t>
      </w:r>
    </w:p>
    <w:p w14:paraId="0C6763A6" w14:textId="77777777" w:rsidR="00320F0F" w:rsidRPr="00320F0F" w:rsidRDefault="00320F0F" w:rsidP="00037163">
      <w:pPr>
        <w:spacing w:before="100" w:beforeAutospacing="1" w:after="100" w:afterAutospacing="1" w:line="360" w:lineRule="auto"/>
        <w:jc w:val="both"/>
        <w:outlineLvl w:val="1"/>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Conclusion</w:t>
      </w:r>
    </w:p>
    <w:p w14:paraId="50BC9395" w14:textId="6C9CF4F7"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Type 1 Diabetes is a lifelong autoimmune condition in which the pancreas stops producing enough insulin. It requires daily treatment and can cause serious immediate and long-term complications. Blood glucose tests, HbA1c tests, ketone testing and modern sensors help people and professionals monitor the condition.</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Insulin therapy, healthy eating, physical activity, education and regular medical care are central to effective control. Good management reduces the risk of eye, kidney, nerve, heart and foot problems. It also helps people participate in education, employment and social life.</w:t>
      </w:r>
      <w:r w:rsidRPr="00037163">
        <w:rPr>
          <w:rFonts w:ascii="Arial" w:eastAsia="Times New Roman" w:hAnsi="Arial" w:cs="Arial"/>
          <w:kern w:val="0"/>
          <w:sz w:val="22"/>
          <w:szCs w:val="22"/>
          <w:lang w:eastAsia="ru-RU"/>
          <w14:ligatures w14:val="none"/>
        </w:rPr>
        <w:t xml:space="preserve"> </w:t>
      </w:r>
      <w:r w:rsidRPr="00320F0F">
        <w:rPr>
          <w:rFonts w:ascii="Arial" w:eastAsia="Times New Roman" w:hAnsi="Arial" w:cs="Arial"/>
          <w:kern w:val="0"/>
          <w:sz w:val="22"/>
          <w:szCs w:val="22"/>
          <w:lang w:eastAsia="ru-RU"/>
          <w14:ligatures w14:val="none"/>
        </w:rPr>
        <w:t>Support from GPs, diabetes nurses, endocrinologists, dietitians, podiatrists, eye services, mental health professionals and social care is therefore important. Families, schools, employers, the NHS and Diabetes UK also have valuable roles. With appropriate treatment, monitoring and coordinated support, people with Type 1 Diabetes can live long, healthy and active lives.</w:t>
      </w:r>
    </w:p>
    <w:p w14:paraId="6D76A0CE" w14:textId="77777777" w:rsidR="00320F0F" w:rsidRPr="00320F0F" w:rsidRDefault="00320F0F" w:rsidP="00037163">
      <w:pPr>
        <w:spacing w:before="100" w:beforeAutospacing="1" w:after="100" w:afterAutospacing="1" w:line="360" w:lineRule="auto"/>
        <w:jc w:val="both"/>
        <w:outlineLvl w:val="1"/>
        <w:rPr>
          <w:rFonts w:ascii="Arial" w:eastAsia="Times New Roman" w:hAnsi="Arial" w:cs="Arial"/>
          <w:b/>
          <w:bCs/>
          <w:kern w:val="0"/>
          <w:sz w:val="22"/>
          <w:szCs w:val="22"/>
          <w:lang w:eastAsia="ru-RU"/>
          <w14:ligatures w14:val="none"/>
        </w:rPr>
      </w:pPr>
      <w:r w:rsidRPr="00320F0F">
        <w:rPr>
          <w:rFonts w:ascii="Arial" w:eastAsia="Times New Roman" w:hAnsi="Arial" w:cs="Arial"/>
          <w:b/>
          <w:bCs/>
          <w:kern w:val="0"/>
          <w:sz w:val="22"/>
          <w:szCs w:val="22"/>
          <w:lang w:eastAsia="ru-RU"/>
          <w14:ligatures w14:val="none"/>
        </w:rPr>
        <w:t>References</w:t>
      </w:r>
    </w:p>
    <w:p w14:paraId="226137C7" w14:textId="31D5DC87"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Diabetes UK (2024) </w:t>
      </w:r>
      <w:r w:rsidRPr="00320F0F">
        <w:rPr>
          <w:rFonts w:ascii="Arial" w:eastAsia="Times New Roman" w:hAnsi="Arial" w:cs="Arial"/>
          <w:i/>
          <w:iCs/>
          <w:kern w:val="0"/>
          <w:sz w:val="22"/>
          <w:szCs w:val="22"/>
          <w:lang w:eastAsia="ru-RU"/>
          <w14:ligatures w14:val="none"/>
        </w:rPr>
        <w:t>Type 1 diabetes</w:t>
      </w:r>
      <w:r w:rsidRPr="00320F0F">
        <w:rPr>
          <w:rFonts w:ascii="Arial" w:eastAsia="Times New Roman" w:hAnsi="Arial" w:cs="Arial"/>
          <w:kern w:val="0"/>
          <w:sz w:val="22"/>
          <w:szCs w:val="22"/>
          <w:lang w:eastAsia="ru-RU"/>
          <w14:ligatures w14:val="none"/>
        </w:rPr>
        <w:t>.</w:t>
      </w:r>
    </w:p>
    <w:p w14:paraId="1986EC18" w14:textId="1F8DEA46"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4" w:history="1">
        <w:r w:rsidRPr="00320F0F">
          <w:rPr>
            <w:rStyle w:val="ac"/>
            <w:rFonts w:ascii="Arial" w:eastAsia="Times New Roman" w:hAnsi="Arial" w:cs="Arial"/>
            <w:kern w:val="0"/>
            <w:sz w:val="22"/>
            <w:szCs w:val="22"/>
            <w:lang w:eastAsia="ru-RU"/>
            <w14:ligatures w14:val="none"/>
          </w:rPr>
          <w:t>https://www.diabetes.org.uk</w:t>
        </w:r>
      </w:hyperlink>
    </w:p>
    <w:p w14:paraId="7B03EB54" w14:textId="7479EEBF"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19B3AFED" w14:textId="04C90F13"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GOV.UK (2024) </w:t>
      </w:r>
      <w:r w:rsidRPr="00320F0F">
        <w:rPr>
          <w:rFonts w:ascii="Arial" w:eastAsia="Times New Roman" w:hAnsi="Arial" w:cs="Arial"/>
          <w:i/>
          <w:iCs/>
          <w:kern w:val="0"/>
          <w:sz w:val="22"/>
          <w:szCs w:val="22"/>
          <w:lang w:eastAsia="ru-RU"/>
          <w14:ligatures w14:val="none"/>
        </w:rPr>
        <w:t>Diabetic eye screening programme</w:t>
      </w:r>
      <w:r w:rsidRPr="00320F0F">
        <w:rPr>
          <w:rFonts w:ascii="Arial" w:eastAsia="Times New Roman" w:hAnsi="Arial" w:cs="Arial"/>
          <w:kern w:val="0"/>
          <w:sz w:val="22"/>
          <w:szCs w:val="22"/>
          <w:lang w:eastAsia="ru-RU"/>
          <w14:ligatures w14:val="none"/>
        </w:rPr>
        <w:t>.</w:t>
      </w:r>
    </w:p>
    <w:p w14:paraId="0D00E518" w14:textId="3053FEC8"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5" w:history="1">
        <w:r w:rsidRPr="00320F0F">
          <w:rPr>
            <w:rStyle w:val="ac"/>
            <w:rFonts w:ascii="Arial" w:eastAsia="Times New Roman" w:hAnsi="Arial" w:cs="Arial"/>
            <w:kern w:val="0"/>
            <w:sz w:val="22"/>
            <w:szCs w:val="22"/>
            <w:lang w:eastAsia="ru-RU"/>
            <w14:ligatures w14:val="none"/>
          </w:rPr>
          <w:t>https://www.gov.uk</w:t>
        </w:r>
      </w:hyperlink>
    </w:p>
    <w:p w14:paraId="6067F651" w14:textId="1D70D750"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1D75E4F2" w14:textId="2161FEF2"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International Diabetes Federation (2025) </w:t>
      </w:r>
      <w:r w:rsidRPr="00320F0F">
        <w:rPr>
          <w:rFonts w:ascii="Arial" w:eastAsia="Times New Roman" w:hAnsi="Arial" w:cs="Arial"/>
          <w:i/>
          <w:iCs/>
          <w:kern w:val="0"/>
          <w:sz w:val="22"/>
          <w:szCs w:val="22"/>
          <w:lang w:eastAsia="ru-RU"/>
          <w14:ligatures w14:val="none"/>
        </w:rPr>
        <w:t>IDF Diabetes Atlas</w:t>
      </w:r>
      <w:r w:rsidRPr="00320F0F">
        <w:rPr>
          <w:rFonts w:ascii="Arial" w:eastAsia="Times New Roman" w:hAnsi="Arial" w:cs="Arial"/>
          <w:kern w:val="0"/>
          <w:sz w:val="22"/>
          <w:szCs w:val="22"/>
          <w:lang w:eastAsia="ru-RU"/>
          <w14:ligatures w14:val="none"/>
        </w:rPr>
        <w:t>. 11th edn. Brussels: International Diabetes Federation.</w:t>
      </w:r>
    </w:p>
    <w:p w14:paraId="0588B7D9" w14:textId="477E5DE9"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6" w:history="1">
        <w:r w:rsidRPr="00320F0F">
          <w:rPr>
            <w:rStyle w:val="ac"/>
            <w:rFonts w:ascii="Arial" w:eastAsia="Times New Roman" w:hAnsi="Arial" w:cs="Arial"/>
            <w:kern w:val="0"/>
            <w:sz w:val="22"/>
            <w:szCs w:val="22"/>
            <w:lang w:eastAsia="ru-RU"/>
            <w14:ligatures w14:val="none"/>
          </w:rPr>
          <w:t>https://diabetesatlas.org</w:t>
        </w:r>
      </w:hyperlink>
    </w:p>
    <w:p w14:paraId="0F61648F" w14:textId="099DCB30"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1D77FE08" w14:textId="55E57EDF"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National Institute for Health and Care Excellence (NICE) (2023) </w:t>
      </w:r>
      <w:r w:rsidRPr="00320F0F">
        <w:rPr>
          <w:rFonts w:ascii="Arial" w:eastAsia="Times New Roman" w:hAnsi="Arial" w:cs="Arial"/>
          <w:i/>
          <w:iCs/>
          <w:kern w:val="0"/>
          <w:sz w:val="22"/>
          <w:szCs w:val="22"/>
          <w:lang w:eastAsia="ru-RU"/>
          <w14:ligatures w14:val="none"/>
        </w:rPr>
        <w:t>Type 1 diabetes in adults: diagnosis and management (NG17)</w:t>
      </w:r>
      <w:r w:rsidRPr="00320F0F">
        <w:rPr>
          <w:rFonts w:ascii="Arial" w:eastAsia="Times New Roman" w:hAnsi="Arial" w:cs="Arial"/>
          <w:kern w:val="0"/>
          <w:sz w:val="22"/>
          <w:szCs w:val="22"/>
          <w:lang w:eastAsia="ru-RU"/>
          <w14:ligatures w14:val="none"/>
        </w:rPr>
        <w:t>.</w:t>
      </w:r>
    </w:p>
    <w:p w14:paraId="3CD188B6" w14:textId="604118F0"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7" w:history="1">
        <w:r w:rsidRPr="00320F0F">
          <w:rPr>
            <w:rStyle w:val="ac"/>
            <w:rFonts w:ascii="Arial" w:eastAsia="Times New Roman" w:hAnsi="Arial" w:cs="Arial"/>
            <w:kern w:val="0"/>
            <w:sz w:val="22"/>
            <w:szCs w:val="22"/>
            <w:lang w:eastAsia="ru-RU"/>
            <w14:ligatures w14:val="none"/>
          </w:rPr>
          <w:t>https://www.nice.org.uk/guidance/ng17</w:t>
        </w:r>
      </w:hyperlink>
    </w:p>
    <w:p w14:paraId="265B8157" w14:textId="1F59384C"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08DE0FA8" w14:textId="3C66868E"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NHS (2024) </w:t>
      </w:r>
      <w:r w:rsidRPr="00320F0F">
        <w:rPr>
          <w:rFonts w:ascii="Arial" w:eastAsia="Times New Roman" w:hAnsi="Arial" w:cs="Arial"/>
          <w:i/>
          <w:iCs/>
          <w:kern w:val="0"/>
          <w:sz w:val="22"/>
          <w:szCs w:val="22"/>
          <w:lang w:eastAsia="ru-RU"/>
          <w14:ligatures w14:val="none"/>
        </w:rPr>
        <w:t>Type 1 diabetes</w:t>
      </w:r>
      <w:r w:rsidRPr="00320F0F">
        <w:rPr>
          <w:rFonts w:ascii="Arial" w:eastAsia="Times New Roman" w:hAnsi="Arial" w:cs="Arial"/>
          <w:kern w:val="0"/>
          <w:sz w:val="22"/>
          <w:szCs w:val="22"/>
          <w:lang w:eastAsia="ru-RU"/>
          <w14:ligatures w14:val="none"/>
        </w:rPr>
        <w:t>.</w:t>
      </w:r>
    </w:p>
    <w:p w14:paraId="32AE8FF2" w14:textId="4444C77C"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8" w:history="1">
        <w:r w:rsidRPr="00320F0F">
          <w:rPr>
            <w:rStyle w:val="ac"/>
            <w:rFonts w:ascii="Arial" w:eastAsia="Times New Roman" w:hAnsi="Arial" w:cs="Arial"/>
            <w:kern w:val="0"/>
            <w:sz w:val="22"/>
            <w:szCs w:val="22"/>
            <w:lang w:eastAsia="ru-RU"/>
            <w14:ligatures w14:val="none"/>
          </w:rPr>
          <w:t>https://www.nhs.uk/conditions/type-1-diabetes/</w:t>
        </w:r>
      </w:hyperlink>
    </w:p>
    <w:p w14:paraId="1F7DB3B6" w14:textId="4A0B6856"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74D36CA3" w14:textId="1DA5A7FB"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NHS England (2024) </w:t>
      </w:r>
      <w:r w:rsidRPr="00320F0F">
        <w:rPr>
          <w:rFonts w:ascii="Arial" w:eastAsia="Times New Roman" w:hAnsi="Arial" w:cs="Arial"/>
          <w:i/>
          <w:iCs/>
          <w:kern w:val="0"/>
          <w:sz w:val="22"/>
          <w:szCs w:val="22"/>
          <w:lang w:eastAsia="ru-RU"/>
          <w14:ligatures w14:val="none"/>
        </w:rPr>
        <w:t>National Diabetes Audit</w:t>
      </w:r>
      <w:r w:rsidRPr="00320F0F">
        <w:rPr>
          <w:rFonts w:ascii="Arial" w:eastAsia="Times New Roman" w:hAnsi="Arial" w:cs="Arial"/>
          <w:kern w:val="0"/>
          <w:sz w:val="22"/>
          <w:szCs w:val="22"/>
          <w:lang w:eastAsia="ru-RU"/>
          <w14:ligatures w14:val="none"/>
        </w:rPr>
        <w:t>.</w:t>
      </w:r>
    </w:p>
    <w:p w14:paraId="6A2C44CA" w14:textId="772A0A0B" w:rsidR="00320F0F" w:rsidRPr="00037163"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 xml:space="preserve">Available at: </w:t>
      </w:r>
      <w:hyperlink r:id="rId9" w:history="1">
        <w:r w:rsidRPr="00320F0F">
          <w:rPr>
            <w:rStyle w:val="ac"/>
            <w:rFonts w:ascii="Arial" w:eastAsia="Times New Roman" w:hAnsi="Arial" w:cs="Arial"/>
            <w:kern w:val="0"/>
            <w:sz w:val="22"/>
            <w:szCs w:val="22"/>
            <w:lang w:eastAsia="ru-RU"/>
            <w14:ligatures w14:val="none"/>
          </w:rPr>
          <w:t>https://www.england.nhs.uk</w:t>
        </w:r>
      </w:hyperlink>
    </w:p>
    <w:p w14:paraId="3463FD13" w14:textId="6DFBA66B" w:rsidR="00320F0F" w:rsidRPr="00320F0F" w:rsidRDefault="00320F0F" w:rsidP="00037163">
      <w:pPr>
        <w:spacing w:before="100" w:beforeAutospacing="1" w:after="100" w:afterAutospacing="1" w:line="360" w:lineRule="auto"/>
        <w:jc w:val="both"/>
        <w:rPr>
          <w:rFonts w:ascii="Arial" w:eastAsia="Times New Roman" w:hAnsi="Arial" w:cs="Arial"/>
          <w:kern w:val="0"/>
          <w:sz w:val="22"/>
          <w:szCs w:val="22"/>
          <w:lang w:eastAsia="ru-RU"/>
          <w14:ligatures w14:val="none"/>
        </w:rPr>
      </w:pPr>
      <w:r w:rsidRPr="00320F0F">
        <w:rPr>
          <w:rFonts w:ascii="Arial" w:eastAsia="Times New Roman" w:hAnsi="Arial" w:cs="Arial"/>
          <w:kern w:val="0"/>
          <w:sz w:val="22"/>
          <w:szCs w:val="22"/>
          <w:lang w:eastAsia="ru-RU"/>
          <w14:ligatures w14:val="none"/>
        </w:rPr>
        <w:t>(Accessed: 31 July 2026).</w:t>
      </w:r>
    </w:p>
    <w:p w14:paraId="71497192" w14:textId="77777777" w:rsidR="00320F0F" w:rsidRPr="00320F0F" w:rsidRDefault="00320F0F" w:rsidP="00320F0F">
      <w:pPr>
        <w:pStyle w:val="p1"/>
        <w:spacing w:line="360" w:lineRule="auto"/>
        <w:rPr>
          <w:rFonts w:ascii="Arial" w:hAnsi="Arial" w:cs="Arial"/>
          <w:sz w:val="22"/>
          <w:szCs w:val="22"/>
        </w:rPr>
      </w:pPr>
    </w:p>
    <w:p w14:paraId="500627B5" w14:textId="77777777" w:rsidR="008D72BF" w:rsidRDefault="008D72BF"/>
    <w:sectPr w:rsidR="008D7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59"/>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0F"/>
    <w:rsid w:val="00037163"/>
    <w:rsid w:val="00081907"/>
    <w:rsid w:val="00171F96"/>
    <w:rsid w:val="00320F0F"/>
    <w:rsid w:val="003512AE"/>
    <w:rsid w:val="004B01DD"/>
    <w:rsid w:val="005262F9"/>
    <w:rsid w:val="005E00A6"/>
    <w:rsid w:val="00751FF5"/>
    <w:rsid w:val="008D72BF"/>
    <w:rsid w:val="00907E04"/>
    <w:rsid w:val="00B7376C"/>
    <w:rsid w:val="00BF5F27"/>
    <w:rsid w:val="00E3574A"/>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160DC1F7"/>
  <w15:chartTrackingRefBased/>
  <w15:docId w15:val="{8A8E4E47-2822-B547-8C84-29F29EB34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ru-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20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320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320F0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20F0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20F0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20F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20F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20F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20F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0F0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320F0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320F0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20F0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20F0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20F0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20F0F"/>
    <w:rPr>
      <w:rFonts w:eastAsiaTheme="majorEastAsia" w:cstheme="majorBidi"/>
      <w:color w:val="595959" w:themeColor="text1" w:themeTint="A6"/>
    </w:rPr>
  </w:style>
  <w:style w:type="character" w:customStyle="1" w:styleId="80">
    <w:name w:val="Заголовок 8 Знак"/>
    <w:basedOn w:val="a0"/>
    <w:link w:val="8"/>
    <w:uiPriority w:val="9"/>
    <w:semiHidden/>
    <w:rsid w:val="00320F0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20F0F"/>
    <w:rPr>
      <w:rFonts w:eastAsiaTheme="majorEastAsia" w:cstheme="majorBidi"/>
      <w:color w:val="272727" w:themeColor="text1" w:themeTint="D8"/>
    </w:rPr>
  </w:style>
  <w:style w:type="paragraph" w:styleId="a3">
    <w:name w:val="Title"/>
    <w:basedOn w:val="a"/>
    <w:next w:val="a"/>
    <w:link w:val="a4"/>
    <w:uiPriority w:val="10"/>
    <w:qFormat/>
    <w:rsid w:val="00320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20F0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20F0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20F0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20F0F"/>
    <w:pPr>
      <w:spacing w:before="160"/>
      <w:jc w:val="center"/>
    </w:pPr>
    <w:rPr>
      <w:i/>
      <w:iCs/>
      <w:color w:val="404040" w:themeColor="text1" w:themeTint="BF"/>
    </w:rPr>
  </w:style>
  <w:style w:type="character" w:customStyle="1" w:styleId="22">
    <w:name w:val="Цитата 2 Знак"/>
    <w:basedOn w:val="a0"/>
    <w:link w:val="21"/>
    <w:uiPriority w:val="29"/>
    <w:rsid w:val="00320F0F"/>
    <w:rPr>
      <w:i/>
      <w:iCs/>
      <w:color w:val="404040" w:themeColor="text1" w:themeTint="BF"/>
    </w:rPr>
  </w:style>
  <w:style w:type="paragraph" w:styleId="a7">
    <w:name w:val="List Paragraph"/>
    <w:basedOn w:val="a"/>
    <w:uiPriority w:val="34"/>
    <w:qFormat/>
    <w:rsid w:val="00320F0F"/>
    <w:pPr>
      <w:ind w:left="720"/>
      <w:contextualSpacing/>
    </w:pPr>
  </w:style>
  <w:style w:type="character" w:styleId="a8">
    <w:name w:val="Intense Emphasis"/>
    <w:basedOn w:val="a0"/>
    <w:uiPriority w:val="21"/>
    <w:qFormat/>
    <w:rsid w:val="00320F0F"/>
    <w:rPr>
      <w:i/>
      <w:iCs/>
      <w:color w:val="0F4761" w:themeColor="accent1" w:themeShade="BF"/>
    </w:rPr>
  </w:style>
  <w:style w:type="paragraph" w:styleId="a9">
    <w:name w:val="Intense Quote"/>
    <w:basedOn w:val="a"/>
    <w:next w:val="a"/>
    <w:link w:val="aa"/>
    <w:uiPriority w:val="30"/>
    <w:qFormat/>
    <w:rsid w:val="00320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320F0F"/>
    <w:rPr>
      <w:i/>
      <w:iCs/>
      <w:color w:val="0F4761" w:themeColor="accent1" w:themeShade="BF"/>
    </w:rPr>
  </w:style>
  <w:style w:type="character" w:styleId="ab">
    <w:name w:val="Intense Reference"/>
    <w:basedOn w:val="a0"/>
    <w:uiPriority w:val="32"/>
    <w:qFormat/>
    <w:rsid w:val="00320F0F"/>
    <w:rPr>
      <w:b/>
      <w:bCs/>
      <w:smallCaps/>
      <w:color w:val="0F4761" w:themeColor="accent1" w:themeShade="BF"/>
      <w:spacing w:val="5"/>
    </w:rPr>
  </w:style>
  <w:style w:type="paragraph" w:customStyle="1" w:styleId="p1">
    <w:name w:val="p1"/>
    <w:basedOn w:val="a"/>
    <w:rsid w:val="00320F0F"/>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p2">
    <w:name w:val="p2"/>
    <w:basedOn w:val="a"/>
    <w:rsid w:val="00320F0F"/>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s2">
    <w:name w:val="s2"/>
    <w:basedOn w:val="a0"/>
    <w:rsid w:val="00320F0F"/>
  </w:style>
  <w:style w:type="character" w:customStyle="1" w:styleId="s1">
    <w:name w:val="s1"/>
    <w:basedOn w:val="a0"/>
    <w:rsid w:val="00320F0F"/>
  </w:style>
  <w:style w:type="paragraph" w:customStyle="1" w:styleId="p3">
    <w:name w:val="p3"/>
    <w:basedOn w:val="a"/>
    <w:rsid w:val="00320F0F"/>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p4">
    <w:name w:val="p4"/>
    <w:basedOn w:val="a"/>
    <w:rsid w:val="00320F0F"/>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styleId="ac">
    <w:name w:val="Hyperlink"/>
    <w:basedOn w:val="a0"/>
    <w:uiPriority w:val="99"/>
    <w:unhideWhenUsed/>
    <w:rsid w:val="00320F0F"/>
    <w:rPr>
      <w:color w:val="467886" w:themeColor="hyperlink"/>
      <w:u w:val="single"/>
    </w:rPr>
  </w:style>
  <w:style w:type="character" w:styleId="ad">
    <w:name w:val="Unresolved Mention"/>
    <w:basedOn w:val="a0"/>
    <w:uiPriority w:val="99"/>
    <w:semiHidden/>
    <w:unhideWhenUsed/>
    <w:rsid w:val="00320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1-diabetes/" TargetMode="External"/><Relationship Id="rId3" Type="http://schemas.openxmlformats.org/officeDocument/2006/relationships/webSettings" Target="webSettings.xml"/><Relationship Id="rId7" Type="http://schemas.openxmlformats.org/officeDocument/2006/relationships/hyperlink" Target="https://www.nice.org.uk/guidance/ng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abetesatlas.org" TargetMode="External"/><Relationship Id="rId11" Type="http://schemas.openxmlformats.org/officeDocument/2006/relationships/theme" Target="theme/theme1.xml"/><Relationship Id="rId5" Type="http://schemas.openxmlformats.org/officeDocument/2006/relationships/hyperlink" Target="https://www.gov.uk" TargetMode="External"/><Relationship Id="rId10" Type="http://schemas.openxmlformats.org/officeDocument/2006/relationships/fontTable" Target="fontTable.xml"/><Relationship Id="rId4" Type="http://schemas.openxmlformats.org/officeDocument/2006/relationships/hyperlink" Target="https://www.diabetes.org.uk" TargetMode="External"/><Relationship Id="rId9" Type="http://schemas.openxmlformats.org/officeDocument/2006/relationships/hyperlink" Target="https://www.england.nhs.u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1824</Words>
  <Characters>10398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Mukhina (2532071)</dc:creator>
  <cp:keywords/>
  <dc:description/>
  <cp:lastModifiedBy>Anastasiia Mukhina (2532071)</cp:lastModifiedBy>
  <cp:revision>5</cp:revision>
  <dcterms:created xsi:type="dcterms:W3CDTF">2026-07-31T19:49:00Z</dcterms:created>
  <dcterms:modified xsi:type="dcterms:W3CDTF">2026-08-18T00:20:00Z</dcterms:modified>
</cp:coreProperties>
</file>