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DBD0A" w14:textId="77777777" w:rsidR="00A04604" w:rsidRDefault="00A04604">
      <w:pPr>
        <w:spacing w:line="276" w:lineRule="auto"/>
        <w:jc w:val="left"/>
      </w:pPr>
    </w:p>
    <w:p w14:paraId="62A8589E" w14:textId="77777777" w:rsidR="00BD6B20" w:rsidRDefault="00BD6B20" w:rsidP="00A04604"/>
    <w:p w14:paraId="4C95414B" w14:textId="77777777" w:rsidR="00BD6B20" w:rsidRDefault="00BD6B20" w:rsidP="00A04604"/>
    <w:p w14:paraId="59EB64B2" w14:textId="77777777" w:rsidR="00BD6B20" w:rsidRDefault="00BD6B20" w:rsidP="00A04604"/>
    <w:p w14:paraId="54981D73" w14:textId="77777777" w:rsidR="00BD6B20" w:rsidRDefault="00BD6B20" w:rsidP="00A04604"/>
    <w:tbl>
      <w:tblPr>
        <w:tblStyle w:val="TableGridLight"/>
        <w:tblW w:w="0" w:type="auto"/>
        <w:tblLook w:val="04A0" w:firstRow="1" w:lastRow="0" w:firstColumn="1" w:lastColumn="0" w:noHBand="0" w:noVBand="1"/>
      </w:tblPr>
      <w:tblGrid>
        <w:gridCol w:w="9016"/>
      </w:tblGrid>
      <w:tr w:rsidR="00F2778D" w:rsidRPr="00F2778D" w14:paraId="73ACC1BE" w14:textId="77777777" w:rsidTr="00F2778D">
        <w:trPr>
          <w:trHeight w:val="1008"/>
        </w:trPr>
        <w:tc>
          <w:tcPr>
            <w:tcW w:w="9305" w:type="dxa"/>
          </w:tcPr>
          <w:p w14:paraId="687F38A3" w14:textId="3B226D30" w:rsidR="00F2778D" w:rsidRPr="00F2778D" w:rsidRDefault="00F2778D" w:rsidP="00AA6CF9">
            <w:r w:rsidRPr="00F2778D">
              <w:t xml:space="preserve">              Student name</w:t>
            </w:r>
            <w:r>
              <w:t xml:space="preserve"> - </w:t>
            </w:r>
            <w:r w:rsidRPr="00F2778D">
              <w:t xml:space="preserve">Adriana </w:t>
            </w:r>
            <w:proofErr w:type="spellStart"/>
            <w:r w:rsidRPr="00F2778D">
              <w:t>Dulceneya</w:t>
            </w:r>
            <w:proofErr w:type="spellEnd"/>
            <w:r w:rsidRPr="00F2778D">
              <w:t xml:space="preserve"> Ribeiro Silva (2008480)</w:t>
            </w:r>
          </w:p>
        </w:tc>
      </w:tr>
      <w:tr w:rsidR="00F2778D" w:rsidRPr="00F2778D" w14:paraId="7C964851" w14:textId="77777777" w:rsidTr="00F2778D">
        <w:trPr>
          <w:trHeight w:val="1042"/>
        </w:trPr>
        <w:tc>
          <w:tcPr>
            <w:tcW w:w="9305" w:type="dxa"/>
          </w:tcPr>
          <w:p w14:paraId="459191E1" w14:textId="77777777" w:rsidR="00F2778D" w:rsidRPr="00F2778D" w:rsidRDefault="00F2778D" w:rsidP="00AA6CF9"/>
        </w:tc>
      </w:tr>
      <w:tr w:rsidR="00F2778D" w:rsidRPr="00F2778D" w14:paraId="282CB8DD" w14:textId="77777777" w:rsidTr="00F2778D">
        <w:trPr>
          <w:trHeight w:val="933"/>
        </w:trPr>
        <w:tc>
          <w:tcPr>
            <w:tcW w:w="9305" w:type="dxa"/>
          </w:tcPr>
          <w:p w14:paraId="2C6134A0" w14:textId="1BFA0C89" w:rsidR="00F2778D" w:rsidRPr="00F2778D" w:rsidRDefault="00F2778D" w:rsidP="00AA6CF9">
            <w:r w:rsidRPr="00F2778D">
              <w:t xml:space="preserve">              Student ID</w:t>
            </w:r>
            <w:r>
              <w:t xml:space="preserve"> - </w:t>
            </w:r>
            <w:r w:rsidRPr="00F2778D">
              <w:t>2008480</w:t>
            </w:r>
          </w:p>
        </w:tc>
      </w:tr>
      <w:tr w:rsidR="00F2778D" w:rsidRPr="00F2778D" w14:paraId="24584F7F" w14:textId="77777777" w:rsidTr="00F2778D">
        <w:trPr>
          <w:trHeight w:val="840"/>
        </w:trPr>
        <w:tc>
          <w:tcPr>
            <w:tcW w:w="9305" w:type="dxa"/>
          </w:tcPr>
          <w:p w14:paraId="56BCCED9" w14:textId="77777777" w:rsidR="00F2778D" w:rsidRPr="00F2778D" w:rsidRDefault="00F2778D" w:rsidP="00AA6CF9"/>
        </w:tc>
      </w:tr>
      <w:tr w:rsidR="00F2778D" w:rsidRPr="00F2778D" w14:paraId="5CC4F8C7" w14:textId="77777777" w:rsidTr="00F2778D">
        <w:trPr>
          <w:trHeight w:val="874"/>
        </w:trPr>
        <w:tc>
          <w:tcPr>
            <w:tcW w:w="9305" w:type="dxa"/>
          </w:tcPr>
          <w:p w14:paraId="6AEE8DDB" w14:textId="02680FD6" w:rsidR="00F2778D" w:rsidRPr="00F2778D" w:rsidRDefault="00F2778D" w:rsidP="00AA6CF9">
            <w:r w:rsidRPr="00F2778D">
              <w:t xml:space="preserve">              Module name</w:t>
            </w:r>
            <w:r>
              <w:t xml:space="preserve"> - </w:t>
            </w:r>
            <w:r w:rsidRPr="00F2778D">
              <w:t xml:space="preserve">Public Health Policy </w:t>
            </w:r>
          </w:p>
        </w:tc>
      </w:tr>
      <w:tr w:rsidR="00F2778D" w:rsidRPr="00F2778D" w14:paraId="19F89118" w14:textId="77777777" w:rsidTr="00F2778D">
        <w:trPr>
          <w:trHeight w:val="908"/>
        </w:trPr>
        <w:tc>
          <w:tcPr>
            <w:tcW w:w="9305" w:type="dxa"/>
          </w:tcPr>
          <w:p w14:paraId="0B88CBA1" w14:textId="77777777" w:rsidR="00F2778D" w:rsidRPr="00F2778D" w:rsidRDefault="00F2778D" w:rsidP="00AA6CF9"/>
        </w:tc>
      </w:tr>
      <w:tr w:rsidR="00F2778D" w:rsidRPr="00F2778D" w14:paraId="72E8F48A" w14:textId="77777777" w:rsidTr="00F2778D">
        <w:trPr>
          <w:trHeight w:val="942"/>
        </w:trPr>
        <w:tc>
          <w:tcPr>
            <w:tcW w:w="9305" w:type="dxa"/>
          </w:tcPr>
          <w:p w14:paraId="6FE302A2" w14:textId="5DFECEFD" w:rsidR="00F2778D" w:rsidRPr="00F2778D" w:rsidRDefault="00F2778D" w:rsidP="00AA6CF9">
            <w:r w:rsidRPr="00F2778D">
              <w:t xml:space="preserve">              Module code</w:t>
            </w:r>
            <w:r>
              <w:t xml:space="preserve"> - </w:t>
            </w:r>
            <w:r w:rsidRPr="00F2778D">
              <w:t>BMHP5013</w:t>
            </w:r>
          </w:p>
        </w:tc>
      </w:tr>
      <w:tr w:rsidR="00F2778D" w:rsidRPr="00F2778D" w14:paraId="3410A334" w14:textId="77777777" w:rsidTr="00F2778D">
        <w:trPr>
          <w:trHeight w:val="848"/>
        </w:trPr>
        <w:tc>
          <w:tcPr>
            <w:tcW w:w="9305" w:type="dxa"/>
          </w:tcPr>
          <w:p w14:paraId="6DFA3D5A" w14:textId="77777777" w:rsidR="00F2778D" w:rsidRPr="00F2778D" w:rsidRDefault="00F2778D" w:rsidP="00AA6CF9"/>
        </w:tc>
      </w:tr>
      <w:tr w:rsidR="00F2778D" w:rsidRPr="00F2778D" w14:paraId="44179844" w14:textId="77777777" w:rsidTr="00F2778D">
        <w:trPr>
          <w:trHeight w:val="868"/>
        </w:trPr>
        <w:tc>
          <w:tcPr>
            <w:tcW w:w="9305" w:type="dxa"/>
          </w:tcPr>
          <w:p w14:paraId="7D51BEF4" w14:textId="6DBD6173" w:rsidR="00F2778D" w:rsidRPr="00F2778D" w:rsidRDefault="00F2778D" w:rsidP="00AA6CF9">
            <w:r w:rsidRPr="00F2778D">
              <w:t xml:space="preserve">               Lecturer</w:t>
            </w:r>
            <w:r>
              <w:t xml:space="preserve"> - </w:t>
            </w:r>
            <w:r w:rsidRPr="00F2778D">
              <w:t xml:space="preserve">Dr Edward </w:t>
            </w:r>
            <w:proofErr w:type="spellStart"/>
            <w:r w:rsidRPr="00F2778D">
              <w:t>Gocka</w:t>
            </w:r>
            <w:proofErr w:type="spellEnd"/>
            <w:r w:rsidRPr="00F2778D">
              <w:t xml:space="preserve"> </w:t>
            </w:r>
          </w:p>
        </w:tc>
      </w:tr>
      <w:tr w:rsidR="00F2778D" w:rsidRPr="00F2778D" w14:paraId="291F1022" w14:textId="77777777" w:rsidTr="00F2778D">
        <w:trPr>
          <w:trHeight w:val="810"/>
        </w:trPr>
        <w:tc>
          <w:tcPr>
            <w:tcW w:w="9305" w:type="dxa"/>
          </w:tcPr>
          <w:p w14:paraId="58394BD5" w14:textId="77777777" w:rsidR="00F2778D" w:rsidRPr="00F2778D" w:rsidRDefault="00F2778D" w:rsidP="00AA6CF9"/>
        </w:tc>
      </w:tr>
      <w:tr w:rsidR="00F2778D" w14:paraId="40CFF975" w14:textId="77777777" w:rsidTr="00F2778D">
        <w:trPr>
          <w:trHeight w:val="1416"/>
        </w:trPr>
        <w:tc>
          <w:tcPr>
            <w:tcW w:w="9305" w:type="dxa"/>
          </w:tcPr>
          <w:p w14:paraId="27BAB574" w14:textId="39772FFA" w:rsidR="00F2778D" w:rsidRDefault="00F2778D" w:rsidP="00AA6CF9">
            <w:r w:rsidRPr="00F2778D">
              <w:t xml:space="preserve">             Assignment title</w:t>
            </w:r>
            <w:r>
              <w:t xml:space="preserve"> - </w:t>
            </w:r>
            <w:r w:rsidRPr="00F2778D">
              <w:t xml:space="preserve">Assessment 2 Individual written report </w:t>
            </w:r>
          </w:p>
        </w:tc>
      </w:tr>
    </w:tbl>
    <w:p w14:paraId="6DCA00D2" w14:textId="614D2B33" w:rsidR="00A04604" w:rsidRDefault="00A04604" w:rsidP="00A04604">
      <w:r>
        <w:br w:type="page"/>
      </w:r>
    </w:p>
    <w:sdt>
      <w:sdtPr>
        <w:rPr>
          <w:rFonts w:ascii="Arial" w:eastAsiaTheme="minorHAnsi" w:hAnsi="Arial" w:cs="Arial"/>
          <w:b w:val="0"/>
          <w:bCs w:val="0"/>
          <w:color w:val="auto"/>
          <w:sz w:val="22"/>
          <w:szCs w:val="22"/>
          <w:lang w:val="en-GB" w:eastAsia="en-US"/>
        </w:rPr>
        <w:id w:val="714867383"/>
        <w:docPartObj>
          <w:docPartGallery w:val="Table of Contents"/>
          <w:docPartUnique/>
        </w:docPartObj>
      </w:sdtPr>
      <w:sdtEndPr>
        <w:rPr>
          <w:noProof/>
        </w:rPr>
      </w:sdtEndPr>
      <w:sdtContent>
        <w:p w14:paraId="798E7079" w14:textId="01FC2EBF" w:rsidR="00A04604" w:rsidRPr="00E432DF" w:rsidRDefault="00A04604" w:rsidP="00E432DF">
          <w:pPr>
            <w:pStyle w:val="TOCHeading"/>
            <w:spacing w:line="360" w:lineRule="auto"/>
            <w:rPr>
              <w:rFonts w:ascii="Arial" w:hAnsi="Arial" w:cs="Arial"/>
              <w:sz w:val="22"/>
              <w:szCs w:val="22"/>
            </w:rPr>
          </w:pPr>
          <w:r w:rsidRPr="00E432DF">
            <w:rPr>
              <w:rFonts w:ascii="Arial" w:hAnsi="Arial" w:cs="Arial"/>
              <w:sz w:val="22"/>
              <w:szCs w:val="22"/>
            </w:rPr>
            <w:t>Table of Contents</w:t>
          </w:r>
        </w:p>
        <w:p w14:paraId="429A0292" w14:textId="77777777" w:rsidR="00873FBE" w:rsidRPr="00E432DF" w:rsidRDefault="00873FBE" w:rsidP="00E432DF">
          <w:pPr>
            <w:rPr>
              <w:rFonts w:cs="Arial"/>
              <w:lang w:val="en-US" w:eastAsia="ja-JP"/>
            </w:rPr>
          </w:pPr>
        </w:p>
        <w:p w14:paraId="7BB5F61E" w14:textId="6250E4FE" w:rsidR="00FD1463" w:rsidRDefault="00A04604">
          <w:pPr>
            <w:pStyle w:val="TOC1"/>
            <w:tabs>
              <w:tab w:val="right" w:leader="dot" w:pos="9016"/>
            </w:tabs>
            <w:rPr>
              <w:rFonts w:asciiTheme="minorHAnsi" w:eastAsiaTheme="minorEastAsia" w:hAnsiTheme="minorHAnsi"/>
              <w:noProof/>
              <w:sz w:val="24"/>
              <w:szCs w:val="24"/>
              <w:lang w:eastAsia="en-GB"/>
            </w:rPr>
          </w:pPr>
          <w:r w:rsidRPr="00E432DF">
            <w:rPr>
              <w:rFonts w:cs="Arial"/>
            </w:rPr>
            <w:fldChar w:fldCharType="begin"/>
          </w:r>
          <w:r w:rsidRPr="00E432DF">
            <w:rPr>
              <w:rFonts w:cs="Arial"/>
            </w:rPr>
            <w:instrText xml:space="preserve"> TOC \o "1-3" \h \z \u </w:instrText>
          </w:r>
          <w:r w:rsidRPr="00E432DF">
            <w:rPr>
              <w:rFonts w:cs="Arial"/>
            </w:rPr>
            <w:fldChar w:fldCharType="separate"/>
          </w:r>
          <w:hyperlink w:anchor="_Toc92746054" w:history="1">
            <w:r w:rsidR="00FD1463" w:rsidRPr="00C23554">
              <w:rPr>
                <w:rStyle w:val="Hyperlink"/>
                <w:rFonts w:cs="Arial"/>
                <w:noProof/>
              </w:rPr>
              <w:t>Introduction</w:t>
            </w:r>
            <w:r w:rsidR="00FD1463">
              <w:rPr>
                <w:noProof/>
                <w:webHidden/>
              </w:rPr>
              <w:tab/>
            </w:r>
            <w:r w:rsidR="00FD1463">
              <w:rPr>
                <w:noProof/>
                <w:webHidden/>
              </w:rPr>
              <w:fldChar w:fldCharType="begin"/>
            </w:r>
            <w:r w:rsidR="00FD1463">
              <w:rPr>
                <w:noProof/>
                <w:webHidden/>
              </w:rPr>
              <w:instrText xml:space="preserve"> PAGEREF _Toc92746054 \h </w:instrText>
            </w:r>
            <w:r w:rsidR="00FD1463">
              <w:rPr>
                <w:noProof/>
                <w:webHidden/>
              </w:rPr>
            </w:r>
            <w:r w:rsidR="00FD1463">
              <w:rPr>
                <w:noProof/>
                <w:webHidden/>
              </w:rPr>
              <w:fldChar w:fldCharType="separate"/>
            </w:r>
            <w:r w:rsidR="00FD1463">
              <w:rPr>
                <w:noProof/>
                <w:webHidden/>
              </w:rPr>
              <w:t>3</w:t>
            </w:r>
            <w:r w:rsidR="00FD1463">
              <w:rPr>
                <w:noProof/>
                <w:webHidden/>
              </w:rPr>
              <w:fldChar w:fldCharType="end"/>
            </w:r>
          </w:hyperlink>
        </w:p>
        <w:p w14:paraId="0EAFCFD7" w14:textId="3C4BBE33"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55" w:history="1">
            <w:r w:rsidRPr="00C23554">
              <w:rPr>
                <w:rStyle w:val="Hyperlink"/>
                <w:rFonts w:cs="Arial"/>
                <w:noProof/>
              </w:rPr>
              <w:t>Background of coronavirus and more specifically Covid-19</w:t>
            </w:r>
            <w:r>
              <w:rPr>
                <w:noProof/>
                <w:webHidden/>
              </w:rPr>
              <w:tab/>
            </w:r>
            <w:r>
              <w:rPr>
                <w:noProof/>
                <w:webHidden/>
              </w:rPr>
              <w:fldChar w:fldCharType="begin"/>
            </w:r>
            <w:r>
              <w:rPr>
                <w:noProof/>
                <w:webHidden/>
              </w:rPr>
              <w:instrText xml:space="preserve"> PAGEREF _Toc92746055 \h </w:instrText>
            </w:r>
            <w:r>
              <w:rPr>
                <w:noProof/>
                <w:webHidden/>
              </w:rPr>
            </w:r>
            <w:r>
              <w:rPr>
                <w:noProof/>
                <w:webHidden/>
              </w:rPr>
              <w:fldChar w:fldCharType="separate"/>
            </w:r>
            <w:r>
              <w:rPr>
                <w:noProof/>
                <w:webHidden/>
              </w:rPr>
              <w:t>3</w:t>
            </w:r>
            <w:r>
              <w:rPr>
                <w:noProof/>
                <w:webHidden/>
              </w:rPr>
              <w:fldChar w:fldCharType="end"/>
            </w:r>
          </w:hyperlink>
        </w:p>
        <w:p w14:paraId="09C53729" w14:textId="58CD6DA9"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56" w:history="1">
            <w:r w:rsidRPr="00C23554">
              <w:rPr>
                <w:rStyle w:val="Hyperlink"/>
                <w:rFonts w:cs="Arial"/>
                <w:noProof/>
              </w:rPr>
              <w:t>Strategies used to measure, monitor, and control the incidence of coronavirus</w:t>
            </w:r>
            <w:r>
              <w:rPr>
                <w:noProof/>
                <w:webHidden/>
              </w:rPr>
              <w:tab/>
            </w:r>
            <w:r>
              <w:rPr>
                <w:noProof/>
                <w:webHidden/>
              </w:rPr>
              <w:fldChar w:fldCharType="begin"/>
            </w:r>
            <w:r>
              <w:rPr>
                <w:noProof/>
                <w:webHidden/>
              </w:rPr>
              <w:instrText xml:space="preserve"> PAGEREF _Toc92746056 \h </w:instrText>
            </w:r>
            <w:r>
              <w:rPr>
                <w:noProof/>
                <w:webHidden/>
              </w:rPr>
            </w:r>
            <w:r>
              <w:rPr>
                <w:noProof/>
                <w:webHidden/>
              </w:rPr>
              <w:fldChar w:fldCharType="separate"/>
            </w:r>
            <w:r>
              <w:rPr>
                <w:noProof/>
                <w:webHidden/>
              </w:rPr>
              <w:t>4</w:t>
            </w:r>
            <w:r>
              <w:rPr>
                <w:noProof/>
                <w:webHidden/>
              </w:rPr>
              <w:fldChar w:fldCharType="end"/>
            </w:r>
          </w:hyperlink>
        </w:p>
        <w:p w14:paraId="6DE1E161" w14:textId="048B2289"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57" w:history="1">
            <w:r w:rsidRPr="00C23554">
              <w:rPr>
                <w:rStyle w:val="Hyperlink"/>
                <w:rFonts w:cs="Arial"/>
                <w:noProof/>
              </w:rPr>
              <w:t>Current public health policy approaches to reduce or control incidence</w:t>
            </w:r>
            <w:r>
              <w:rPr>
                <w:noProof/>
                <w:webHidden/>
              </w:rPr>
              <w:tab/>
            </w:r>
            <w:r>
              <w:rPr>
                <w:noProof/>
                <w:webHidden/>
              </w:rPr>
              <w:fldChar w:fldCharType="begin"/>
            </w:r>
            <w:r>
              <w:rPr>
                <w:noProof/>
                <w:webHidden/>
              </w:rPr>
              <w:instrText xml:space="preserve"> PAGEREF _Toc92746057 \h </w:instrText>
            </w:r>
            <w:r>
              <w:rPr>
                <w:noProof/>
                <w:webHidden/>
              </w:rPr>
            </w:r>
            <w:r>
              <w:rPr>
                <w:noProof/>
                <w:webHidden/>
              </w:rPr>
              <w:fldChar w:fldCharType="separate"/>
            </w:r>
            <w:r>
              <w:rPr>
                <w:noProof/>
                <w:webHidden/>
              </w:rPr>
              <w:t>6</w:t>
            </w:r>
            <w:r>
              <w:rPr>
                <w:noProof/>
                <w:webHidden/>
              </w:rPr>
              <w:fldChar w:fldCharType="end"/>
            </w:r>
          </w:hyperlink>
        </w:p>
        <w:p w14:paraId="0D903D01" w14:textId="1B9426E5"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58" w:history="1">
            <w:r w:rsidRPr="00C23554">
              <w:rPr>
                <w:rStyle w:val="Hyperlink"/>
                <w:rFonts w:cs="Arial"/>
                <w:noProof/>
              </w:rPr>
              <w:t>Models and Theories of health behaviour change</w:t>
            </w:r>
            <w:r>
              <w:rPr>
                <w:noProof/>
                <w:webHidden/>
              </w:rPr>
              <w:tab/>
            </w:r>
            <w:r>
              <w:rPr>
                <w:noProof/>
                <w:webHidden/>
              </w:rPr>
              <w:fldChar w:fldCharType="begin"/>
            </w:r>
            <w:r>
              <w:rPr>
                <w:noProof/>
                <w:webHidden/>
              </w:rPr>
              <w:instrText xml:space="preserve"> PAGEREF _Toc92746058 \h </w:instrText>
            </w:r>
            <w:r>
              <w:rPr>
                <w:noProof/>
                <w:webHidden/>
              </w:rPr>
            </w:r>
            <w:r>
              <w:rPr>
                <w:noProof/>
                <w:webHidden/>
              </w:rPr>
              <w:fldChar w:fldCharType="separate"/>
            </w:r>
            <w:r>
              <w:rPr>
                <w:noProof/>
                <w:webHidden/>
              </w:rPr>
              <w:t>7</w:t>
            </w:r>
            <w:r>
              <w:rPr>
                <w:noProof/>
                <w:webHidden/>
              </w:rPr>
              <w:fldChar w:fldCharType="end"/>
            </w:r>
          </w:hyperlink>
        </w:p>
        <w:p w14:paraId="7180FF17" w14:textId="63298F74"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59" w:history="1">
            <w:r w:rsidRPr="00C23554">
              <w:rPr>
                <w:rStyle w:val="Hyperlink"/>
                <w:rFonts w:cs="Arial"/>
                <w:noProof/>
              </w:rPr>
              <w:t>Impact of legislation and policies on the health and wellbeing of individuals in Health and Social care settings</w:t>
            </w:r>
            <w:r>
              <w:rPr>
                <w:noProof/>
                <w:webHidden/>
              </w:rPr>
              <w:tab/>
            </w:r>
            <w:r>
              <w:rPr>
                <w:noProof/>
                <w:webHidden/>
              </w:rPr>
              <w:fldChar w:fldCharType="begin"/>
            </w:r>
            <w:r>
              <w:rPr>
                <w:noProof/>
                <w:webHidden/>
              </w:rPr>
              <w:instrText xml:space="preserve"> PAGEREF _Toc92746059 \h </w:instrText>
            </w:r>
            <w:r>
              <w:rPr>
                <w:noProof/>
                <w:webHidden/>
              </w:rPr>
            </w:r>
            <w:r>
              <w:rPr>
                <w:noProof/>
                <w:webHidden/>
              </w:rPr>
              <w:fldChar w:fldCharType="separate"/>
            </w:r>
            <w:r>
              <w:rPr>
                <w:noProof/>
                <w:webHidden/>
              </w:rPr>
              <w:t>8</w:t>
            </w:r>
            <w:r>
              <w:rPr>
                <w:noProof/>
                <w:webHidden/>
              </w:rPr>
              <w:fldChar w:fldCharType="end"/>
            </w:r>
          </w:hyperlink>
        </w:p>
        <w:p w14:paraId="7CC70A3D" w14:textId="361BD3BB"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60" w:history="1">
            <w:r w:rsidRPr="00C23554">
              <w:rPr>
                <w:rStyle w:val="Hyperlink"/>
                <w:rFonts w:cs="Arial"/>
                <w:noProof/>
              </w:rPr>
              <w:t>Ethical considerations</w:t>
            </w:r>
            <w:r>
              <w:rPr>
                <w:noProof/>
                <w:webHidden/>
              </w:rPr>
              <w:tab/>
            </w:r>
            <w:r>
              <w:rPr>
                <w:noProof/>
                <w:webHidden/>
              </w:rPr>
              <w:fldChar w:fldCharType="begin"/>
            </w:r>
            <w:r>
              <w:rPr>
                <w:noProof/>
                <w:webHidden/>
              </w:rPr>
              <w:instrText xml:space="preserve"> PAGEREF _Toc92746060 \h </w:instrText>
            </w:r>
            <w:r>
              <w:rPr>
                <w:noProof/>
                <w:webHidden/>
              </w:rPr>
            </w:r>
            <w:r>
              <w:rPr>
                <w:noProof/>
                <w:webHidden/>
              </w:rPr>
              <w:fldChar w:fldCharType="separate"/>
            </w:r>
            <w:r>
              <w:rPr>
                <w:noProof/>
                <w:webHidden/>
              </w:rPr>
              <w:t>9</w:t>
            </w:r>
            <w:r>
              <w:rPr>
                <w:noProof/>
                <w:webHidden/>
              </w:rPr>
              <w:fldChar w:fldCharType="end"/>
            </w:r>
          </w:hyperlink>
        </w:p>
        <w:p w14:paraId="7AE0D425" w14:textId="3258B75F"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61" w:history="1">
            <w:r w:rsidRPr="00C23554">
              <w:rPr>
                <w:rStyle w:val="Hyperlink"/>
                <w:rFonts w:cs="Arial"/>
                <w:noProof/>
              </w:rPr>
              <w:t>Conclusion</w:t>
            </w:r>
            <w:r>
              <w:rPr>
                <w:noProof/>
                <w:webHidden/>
              </w:rPr>
              <w:tab/>
            </w:r>
            <w:r>
              <w:rPr>
                <w:noProof/>
                <w:webHidden/>
              </w:rPr>
              <w:fldChar w:fldCharType="begin"/>
            </w:r>
            <w:r>
              <w:rPr>
                <w:noProof/>
                <w:webHidden/>
              </w:rPr>
              <w:instrText xml:space="preserve"> PAGEREF _Toc92746061 \h </w:instrText>
            </w:r>
            <w:r>
              <w:rPr>
                <w:noProof/>
                <w:webHidden/>
              </w:rPr>
            </w:r>
            <w:r>
              <w:rPr>
                <w:noProof/>
                <w:webHidden/>
              </w:rPr>
              <w:fldChar w:fldCharType="separate"/>
            </w:r>
            <w:r>
              <w:rPr>
                <w:noProof/>
                <w:webHidden/>
              </w:rPr>
              <w:t>9</w:t>
            </w:r>
            <w:r>
              <w:rPr>
                <w:noProof/>
                <w:webHidden/>
              </w:rPr>
              <w:fldChar w:fldCharType="end"/>
            </w:r>
          </w:hyperlink>
        </w:p>
        <w:p w14:paraId="1E3797BD" w14:textId="70299806"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62" w:history="1">
            <w:r w:rsidRPr="00C23554">
              <w:rPr>
                <w:rStyle w:val="Hyperlink"/>
                <w:rFonts w:cs="Arial"/>
                <w:noProof/>
              </w:rPr>
              <w:t>Recommendations</w:t>
            </w:r>
            <w:r>
              <w:rPr>
                <w:noProof/>
                <w:webHidden/>
              </w:rPr>
              <w:tab/>
            </w:r>
            <w:r>
              <w:rPr>
                <w:noProof/>
                <w:webHidden/>
              </w:rPr>
              <w:fldChar w:fldCharType="begin"/>
            </w:r>
            <w:r>
              <w:rPr>
                <w:noProof/>
                <w:webHidden/>
              </w:rPr>
              <w:instrText xml:space="preserve"> PAGEREF _Toc92746062 \h </w:instrText>
            </w:r>
            <w:r>
              <w:rPr>
                <w:noProof/>
                <w:webHidden/>
              </w:rPr>
            </w:r>
            <w:r>
              <w:rPr>
                <w:noProof/>
                <w:webHidden/>
              </w:rPr>
              <w:fldChar w:fldCharType="separate"/>
            </w:r>
            <w:r>
              <w:rPr>
                <w:noProof/>
                <w:webHidden/>
              </w:rPr>
              <w:t>10</w:t>
            </w:r>
            <w:r>
              <w:rPr>
                <w:noProof/>
                <w:webHidden/>
              </w:rPr>
              <w:fldChar w:fldCharType="end"/>
            </w:r>
          </w:hyperlink>
        </w:p>
        <w:p w14:paraId="55C4F0B8" w14:textId="78B198C9" w:rsidR="00FD1463" w:rsidRDefault="00FD1463">
          <w:pPr>
            <w:pStyle w:val="TOC1"/>
            <w:tabs>
              <w:tab w:val="right" w:leader="dot" w:pos="9016"/>
            </w:tabs>
            <w:rPr>
              <w:rFonts w:asciiTheme="minorHAnsi" w:eastAsiaTheme="minorEastAsia" w:hAnsiTheme="minorHAnsi"/>
              <w:noProof/>
              <w:sz w:val="24"/>
              <w:szCs w:val="24"/>
              <w:lang w:eastAsia="en-GB"/>
            </w:rPr>
          </w:pPr>
          <w:hyperlink w:anchor="_Toc92746063" w:history="1">
            <w:r w:rsidRPr="00C23554">
              <w:rPr>
                <w:rStyle w:val="Hyperlink"/>
                <w:rFonts w:cs="Arial"/>
                <w:noProof/>
              </w:rPr>
              <w:t>References</w:t>
            </w:r>
            <w:r>
              <w:rPr>
                <w:noProof/>
                <w:webHidden/>
              </w:rPr>
              <w:tab/>
            </w:r>
            <w:r>
              <w:rPr>
                <w:noProof/>
                <w:webHidden/>
              </w:rPr>
              <w:fldChar w:fldCharType="begin"/>
            </w:r>
            <w:r>
              <w:rPr>
                <w:noProof/>
                <w:webHidden/>
              </w:rPr>
              <w:instrText xml:space="preserve"> PAGEREF _Toc92746063 \h </w:instrText>
            </w:r>
            <w:r>
              <w:rPr>
                <w:noProof/>
                <w:webHidden/>
              </w:rPr>
            </w:r>
            <w:r>
              <w:rPr>
                <w:noProof/>
                <w:webHidden/>
              </w:rPr>
              <w:fldChar w:fldCharType="separate"/>
            </w:r>
            <w:r>
              <w:rPr>
                <w:noProof/>
                <w:webHidden/>
              </w:rPr>
              <w:t>11</w:t>
            </w:r>
            <w:r>
              <w:rPr>
                <w:noProof/>
                <w:webHidden/>
              </w:rPr>
              <w:fldChar w:fldCharType="end"/>
            </w:r>
          </w:hyperlink>
        </w:p>
        <w:p w14:paraId="472902A8" w14:textId="7F53B27C" w:rsidR="00A04604" w:rsidRPr="00E432DF" w:rsidRDefault="00A04604" w:rsidP="00E432DF">
          <w:pPr>
            <w:rPr>
              <w:rFonts w:cs="Arial"/>
            </w:rPr>
          </w:pPr>
          <w:r w:rsidRPr="00E432DF">
            <w:rPr>
              <w:rFonts w:cs="Arial"/>
              <w:b/>
              <w:bCs/>
              <w:noProof/>
            </w:rPr>
            <w:fldChar w:fldCharType="end"/>
          </w:r>
        </w:p>
      </w:sdtContent>
    </w:sdt>
    <w:p w14:paraId="0B57C718" w14:textId="77777777" w:rsidR="00A04604" w:rsidRPr="00E432DF" w:rsidRDefault="00A04604" w:rsidP="00E432DF">
      <w:pPr>
        <w:jc w:val="left"/>
        <w:rPr>
          <w:rFonts w:eastAsiaTheme="majorEastAsia" w:cs="Arial"/>
          <w:b/>
          <w:bCs/>
          <w:color w:val="365F91" w:themeColor="accent1" w:themeShade="BF"/>
        </w:rPr>
      </w:pPr>
      <w:r w:rsidRPr="00E432DF">
        <w:rPr>
          <w:rFonts w:cs="Arial"/>
        </w:rPr>
        <w:br w:type="page"/>
      </w:r>
    </w:p>
    <w:p w14:paraId="462F860D" w14:textId="1AF5AF23" w:rsidR="006A575A" w:rsidRPr="00E432DF" w:rsidRDefault="00C17163" w:rsidP="00E432DF">
      <w:pPr>
        <w:pStyle w:val="Heading1"/>
        <w:rPr>
          <w:rFonts w:ascii="Arial" w:hAnsi="Arial" w:cs="Arial"/>
          <w:sz w:val="22"/>
          <w:szCs w:val="22"/>
        </w:rPr>
      </w:pPr>
      <w:bookmarkStart w:id="0" w:name="_Toc92746054"/>
      <w:r w:rsidRPr="00E432DF">
        <w:rPr>
          <w:rFonts w:ascii="Arial" w:hAnsi="Arial" w:cs="Arial"/>
          <w:sz w:val="22"/>
          <w:szCs w:val="22"/>
        </w:rPr>
        <w:lastRenderedPageBreak/>
        <w:t>Introduction</w:t>
      </w:r>
      <w:bookmarkEnd w:id="0"/>
    </w:p>
    <w:p w14:paraId="5E4C9945" w14:textId="77777777" w:rsidR="00873FBE" w:rsidRPr="00E432DF" w:rsidRDefault="00873FBE" w:rsidP="00E432DF">
      <w:pPr>
        <w:rPr>
          <w:rFonts w:cs="Arial"/>
        </w:rPr>
      </w:pPr>
    </w:p>
    <w:p w14:paraId="4F13E072" w14:textId="28E34D61" w:rsidR="006A575A" w:rsidRPr="00E432DF" w:rsidRDefault="006A575A" w:rsidP="00E432DF">
      <w:pPr>
        <w:rPr>
          <w:rFonts w:cs="Arial"/>
        </w:rPr>
      </w:pPr>
      <w:r w:rsidRPr="00E432DF">
        <w:rPr>
          <w:rFonts w:cs="Arial"/>
        </w:rPr>
        <w:t xml:space="preserve">There had been a profound impact of SARS-CoV-2 on global public health and the economy </w:t>
      </w:r>
      <w:r w:rsidR="00591FDB" w:rsidRPr="00E432DF">
        <w:rPr>
          <w:rFonts w:cs="Arial"/>
        </w:rPr>
        <w:t>because of</w:t>
      </w:r>
      <w:r w:rsidR="00591FDB">
        <w:rPr>
          <w:rFonts w:cs="Arial"/>
        </w:rPr>
        <w:t xml:space="preserve"> </w:t>
      </w:r>
      <w:r w:rsidRPr="00E432DF">
        <w:rPr>
          <w:rFonts w:cs="Arial"/>
        </w:rPr>
        <w:t xml:space="preserve">a varied number of containment and mitigation policies were adopted by the government worldwide </w:t>
      </w:r>
      <w:r w:rsidR="00591FDB" w:rsidRPr="00E432DF">
        <w:rPr>
          <w:rFonts w:cs="Arial"/>
        </w:rPr>
        <w:t>to</w:t>
      </w:r>
      <w:r w:rsidRPr="00E432DF">
        <w:rPr>
          <w:rFonts w:cs="Arial"/>
        </w:rPr>
        <w:t xml:space="preserve"> adequately response to the pandemic situation of Covid-19. Measures such as strict lockdown, social distancing, wearing mask in public places, mandatory maintenance of hygiene had been implemented as primary preventive strategies to curb the risk factors as Covid-19 was highly transmissible </w:t>
      </w:r>
      <w:sdt>
        <w:sdtPr>
          <w:rPr>
            <w:rFonts w:cs="Arial"/>
          </w:rPr>
          <w:id w:val="-1622685659"/>
          <w:citation/>
        </w:sdtPr>
        <w:sdtEndPr/>
        <w:sdtContent>
          <w:r w:rsidRPr="00E432DF">
            <w:rPr>
              <w:rFonts w:cs="Arial"/>
            </w:rPr>
            <w:fldChar w:fldCharType="begin"/>
          </w:r>
          <w:r w:rsidRPr="00E432DF">
            <w:rPr>
              <w:rFonts w:cs="Arial"/>
              <w:lang w:val="en-US"/>
            </w:rPr>
            <w:instrText xml:space="preserve"> CITATION Tal21 \l 1033 </w:instrText>
          </w:r>
          <w:r w:rsidRPr="00E432DF">
            <w:rPr>
              <w:rFonts w:cs="Arial"/>
            </w:rPr>
            <w:fldChar w:fldCharType="separate"/>
          </w:r>
          <w:r w:rsidRPr="00E432DF">
            <w:rPr>
              <w:rFonts w:cs="Arial"/>
              <w:noProof/>
              <w:lang w:val="en-US"/>
            </w:rPr>
            <w:t>(Talic, et al., 2021)</w:t>
          </w:r>
          <w:r w:rsidRPr="00E432DF">
            <w:rPr>
              <w:rFonts w:cs="Arial"/>
            </w:rPr>
            <w:fldChar w:fldCharType="end"/>
          </w:r>
        </w:sdtContent>
      </w:sdt>
      <w:r w:rsidRPr="00E432DF">
        <w:rPr>
          <w:rFonts w:cs="Arial"/>
        </w:rPr>
        <w:t xml:space="preserve">. Therefore, the overall aim of this paper is to critically examine the development of health and social care policies implemented by the government of the UK and South Korea and the impact of these policies on the health and well-being of the population. A deeper insight was also given on the strategies, policies, approaches that were used to measure, </w:t>
      </w:r>
      <w:r w:rsidR="00873FBE" w:rsidRPr="00E432DF">
        <w:rPr>
          <w:rFonts w:cs="Arial"/>
        </w:rPr>
        <w:t>monitor,</w:t>
      </w:r>
      <w:r w:rsidRPr="00E432DF">
        <w:rPr>
          <w:rFonts w:cs="Arial"/>
        </w:rPr>
        <w:t xml:space="preserve"> and control the incidence of Covid-19 in the UK and South Korea.</w:t>
      </w:r>
    </w:p>
    <w:p w14:paraId="25B4E34C" w14:textId="62EF4CC8" w:rsidR="00873FBE" w:rsidRPr="00E432DF" w:rsidRDefault="00873FBE" w:rsidP="00E432DF">
      <w:pPr>
        <w:rPr>
          <w:rFonts w:cs="Arial"/>
        </w:rPr>
      </w:pPr>
    </w:p>
    <w:p w14:paraId="11616FD9" w14:textId="620C8D7B" w:rsidR="00873FBE" w:rsidRPr="00E432DF" w:rsidRDefault="00873FBE" w:rsidP="00E432DF">
      <w:pPr>
        <w:rPr>
          <w:rFonts w:cs="Arial"/>
        </w:rPr>
      </w:pPr>
    </w:p>
    <w:p w14:paraId="169C83A0" w14:textId="77777777" w:rsidR="00873FBE" w:rsidRPr="00E432DF" w:rsidRDefault="00873FBE" w:rsidP="00E432DF">
      <w:pPr>
        <w:rPr>
          <w:rFonts w:cs="Arial"/>
        </w:rPr>
      </w:pPr>
    </w:p>
    <w:p w14:paraId="0954F3E4" w14:textId="2D79E050" w:rsidR="00C17163" w:rsidRPr="00E432DF" w:rsidRDefault="00C17163" w:rsidP="00E432DF">
      <w:pPr>
        <w:pStyle w:val="Heading1"/>
        <w:rPr>
          <w:rFonts w:ascii="Arial" w:hAnsi="Arial" w:cs="Arial"/>
          <w:sz w:val="22"/>
          <w:szCs w:val="22"/>
        </w:rPr>
      </w:pPr>
      <w:bookmarkStart w:id="1" w:name="_Toc92746055"/>
      <w:r w:rsidRPr="00E432DF">
        <w:rPr>
          <w:rFonts w:ascii="Arial" w:hAnsi="Arial" w:cs="Arial"/>
          <w:sz w:val="22"/>
          <w:szCs w:val="22"/>
        </w:rPr>
        <w:t>Background of coronavirus and more specifically Covid-19</w:t>
      </w:r>
      <w:bookmarkEnd w:id="1"/>
    </w:p>
    <w:p w14:paraId="379F1C3A" w14:textId="77777777" w:rsidR="000B6642" w:rsidRPr="00E432DF" w:rsidRDefault="000B6642" w:rsidP="00E432DF">
      <w:pPr>
        <w:rPr>
          <w:rFonts w:cs="Arial"/>
        </w:rPr>
      </w:pPr>
    </w:p>
    <w:p w14:paraId="1B1D38CA" w14:textId="385825B5" w:rsidR="00094874" w:rsidRPr="00E432DF" w:rsidRDefault="00094874" w:rsidP="00E432DF">
      <w:pPr>
        <w:rPr>
          <w:rFonts w:cs="Arial"/>
        </w:rPr>
      </w:pPr>
      <w:r w:rsidRPr="00E432DF">
        <w:rPr>
          <w:rFonts w:cs="Arial"/>
        </w:rPr>
        <w:t xml:space="preserve">The coronavirus disease 2019 (Covid-19) </w:t>
      </w:r>
      <w:r w:rsidR="0034631A" w:rsidRPr="00E432DF">
        <w:rPr>
          <w:rFonts w:cs="Arial"/>
        </w:rPr>
        <w:t>named</w:t>
      </w:r>
      <w:r w:rsidRPr="00E432DF">
        <w:rPr>
          <w:rFonts w:cs="Arial"/>
        </w:rPr>
        <w:t xml:space="preserve"> as severe acute respiratory synd</w:t>
      </w:r>
      <w:r w:rsidR="00DF2A45" w:rsidRPr="00E432DF">
        <w:rPr>
          <w:rFonts w:cs="Arial"/>
        </w:rPr>
        <w:t>rome coronavirus 2 (SARS-Cov-2) was f</w:t>
      </w:r>
      <w:r w:rsidRPr="00E432DF">
        <w:rPr>
          <w:rFonts w:cs="Arial"/>
        </w:rPr>
        <w:t>irst identified after an outbreak in Wuhan, China</w:t>
      </w:r>
      <w:r w:rsidR="00DF2A45" w:rsidRPr="00E432DF">
        <w:rPr>
          <w:rFonts w:cs="Arial"/>
        </w:rPr>
        <w:t>. I</w:t>
      </w:r>
      <w:r w:rsidRPr="00E432DF">
        <w:rPr>
          <w:rFonts w:cs="Arial"/>
        </w:rPr>
        <w:t xml:space="preserve">t is a highly contagious disease that has quickly turned into the largest pandemic witnessed globally </w:t>
      </w:r>
      <w:r w:rsidR="00DF2A45" w:rsidRPr="00E432DF">
        <w:rPr>
          <w:rFonts w:cs="Arial"/>
        </w:rPr>
        <w:t xml:space="preserve">and </w:t>
      </w:r>
      <w:r w:rsidRPr="00E432DF">
        <w:rPr>
          <w:rFonts w:cs="Arial"/>
        </w:rPr>
        <w:t>affecting people of all ages</w:t>
      </w:r>
      <w:r w:rsidR="007C4E86" w:rsidRPr="00E432DF">
        <w:rPr>
          <w:rFonts w:cs="Arial"/>
        </w:rPr>
        <w:t xml:space="preserve"> </w:t>
      </w:r>
      <w:sdt>
        <w:sdtPr>
          <w:rPr>
            <w:rFonts w:cs="Arial"/>
          </w:rPr>
          <w:id w:val="1683628009"/>
          <w:citation/>
        </w:sdtPr>
        <w:sdtEndPr/>
        <w:sdtContent>
          <w:r w:rsidR="007C4E86" w:rsidRPr="00E432DF">
            <w:rPr>
              <w:rFonts w:cs="Arial"/>
            </w:rPr>
            <w:fldChar w:fldCharType="begin"/>
          </w:r>
          <w:r w:rsidR="007C4E86" w:rsidRPr="00E432DF">
            <w:rPr>
              <w:rFonts w:cs="Arial"/>
            </w:rPr>
            <w:instrText xml:space="preserve"> CITATION CDC21 \l 1033 </w:instrText>
          </w:r>
          <w:r w:rsidR="007C4E86" w:rsidRPr="00E432DF">
            <w:rPr>
              <w:rFonts w:cs="Arial"/>
            </w:rPr>
            <w:fldChar w:fldCharType="separate"/>
          </w:r>
          <w:r w:rsidR="006A575A" w:rsidRPr="00E432DF">
            <w:rPr>
              <w:rFonts w:cs="Arial"/>
              <w:noProof/>
            </w:rPr>
            <w:t>(CDC, 2021)</w:t>
          </w:r>
          <w:r w:rsidR="007C4E86" w:rsidRPr="00E432DF">
            <w:rPr>
              <w:rFonts w:cs="Arial"/>
            </w:rPr>
            <w:fldChar w:fldCharType="end"/>
          </w:r>
        </w:sdtContent>
      </w:sdt>
      <w:r w:rsidRPr="00E432DF">
        <w:rPr>
          <w:rFonts w:cs="Arial"/>
        </w:rPr>
        <w:t xml:space="preserve">. Covid-19 mainly attacks the lung and the respiratory system resulting in flu like </w:t>
      </w:r>
      <w:r w:rsidR="00591FDB" w:rsidRPr="00E432DF">
        <w:rPr>
          <w:rFonts w:cs="Arial"/>
        </w:rPr>
        <w:t>symptoms but</w:t>
      </w:r>
      <w:r w:rsidRPr="00E432DF">
        <w:rPr>
          <w:rFonts w:cs="Arial"/>
        </w:rPr>
        <w:t xml:space="preserve"> has resulted in large scale mortality among people with poor immunity and multi</w:t>
      </w:r>
      <w:r w:rsidR="00DF2A45" w:rsidRPr="00E432DF">
        <w:rPr>
          <w:rFonts w:cs="Arial"/>
        </w:rPr>
        <w:t xml:space="preserve">ple </w:t>
      </w:r>
      <w:r w:rsidRPr="00E432DF">
        <w:rPr>
          <w:rFonts w:cs="Arial"/>
        </w:rPr>
        <w:t>morbidities.</w:t>
      </w:r>
    </w:p>
    <w:p w14:paraId="4B185162" w14:textId="3091834C" w:rsidR="00BD7DC5" w:rsidRPr="00E432DF" w:rsidRDefault="00BD7DC5" w:rsidP="00E432DF">
      <w:pPr>
        <w:rPr>
          <w:rFonts w:cs="Arial"/>
        </w:rPr>
      </w:pPr>
      <w:r w:rsidRPr="00E432DF">
        <w:rPr>
          <w:rFonts w:cs="Arial"/>
        </w:rPr>
        <w:t xml:space="preserve">As a part of the worldwide pandemic of coronavirus diseases, the Covid-19 pandemic in the United Kingdom reached in the last January 2020 as of January 2022, the confirmed cases of Covid-19 had reached 14 million and </w:t>
      </w:r>
      <w:r w:rsidR="00624EEC" w:rsidRPr="00E432DF">
        <w:rPr>
          <w:rFonts w:cs="Arial"/>
        </w:rPr>
        <w:t>are</w:t>
      </w:r>
      <w:r w:rsidRPr="00E432DF">
        <w:rPr>
          <w:rFonts w:cs="Arial"/>
        </w:rPr>
        <w:t xml:space="preserve"> the </w:t>
      </w:r>
      <w:r w:rsidR="00624EEC" w:rsidRPr="00E432DF">
        <w:rPr>
          <w:rFonts w:cs="Arial"/>
        </w:rPr>
        <w:t>fourth highest</w:t>
      </w:r>
      <w:r w:rsidRPr="00E432DF">
        <w:rPr>
          <w:rFonts w:cs="Arial"/>
        </w:rPr>
        <w:t xml:space="preserve"> in the world </w:t>
      </w:r>
      <w:r w:rsidR="00624EEC" w:rsidRPr="00E432DF">
        <w:rPr>
          <w:rFonts w:cs="Arial"/>
          <w:noProof/>
          <w:lang w:val="en-US"/>
        </w:rPr>
        <w:t>(BBC, 2022)</w:t>
      </w:r>
      <w:r w:rsidRPr="00E432DF">
        <w:rPr>
          <w:rFonts w:cs="Arial"/>
        </w:rPr>
        <w:t>. The virus has been believed to be circulating within the country in early 2020 while in March 2020, the UK government issued public health measures including the Covid-19 vaccination programme in early December 2020. Following the outbreak</w:t>
      </w:r>
      <w:r w:rsidR="00624EEC" w:rsidRPr="00E432DF">
        <w:rPr>
          <w:rFonts w:cs="Arial"/>
        </w:rPr>
        <w:t xml:space="preserve"> of Covid-19</w:t>
      </w:r>
      <w:r w:rsidRPr="00E432DF">
        <w:rPr>
          <w:rFonts w:cs="Arial"/>
        </w:rPr>
        <w:t xml:space="preserve">, there were generalised restrictions and national lockdown introduced with new laws to mitigate the impact </w:t>
      </w:r>
      <w:r w:rsidR="00873FBE" w:rsidRPr="00E432DF">
        <w:rPr>
          <w:rFonts w:cs="Arial"/>
          <w:noProof/>
          <w:lang w:val="en-US"/>
        </w:rPr>
        <w:t>(Iacobucci, 2020)</w:t>
      </w:r>
      <w:r w:rsidRPr="00E432DF">
        <w:rPr>
          <w:rFonts w:cs="Arial"/>
        </w:rPr>
        <w:t xml:space="preserve">. </w:t>
      </w:r>
    </w:p>
    <w:p w14:paraId="704501FF" w14:textId="4614C72E" w:rsidR="00873FBE" w:rsidRPr="00E432DF" w:rsidRDefault="00873FBE" w:rsidP="00E432DF">
      <w:pPr>
        <w:rPr>
          <w:rFonts w:cs="Arial"/>
        </w:rPr>
      </w:pPr>
    </w:p>
    <w:p w14:paraId="262A08F4" w14:textId="77777777" w:rsidR="00873FBE" w:rsidRPr="00E432DF" w:rsidRDefault="00873FBE" w:rsidP="00E432DF">
      <w:pPr>
        <w:rPr>
          <w:rFonts w:cs="Arial"/>
        </w:rPr>
      </w:pPr>
    </w:p>
    <w:p w14:paraId="7EF6F8AF" w14:textId="199D9AC8" w:rsidR="00037C3D" w:rsidRPr="00E432DF" w:rsidRDefault="00037C3D" w:rsidP="00E432DF">
      <w:pPr>
        <w:rPr>
          <w:rFonts w:cs="Arial"/>
        </w:rPr>
      </w:pPr>
      <w:r w:rsidRPr="00E432DF">
        <w:rPr>
          <w:rFonts w:cs="Arial"/>
        </w:rPr>
        <w:t xml:space="preserve">In South Korea, </w:t>
      </w:r>
      <w:r w:rsidR="0034631A" w:rsidRPr="00E432DF">
        <w:rPr>
          <w:rFonts w:cs="Arial"/>
        </w:rPr>
        <w:t>there have been 6,57,509 confirmed cases as estimated till January 2022 with only 5,932 deaths, while the total number of vaccinations have been 10,38,72,155 doses</w:t>
      </w:r>
      <w:r w:rsidR="007C4E86" w:rsidRPr="00E432DF">
        <w:rPr>
          <w:rFonts w:cs="Arial"/>
        </w:rPr>
        <w:t xml:space="preserve"> </w:t>
      </w:r>
      <w:r w:rsidR="00624EEC" w:rsidRPr="00E432DF">
        <w:rPr>
          <w:rFonts w:cs="Arial"/>
          <w:noProof/>
        </w:rPr>
        <w:t>(WHO, 2022)</w:t>
      </w:r>
      <w:r w:rsidR="0034631A" w:rsidRPr="00E432DF">
        <w:rPr>
          <w:rFonts w:cs="Arial"/>
        </w:rPr>
        <w:t>. The country’s response is thus considered as one of the most effective models against the pandemic as the number of new cases fell by 6.4% in the first week of May 2020, with 90% of the people recovering by February 2021. While the approach has been difficult to emulate, the combined action of testing, early isolation, free treatment for positive cases along with digital technologies have been beneficial in managing the condition</w:t>
      </w:r>
      <w:r w:rsidR="007C4E86" w:rsidRPr="00E432DF">
        <w:rPr>
          <w:rFonts w:cs="Arial"/>
        </w:rPr>
        <w:t xml:space="preserve"> </w:t>
      </w:r>
      <w:sdt>
        <w:sdtPr>
          <w:rPr>
            <w:rFonts w:cs="Arial"/>
          </w:rPr>
          <w:id w:val="-73364962"/>
          <w:citation/>
        </w:sdtPr>
        <w:sdtEndPr/>
        <w:sdtContent>
          <w:r w:rsidR="007C4E86" w:rsidRPr="00E432DF">
            <w:rPr>
              <w:rFonts w:cs="Arial"/>
            </w:rPr>
            <w:fldChar w:fldCharType="begin"/>
          </w:r>
          <w:r w:rsidR="007C4E86" w:rsidRPr="00E432DF">
            <w:rPr>
              <w:rFonts w:cs="Arial"/>
            </w:rPr>
            <w:instrText xml:space="preserve">CITATION Dae20 \l 1033 </w:instrText>
          </w:r>
          <w:r w:rsidR="007C4E86" w:rsidRPr="00E432DF">
            <w:rPr>
              <w:rFonts w:cs="Arial"/>
            </w:rPr>
            <w:fldChar w:fldCharType="separate"/>
          </w:r>
          <w:r w:rsidR="006A575A" w:rsidRPr="00E432DF">
            <w:rPr>
              <w:rFonts w:cs="Arial"/>
              <w:noProof/>
            </w:rPr>
            <w:t>(Lee, et al., 2020)</w:t>
          </w:r>
          <w:r w:rsidR="007C4E86" w:rsidRPr="00E432DF">
            <w:rPr>
              <w:rFonts w:cs="Arial"/>
            </w:rPr>
            <w:fldChar w:fldCharType="end"/>
          </w:r>
        </w:sdtContent>
      </w:sdt>
      <w:r w:rsidR="0034631A" w:rsidRPr="00E432DF">
        <w:rPr>
          <w:rFonts w:cs="Arial"/>
        </w:rPr>
        <w:t xml:space="preserve">. In addition to this the continuous and transparent communication on Covid-19 to the public and the voluntary engagement of the citizens and business must also be accounted for the effective response shown by South </w:t>
      </w:r>
      <w:r w:rsidR="007C4E86" w:rsidRPr="00E432DF">
        <w:rPr>
          <w:rFonts w:cs="Arial"/>
        </w:rPr>
        <w:t>Korea in handling the situation.</w:t>
      </w:r>
    </w:p>
    <w:p w14:paraId="7303C205" w14:textId="723738E4" w:rsidR="00873FBE" w:rsidRPr="00E432DF" w:rsidRDefault="00873FBE" w:rsidP="00E432DF">
      <w:pPr>
        <w:rPr>
          <w:rFonts w:cs="Arial"/>
        </w:rPr>
      </w:pPr>
    </w:p>
    <w:p w14:paraId="4B8E856E" w14:textId="77777777" w:rsidR="00873FBE" w:rsidRPr="00E432DF" w:rsidRDefault="00873FBE" w:rsidP="00E432DF">
      <w:pPr>
        <w:rPr>
          <w:rFonts w:cs="Arial"/>
        </w:rPr>
      </w:pPr>
    </w:p>
    <w:p w14:paraId="087E832F" w14:textId="72F3D037" w:rsidR="000B6642" w:rsidRPr="00E432DF" w:rsidRDefault="00C17163" w:rsidP="00E432DF">
      <w:pPr>
        <w:pStyle w:val="Heading1"/>
        <w:rPr>
          <w:rFonts w:ascii="Arial" w:hAnsi="Arial" w:cs="Arial"/>
          <w:sz w:val="22"/>
          <w:szCs w:val="22"/>
        </w:rPr>
      </w:pPr>
      <w:bookmarkStart w:id="2" w:name="_Toc92746056"/>
      <w:r w:rsidRPr="00E432DF">
        <w:rPr>
          <w:rFonts w:ascii="Arial" w:hAnsi="Arial" w:cs="Arial"/>
          <w:sz w:val="22"/>
          <w:szCs w:val="22"/>
        </w:rPr>
        <w:t xml:space="preserve">Strategies used to measure, </w:t>
      </w:r>
      <w:r w:rsidR="000F711A" w:rsidRPr="00E432DF">
        <w:rPr>
          <w:rFonts w:ascii="Arial" w:hAnsi="Arial" w:cs="Arial"/>
          <w:sz w:val="22"/>
          <w:szCs w:val="22"/>
        </w:rPr>
        <w:t>monitor,</w:t>
      </w:r>
      <w:r w:rsidRPr="00E432DF">
        <w:rPr>
          <w:rFonts w:ascii="Arial" w:hAnsi="Arial" w:cs="Arial"/>
          <w:sz w:val="22"/>
          <w:szCs w:val="22"/>
        </w:rPr>
        <w:t xml:space="preserve"> and control the incidence of coronavirus</w:t>
      </w:r>
      <w:bookmarkEnd w:id="2"/>
    </w:p>
    <w:p w14:paraId="0E87BFCD" w14:textId="77777777" w:rsidR="000B6642" w:rsidRPr="00E432DF" w:rsidRDefault="000B6642" w:rsidP="00E432DF">
      <w:pPr>
        <w:rPr>
          <w:rFonts w:cs="Arial"/>
        </w:rPr>
      </w:pPr>
    </w:p>
    <w:p w14:paraId="593CE151" w14:textId="5DDC05D7" w:rsidR="006035C3" w:rsidRPr="00E432DF" w:rsidRDefault="006035C3" w:rsidP="00E432DF">
      <w:pPr>
        <w:rPr>
          <w:rFonts w:cs="Arial"/>
        </w:rPr>
      </w:pPr>
      <w:r w:rsidRPr="00E432DF">
        <w:rPr>
          <w:rFonts w:cs="Arial"/>
        </w:rPr>
        <w:t xml:space="preserve">The UK government had procured the genetic sequence for international developments of diagnostic kits for the measurement of the extent of the Covid-19 disease further by January 2020, the UK government had developed the specific prototype laboratory for the testing of the new diseases. Established in 2020, the NHS Test and Trace has been a government-funded service that has been enabled to track and prevent the spread of the disease </w:t>
      </w:r>
      <w:r w:rsidR="000F711A" w:rsidRPr="00E432DF">
        <w:rPr>
          <w:rFonts w:cs="Arial"/>
          <w:noProof/>
          <w:lang w:val="en-US"/>
        </w:rPr>
        <w:t>(Wise, 2020)</w:t>
      </w:r>
      <w:r w:rsidRPr="00E432DF">
        <w:rPr>
          <w:rFonts w:cs="Arial"/>
        </w:rPr>
        <w:t xml:space="preserve">. Apart from this, there is also a pre-existing infection control measure undertaken by Public Health England to ensure that the covid-19 incidence is tracked and reduced. Further, these test measures ensure that a capacity of 800,000 PCR tests is conducted per day in the UK </w:t>
      </w:r>
      <w:r w:rsidR="000F711A" w:rsidRPr="00E432DF">
        <w:rPr>
          <w:rFonts w:cs="Arial"/>
          <w:noProof/>
          <w:lang w:val="en-US"/>
        </w:rPr>
        <w:t>(Iacobucci, 2020)</w:t>
      </w:r>
      <w:r w:rsidRPr="00E432DF">
        <w:rPr>
          <w:rFonts w:cs="Arial"/>
        </w:rPr>
        <w:t xml:space="preserve">. Differences lay in South Korea’s strategies and priorities of measurement as the country have implemented the Covid-19 National Testing Strategy which had been initiated by South Korea’s Ministry of Science and Information Communications Technology (MSIT). Considering this initiative, the South Korean government invested in the commercial development of the diagnostic tests for the Covid-19. The government had already invested US$25 million in infectious disease diagnostic technology </w:t>
      </w:r>
      <w:sdt>
        <w:sdtPr>
          <w:rPr>
            <w:rFonts w:cs="Arial"/>
          </w:rPr>
          <w:id w:val="-511379000"/>
          <w:citation/>
        </w:sdtPr>
        <w:sdtEndPr/>
        <w:sdtContent>
          <w:r w:rsidRPr="00E432DF">
            <w:rPr>
              <w:rFonts w:cs="Arial"/>
            </w:rPr>
            <w:fldChar w:fldCharType="begin"/>
          </w:r>
          <w:r w:rsidRPr="00E432DF">
            <w:rPr>
              <w:rFonts w:cs="Arial"/>
              <w:lang w:val="en-US"/>
            </w:rPr>
            <w:instrText xml:space="preserve"> CITATION Shu21 \l 1033 </w:instrText>
          </w:r>
          <w:r w:rsidRPr="00E432DF">
            <w:rPr>
              <w:rFonts w:cs="Arial"/>
            </w:rPr>
            <w:fldChar w:fldCharType="separate"/>
          </w:r>
          <w:r w:rsidR="006A575A" w:rsidRPr="00E432DF">
            <w:rPr>
              <w:rFonts w:cs="Arial"/>
              <w:noProof/>
              <w:lang w:val="en-US"/>
            </w:rPr>
            <w:t>(Shuren &amp; Stenzel, 2021)</w:t>
          </w:r>
          <w:r w:rsidRPr="00E432DF">
            <w:rPr>
              <w:rFonts w:cs="Arial"/>
            </w:rPr>
            <w:fldChar w:fldCharType="end"/>
          </w:r>
        </w:sdtContent>
      </w:sdt>
      <w:r w:rsidRPr="00E432DF">
        <w:rPr>
          <w:rFonts w:cs="Arial"/>
        </w:rPr>
        <w:t xml:space="preserve">. The government then moved on to the coordinated nationwide testing programme along with the creating of the network of testing sites for sophisticated contact tracing systems </w:t>
      </w:r>
      <w:r w:rsidR="00B73923" w:rsidRPr="00E432DF">
        <w:rPr>
          <w:rFonts w:cs="Arial"/>
        </w:rPr>
        <w:t>and</w:t>
      </w:r>
      <w:r w:rsidRPr="00E432DF">
        <w:rPr>
          <w:rFonts w:cs="Arial"/>
        </w:rPr>
        <w:t xml:space="preserve"> </w:t>
      </w:r>
      <w:r w:rsidRPr="00E432DF">
        <w:rPr>
          <w:rFonts w:cs="Arial"/>
        </w:rPr>
        <w:lastRenderedPageBreak/>
        <w:t xml:space="preserve">designed three testing collection stations in and around hospitals, walk-through </w:t>
      </w:r>
      <w:r w:rsidR="00B73923" w:rsidRPr="00E432DF">
        <w:rPr>
          <w:rFonts w:cs="Arial"/>
        </w:rPr>
        <w:t>stations,</w:t>
      </w:r>
      <w:r w:rsidRPr="00E432DF">
        <w:rPr>
          <w:rFonts w:cs="Arial"/>
        </w:rPr>
        <w:t xml:space="preserve"> and drive-through stations </w:t>
      </w:r>
      <w:r w:rsidR="000F711A" w:rsidRPr="00E432DF">
        <w:rPr>
          <w:rFonts w:cs="Arial"/>
          <w:noProof/>
          <w:lang w:val="en-US"/>
        </w:rPr>
        <w:t>(Chang, et al., 2020)</w:t>
      </w:r>
      <w:r w:rsidRPr="00E432DF">
        <w:rPr>
          <w:rFonts w:cs="Arial"/>
        </w:rPr>
        <w:t>.</w:t>
      </w:r>
    </w:p>
    <w:p w14:paraId="0F9CB9E5" w14:textId="570551FA" w:rsidR="006035C3" w:rsidRPr="00E432DF" w:rsidRDefault="006035C3" w:rsidP="00E432DF">
      <w:pPr>
        <w:rPr>
          <w:rFonts w:cs="Arial"/>
        </w:rPr>
      </w:pPr>
      <w:r w:rsidRPr="00E432DF">
        <w:rPr>
          <w:rFonts w:cs="Arial"/>
        </w:rPr>
        <w:t xml:space="preserve">In the UK, health monitoring is conducted using the Wider Impacts of Covid-19 on Health (WICH) monitoring tool which had explored the indirect effects of the disease on the health and wellbeing of the population </w:t>
      </w:r>
      <w:r w:rsidR="000F711A" w:rsidRPr="00E432DF">
        <w:rPr>
          <w:rFonts w:cs="Arial"/>
          <w:noProof/>
          <w:lang w:val="en-US"/>
        </w:rPr>
        <w:t>(Public Health England, 2021)</w:t>
      </w:r>
      <w:r w:rsidRPr="00E432DF">
        <w:rPr>
          <w:rFonts w:cs="Arial"/>
        </w:rPr>
        <w:t xml:space="preserve">. Under this tool, there is a range of health and wellbeing metrics that are based on interactive plots to monitor and develop the differences of the disease across different population groups. The Public Health England (PHE) Health Intelligence teams have formed different metrics grouping them into themes like access to care, air quality, grocery purchasing and food usage, behavioural risk factors, life expectancy, mental health and wellbeing, pregnancy and birth, </w:t>
      </w:r>
      <w:r w:rsidR="000F711A" w:rsidRPr="00E432DF">
        <w:rPr>
          <w:rFonts w:cs="Arial"/>
        </w:rPr>
        <w:t>mortality,</w:t>
      </w:r>
      <w:r w:rsidRPr="00E432DF">
        <w:rPr>
          <w:rFonts w:cs="Arial"/>
        </w:rPr>
        <w:t xml:space="preserve"> and social determinants of health </w:t>
      </w:r>
      <w:r w:rsidR="000F711A" w:rsidRPr="00E432DF">
        <w:rPr>
          <w:rFonts w:cs="Arial"/>
          <w:noProof/>
          <w:lang w:val="en-US"/>
        </w:rPr>
        <w:t>(Public Health England, 2021)</w:t>
      </w:r>
      <w:r w:rsidRPr="00E432DF">
        <w:rPr>
          <w:rFonts w:cs="Arial"/>
        </w:rPr>
        <w:t>. Further, controlling the incidence of Covid-19 has been done through the vaccination programme which is an ongoing mass immunisation campaign in different rollout phases</w:t>
      </w:r>
      <w:r w:rsidR="000F711A" w:rsidRPr="00E432DF">
        <w:rPr>
          <w:rFonts w:cs="Arial"/>
          <w:noProof/>
          <w:lang w:val="en-US"/>
        </w:rPr>
        <w:t xml:space="preserve"> (UK Government, 2021)</w:t>
      </w:r>
      <w:r w:rsidRPr="00E432DF">
        <w:rPr>
          <w:rFonts w:cs="Arial"/>
        </w:rPr>
        <w:t xml:space="preserve">. Through monitoring of the health parameters using these themes, the incidence of covid-19 could be managed by formulating priorities and approaches aligned with them. However, in South Korea, there is a health system response monitor which is a tool </w:t>
      </w:r>
      <w:r w:rsidR="000F711A" w:rsidRPr="00E432DF">
        <w:rPr>
          <w:rFonts w:cs="Arial"/>
        </w:rPr>
        <w:t>like</w:t>
      </w:r>
      <w:r w:rsidRPr="00E432DF">
        <w:rPr>
          <w:rFonts w:cs="Arial"/>
        </w:rPr>
        <w:t xml:space="preserve"> the UK in terms of monitoring public health through maintenance of physical distance, strong health communication, limited restrictions on mobility, quarantine measures, rigorous implementation of isolation and surveillance of the outbreak in the country </w:t>
      </w:r>
      <w:r w:rsidR="000F711A" w:rsidRPr="00E432DF">
        <w:rPr>
          <w:rFonts w:cs="Arial"/>
          <w:noProof/>
          <w:lang w:val="en-US"/>
        </w:rPr>
        <w:t>(Kang, et al., 2020)</w:t>
      </w:r>
      <w:r w:rsidRPr="00E432DF">
        <w:rPr>
          <w:rFonts w:cs="Arial"/>
        </w:rPr>
        <w:t xml:space="preserve">. </w:t>
      </w:r>
      <w:proofErr w:type="gramStart"/>
      <w:r w:rsidRPr="00E432DF">
        <w:rPr>
          <w:rFonts w:cs="Arial"/>
        </w:rPr>
        <w:t>Similar to</w:t>
      </w:r>
      <w:proofErr w:type="gramEnd"/>
      <w:r w:rsidRPr="00E432DF">
        <w:rPr>
          <w:rFonts w:cs="Arial"/>
        </w:rPr>
        <w:t xml:space="preserve"> the UK, South Korea also has an ongoing immunisation campaign against Covid-19 following three trial phases. These health monitoring and control measures and tools would </w:t>
      </w:r>
      <w:r w:rsidR="006A575A" w:rsidRPr="00E432DF">
        <w:rPr>
          <w:rFonts w:cs="Arial"/>
        </w:rPr>
        <w:t>sufficiently</w:t>
      </w:r>
      <w:r w:rsidRPr="00E432DF">
        <w:rPr>
          <w:rFonts w:cs="Arial"/>
        </w:rPr>
        <w:t xml:space="preserve"> shape the new policies and interventions to be operationalised to reduce the incidence of Covid-19 </w:t>
      </w:r>
      <w:r w:rsidR="00B73923" w:rsidRPr="00E432DF">
        <w:rPr>
          <w:rFonts w:cs="Arial"/>
          <w:noProof/>
          <w:lang w:val="en-US"/>
        </w:rPr>
        <w:t>(Shim, 2021)</w:t>
      </w:r>
      <w:r w:rsidRPr="00E432DF">
        <w:rPr>
          <w:rFonts w:cs="Arial"/>
        </w:rPr>
        <w:t xml:space="preserve">. </w:t>
      </w:r>
    </w:p>
    <w:p w14:paraId="53CE17C8" w14:textId="7AF74760" w:rsidR="000F711A" w:rsidRPr="00E432DF" w:rsidRDefault="000F711A" w:rsidP="00E432DF">
      <w:pPr>
        <w:rPr>
          <w:rFonts w:cs="Arial"/>
        </w:rPr>
      </w:pPr>
    </w:p>
    <w:p w14:paraId="7B7A1E7D" w14:textId="5E53E193" w:rsidR="000F711A" w:rsidRPr="00E432DF" w:rsidRDefault="000F711A" w:rsidP="00E432DF">
      <w:pPr>
        <w:rPr>
          <w:rFonts w:cs="Arial"/>
        </w:rPr>
      </w:pPr>
    </w:p>
    <w:p w14:paraId="5301B65E" w14:textId="33ECA41A" w:rsidR="000F711A" w:rsidRPr="00E432DF" w:rsidRDefault="000F711A" w:rsidP="00E432DF">
      <w:pPr>
        <w:rPr>
          <w:rFonts w:cs="Arial"/>
        </w:rPr>
      </w:pPr>
    </w:p>
    <w:p w14:paraId="18605622" w14:textId="1F9ECBBC" w:rsidR="000F711A" w:rsidRPr="00E432DF" w:rsidRDefault="000F711A" w:rsidP="00E432DF">
      <w:pPr>
        <w:rPr>
          <w:rFonts w:cs="Arial"/>
        </w:rPr>
      </w:pPr>
    </w:p>
    <w:p w14:paraId="02501BFE" w14:textId="108E9A58" w:rsidR="000F711A" w:rsidRPr="00E432DF" w:rsidRDefault="000F711A" w:rsidP="00E432DF">
      <w:pPr>
        <w:rPr>
          <w:rFonts w:cs="Arial"/>
        </w:rPr>
      </w:pPr>
    </w:p>
    <w:p w14:paraId="49C3D0CC" w14:textId="0226DA96" w:rsidR="000F711A" w:rsidRPr="00E432DF" w:rsidRDefault="000F711A" w:rsidP="00E432DF">
      <w:pPr>
        <w:rPr>
          <w:rFonts w:cs="Arial"/>
        </w:rPr>
      </w:pPr>
    </w:p>
    <w:p w14:paraId="279C5C26" w14:textId="5BDB5966" w:rsidR="00B73923" w:rsidRPr="00E432DF" w:rsidRDefault="00B73923" w:rsidP="00E432DF">
      <w:pPr>
        <w:rPr>
          <w:rFonts w:cs="Arial"/>
        </w:rPr>
      </w:pPr>
    </w:p>
    <w:p w14:paraId="090184C9" w14:textId="6DE45DF2" w:rsidR="00B73923" w:rsidRPr="00E432DF" w:rsidRDefault="00B73923" w:rsidP="00E432DF">
      <w:pPr>
        <w:rPr>
          <w:rFonts w:cs="Arial"/>
        </w:rPr>
      </w:pPr>
    </w:p>
    <w:p w14:paraId="6CF5071F" w14:textId="77777777" w:rsidR="00B73923" w:rsidRPr="00E432DF" w:rsidRDefault="00B73923" w:rsidP="00E432DF">
      <w:pPr>
        <w:rPr>
          <w:rFonts w:cs="Arial"/>
        </w:rPr>
      </w:pPr>
    </w:p>
    <w:p w14:paraId="0A943506" w14:textId="5DBBD9E3" w:rsidR="00C17163" w:rsidRPr="00E432DF" w:rsidRDefault="00C17163" w:rsidP="00E432DF">
      <w:pPr>
        <w:pStyle w:val="Heading1"/>
        <w:rPr>
          <w:rFonts w:ascii="Arial" w:hAnsi="Arial" w:cs="Arial"/>
          <w:sz w:val="22"/>
          <w:szCs w:val="22"/>
        </w:rPr>
      </w:pPr>
      <w:bookmarkStart w:id="3" w:name="_Toc92746057"/>
      <w:r w:rsidRPr="00E432DF">
        <w:rPr>
          <w:rFonts w:ascii="Arial" w:hAnsi="Arial" w:cs="Arial"/>
          <w:sz w:val="22"/>
          <w:szCs w:val="22"/>
        </w:rPr>
        <w:t>Current public health policy approaches to reduce or control incidence</w:t>
      </w:r>
      <w:bookmarkEnd w:id="3"/>
    </w:p>
    <w:p w14:paraId="0AA2C1FE" w14:textId="77777777" w:rsidR="00B73923" w:rsidRPr="00E432DF" w:rsidRDefault="00B73923" w:rsidP="00E432DF">
      <w:pPr>
        <w:rPr>
          <w:rFonts w:cs="Arial"/>
        </w:rPr>
      </w:pPr>
    </w:p>
    <w:p w14:paraId="291A876B" w14:textId="4AF1BE24" w:rsidR="006A575A" w:rsidRPr="00E432DF" w:rsidRDefault="006A575A" w:rsidP="00E432DF">
      <w:pPr>
        <w:rPr>
          <w:rFonts w:cs="Arial"/>
        </w:rPr>
      </w:pPr>
      <w:r w:rsidRPr="00E432DF">
        <w:rPr>
          <w:rFonts w:cs="Arial"/>
        </w:rPr>
        <w:t xml:space="preserve">The pandemic of Covid-19 has posed considerable challenges for the government worldwide as it had a significant impact on the socio-economic life and well-being of the people. The number of excessive deaths throughout the world during the pandemic had led the government of different countries to implement certain public health policies </w:t>
      </w:r>
      <w:r w:rsidR="00B73923" w:rsidRPr="00E432DF">
        <w:rPr>
          <w:rFonts w:cs="Arial"/>
        </w:rPr>
        <w:t>to</w:t>
      </w:r>
      <w:r w:rsidRPr="00E432DF">
        <w:rPr>
          <w:rFonts w:cs="Arial"/>
        </w:rPr>
        <w:t xml:space="preserve"> control and reduce the impact of covid-19 </w:t>
      </w:r>
      <w:r w:rsidR="00B73923" w:rsidRPr="00E432DF">
        <w:rPr>
          <w:rFonts w:cs="Arial"/>
          <w:noProof/>
          <w:lang w:val="en-US"/>
        </w:rPr>
        <w:t>(Local Government Association, 2021)</w:t>
      </w:r>
      <w:r w:rsidRPr="00E432DF">
        <w:rPr>
          <w:rFonts w:cs="Arial"/>
        </w:rPr>
        <w:t xml:space="preserve">. Considering this, it had been reported that the death rate in the UK from covid-19 had reached its peak during April 2020 </w:t>
      </w:r>
      <w:r w:rsidR="00591FDB" w:rsidRPr="00E432DF">
        <w:rPr>
          <w:rFonts w:cs="Arial"/>
        </w:rPr>
        <w:t>because of</w:t>
      </w:r>
      <w:r w:rsidRPr="00E432DF">
        <w:rPr>
          <w:rFonts w:cs="Arial"/>
        </w:rPr>
        <w:t xml:space="preserve"> which the UK government along with the local authorities and NHS had strategize certain policies </w:t>
      </w:r>
      <w:r w:rsidR="00591FDB" w:rsidRPr="00E432DF">
        <w:rPr>
          <w:rFonts w:cs="Arial"/>
        </w:rPr>
        <w:t>to</w:t>
      </w:r>
      <w:r w:rsidRPr="00E432DF">
        <w:rPr>
          <w:rFonts w:cs="Arial"/>
        </w:rPr>
        <w:t xml:space="preserve"> protect the people and respond to the public health emergency. In response to Covid-19 the UK government had implemented ‘The policy of Suppression’ according to which the public were advised to maintain social distancing, schools and offices were </w:t>
      </w:r>
      <w:r w:rsidR="00591FDB" w:rsidRPr="00E432DF">
        <w:rPr>
          <w:rFonts w:cs="Arial"/>
        </w:rPr>
        <w:t>remained</w:t>
      </w:r>
      <w:r w:rsidRPr="00E432DF">
        <w:rPr>
          <w:rFonts w:cs="Arial"/>
        </w:rPr>
        <w:t xml:space="preserve"> to be closed, increasing limitation over foreign </w:t>
      </w:r>
      <w:r w:rsidR="00591FDB" w:rsidRPr="00E432DF">
        <w:rPr>
          <w:rFonts w:cs="Arial"/>
        </w:rPr>
        <w:t>travelling,</w:t>
      </w:r>
      <w:r w:rsidRPr="00E432DF">
        <w:rPr>
          <w:rFonts w:cs="Arial"/>
        </w:rPr>
        <w:t xml:space="preserve"> and curtailing from social activities. This policy had put more emphasis on advising the public rather than instructing them about the guidelines along with the introduction of the emergency legal powers </w:t>
      </w:r>
      <w:r w:rsidR="00B73923" w:rsidRPr="00E432DF">
        <w:rPr>
          <w:rFonts w:cs="Arial"/>
        </w:rPr>
        <w:t>to</w:t>
      </w:r>
      <w:r w:rsidRPr="00E432DF">
        <w:rPr>
          <w:rFonts w:cs="Arial"/>
        </w:rPr>
        <w:t xml:space="preserve"> enforce these measures to reduce the epidemic growth of Covid-19 </w:t>
      </w:r>
      <w:r w:rsidR="00B73923" w:rsidRPr="00E432DF">
        <w:rPr>
          <w:rFonts w:cs="Arial"/>
          <w:noProof/>
          <w:lang w:val="en-US"/>
        </w:rPr>
        <w:t>(Calnan, 2020)</w:t>
      </w:r>
      <w:r w:rsidRPr="00E432DF">
        <w:rPr>
          <w:rFonts w:cs="Arial"/>
        </w:rPr>
        <w:t xml:space="preserve">. Irrespective of these extraordinary measures there was an increasing case of Covid-19 </w:t>
      </w:r>
      <w:r w:rsidR="00591FDB" w:rsidRPr="00E432DF">
        <w:rPr>
          <w:rFonts w:cs="Arial"/>
        </w:rPr>
        <w:t>because of</w:t>
      </w:r>
      <w:r w:rsidRPr="00E432DF">
        <w:rPr>
          <w:rFonts w:cs="Arial"/>
        </w:rPr>
        <w:t xml:space="preserve"> which there was an outbreak in the NHS with fewer staffs, healthcare professionals, hospital beds etc. </w:t>
      </w:r>
      <w:r w:rsidR="00591FDB" w:rsidRPr="00E432DF">
        <w:rPr>
          <w:rFonts w:cs="Arial"/>
        </w:rPr>
        <w:t>Regarding</w:t>
      </w:r>
      <w:r w:rsidRPr="00E432DF">
        <w:rPr>
          <w:rFonts w:cs="Arial"/>
        </w:rPr>
        <w:t xml:space="preserve"> this, a ‘Covid-19 Action Plan’ for the social care services was issued during April 2020. The guidelines mentioned in this policy clearly stated that greater support would be provided to the social care staff by recruiting at least 18,000 more workers and extra funding would be provided </w:t>
      </w:r>
      <w:r w:rsidR="00B73923" w:rsidRPr="00E432DF">
        <w:rPr>
          <w:rFonts w:cs="Arial"/>
        </w:rPr>
        <w:t>to</w:t>
      </w:r>
      <w:r w:rsidRPr="00E432DF">
        <w:rPr>
          <w:rFonts w:cs="Arial"/>
        </w:rPr>
        <w:t xml:space="preserve"> expand the testing process and reducing the risk factors for the people to be diagnosed with Covid-19 </w:t>
      </w:r>
      <w:r w:rsidR="00B73923" w:rsidRPr="00E432DF">
        <w:rPr>
          <w:rFonts w:cs="Arial"/>
          <w:noProof/>
          <w:lang w:val="en-US"/>
        </w:rPr>
        <w:t>(Alderwick, et al., 2020)</w:t>
      </w:r>
      <w:r w:rsidRPr="00E432DF">
        <w:rPr>
          <w:rFonts w:cs="Arial"/>
        </w:rPr>
        <w:t xml:space="preserve">. Similarly, after experiencing a sharp growth in the incidence of Covid-19 in South Korea the government had implemented the policy of “test, trace and isolate” </w:t>
      </w:r>
      <w:r w:rsidR="00591FDB" w:rsidRPr="00E432DF">
        <w:rPr>
          <w:rFonts w:cs="Arial"/>
        </w:rPr>
        <w:t>to</w:t>
      </w:r>
      <w:r w:rsidRPr="00E432DF">
        <w:rPr>
          <w:rFonts w:cs="Arial"/>
        </w:rPr>
        <w:t xml:space="preserve"> rapidly control the transmission of virus among the population. The combination of expanded testing capacity with the use of mass testing with</w:t>
      </w:r>
      <w:r w:rsidR="00B73923" w:rsidRPr="00E432DF">
        <w:rPr>
          <w:rFonts w:cs="Arial"/>
        </w:rPr>
        <w:t xml:space="preserve"> correct</w:t>
      </w:r>
      <w:r w:rsidRPr="00E432DF">
        <w:rPr>
          <w:rFonts w:cs="Arial"/>
        </w:rPr>
        <w:t xml:space="preserve"> facilities had led to easy tracing of new cases. Early identification and management of the were one of the key strategies that were in followed in South Korea </w:t>
      </w:r>
      <w:sdt>
        <w:sdtPr>
          <w:rPr>
            <w:rFonts w:cs="Arial"/>
          </w:rPr>
          <w:id w:val="-1410616685"/>
          <w:citation/>
        </w:sdtPr>
        <w:sdtEndPr/>
        <w:sdtContent>
          <w:r w:rsidRPr="00E432DF">
            <w:rPr>
              <w:rFonts w:cs="Arial"/>
            </w:rPr>
            <w:fldChar w:fldCharType="begin"/>
          </w:r>
          <w:r w:rsidRPr="00E432DF">
            <w:rPr>
              <w:rFonts w:cs="Arial"/>
              <w:lang w:val="en-US"/>
            </w:rPr>
            <w:instrText xml:space="preserve"> CITATION Dig20 \l 1033 </w:instrText>
          </w:r>
          <w:r w:rsidRPr="00E432DF">
            <w:rPr>
              <w:rFonts w:cs="Arial"/>
            </w:rPr>
            <w:fldChar w:fldCharType="separate"/>
          </w:r>
          <w:r w:rsidRPr="00E432DF">
            <w:rPr>
              <w:rFonts w:cs="Arial"/>
              <w:noProof/>
              <w:lang w:val="en-US"/>
            </w:rPr>
            <w:t>(Dighe, et al., 2020)</w:t>
          </w:r>
          <w:r w:rsidRPr="00E432DF">
            <w:rPr>
              <w:rFonts w:cs="Arial"/>
            </w:rPr>
            <w:fldChar w:fldCharType="end"/>
          </w:r>
        </w:sdtContent>
      </w:sdt>
      <w:r w:rsidRPr="00E432DF">
        <w:rPr>
          <w:rFonts w:cs="Arial"/>
        </w:rPr>
        <w:t xml:space="preserve">. It is evident from the study of </w:t>
      </w:r>
      <w:r w:rsidRPr="00E432DF">
        <w:rPr>
          <w:rFonts w:cs="Arial"/>
          <w:noProof/>
          <w:lang w:val="en-US"/>
        </w:rPr>
        <w:t>Alderwick, et al., (2020) that t</w:t>
      </w:r>
      <w:r w:rsidRPr="00E432DF">
        <w:rPr>
          <w:rFonts w:cs="Arial"/>
        </w:rPr>
        <w:t xml:space="preserve">he approach of the UK government in implementing the policies came too late and have been less clear and consistent during the pandemic as a result of which the transmission rate had rapidly increased but on the other hand despite of a sharp growth of cases in South Korea the comprehensive approach made by the government there had resulted in controlling the transmission of virus as compared to the other countries. </w:t>
      </w:r>
    </w:p>
    <w:p w14:paraId="72C2EECF" w14:textId="32B69478" w:rsidR="00C17163" w:rsidRPr="00E432DF" w:rsidRDefault="00C17163" w:rsidP="00E432DF">
      <w:pPr>
        <w:pStyle w:val="Heading1"/>
        <w:rPr>
          <w:rFonts w:ascii="Arial" w:hAnsi="Arial" w:cs="Arial"/>
          <w:sz w:val="22"/>
          <w:szCs w:val="22"/>
        </w:rPr>
      </w:pPr>
      <w:bookmarkStart w:id="4" w:name="_Toc92746058"/>
      <w:r w:rsidRPr="00E432DF">
        <w:rPr>
          <w:rFonts w:ascii="Arial" w:hAnsi="Arial" w:cs="Arial"/>
          <w:sz w:val="22"/>
          <w:szCs w:val="22"/>
        </w:rPr>
        <w:lastRenderedPageBreak/>
        <w:t>Models and Theories of health behaviour change</w:t>
      </w:r>
      <w:bookmarkEnd w:id="4"/>
    </w:p>
    <w:p w14:paraId="216A85A7" w14:textId="77777777" w:rsidR="00B73923" w:rsidRPr="00E432DF" w:rsidRDefault="00B73923" w:rsidP="00E432DF">
      <w:pPr>
        <w:rPr>
          <w:rFonts w:cs="Arial"/>
        </w:rPr>
      </w:pPr>
    </w:p>
    <w:p w14:paraId="3B506DEA" w14:textId="42F25B29" w:rsidR="003219CE" w:rsidRPr="00E432DF" w:rsidRDefault="0093615A" w:rsidP="00E432DF">
      <w:pPr>
        <w:rPr>
          <w:rFonts w:cs="Arial"/>
        </w:rPr>
      </w:pPr>
      <w:r w:rsidRPr="00E432DF">
        <w:rPr>
          <w:rFonts w:cs="Arial"/>
        </w:rPr>
        <w:t xml:space="preserve">Managing the impact of Covid-19 also requires ensuring that the people are aware of the way the virus is </w:t>
      </w:r>
      <w:r w:rsidR="00343564" w:rsidRPr="00E432DF">
        <w:rPr>
          <w:rFonts w:cs="Arial"/>
        </w:rPr>
        <w:t>transmitted</w:t>
      </w:r>
      <w:r w:rsidRPr="00E432DF">
        <w:rPr>
          <w:rFonts w:cs="Arial"/>
        </w:rPr>
        <w:t xml:space="preserve">, while it is important that people are also informed and educated about the risk factors to ensure they </w:t>
      </w:r>
      <w:r w:rsidR="00E432DF" w:rsidRPr="00E432DF">
        <w:rPr>
          <w:rFonts w:cs="Arial"/>
        </w:rPr>
        <w:t>can</w:t>
      </w:r>
      <w:r w:rsidRPr="00E432DF">
        <w:rPr>
          <w:rFonts w:cs="Arial"/>
        </w:rPr>
        <w:t xml:space="preserve"> adopt appropriate lifestyle measures and make necessary changes to minimise the risk of the issue. In this regard, several models or theories of health behaviour change might be applicable to motivate the people in resisting Covid-19. </w:t>
      </w:r>
      <w:r w:rsidR="003A55FB" w:rsidRPr="00E432DF">
        <w:rPr>
          <w:rFonts w:cs="Arial"/>
        </w:rPr>
        <w:t>Developed in the 1950s the</w:t>
      </w:r>
      <w:r w:rsidRPr="00E432DF">
        <w:rPr>
          <w:rFonts w:cs="Arial"/>
        </w:rPr>
        <w:t xml:space="preserve"> health </w:t>
      </w:r>
      <w:r w:rsidR="00343564" w:rsidRPr="00E432DF">
        <w:rPr>
          <w:rFonts w:cs="Arial"/>
        </w:rPr>
        <w:t>belief</w:t>
      </w:r>
      <w:r w:rsidRPr="00E432DF">
        <w:rPr>
          <w:rFonts w:cs="Arial"/>
        </w:rPr>
        <w:t xml:space="preserve"> model (HBM) </w:t>
      </w:r>
      <w:r w:rsidR="003A55FB" w:rsidRPr="00E432DF">
        <w:rPr>
          <w:rFonts w:cs="Arial"/>
        </w:rPr>
        <w:t xml:space="preserve">enables </w:t>
      </w:r>
      <w:r w:rsidR="00343564" w:rsidRPr="00E432DF">
        <w:rPr>
          <w:rFonts w:cs="Arial"/>
        </w:rPr>
        <w:t>professionals</w:t>
      </w:r>
      <w:r w:rsidR="003A55FB" w:rsidRPr="00E432DF">
        <w:rPr>
          <w:rFonts w:cs="Arial"/>
        </w:rPr>
        <w:t xml:space="preserve"> to communicate the need for changing people’s behaviour based upon their perception of what is good or bad for their health</w:t>
      </w:r>
      <w:r w:rsidR="00D551E7" w:rsidRPr="00E432DF">
        <w:rPr>
          <w:rFonts w:cs="Arial"/>
        </w:rPr>
        <w:t xml:space="preserve"> </w:t>
      </w:r>
      <w:r w:rsidR="00B73923" w:rsidRPr="00E432DF">
        <w:rPr>
          <w:rFonts w:cs="Arial"/>
          <w:noProof/>
        </w:rPr>
        <w:t>(Carpenter, 2010)</w:t>
      </w:r>
      <w:r w:rsidR="003A55FB" w:rsidRPr="00E432DF">
        <w:rPr>
          <w:rFonts w:cs="Arial"/>
        </w:rPr>
        <w:t>. I</w:t>
      </w:r>
      <w:r w:rsidR="003219CE" w:rsidRPr="00E432DF">
        <w:rPr>
          <w:rFonts w:cs="Arial"/>
        </w:rPr>
        <w:t>t is thus noted that, people could</w:t>
      </w:r>
      <w:r w:rsidR="003A55FB" w:rsidRPr="00E432DF">
        <w:rPr>
          <w:rFonts w:cs="Arial"/>
        </w:rPr>
        <w:t xml:space="preserve"> be convinced to use Mask and sanitisers in a regular basis whenever they are going out or visiting </w:t>
      </w:r>
      <w:r w:rsidR="003219CE" w:rsidRPr="00E432DF">
        <w:rPr>
          <w:rFonts w:cs="Arial"/>
        </w:rPr>
        <w:t xml:space="preserve">a </w:t>
      </w:r>
      <w:r w:rsidR="006A575A" w:rsidRPr="00E432DF">
        <w:rPr>
          <w:rFonts w:cs="Arial"/>
        </w:rPr>
        <w:t>public space</w:t>
      </w:r>
      <w:r w:rsidR="003219CE" w:rsidRPr="00E432DF">
        <w:rPr>
          <w:rFonts w:cs="Arial"/>
        </w:rPr>
        <w:t xml:space="preserve"> based upon the HBM </w:t>
      </w:r>
      <w:r w:rsidR="00B73923" w:rsidRPr="00E432DF">
        <w:rPr>
          <w:rFonts w:cs="Arial"/>
          <w:noProof/>
        </w:rPr>
        <w:t>(Alagili &amp; Bamashmous, 2021)</w:t>
      </w:r>
      <w:r w:rsidR="003219CE" w:rsidRPr="00E432DF">
        <w:rPr>
          <w:rFonts w:cs="Arial"/>
        </w:rPr>
        <w:t>.</w:t>
      </w:r>
      <w:r w:rsidR="003A55FB" w:rsidRPr="00E432DF">
        <w:rPr>
          <w:rFonts w:cs="Arial"/>
        </w:rPr>
        <w:t xml:space="preserve"> </w:t>
      </w:r>
      <w:r w:rsidR="003219CE" w:rsidRPr="00E432DF">
        <w:rPr>
          <w:rFonts w:cs="Arial"/>
        </w:rPr>
        <w:t>This is further based upon the Germ theory, which explains the way</w:t>
      </w:r>
      <w:r w:rsidR="003A55FB" w:rsidRPr="00E432DF">
        <w:rPr>
          <w:rFonts w:cs="Arial"/>
        </w:rPr>
        <w:t xml:space="preserve"> Covid-19 is caused by germs that spreads through speaking, </w:t>
      </w:r>
      <w:r w:rsidR="00B73923" w:rsidRPr="00E432DF">
        <w:rPr>
          <w:rFonts w:cs="Arial"/>
        </w:rPr>
        <w:t>sneezing,</w:t>
      </w:r>
      <w:r w:rsidR="003A55FB" w:rsidRPr="00E432DF">
        <w:rPr>
          <w:rFonts w:cs="Arial"/>
        </w:rPr>
        <w:t xml:space="preserve"> or coughing and touch, which could be prevented by using mask and sanitizers</w:t>
      </w:r>
      <w:r w:rsidR="00196A60" w:rsidRPr="00E432DF">
        <w:rPr>
          <w:rFonts w:cs="Arial"/>
        </w:rPr>
        <w:t xml:space="preserve"> </w:t>
      </w:r>
      <w:r w:rsidR="00B73923" w:rsidRPr="00E432DF">
        <w:rPr>
          <w:rFonts w:cs="Arial"/>
          <w:noProof/>
        </w:rPr>
        <w:t>(Al-Adawi, 2021)</w:t>
      </w:r>
      <w:r w:rsidR="003A55FB" w:rsidRPr="00E432DF">
        <w:rPr>
          <w:rFonts w:cs="Arial"/>
        </w:rPr>
        <w:t xml:space="preserve">. </w:t>
      </w:r>
    </w:p>
    <w:p w14:paraId="17958772" w14:textId="2DCF21C4" w:rsidR="003A55FB" w:rsidRPr="00E432DF" w:rsidRDefault="003A55FB" w:rsidP="00E432DF">
      <w:pPr>
        <w:rPr>
          <w:rFonts w:cs="Arial"/>
        </w:rPr>
      </w:pPr>
      <w:r w:rsidRPr="00E432DF">
        <w:rPr>
          <w:rFonts w:cs="Arial"/>
        </w:rPr>
        <w:t xml:space="preserve">The theory of </w:t>
      </w:r>
      <w:r w:rsidR="003219CE" w:rsidRPr="00E432DF">
        <w:rPr>
          <w:rFonts w:cs="Arial"/>
        </w:rPr>
        <w:t>planned</w:t>
      </w:r>
      <w:r w:rsidRPr="00E432DF">
        <w:rPr>
          <w:rFonts w:cs="Arial"/>
        </w:rPr>
        <w:t xml:space="preserve"> behaviour</w:t>
      </w:r>
      <w:r w:rsidR="003219CE" w:rsidRPr="00E432DF">
        <w:rPr>
          <w:rFonts w:cs="Arial"/>
        </w:rPr>
        <w:t xml:space="preserve"> (TPB)</w:t>
      </w:r>
      <w:r w:rsidRPr="00E432DF">
        <w:rPr>
          <w:rFonts w:cs="Arial"/>
        </w:rPr>
        <w:t xml:space="preserve"> change is another </w:t>
      </w:r>
      <w:r w:rsidR="003219CE" w:rsidRPr="00E432DF">
        <w:rPr>
          <w:rFonts w:cs="Arial"/>
        </w:rPr>
        <w:t>model that</w:t>
      </w:r>
      <w:r w:rsidRPr="00E432DF">
        <w:rPr>
          <w:rFonts w:cs="Arial"/>
        </w:rPr>
        <w:t xml:space="preserve"> </w:t>
      </w:r>
      <w:r w:rsidR="003219CE" w:rsidRPr="00E432DF">
        <w:rPr>
          <w:rFonts w:cs="Arial"/>
        </w:rPr>
        <w:t>postulates</w:t>
      </w:r>
      <w:r w:rsidRPr="00E432DF">
        <w:rPr>
          <w:rFonts w:cs="Arial"/>
        </w:rPr>
        <w:t xml:space="preserve"> that </w:t>
      </w:r>
      <w:r w:rsidR="00665DEC" w:rsidRPr="00E432DF">
        <w:rPr>
          <w:rFonts w:cs="Arial"/>
        </w:rPr>
        <w:t>behavioural changes are influenced by both behavioural intent or motivation and the ability or behavioural control of the people</w:t>
      </w:r>
      <w:r w:rsidR="00F0017D" w:rsidRPr="00E432DF">
        <w:rPr>
          <w:rFonts w:cs="Arial"/>
        </w:rPr>
        <w:t xml:space="preserve"> </w:t>
      </w:r>
      <w:r w:rsidR="008B3575" w:rsidRPr="00E432DF">
        <w:rPr>
          <w:rFonts w:cs="Arial"/>
          <w:noProof/>
        </w:rPr>
        <w:t>(Ajzen, 2011)</w:t>
      </w:r>
      <w:r w:rsidR="00665DEC" w:rsidRPr="00E432DF">
        <w:rPr>
          <w:rFonts w:cs="Arial"/>
        </w:rPr>
        <w:t xml:space="preserve">. In this regard, the three types of </w:t>
      </w:r>
      <w:r w:rsidR="003219CE" w:rsidRPr="00E432DF">
        <w:rPr>
          <w:rFonts w:cs="Arial"/>
        </w:rPr>
        <w:t>beliefs</w:t>
      </w:r>
      <w:r w:rsidR="00665DEC" w:rsidRPr="00E432DF">
        <w:rPr>
          <w:rFonts w:cs="Arial"/>
        </w:rPr>
        <w:t xml:space="preserve"> </w:t>
      </w:r>
      <w:r w:rsidR="003219CE" w:rsidRPr="00E432DF">
        <w:rPr>
          <w:rFonts w:cs="Arial"/>
        </w:rPr>
        <w:t>namely</w:t>
      </w:r>
      <w:r w:rsidR="00665DEC" w:rsidRPr="00E432DF">
        <w:rPr>
          <w:rFonts w:cs="Arial"/>
        </w:rPr>
        <w:t xml:space="preserve">, behavioural, normative and control play key roles in influencing behaviour change. Thus, </w:t>
      </w:r>
      <w:r w:rsidR="008B3575" w:rsidRPr="00E432DF">
        <w:rPr>
          <w:rFonts w:cs="Arial"/>
        </w:rPr>
        <w:t>(</w:t>
      </w:r>
      <w:r w:rsidR="00A04604" w:rsidRPr="00E432DF">
        <w:rPr>
          <w:rFonts w:cs="Arial"/>
        </w:rPr>
        <w:t>Gibson</w:t>
      </w:r>
      <w:r w:rsidR="008B3575" w:rsidRPr="00E432DF">
        <w:rPr>
          <w:rFonts w:cs="Arial"/>
        </w:rPr>
        <w:t xml:space="preserve"> </w:t>
      </w:r>
      <w:r w:rsidR="00A04604" w:rsidRPr="00E432DF">
        <w:rPr>
          <w:rFonts w:cs="Arial"/>
        </w:rPr>
        <w:t>et al</w:t>
      </w:r>
      <w:r w:rsidR="008B3575" w:rsidRPr="00E432DF">
        <w:rPr>
          <w:rFonts w:cs="Arial"/>
        </w:rPr>
        <w:t xml:space="preserve">, </w:t>
      </w:r>
      <w:r w:rsidR="00A04604" w:rsidRPr="00E432DF">
        <w:rPr>
          <w:rFonts w:cs="Arial"/>
        </w:rPr>
        <w:t>2021),</w:t>
      </w:r>
      <w:r w:rsidR="00665DEC" w:rsidRPr="00E432DF">
        <w:rPr>
          <w:rFonts w:cs="Arial"/>
        </w:rPr>
        <w:t xml:space="preserve"> notes that while the positive attitude of the people over social distancing increase</w:t>
      </w:r>
      <w:r w:rsidR="003219CE" w:rsidRPr="00E432DF">
        <w:rPr>
          <w:rFonts w:cs="Arial"/>
        </w:rPr>
        <w:t>d</w:t>
      </w:r>
      <w:r w:rsidR="00665DEC" w:rsidRPr="00E432DF">
        <w:rPr>
          <w:rFonts w:cs="Arial"/>
        </w:rPr>
        <w:t xml:space="preserve"> with time, the subjective norms </w:t>
      </w:r>
      <w:r w:rsidR="008B3575" w:rsidRPr="00E432DF">
        <w:rPr>
          <w:rFonts w:cs="Arial"/>
        </w:rPr>
        <w:t>weakened,</w:t>
      </w:r>
      <w:r w:rsidR="00665DEC" w:rsidRPr="00E432DF">
        <w:rPr>
          <w:rFonts w:cs="Arial"/>
        </w:rPr>
        <w:t xml:space="preserve"> and the perceived </w:t>
      </w:r>
      <w:r w:rsidR="003219CE" w:rsidRPr="00E432DF">
        <w:rPr>
          <w:rFonts w:cs="Arial"/>
        </w:rPr>
        <w:t>behavioural</w:t>
      </w:r>
      <w:r w:rsidR="00665DEC" w:rsidRPr="00E432DF">
        <w:rPr>
          <w:rFonts w:cs="Arial"/>
        </w:rPr>
        <w:t xml:space="preserve"> control remained </w:t>
      </w:r>
      <w:r w:rsidR="003219CE" w:rsidRPr="00E432DF">
        <w:rPr>
          <w:rFonts w:cs="Arial"/>
        </w:rPr>
        <w:t>stable</w:t>
      </w:r>
      <w:r w:rsidR="00665DEC" w:rsidRPr="00E432DF">
        <w:rPr>
          <w:rFonts w:cs="Arial"/>
        </w:rPr>
        <w:t xml:space="preserve">. Hence, in relation to both the UK and South Korea the intentions and confidence of the people on their ability to maintain safe physical distance has been </w:t>
      </w:r>
      <w:r w:rsidR="00007221" w:rsidRPr="00E432DF">
        <w:rPr>
          <w:rFonts w:cs="Arial"/>
        </w:rPr>
        <w:t xml:space="preserve">instrumental in reducing the spread of the disease and protecting the people. It can be thus </w:t>
      </w:r>
      <w:r w:rsidR="00B4556B" w:rsidRPr="00E432DF">
        <w:rPr>
          <w:rFonts w:cs="Arial"/>
        </w:rPr>
        <w:t>argued</w:t>
      </w:r>
      <w:r w:rsidR="00007221" w:rsidRPr="00E432DF">
        <w:rPr>
          <w:rFonts w:cs="Arial"/>
        </w:rPr>
        <w:t xml:space="preserve"> that similar approaches towards promoting health behaviour change and raising awareness </w:t>
      </w:r>
      <w:r w:rsidR="003219CE" w:rsidRPr="00E432DF">
        <w:rPr>
          <w:rFonts w:cs="Arial"/>
        </w:rPr>
        <w:t>will thus be most impactful in controlling the incidence of Covid-19 globally.</w:t>
      </w:r>
    </w:p>
    <w:p w14:paraId="0B64C1CE" w14:textId="336BC5CB" w:rsidR="001735F5" w:rsidRPr="00E432DF" w:rsidRDefault="001735F5" w:rsidP="00E432DF">
      <w:pPr>
        <w:rPr>
          <w:rFonts w:cs="Arial"/>
        </w:rPr>
      </w:pPr>
    </w:p>
    <w:p w14:paraId="488FBAF0" w14:textId="454401B6" w:rsidR="001735F5" w:rsidRPr="00E432DF" w:rsidRDefault="001735F5" w:rsidP="00E432DF">
      <w:pPr>
        <w:rPr>
          <w:rFonts w:cs="Arial"/>
        </w:rPr>
      </w:pPr>
    </w:p>
    <w:p w14:paraId="5D0269FF" w14:textId="77777777" w:rsidR="001735F5" w:rsidRPr="00E432DF" w:rsidRDefault="001735F5" w:rsidP="00E432DF">
      <w:pPr>
        <w:rPr>
          <w:rFonts w:cs="Arial"/>
        </w:rPr>
      </w:pPr>
    </w:p>
    <w:p w14:paraId="4A233BA4" w14:textId="77777777" w:rsidR="001735F5" w:rsidRPr="00E432DF" w:rsidRDefault="001735F5" w:rsidP="00E432DF">
      <w:pPr>
        <w:pStyle w:val="Heading1"/>
        <w:rPr>
          <w:rFonts w:ascii="Arial" w:hAnsi="Arial" w:cs="Arial"/>
          <w:sz w:val="22"/>
          <w:szCs w:val="22"/>
        </w:rPr>
      </w:pPr>
    </w:p>
    <w:p w14:paraId="48B622F5" w14:textId="03F4B799" w:rsidR="001735F5" w:rsidRPr="00E432DF" w:rsidRDefault="00C17163" w:rsidP="00E432DF">
      <w:pPr>
        <w:pStyle w:val="Heading1"/>
        <w:rPr>
          <w:rFonts w:ascii="Arial" w:hAnsi="Arial" w:cs="Arial"/>
          <w:sz w:val="22"/>
          <w:szCs w:val="22"/>
        </w:rPr>
      </w:pPr>
      <w:bookmarkStart w:id="5" w:name="_Toc92746059"/>
      <w:r w:rsidRPr="00E432DF">
        <w:rPr>
          <w:rFonts w:ascii="Arial" w:hAnsi="Arial" w:cs="Arial"/>
          <w:sz w:val="22"/>
          <w:szCs w:val="22"/>
        </w:rPr>
        <w:t xml:space="preserve">Impact of legislation and policies on the health and wellbeing of individuals in </w:t>
      </w:r>
      <w:r w:rsidR="00BD6B20">
        <w:rPr>
          <w:rFonts w:ascii="Arial" w:hAnsi="Arial" w:cs="Arial"/>
          <w:sz w:val="22"/>
          <w:szCs w:val="22"/>
        </w:rPr>
        <w:t>h</w:t>
      </w:r>
      <w:r w:rsidRPr="00E432DF">
        <w:rPr>
          <w:rFonts w:ascii="Arial" w:hAnsi="Arial" w:cs="Arial"/>
          <w:sz w:val="22"/>
          <w:szCs w:val="22"/>
        </w:rPr>
        <w:t>ealth</w:t>
      </w:r>
      <w:r w:rsidR="001735F5" w:rsidRPr="00E432DF">
        <w:rPr>
          <w:rFonts w:ascii="Arial" w:hAnsi="Arial" w:cs="Arial"/>
          <w:sz w:val="22"/>
          <w:szCs w:val="22"/>
        </w:rPr>
        <w:t xml:space="preserve"> </w:t>
      </w:r>
      <w:r w:rsidR="00BD6B20">
        <w:rPr>
          <w:rFonts w:ascii="Arial" w:hAnsi="Arial" w:cs="Arial"/>
          <w:sz w:val="22"/>
          <w:szCs w:val="22"/>
        </w:rPr>
        <w:t>or</w:t>
      </w:r>
      <w:r w:rsidR="001735F5" w:rsidRPr="00E432DF">
        <w:rPr>
          <w:rFonts w:ascii="Arial" w:hAnsi="Arial" w:cs="Arial"/>
          <w:sz w:val="22"/>
          <w:szCs w:val="22"/>
        </w:rPr>
        <w:t xml:space="preserve"> </w:t>
      </w:r>
      <w:r w:rsidR="00BD6B20">
        <w:rPr>
          <w:rFonts w:ascii="Arial" w:hAnsi="Arial" w:cs="Arial"/>
          <w:sz w:val="22"/>
          <w:szCs w:val="22"/>
        </w:rPr>
        <w:t>s</w:t>
      </w:r>
      <w:r w:rsidRPr="00E432DF">
        <w:rPr>
          <w:rFonts w:ascii="Arial" w:hAnsi="Arial" w:cs="Arial"/>
          <w:sz w:val="22"/>
          <w:szCs w:val="22"/>
        </w:rPr>
        <w:t>ocial care settings</w:t>
      </w:r>
      <w:bookmarkEnd w:id="5"/>
    </w:p>
    <w:p w14:paraId="75FE23C5" w14:textId="77777777" w:rsidR="001735F5" w:rsidRPr="00E432DF" w:rsidRDefault="001735F5" w:rsidP="00E432DF">
      <w:pPr>
        <w:rPr>
          <w:rFonts w:cs="Arial"/>
        </w:rPr>
      </w:pPr>
    </w:p>
    <w:p w14:paraId="05AB2202" w14:textId="4416DAD7" w:rsidR="00753577" w:rsidRPr="00E432DF" w:rsidRDefault="00753577" w:rsidP="00E432DF">
      <w:pPr>
        <w:rPr>
          <w:rFonts w:cs="Arial"/>
        </w:rPr>
      </w:pPr>
      <w:r w:rsidRPr="00E432DF">
        <w:rPr>
          <w:rFonts w:cs="Arial"/>
        </w:rPr>
        <w:t xml:space="preserve">The massive spread of the Covid-19 virus has forced the respective government in both the UK and South Korea to develop policies and legislations to not curb down the spread of the virus but also improve the health and wellbeing of people. The government of both countries through Covid-19 policies and legislations are looking to improve their health and social care setting to manage the pandemic </w:t>
      </w:r>
      <w:r w:rsidR="001735F5" w:rsidRPr="00E432DF">
        <w:rPr>
          <w:rFonts w:cs="Arial"/>
          <w:noProof/>
        </w:rPr>
        <w:t>(IMF, 2022)</w:t>
      </w:r>
      <w:r w:rsidRPr="00E432DF">
        <w:rPr>
          <w:rFonts w:cs="Arial"/>
        </w:rPr>
        <w:t xml:space="preserve">. In the case of the UK, it can be said that the Parliament of the UK has provided access to the national government to manage and control the Covid-19 pandemic through the implication of the Coronavirus Act 2020. The Health and Social care department have instantly applied regulations of the Coronavirus Act 2020 to reduce the outbreak and improve the wellbeing of individuals </w:t>
      </w:r>
      <w:r w:rsidR="001735F5" w:rsidRPr="00E432DF">
        <w:rPr>
          <w:rFonts w:cs="Arial"/>
          <w:noProof/>
        </w:rPr>
        <w:t>(UK Government, 2020)</w:t>
      </w:r>
      <w:r w:rsidRPr="00E432DF">
        <w:rPr>
          <w:rFonts w:cs="Arial"/>
        </w:rPr>
        <w:t xml:space="preserve">. The public health officers within the policy are provided with the power to suspend or limit public gatherings, detail individuals suspected of carrying the virus, impose strict regulations on movement and provide medical supplies to care workers and doctors. The Coronavirus Act 2020 also entails responsibility for local authorities to improve the wellbeing of individuals through Testing, </w:t>
      </w:r>
      <w:r w:rsidR="00B4556B" w:rsidRPr="00E432DF">
        <w:rPr>
          <w:rFonts w:cs="Arial"/>
        </w:rPr>
        <w:t>Tracing,</w:t>
      </w:r>
      <w:r w:rsidRPr="00E432DF">
        <w:rPr>
          <w:rFonts w:cs="Arial"/>
        </w:rPr>
        <w:t xml:space="preserve"> and Isolation </w:t>
      </w:r>
      <w:r w:rsidR="001735F5" w:rsidRPr="00E432DF">
        <w:rPr>
          <w:rFonts w:cs="Arial"/>
          <w:noProof/>
        </w:rPr>
        <w:t>(Department of Health &amp; Social Care, 2021)</w:t>
      </w:r>
      <w:r w:rsidRPr="00E432DF">
        <w:rPr>
          <w:rFonts w:cs="Arial"/>
        </w:rPr>
        <w:t xml:space="preserve">. The local agencies are directed to increase testing and tracing of people who were in contact with the suspected patient and isolate them as soon as possible to reduce transmission. Furthermore, the Coronavirus Act 2020 also direct government to fasten vaccine rollout in hospitals and clinic </w:t>
      </w:r>
      <w:r w:rsidR="006A575A" w:rsidRPr="00E432DF">
        <w:rPr>
          <w:rFonts w:cs="Arial"/>
        </w:rPr>
        <w:t>centre</w:t>
      </w:r>
      <w:r w:rsidRPr="00E432DF">
        <w:rPr>
          <w:rFonts w:cs="Arial"/>
        </w:rPr>
        <w:t xml:space="preserve"> to improve the wellbeing of individuals.</w:t>
      </w:r>
    </w:p>
    <w:p w14:paraId="11446093" w14:textId="05AF50D5" w:rsidR="00753577" w:rsidRPr="00E432DF" w:rsidRDefault="00753577" w:rsidP="00E432DF">
      <w:pPr>
        <w:rPr>
          <w:rFonts w:cs="Arial"/>
        </w:rPr>
      </w:pPr>
      <w:r w:rsidRPr="00E432DF">
        <w:rPr>
          <w:rFonts w:cs="Arial"/>
        </w:rPr>
        <w:t xml:space="preserve">On the other hand, the South Korean government has undertaken a </w:t>
      </w:r>
      <w:r w:rsidR="006A575A" w:rsidRPr="00E432DF">
        <w:rPr>
          <w:rFonts w:cs="Arial"/>
        </w:rPr>
        <w:t>three-policy</w:t>
      </w:r>
      <w:r w:rsidRPr="00E432DF">
        <w:rPr>
          <w:rFonts w:cs="Arial"/>
        </w:rPr>
        <w:t xml:space="preserve"> strategy which aims at speedy and swift action, 3T measures and public-private cooperation and civic awareness. The </w:t>
      </w:r>
      <w:r w:rsidR="006A575A" w:rsidRPr="00E432DF">
        <w:rPr>
          <w:rFonts w:cs="Arial"/>
        </w:rPr>
        <w:t>three-policy</w:t>
      </w:r>
      <w:r w:rsidRPr="00E432DF">
        <w:rPr>
          <w:rFonts w:cs="Arial"/>
        </w:rPr>
        <w:t xml:space="preserve"> measure is also called as TRUST strategy which directs local health agencies to maintain transparency, robust </w:t>
      </w:r>
      <w:r w:rsidR="00B4556B" w:rsidRPr="00E432DF">
        <w:rPr>
          <w:rFonts w:cs="Arial"/>
        </w:rPr>
        <w:t>screening,</w:t>
      </w:r>
      <w:r w:rsidRPr="00E432DF">
        <w:rPr>
          <w:rFonts w:cs="Arial"/>
        </w:rPr>
        <w:t xml:space="preserve"> and quarantine </w:t>
      </w:r>
      <w:r w:rsidR="00B4556B" w:rsidRPr="00E432DF">
        <w:rPr>
          <w:rFonts w:cs="Arial"/>
          <w:noProof/>
        </w:rPr>
        <w:t>(Kim, et al., 2020)</w:t>
      </w:r>
      <w:r w:rsidRPr="00E432DF">
        <w:rPr>
          <w:rFonts w:cs="Arial"/>
        </w:rPr>
        <w:t xml:space="preserve">. The South Korean policy towards Covid-19 was different as compared to the UK as the TRUST strategy focused upon preventing the spread of the Covid-19 virus, protecting the wellbeing of individuals without locking down the economy. The 3T’s such as Testing, Tracing and Treatment process is widely acknowledged by local people in South Korea as this initiative has proved to be useful in managing previous pandemics </w:t>
      </w:r>
      <w:r w:rsidR="00B4556B" w:rsidRPr="00E432DF">
        <w:rPr>
          <w:rFonts w:cs="Arial"/>
          <w:noProof/>
        </w:rPr>
        <w:t>(Government of Republic of Korea, 2020)</w:t>
      </w:r>
      <w:r w:rsidRPr="00E432DF">
        <w:rPr>
          <w:rFonts w:cs="Arial"/>
        </w:rPr>
        <w:t xml:space="preserve">. Then Koran </w:t>
      </w:r>
      <w:r w:rsidR="006A575A" w:rsidRPr="00E432DF">
        <w:rPr>
          <w:rFonts w:cs="Arial"/>
        </w:rPr>
        <w:t>Centre</w:t>
      </w:r>
      <w:r w:rsidRPr="00E432DF">
        <w:rPr>
          <w:rFonts w:cs="Arial"/>
        </w:rPr>
        <w:t xml:space="preserve"> for Disease Control and Prevention (KCDC) granted authority to local agencies to indulge in a public-private partnership to manufacture emergency medical testing kits and treatment processes to improve the wellbeing of individuals in the country. </w:t>
      </w:r>
    </w:p>
    <w:p w14:paraId="5DA37C3E" w14:textId="40F84862" w:rsidR="00B4556B" w:rsidRPr="00E432DF" w:rsidRDefault="00B4556B" w:rsidP="00E432DF">
      <w:pPr>
        <w:rPr>
          <w:rFonts w:cs="Arial"/>
        </w:rPr>
      </w:pPr>
    </w:p>
    <w:p w14:paraId="0FFDBA6F" w14:textId="77777777" w:rsidR="00B4556B" w:rsidRPr="00E432DF" w:rsidRDefault="00B4556B" w:rsidP="00E432DF">
      <w:pPr>
        <w:rPr>
          <w:rFonts w:cs="Arial"/>
        </w:rPr>
      </w:pPr>
    </w:p>
    <w:p w14:paraId="0739A393" w14:textId="08D5CBA8" w:rsidR="00A04604" w:rsidRPr="00E432DF" w:rsidRDefault="00C17163" w:rsidP="00E432DF">
      <w:pPr>
        <w:pStyle w:val="Heading1"/>
        <w:rPr>
          <w:rFonts w:ascii="Arial" w:hAnsi="Arial" w:cs="Arial"/>
          <w:sz w:val="22"/>
          <w:szCs w:val="22"/>
        </w:rPr>
      </w:pPr>
      <w:bookmarkStart w:id="6" w:name="_Toc92746060"/>
      <w:r w:rsidRPr="00E432DF">
        <w:rPr>
          <w:rFonts w:ascii="Arial" w:hAnsi="Arial" w:cs="Arial"/>
          <w:sz w:val="22"/>
          <w:szCs w:val="22"/>
        </w:rPr>
        <w:t>Ethical considerations</w:t>
      </w:r>
      <w:bookmarkEnd w:id="6"/>
    </w:p>
    <w:p w14:paraId="0CF297A5" w14:textId="77777777" w:rsidR="000B6642" w:rsidRPr="00E432DF" w:rsidRDefault="000B6642" w:rsidP="00E432DF">
      <w:pPr>
        <w:rPr>
          <w:rFonts w:cs="Arial"/>
        </w:rPr>
      </w:pPr>
    </w:p>
    <w:p w14:paraId="4944EC68" w14:textId="53808D91" w:rsidR="00722286" w:rsidRPr="00E432DF" w:rsidRDefault="00722286" w:rsidP="00E432DF">
      <w:pPr>
        <w:rPr>
          <w:rFonts w:cs="Arial"/>
        </w:rPr>
      </w:pPr>
      <w:r w:rsidRPr="00E432DF">
        <w:rPr>
          <w:rFonts w:cs="Arial"/>
        </w:rPr>
        <w:t xml:space="preserve">Ethical considerations are significant in the case of the Covid-19 pandemic in terms of testing, </w:t>
      </w:r>
      <w:r w:rsidR="00E432DF" w:rsidRPr="00E432DF">
        <w:rPr>
          <w:rFonts w:cs="Arial"/>
        </w:rPr>
        <w:t>vaccination,</w:t>
      </w:r>
      <w:r w:rsidRPr="00E432DF">
        <w:rPr>
          <w:rFonts w:cs="Arial"/>
        </w:rPr>
        <w:t xml:space="preserve"> and treatment procedures. It must be noted that the ethical considerations have been undertaken in both the countries such as the UK and South Korea as each stage of the Covid-19 measures and control have abided by the ethical principles of care provision. Both the UK and South Korean governments and health departments have ensured that there is equity of access for all the population groups and that Covid-19 treatment is offered to all populations irrespective of their disability or mental problems </w:t>
      </w:r>
      <w:r w:rsidR="00B4556B" w:rsidRPr="00E432DF">
        <w:rPr>
          <w:rFonts w:cs="Arial"/>
          <w:noProof/>
          <w:lang w:val="en-US"/>
        </w:rPr>
        <w:t>(Bakewell, et al., 2020)</w:t>
      </w:r>
      <w:r w:rsidRPr="00E432DF">
        <w:rPr>
          <w:rFonts w:cs="Arial"/>
        </w:rPr>
        <w:t xml:space="preserve">. In both countries, reasonable measures have been taken in the treatment and vaccination of pregnant women. On the other hand, the health practitioners in the UK and South Korea exercised their professional obligations by respecting the patients and ensuring that their treatment procedures are in line with their expertise and competence </w:t>
      </w:r>
      <w:r w:rsidR="00B4556B" w:rsidRPr="00E432DF">
        <w:rPr>
          <w:rFonts w:cs="Arial"/>
          <w:noProof/>
          <w:lang w:val="en-US"/>
        </w:rPr>
        <w:t>(Sese, et al., 2020)</w:t>
      </w:r>
      <w:r w:rsidRPr="00E432DF">
        <w:rPr>
          <w:rFonts w:cs="Arial"/>
        </w:rPr>
        <w:t xml:space="preserve">. </w:t>
      </w:r>
    </w:p>
    <w:p w14:paraId="7CA3B9D6" w14:textId="51B03D7A" w:rsidR="00B4556B" w:rsidRPr="00E432DF" w:rsidRDefault="00B4556B" w:rsidP="00E432DF">
      <w:pPr>
        <w:rPr>
          <w:rFonts w:cs="Arial"/>
        </w:rPr>
      </w:pPr>
    </w:p>
    <w:p w14:paraId="7133556C" w14:textId="77777777" w:rsidR="000B6642" w:rsidRPr="00E432DF" w:rsidRDefault="000B6642" w:rsidP="00E432DF">
      <w:pPr>
        <w:rPr>
          <w:rFonts w:cs="Arial"/>
        </w:rPr>
      </w:pPr>
    </w:p>
    <w:p w14:paraId="742E3FD9" w14:textId="639F1488" w:rsidR="00C17163" w:rsidRPr="00E432DF" w:rsidRDefault="00C17163" w:rsidP="00E432DF">
      <w:pPr>
        <w:pStyle w:val="Heading1"/>
        <w:rPr>
          <w:rFonts w:ascii="Arial" w:hAnsi="Arial" w:cs="Arial"/>
          <w:sz w:val="22"/>
          <w:szCs w:val="22"/>
        </w:rPr>
      </w:pPr>
      <w:bookmarkStart w:id="7" w:name="_Toc92746061"/>
      <w:r w:rsidRPr="00E432DF">
        <w:rPr>
          <w:rFonts w:ascii="Arial" w:hAnsi="Arial" w:cs="Arial"/>
          <w:sz w:val="22"/>
          <w:szCs w:val="22"/>
        </w:rPr>
        <w:t>Conclusion</w:t>
      </w:r>
      <w:bookmarkEnd w:id="7"/>
    </w:p>
    <w:p w14:paraId="79DD8028" w14:textId="77777777" w:rsidR="000B6642" w:rsidRPr="00E432DF" w:rsidRDefault="000B6642" w:rsidP="00E432DF">
      <w:pPr>
        <w:rPr>
          <w:rFonts w:cs="Arial"/>
        </w:rPr>
      </w:pPr>
    </w:p>
    <w:p w14:paraId="2D546184" w14:textId="4E47AD73" w:rsidR="003219CE" w:rsidRPr="00E432DF" w:rsidRDefault="004F2D70" w:rsidP="00E432DF">
      <w:pPr>
        <w:rPr>
          <w:rFonts w:cs="Arial"/>
        </w:rPr>
      </w:pPr>
      <w:r w:rsidRPr="00E432DF">
        <w:rPr>
          <w:rFonts w:cs="Arial"/>
        </w:rPr>
        <w:t xml:space="preserve">Thus, both UK and South Korea have undertaken significant strategies for the measuring, </w:t>
      </w:r>
      <w:r w:rsidR="00BD6B20" w:rsidRPr="00E432DF">
        <w:rPr>
          <w:rFonts w:cs="Arial"/>
        </w:rPr>
        <w:t>monitoring,</w:t>
      </w:r>
      <w:r w:rsidRPr="00E432DF">
        <w:rPr>
          <w:rFonts w:cs="Arial"/>
        </w:rPr>
        <w:t xml:space="preserve"> and controlling with differences in the testing strategies and similarities in terms of health monitoring tools and Covid-19 vaccination programme roll-out. Further, policies such as TRUST in South Korea and Coronavirus Act 2020 in the UK have effectively impacted the health and wellbeing of the population. </w:t>
      </w:r>
      <w:r w:rsidR="003219CE" w:rsidRPr="00E432DF">
        <w:rPr>
          <w:rFonts w:cs="Arial"/>
        </w:rPr>
        <w:t>The use of HBM or TPB has been instrumental in encouraging use of mask and sanitizers as well as for promoting social distancing that helped in managing the incidence of the disease in both the UK and South Korea.</w:t>
      </w:r>
    </w:p>
    <w:p w14:paraId="173F2C4A" w14:textId="6D92DE2F" w:rsidR="000B6642" w:rsidRPr="00E432DF" w:rsidRDefault="000B6642" w:rsidP="00E432DF">
      <w:pPr>
        <w:rPr>
          <w:rFonts w:cs="Arial"/>
        </w:rPr>
      </w:pPr>
    </w:p>
    <w:p w14:paraId="36629FF8" w14:textId="009FC058" w:rsidR="000B6642" w:rsidRPr="00E432DF" w:rsidRDefault="000B6642" w:rsidP="00E432DF">
      <w:pPr>
        <w:rPr>
          <w:rFonts w:cs="Arial"/>
        </w:rPr>
      </w:pPr>
    </w:p>
    <w:p w14:paraId="7842CB25" w14:textId="2A68DB01" w:rsidR="000B6642" w:rsidRPr="00E432DF" w:rsidRDefault="00E432DF" w:rsidP="00E432DF">
      <w:pPr>
        <w:pStyle w:val="Heading1"/>
        <w:rPr>
          <w:rFonts w:ascii="Arial" w:hAnsi="Arial" w:cs="Arial"/>
          <w:sz w:val="22"/>
          <w:szCs w:val="22"/>
        </w:rPr>
      </w:pPr>
      <w:r w:rsidRPr="00E432DF">
        <w:rPr>
          <w:rFonts w:ascii="Arial" w:hAnsi="Arial" w:cs="Arial"/>
          <w:sz w:val="22"/>
          <w:szCs w:val="22"/>
        </w:rPr>
        <w:lastRenderedPageBreak/>
        <w:t xml:space="preserve">               </w:t>
      </w:r>
      <w:bookmarkStart w:id="8" w:name="_Toc92746062"/>
      <w:r w:rsidR="000B6642" w:rsidRPr="00E432DF">
        <w:rPr>
          <w:rFonts w:ascii="Arial" w:hAnsi="Arial" w:cs="Arial"/>
          <w:sz w:val="22"/>
          <w:szCs w:val="22"/>
        </w:rPr>
        <w:t>Recommendations</w:t>
      </w:r>
      <w:bookmarkEnd w:id="8"/>
    </w:p>
    <w:p w14:paraId="0BA29BE1" w14:textId="77777777" w:rsidR="000B6642" w:rsidRPr="00E432DF" w:rsidRDefault="000B6642" w:rsidP="00E432DF">
      <w:pPr>
        <w:rPr>
          <w:rFonts w:cs="Arial"/>
        </w:rPr>
      </w:pPr>
    </w:p>
    <w:p w14:paraId="192DDE32" w14:textId="492A1459" w:rsidR="004F2D70" w:rsidRPr="00E432DF" w:rsidRDefault="003219CE" w:rsidP="00E432DF">
      <w:pPr>
        <w:pStyle w:val="ListParagraph"/>
        <w:numPr>
          <w:ilvl w:val="0"/>
          <w:numId w:val="5"/>
        </w:numPr>
        <w:spacing w:line="360" w:lineRule="auto"/>
        <w:jc w:val="both"/>
        <w:rPr>
          <w:rFonts w:ascii="Arial" w:hAnsi="Arial" w:cs="Arial"/>
        </w:rPr>
      </w:pPr>
      <w:r w:rsidRPr="00E432DF">
        <w:rPr>
          <w:rFonts w:ascii="Arial" w:hAnsi="Arial" w:cs="Arial"/>
        </w:rPr>
        <w:t xml:space="preserve">It is recommended, that TPB could further be applied to motivate and encourage the public to </w:t>
      </w:r>
      <w:r w:rsidR="000B6642" w:rsidRPr="00E432DF">
        <w:rPr>
          <w:rFonts w:ascii="Arial" w:hAnsi="Arial" w:cs="Arial"/>
        </w:rPr>
        <w:t>engage in promoting safety protocols actively and voluntarily</w:t>
      </w:r>
      <w:r w:rsidRPr="00E432DF">
        <w:rPr>
          <w:rFonts w:ascii="Arial" w:hAnsi="Arial" w:cs="Arial"/>
        </w:rPr>
        <w:t xml:space="preserve"> in their daily and business activities to curb the risk of spreading Covid-19 disease.</w:t>
      </w:r>
    </w:p>
    <w:p w14:paraId="6E5B6EB3" w14:textId="77777777" w:rsidR="000B6642" w:rsidRPr="00E432DF" w:rsidRDefault="000B6642" w:rsidP="00E432DF">
      <w:pPr>
        <w:pStyle w:val="ListParagraph"/>
        <w:spacing w:line="360" w:lineRule="auto"/>
        <w:ind w:left="1080"/>
        <w:jc w:val="both"/>
        <w:rPr>
          <w:rFonts w:ascii="Arial" w:hAnsi="Arial" w:cs="Arial"/>
        </w:rPr>
      </w:pPr>
    </w:p>
    <w:p w14:paraId="0FB1E475" w14:textId="44B2B719" w:rsidR="00881191" w:rsidRPr="00E432DF" w:rsidRDefault="00881191" w:rsidP="00E432DF">
      <w:pPr>
        <w:pStyle w:val="ListParagraph"/>
        <w:numPr>
          <w:ilvl w:val="0"/>
          <w:numId w:val="5"/>
        </w:numPr>
        <w:spacing w:line="360" w:lineRule="auto"/>
        <w:jc w:val="both"/>
        <w:rPr>
          <w:rFonts w:ascii="Arial" w:hAnsi="Arial" w:cs="Arial"/>
        </w:rPr>
      </w:pPr>
      <w:r w:rsidRPr="00E432DF">
        <w:rPr>
          <w:rFonts w:ascii="Arial" w:hAnsi="Arial" w:cs="Arial"/>
        </w:rPr>
        <w:t>It is recommended that the UK must capitalise on its mass-testing capacities to speed up the process using diagnostic technologies like South Korea.</w:t>
      </w:r>
    </w:p>
    <w:p w14:paraId="503CE187" w14:textId="77777777" w:rsidR="000B6642" w:rsidRPr="00E432DF" w:rsidRDefault="000B6642" w:rsidP="00E432DF">
      <w:pPr>
        <w:pStyle w:val="ListParagraph"/>
        <w:spacing w:line="360" w:lineRule="auto"/>
        <w:rPr>
          <w:rFonts w:ascii="Arial" w:hAnsi="Arial" w:cs="Arial"/>
        </w:rPr>
      </w:pPr>
    </w:p>
    <w:p w14:paraId="17270D7B" w14:textId="77777777" w:rsidR="000B6642" w:rsidRPr="00E432DF" w:rsidRDefault="000B6642" w:rsidP="00E432DF">
      <w:pPr>
        <w:pStyle w:val="ListParagraph"/>
        <w:spacing w:line="360" w:lineRule="auto"/>
        <w:ind w:left="1080"/>
        <w:jc w:val="both"/>
        <w:rPr>
          <w:rFonts w:ascii="Arial" w:hAnsi="Arial" w:cs="Arial"/>
        </w:rPr>
      </w:pPr>
    </w:p>
    <w:p w14:paraId="4DD57446" w14:textId="04A9C8C5" w:rsidR="00881191" w:rsidRPr="00E432DF" w:rsidRDefault="006A575A" w:rsidP="00E432DF">
      <w:pPr>
        <w:pStyle w:val="ListParagraph"/>
        <w:numPr>
          <w:ilvl w:val="0"/>
          <w:numId w:val="5"/>
        </w:numPr>
        <w:spacing w:line="360" w:lineRule="auto"/>
        <w:jc w:val="both"/>
        <w:rPr>
          <w:rFonts w:ascii="Arial" w:hAnsi="Arial" w:cs="Arial"/>
        </w:rPr>
      </w:pPr>
      <w:r w:rsidRPr="00E432DF">
        <w:rPr>
          <w:rFonts w:ascii="Arial" w:hAnsi="Arial" w:cs="Arial"/>
        </w:rPr>
        <w:t xml:space="preserve">Apart from the stringent lockdown and national social distancing policies the UK should also focus on early identification and management of cases by following a testing protocol </w:t>
      </w:r>
      <w:r w:rsidR="00E432DF" w:rsidRPr="00E432DF">
        <w:rPr>
          <w:rFonts w:ascii="Arial" w:hAnsi="Arial" w:cs="Arial"/>
        </w:rPr>
        <w:t>to</w:t>
      </w:r>
      <w:r w:rsidRPr="00E432DF">
        <w:rPr>
          <w:rFonts w:ascii="Arial" w:hAnsi="Arial" w:cs="Arial"/>
        </w:rPr>
        <w:t xml:space="preserve"> curb the risk factors of getting infected by the Covid-19 like South Korea.    </w:t>
      </w:r>
    </w:p>
    <w:p w14:paraId="350FABF2" w14:textId="5DF652DB" w:rsidR="006A575A" w:rsidRPr="00E432DF" w:rsidRDefault="006A575A" w:rsidP="00E432DF">
      <w:pPr>
        <w:pStyle w:val="ListParagraph"/>
        <w:numPr>
          <w:ilvl w:val="0"/>
          <w:numId w:val="5"/>
        </w:numPr>
        <w:spacing w:line="360" w:lineRule="auto"/>
        <w:jc w:val="both"/>
        <w:rPr>
          <w:rFonts w:ascii="Arial" w:hAnsi="Arial" w:cs="Arial"/>
        </w:rPr>
        <w:sectPr w:rsidR="006A575A" w:rsidRPr="00E432DF">
          <w:footerReference w:type="default" r:id="rId8"/>
          <w:pgSz w:w="11906" w:h="16838"/>
          <w:pgMar w:top="1440" w:right="1440" w:bottom="1440" w:left="1440" w:header="708" w:footer="708" w:gutter="0"/>
          <w:cols w:space="708"/>
          <w:docGrid w:linePitch="360"/>
        </w:sectPr>
      </w:pPr>
    </w:p>
    <w:bookmarkStart w:id="9" w:name="_Toc92746063" w:displacedByCustomXml="next"/>
    <w:sdt>
      <w:sdtPr>
        <w:rPr>
          <w:rFonts w:ascii="Arial" w:eastAsiaTheme="minorHAnsi" w:hAnsi="Arial" w:cs="Arial"/>
          <w:b w:val="0"/>
          <w:bCs w:val="0"/>
          <w:color w:val="auto"/>
          <w:sz w:val="22"/>
          <w:szCs w:val="22"/>
        </w:rPr>
        <w:id w:val="-2090062535"/>
        <w:docPartObj>
          <w:docPartGallery w:val="Bibliographies"/>
          <w:docPartUnique/>
        </w:docPartObj>
      </w:sdtPr>
      <w:sdtEndPr/>
      <w:sdtContent>
        <w:p w14:paraId="3544247A" w14:textId="77777777" w:rsidR="00A04604" w:rsidRPr="00E432DF" w:rsidRDefault="00A04604" w:rsidP="00E432DF">
          <w:pPr>
            <w:pStyle w:val="Heading1"/>
            <w:rPr>
              <w:rFonts w:ascii="Arial" w:hAnsi="Arial" w:cs="Arial"/>
              <w:sz w:val="22"/>
              <w:szCs w:val="22"/>
            </w:rPr>
          </w:pPr>
          <w:r w:rsidRPr="00E432DF">
            <w:rPr>
              <w:rFonts w:ascii="Arial" w:hAnsi="Arial" w:cs="Arial"/>
              <w:sz w:val="22"/>
              <w:szCs w:val="22"/>
            </w:rPr>
            <w:t>References</w:t>
          </w:r>
          <w:bookmarkEnd w:id="9"/>
        </w:p>
        <w:sdt>
          <w:sdtPr>
            <w:rPr>
              <w:rFonts w:cs="Arial"/>
            </w:rPr>
            <w:id w:val="111145805"/>
            <w:bibliography/>
          </w:sdtPr>
          <w:sdtEndPr/>
          <w:sdtContent>
            <w:p w14:paraId="3F7B1957" w14:textId="77777777" w:rsidR="006A575A" w:rsidRPr="00E432DF" w:rsidRDefault="00A04604" w:rsidP="00E432DF">
              <w:pPr>
                <w:pStyle w:val="Bibliography"/>
                <w:rPr>
                  <w:rFonts w:cs="Arial"/>
                  <w:noProof/>
                </w:rPr>
              </w:pPr>
              <w:r w:rsidRPr="00E432DF">
                <w:rPr>
                  <w:rFonts w:cs="Arial"/>
                </w:rPr>
                <w:fldChar w:fldCharType="begin"/>
              </w:r>
              <w:r w:rsidRPr="00E432DF">
                <w:rPr>
                  <w:rFonts w:cs="Arial"/>
                </w:rPr>
                <w:instrText xml:space="preserve"> BIBLIOGRAPHY </w:instrText>
              </w:r>
              <w:r w:rsidRPr="00E432DF">
                <w:rPr>
                  <w:rFonts w:cs="Arial"/>
                </w:rPr>
                <w:fldChar w:fldCharType="separate"/>
              </w:r>
              <w:r w:rsidR="006A575A" w:rsidRPr="00E432DF">
                <w:rPr>
                  <w:rFonts w:cs="Arial"/>
                  <w:noProof/>
                </w:rPr>
                <w:t xml:space="preserve">Ajzen, I., 2011. The theory of planned behaviour: Reactions and reflections. </w:t>
              </w:r>
              <w:r w:rsidR="006A575A" w:rsidRPr="00E432DF">
                <w:rPr>
                  <w:rFonts w:cs="Arial"/>
                  <w:i/>
                  <w:iCs/>
                  <w:noProof/>
                </w:rPr>
                <w:t xml:space="preserve">Psychology &amp; health, </w:t>
              </w:r>
              <w:r w:rsidR="006A575A" w:rsidRPr="00E432DF">
                <w:rPr>
                  <w:rFonts w:cs="Arial"/>
                  <w:noProof/>
                </w:rPr>
                <w:t>September, 26(9), pp. 1113-1127.</w:t>
              </w:r>
            </w:p>
            <w:p w14:paraId="7087E88F" w14:textId="77777777" w:rsidR="006A575A" w:rsidRPr="00E432DF" w:rsidRDefault="006A575A" w:rsidP="00E432DF">
              <w:pPr>
                <w:pStyle w:val="Bibliography"/>
                <w:rPr>
                  <w:rFonts w:cs="Arial"/>
                  <w:noProof/>
                </w:rPr>
              </w:pPr>
              <w:r w:rsidRPr="00E432DF">
                <w:rPr>
                  <w:rFonts w:cs="Arial"/>
                  <w:noProof/>
                </w:rPr>
                <w:t xml:space="preserve">Al-Adawi, S., 2021. Does it Take Two to Tango? Coming to Grips with COVID-19: A Story of the Guest and the Host. </w:t>
              </w:r>
              <w:r w:rsidRPr="00E432DF">
                <w:rPr>
                  <w:rFonts w:cs="Arial"/>
                  <w:i/>
                  <w:iCs/>
                  <w:noProof/>
                </w:rPr>
                <w:t xml:space="preserve">Oman Medical Journal, </w:t>
              </w:r>
              <w:r w:rsidRPr="00E432DF">
                <w:rPr>
                  <w:rFonts w:cs="Arial"/>
                  <w:noProof/>
                </w:rPr>
                <w:t>September, 36(5), pp. 479-481.</w:t>
              </w:r>
            </w:p>
            <w:p w14:paraId="28F19A81" w14:textId="77777777" w:rsidR="006A575A" w:rsidRPr="00E432DF" w:rsidRDefault="006A575A" w:rsidP="00E432DF">
              <w:pPr>
                <w:pStyle w:val="Bibliography"/>
                <w:rPr>
                  <w:rFonts w:cs="Arial"/>
                  <w:noProof/>
                </w:rPr>
              </w:pPr>
              <w:r w:rsidRPr="00E432DF">
                <w:rPr>
                  <w:rFonts w:cs="Arial"/>
                  <w:noProof/>
                </w:rPr>
                <w:t xml:space="preserve">Alagili, D. E. &amp; Bamashmous, M., 2021. The Health Belief Model as an explanatory framework for COVID-19 prevention practices. </w:t>
              </w:r>
              <w:r w:rsidRPr="00E432DF">
                <w:rPr>
                  <w:rFonts w:cs="Arial"/>
                  <w:i/>
                  <w:iCs/>
                  <w:noProof/>
                </w:rPr>
                <w:t xml:space="preserve">Journal of Infection and Public Health, </w:t>
              </w:r>
              <w:r w:rsidRPr="00E432DF">
                <w:rPr>
                  <w:rFonts w:cs="Arial"/>
                  <w:noProof/>
                </w:rPr>
                <w:t>October, 14(10), pp. 1398-1403.</w:t>
              </w:r>
            </w:p>
            <w:p w14:paraId="57C117B6" w14:textId="77777777" w:rsidR="006A575A" w:rsidRPr="00E432DF" w:rsidRDefault="006A575A" w:rsidP="00E432DF">
              <w:pPr>
                <w:pStyle w:val="Bibliography"/>
                <w:rPr>
                  <w:rFonts w:cs="Arial"/>
                  <w:noProof/>
                </w:rPr>
              </w:pPr>
              <w:r w:rsidRPr="00E432DF">
                <w:rPr>
                  <w:rFonts w:cs="Arial"/>
                  <w:noProof/>
                </w:rPr>
                <w:t xml:space="preserve">Alderwick, H., Dunn, P. &amp; Dixon, J., 2020. England’s health policy response to covid-19. </w:t>
              </w:r>
              <w:r w:rsidRPr="00E432DF">
                <w:rPr>
                  <w:rFonts w:cs="Arial"/>
                  <w:i/>
                  <w:iCs/>
                  <w:noProof/>
                </w:rPr>
                <w:t xml:space="preserve">Bmj, </w:t>
              </w:r>
              <w:r w:rsidRPr="00E432DF">
                <w:rPr>
                  <w:rFonts w:cs="Arial"/>
                  <w:noProof/>
                </w:rPr>
                <w:t>Volume 369.</w:t>
              </w:r>
            </w:p>
            <w:p w14:paraId="25B77A95" w14:textId="77777777" w:rsidR="006A575A" w:rsidRPr="00E432DF" w:rsidRDefault="006A575A" w:rsidP="00E432DF">
              <w:pPr>
                <w:pStyle w:val="Bibliography"/>
                <w:rPr>
                  <w:rFonts w:cs="Arial"/>
                  <w:noProof/>
                </w:rPr>
              </w:pPr>
              <w:r w:rsidRPr="00E432DF">
                <w:rPr>
                  <w:rFonts w:cs="Arial"/>
                  <w:noProof/>
                </w:rPr>
                <w:t xml:space="preserve">Bakewell, F., Pauls, M. &amp; Migneault, D., 2020. Ethical considerations of the duty to care and physician safety in the COVID-19 pandemic.. </w:t>
              </w:r>
              <w:r w:rsidRPr="00E432DF">
                <w:rPr>
                  <w:rFonts w:cs="Arial"/>
                  <w:i/>
                  <w:iCs/>
                  <w:noProof/>
                </w:rPr>
                <w:t xml:space="preserve">Canadian Journal of Emergency Medicine, </w:t>
              </w:r>
              <w:r w:rsidRPr="00E432DF">
                <w:rPr>
                  <w:rFonts w:cs="Arial"/>
                  <w:noProof/>
                </w:rPr>
                <w:t>22(4), pp. 407-410.</w:t>
              </w:r>
            </w:p>
            <w:p w14:paraId="0AE67B53" w14:textId="77777777" w:rsidR="006A575A" w:rsidRPr="00E432DF" w:rsidRDefault="006A575A" w:rsidP="00E432DF">
              <w:pPr>
                <w:pStyle w:val="Bibliography"/>
                <w:rPr>
                  <w:rFonts w:cs="Arial"/>
                  <w:noProof/>
                </w:rPr>
              </w:pPr>
              <w:r w:rsidRPr="00E432DF">
                <w:rPr>
                  <w:rFonts w:cs="Arial"/>
                  <w:noProof/>
                </w:rPr>
                <w:t xml:space="preserve">BBC, 2022. </w:t>
              </w:r>
              <w:r w:rsidRPr="00E432DF">
                <w:rPr>
                  <w:rFonts w:cs="Arial"/>
                  <w:i/>
                  <w:iCs/>
                  <w:noProof/>
                </w:rPr>
                <w:t xml:space="preserve">Covid-19 in the UK: How many coronavirus cases are there in my area?. </w:t>
              </w:r>
              <w:r w:rsidRPr="00E432DF">
                <w:rPr>
                  <w:rFonts w:cs="Arial"/>
                  <w:noProof/>
                </w:rPr>
                <w:t xml:space="preserve">[Online] </w:t>
              </w:r>
              <w:r w:rsidRPr="00E432DF">
                <w:rPr>
                  <w:rFonts w:cs="Arial"/>
                  <w:noProof/>
                </w:rPr>
                <w:br/>
                <w:t xml:space="preserve">Available at: </w:t>
              </w:r>
              <w:r w:rsidRPr="00E432DF">
                <w:rPr>
                  <w:rFonts w:cs="Arial"/>
                  <w:noProof/>
                  <w:u w:val="single"/>
                </w:rPr>
                <w:t>https://www.bbc.com/news/uk-51768274</w:t>
              </w:r>
              <w:r w:rsidRPr="00E432DF">
                <w:rPr>
                  <w:rFonts w:cs="Arial"/>
                  <w:noProof/>
                </w:rPr>
                <w:br/>
                <w:t>[Accessed 8 January 2022].</w:t>
              </w:r>
            </w:p>
            <w:p w14:paraId="4715E6C9" w14:textId="77777777" w:rsidR="006A575A" w:rsidRPr="00E432DF" w:rsidRDefault="006A575A" w:rsidP="00E432DF">
              <w:pPr>
                <w:pStyle w:val="Bibliography"/>
                <w:rPr>
                  <w:rFonts w:cs="Arial"/>
                  <w:noProof/>
                </w:rPr>
              </w:pPr>
              <w:r w:rsidRPr="00E432DF">
                <w:rPr>
                  <w:rFonts w:cs="Arial"/>
                  <w:noProof/>
                </w:rPr>
                <w:t xml:space="preserve">Calnan, M., 2020. Health policy and controlling Covid-19 in England: sociological insights. </w:t>
              </w:r>
              <w:r w:rsidRPr="00E432DF">
                <w:rPr>
                  <w:rFonts w:cs="Arial"/>
                  <w:i/>
                  <w:iCs/>
                  <w:noProof/>
                </w:rPr>
                <w:t xml:space="preserve">Emerald Open Research, </w:t>
              </w:r>
              <w:r w:rsidRPr="00E432DF">
                <w:rPr>
                  <w:rFonts w:cs="Arial"/>
                  <w:noProof/>
                </w:rPr>
                <w:t>Volume 2.</w:t>
              </w:r>
            </w:p>
            <w:p w14:paraId="2E43795F" w14:textId="77777777" w:rsidR="006A575A" w:rsidRPr="00E432DF" w:rsidRDefault="006A575A" w:rsidP="00E432DF">
              <w:pPr>
                <w:pStyle w:val="Bibliography"/>
                <w:rPr>
                  <w:rFonts w:cs="Arial"/>
                  <w:noProof/>
                </w:rPr>
              </w:pPr>
              <w:r w:rsidRPr="00E432DF">
                <w:rPr>
                  <w:rFonts w:cs="Arial"/>
                  <w:noProof/>
                </w:rPr>
                <w:t xml:space="preserve">Carpenter, C. J., 2010. A Meta-Analysis of the Effectiveness of Health Belief Model Variables in Predicting Behavior. </w:t>
              </w:r>
              <w:r w:rsidRPr="00E432DF">
                <w:rPr>
                  <w:rFonts w:cs="Arial"/>
                  <w:i/>
                  <w:iCs/>
                  <w:noProof/>
                </w:rPr>
                <w:t xml:space="preserve">Health Communication, </w:t>
              </w:r>
              <w:r w:rsidRPr="00E432DF">
                <w:rPr>
                  <w:rFonts w:cs="Arial"/>
                  <w:noProof/>
                </w:rPr>
                <w:t>December, 25(8), pp. 661-669.</w:t>
              </w:r>
            </w:p>
            <w:p w14:paraId="6D940EDF" w14:textId="77777777" w:rsidR="006A575A" w:rsidRPr="00E432DF" w:rsidRDefault="006A575A" w:rsidP="00E432DF">
              <w:pPr>
                <w:pStyle w:val="Bibliography"/>
                <w:rPr>
                  <w:rFonts w:cs="Arial"/>
                  <w:noProof/>
                </w:rPr>
              </w:pPr>
              <w:r w:rsidRPr="00E432DF">
                <w:rPr>
                  <w:rFonts w:cs="Arial"/>
                  <w:noProof/>
                </w:rPr>
                <w:t xml:space="preserve">CDC, 2021. </w:t>
              </w:r>
              <w:r w:rsidRPr="00E432DF">
                <w:rPr>
                  <w:rFonts w:cs="Arial"/>
                  <w:i/>
                  <w:iCs/>
                  <w:noProof/>
                </w:rPr>
                <w:t xml:space="preserve">Basics of COVID-19. </w:t>
              </w:r>
              <w:r w:rsidRPr="00E432DF">
                <w:rPr>
                  <w:rFonts w:cs="Arial"/>
                  <w:noProof/>
                </w:rPr>
                <w:t xml:space="preserve">[Online] </w:t>
              </w:r>
              <w:r w:rsidRPr="00E432DF">
                <w:rPr>
                  <w:rFonts w:cs="Arial"/>
                  <w:noProof/>
                </w:rPr>
                <w:br/>
                <w:t xml:space="preserve">Available at: </w:t>
              </w:r>
              <w:r w:rsidRPr="00E432DF">
                <w:rPr>
                  <w:rFonts w:cs="Arial"/>
                  <w:noProof/>
                  <w:u w:val="single"/>
                </w:rPr>
                <w:t>https://www.cdc.gov/coronavirus/2019-ncov/your-health/about-covid-19/basics-covid-19.html</w:t>
              </w:r>
              <w:r w:rsidRPr="00E432DF">
                <w:rPr>
                  <w:rFonts w:cs="Arial"/>
                  <w:noProof/>
                </w:rPr>
                <w:br/>
                <w:t>[Accessed 8 January 2022].</w:t>
              </w:r>
            </w:p>
            <w:p w14:paraId="640B6749" w14:textId="77777777" w:rsidR="006A575A" w:rsidRPr="00E432DF" w:rsidRDefault="006A575A" w:rsidP="00E432DF">
              <w:pPr>
                <w:pStyle w:val="Bibliography"/>
                <w:rPr>
                  <w:rFonts w:cs="Arial"/>
                  <w:noProof/>
                </w:rPr>
              </w:pPr>
              <w:r w:rsidRPr="00E432DF">
                <w:rPr>
                  <w:rFonts w:cs="Arial"/>
                  <w:noProof/>
                </w:rPr>
                <w:t xml:space="preserve">Chang, M., Baek, J. &amp; Park, D., 2020. Lessons from South Korea regarding the early stage of the COVID-19 outbreak. </w:t>
              </w:r>
              <w:r w:rsidRPr="00E432DF">
                <w:rPr>
                  <w:rFonts w:cs="Arial"/>
                  <w:i/>
                  <w:iCs/>
                  <w:noProof/>
                </w:rPr>
                <w:t xml:space="preserve">Healthcare , </w:t>
              </w:r>
              <w:r w:rsidRPr="00E432DF">
                <w:rPr>
                  <w:rFonts w:cs="Arial"/>
                  <w:noProof/>
                </w:rPr>
                <w:t>8(3), p. 229.</w:t>
              </w:r>
            </w:p>
            <w:p w14:paraId="2486597A" w14:textId="77777777" w:rsidR="006A575A" w:rsidRPr="00E432DF" w:rsidRDefault="006A575A" w:rsidP="00E432DF">
              <w:pPr>
                <w:pStyle w:val="Bibliography"/>
                <w:rPr>
                  <w:rFonts w:cs="Arial"/>
                  <w:noProof/>
                </w:rPr>
              </w:pPr>
              <w:r w:rsidRPr="00E432DF">
                <w:rPr>
                  <w:rFonts w:cs="Arial"/>
                  <w:noProof/>
                </w:rPr>
                <w:t xml:space="preserve">Ciotti, M. et al., 2020. The COVID-19 pandemic. </w:t>
              </w:r>
              <w:r w:rsidRPr="00E432DF">
                <w:rPr>
                  <w:rFonts w:cs="Arial"/>
                  <w:i/>
                  <w:iCs/>
                  <w:noProof/>
                </w:rPr>
                <w:t xml:space="preserve">Critical reviews in clinical laboratory sciences, </w:t>
              </w:r>
              <w:r w:rsidRPr="00E432DF">
                <w:rPr>
                  <w:rFonts w:cs="Arial"/>
                  <w:noProof/>
                </w:rPr>
                <w:t>57(6), pp. 365-388.</w:t>
              </w:r>
            </w:p>
            <w:p w14:paraId="51235DC2" w14:textId="77777777" w:rsidR="006A575A" w:rsidRPr="00E432DF" w:rsidRDefault="006A575A" w:rsidP="00E432DF">
              <w:pPr>
                <w:pStyle w:val="Bibliography"/>
                <w:rPr>
                  <w:rFonts w:cs="Arial"/>
                  <w:noProof/>
                </w:rPr>
              </w:pPr>
              <w:r w:rsidRPr="00E432DF">
                <w:rPr>
                  <w:rFonts w:cs="Arial"/>
                  <w:noProof/>
                </w:rPr>
                <w:t xml:space="preserve">Department of Health &amp; Social Care, 2021. </w:t>
              </w:r>
              <w:r w:rsidRPr="00E432DF">
                <w:rPr>
                  <w:rFonts w:cs="Arial"/>
                  <w:i/>
                  <w:iCs/>
                  <w:noProof/>
                </w:rPr>
                <w:t xml:space="preserve">Ninth two-monthly report on the Coronavirus Act 2020. </w:t>
              </w:r>
              <w:r w:rsidRPr="00E432DF">
                <w:rPr>
                  <w:rFonts w:cs="Arial"/>
                  <w:noProof/>
                </w:rPr>
                <w:t>London: Department of Health &amp; Social Care.</w:t>
              </w:r>
            </w:p>
            <w:p w14:paraId="54D0BD68" w14:textId="77777777" w:rsidR="006A575A" w:rsidRPr="00E432DF" w:rsidRDefault="006A575A" w:rsidP="00E432DF">
              <w:pPr>
                <w:pStyle w:val="Bibliography"/>
                <w:rPr>
                  <w:rFonts w:cs="Arial"/>
                  <w:noProof/>
                </w:rPr>
              </w:pPr>
              <w:r w:rsidRPr="00E432DF">
                <w:rPr>
                  <w:rFonts w:cs="Arial"/>
                  <w:noProof/>
                </w:rPr>
                <w:lastRenderedPageBreak/>
                <w:t xml:space="preserve">Dighe, A., Cattarino, L. &amp; Riley, S., 2020. Response to COVID-19 in South Korea and implications for lifting stringent interventions. </w:t>
              </w:r>
              <w:r w:rsidRPr="00E432DF">
                <w:rPr>
                  <w:rFonts w:cs="Arial"/>
                  <w:i/>
                  <w:iCs/>
                  <w:noProof/>
                </w:rPr>
                <w:t xml:space="preserve">BMC Medicine, </w:t>
              </w:r>
              <w:r w:rsidRPr="00E432DF">
                <w:rPr>
                  <w:rFonts w:cs="Arial"/>
                  <w:noProof/>
                </w:rPr>
                <w:t>18(1), pp. 1-12.</w:t>
              </w:r>
            </w:p>
            <w:p w14:paraId="66FF2821" w14:textId="77777777" w:rsidR="006A575A" w:rsidRPr="00E432DF" w:rsidRDefault="006A575A" w:rsidP="00E432DF">
              <w:pPr>
                <w:pStyle w:val="Bibliography"/>
                <w:rPr>
                  <w:rFonts w:cs="Arial"/>
                  <w:noProof/>
                </w:rPr>
              </w:pPr>
              <w:r w:rsidRPr="00E432DF">
                <w:rPr>
                  <w:rFonts w:cs="Arial"/>
                  <w:noProof/>
                </w:rPr>
                <w:t xml:space="preserve">Gibson, L. P., Magnan, R. E., Kramer, E. B. &amp; Bryan, A. D., 2021. Theory of Planned Behavior Analysis of Social Distancing During the COVID-19 Pandemic: Focusing on the Intention–Behavior Gap. </w:t>
              </w:r>
              <w:r w:rsidRPr="00E432DF">
                <w:rPr>
                  <w:rFonts w:cs="Arial"/>
                  <w:i/>
                  <w:iCs/>
                  <w:noProof/>
                </w:rPr>
                <w:t xml:space="preserve">Annals of Behavioral Medicine, </w:t>
              </w:r>
              <w:r w:rsidRPr="00E432DF">
                <w:rPr>
                  <w:rFonts w:cs="Arial"/>
                  <w:noProof/>
                </w:rPr>
                <w:t>August, 55(8), p. 805–812.</w:t>
              </w:r>
            </w:p>
            <w:p w14:paraId="65B362A9" w14:textId="77777777" w:rsidR="006A575A" w:rsidRPr="00E432DF" w:rsidRDefault="006A575A" w:rsidP="00E432DF">
              <w:pPr>
                <w:pStyle w:val="Bibliography"/>
                <w:rPr>
                  <w:rFonts w:cs="Arial"/>
                  <w:noProof/>
                </w:rPr>
              </w:pPr>
              <w:r w:rsidRPr="00E432DF">
                <w:rPr>
                  <w:rFonts w:cs="Arial"/>
                  <w:noProof/>
                </w:rPr>
                <w:t xml:space="preserve">Government of Republic of Korea, 2020. </w:t>
              </w:r>
              <w:r w:rsidRPr="00E432DF">
                <w:rPr>
                  <w:rFonts w:cs="Arial"/>
                  <w:i/>
                  <w:iCs/>
                  <w:noProof/>
                </w:rPr>
                <w:t xml:space="preserve">All About Korea's Response to Covid-19. </w:t>
              </w:r>
              <w:r w:rsidRPr="00E432DF">
                <w:rPr>
                  <w:rFonts w:cs="Arial"/>
                  <w:noProof/>
                </w:rPr>
                <w:t>Seoul: Government of Republic of Korea.</w:t>
              </w:r>
            </w:p>
            <w:p w14:paraId="2DDCE415" w14:textId="77777777" w:rsidR="006A575A" w:rsidRPr="00E432DF" w:rsidRDefault="006A575A" w:rsidP="00E432DF">
              <w:pPr>
                <w:pStyle w:val="Bibliography"/>
                <w:rPr>
                  <w:rFonts w:cs="Arial"/>
                  <w:noProof/>
                </w:rPr>
              </w:pPr>
              <w:r w:rsidRPr="00E432DF">
                <w:rPr>
                  <w:rFonts w:cs="Arial"/>
                  <w:noProof/>
                </w:rPr>
                <w:t xml:space="preserve">Iacobucci, G., 2020. Covid-19: what is the UK’s testing strategy?. </w:t>
              </w:r>
              <w:r w:rsidRPr="00E432DF">
                <w:rPr>
                  <w:rFonts w:cs="Arial"/>
                  <w:i/>
                  <w:iCs/>
                  <w:noProof/>
                </w:rPr>
                <w:t xml:space="preserve">BMJ, </w:t>
              </w:r>
              <w:r w:rsidRPr="00E432DF">
                <w:rPr>
                  <w:rFonts w:cs="Arial"/>
                  <w:noProof/>
                </w:rPr>
                <w:t>Volume 368.</w:t>
              </w:r>
            </w:p>
            <w:p w14:paraId="0E26C8AE" w14:textId="77777777" w:rsidR="006A575A" w:rsidRPr="00E432DF" w:rsidRDefault="006A575A" w:rsidP="00E432DF">
              <w:pPr>
                <w:pStyle w:val="Bibliography"/>
                <w:rPr>
                  <w:rFonts w:cs="Arial"/>
                  <w:noProof/>
                </w:rPr>
              </w:pPr>
              <w:r w:rsidRPr="00E432DF">
                <w:rPr>
                  <w:rFonts w:cs="Arial"/>
                  <w:noProof/>
                </w:rPr>
                <w:t xml:space="preserve">IMF, 2022. </w:t>
              </w:r>
              <w:r w:rsidRPr="00E432DF">
                <w:rPr>
                  <w:rFonts w:cs="Arial"/>
                  <w:i/>
                  <w:iCs/>
                  <w:noProof/>
                </w:rPr>
                <w:t xml:space="preserve">Policy Tracker. </w:t>
              </w:r>
              <w:r w:rsidRPr="00E432DF">
                <w:rPr>
                  <w:rFonts w:cs="Arial"/>
                  <w:noProof/>
                </w:rPr>
                <w:t xml:space="preserve">[Online] </w:t>
              </w:r>
              <w:r w:rsidRPr="00E432DF">
                <w:rPr>
                  <w:rFonts w:cs="Arial"/>
                  <w:noProof/>
                </w:rPr>
                <w:br/>
                <w:t xml:space="preserve">Available at: </w:t>
              </w:r>
              <w:r w:rsidRPr="00E432DF">
                <w:rPr>
                  <w:rFonts w:cs="Arial"/>
                  <w:noProof/>
                  <w:u w:val="single"/>
                </w:rPr>
                <w:t>https://www.imf.org/en/Topics/imf-and-covid19/Policy-Responses-to-COVID-19</w:t>
              </w:r>
              <w:r w:rsidRPr="00E432DF">
                <w:rPr>
                  <w:rFonts w:cs="Arial"/>
                  <w:noProof/>
                </w:rPr>
                <w:br/>
                <w:t>[Accessed 08 January 2022].</w:t>
              </w:r>
            </w:p>
            <w:p w14:paraId="00ED86E5" w14:textId="77777777" w:rsidR="006A575A" w:rsidRPr="00E432DF" w:rsidRDefault="006A575A" w:rsidP="00E432DF">
              <w:pPr>
                <w:pStyle w:val="Bibliography"/>
                <w:rPr>
                  <w:rFonts w:cs="Arial"/>
                  <w:noProof/>
                </w:rPr>
              </w:pPr>
              <w:r w:rsidRPr="00E432DF">
                <w:rPr>
                  <w:rFonts w:cs="Arial"/>
                  <w:noProof/>
                </w:rPr>
                <w:t xml:space="preserve">Kang, H., Kwon, S. &amp; E., K., 2020. </w:t>
              </w:r>
              <w:r w:rsidRPr="00E432DF">
                <w:rPr>
                  <w:rFonts w:cs="Arial"/>
                  <w:i/>
                  <w:iCs/>
                  <w:noProof/>
                </w:rPr>
                <w:t xml:space="preserve">COVID-19 Health System Response Monitor: Republic of Korea. </w:t>
              </w:r>
              <w:r w:rsidRPr="00E432DF">
                <w:rPr>
                  <w:rFonts w:cs="Arial"/>
                  <w:noProof/>
                </w:rPr>
                <w:t>New Delhi: World Health Organization Regional Office for South-East Asia.</w:t>
              </w:r>
            </w:p>
            <w:p w14:paraId="335C9DD7" w14:textId="77777777" w:rsidR="006A575A" w:rsidRPr="00E432DF" w:rsidRDefault="006A575A" w:rsidP="00E432DF">
              <w:pPr>
                <w:pStyle w:val="Bibliography"/>
                <w:rPr>
                  <w:rFonts w:cs="Arial"/>
                  <w:noProof/>
                </w:rPr>
              </w:pPr>
              <w:r w:rsidRPr="00E432DF">
                <w:rPr>
                  <w:rFonts w:cs="Arial"/>
                  <w:noProof/>
                </w:rPr>
                <w:t xml:space="preserve">Kim, M. et al., 2020. Lessons from a COVID-19 hospital, Republic of Korea. </w:t>
              </w:r>
              <w:r w:rsidRPr="00E432DF">
                <w:rPr>
                  <w:rFonts w:cs="Arial"/>
                  <w:i/>
                  <w:iCs/>
                  <w:noProof/>
                </w:rPr>
                <w:t xml:space="preserve">Bulletin of the World Health Organization, </w:t>
              </w:r>
              <w:r w:rsidRPr="00E432DF">
                <w:rPr>
                  <w:rFonts w:cs="Arial"/>
                  <w:noProof/>
                </w:rPr>
                <w:t>98(12), p. 842.</w:t>
              </w:r>
            </w:p>
            <w:p w14:paraId="031FFFC0" w14:textId="77777777" w:rsidR="006A575A" w:rsidRPr="00E432DF" w:rsidRDefault="006A575A" w:rsidP="00E432DF">
              <w:pPr>
                <w:pStyle w:val="Bibliography"/>
                <w:rPr>
                  <w:rFonts w:cs="Arial"/>
                  <w:noProof/>
                </w:rPr>
              </w:pPr>
              <w:r w:rsidRPr="00E432DF">
                <w:rPr>
                  <w:rFonts w:cs="Arial"/>
                  <w:noProof/>
                </w:rPr>
                <w:t xml:space="preserve">Lee, D., Heo, K. &amp; Seo, Y., 2020. COVID-19 in South Korea: Lessons for developing countries. </w:t>
              </w:r>
              <w:r w:rsidRPr="00E432DF">
                <w:rPr>
                  <w:rFonts w:cs="Arial"/>
                  <w:i/>
                  <w:iCs/>
                  <w:noProof/>
                </w:rPr>
                <w:t xml:space="preserve">World Development, </w:t>
              </w:r>
              <w:r w:rsidRPr="00E432DF">
                <w:rPr>
                  <w:rFonts w:cs="Arial"/>
                  <w:noProof/>
                </w:rPr>
                <w:t>November, Volume 135, pp. 1-2.</w:t>
              </w:r>
            </w:p>
            <w:p w14:paraId="7DA32207" w14:textId="77777777" w:rsidR="006A575A" w:rsidRPr="00E432DF" w:rsidRDefault="006A575A" w:rsidP="00E432DF">
              <w:pPr>
                <w:pStyle w:val="Bibliography"/>
                <w:rPr>
                  <w:rFonts w:cs="Arial"/>
                  <w:noProof/>
                </w:rPr>
              </w:pPr>
              <w:r w:rsidRPr="00E432DF">
                <w:rPr>
                  <w:rFonts w:cs="Arial"/>
                  <w:noProof/>
                </w:rPr>
                <w:t xml:space="preserve">Local Government Association, 2021. </w:t>
              </w:r>
              <w:r w:rsidRPr="00E432DF">
                <w:rPr>
                  <w:rFonts w:cs="Arial"/>
                  <w:i/>
                  <w:iCs/>
                  <w:noProof/>
                </w:rPr>
                <w:t xml:space="preserve">Public health annual report 2021: rising to the challenges of COVID-19. </w:t>
              </w:r>
              <w:r w:rsidRPr="00E432DF">
                <w:rPr>
                  <w:rFonts w:cs="Arial"/>
                  <w:noProof/>
                </w:rPr>
                <w:t xml:space="preserve">[Online] </w:t>
              </w:r>
              <w:r w:rsidRPr="00E432DF">
                <w:rPr>
                  <w:rFonts w:cs="Arial"/>
                  <w:noProof/>
                </w:rPr>
                <w:br/>
                <w:t xml:space="preserve">Available at: </w:t>
              </w:r>
              <w:r w:rsidRPr="00E432DF">
                <w:rPr>
                  <w:rFonts w:cs="Arial"/>
                  <w:noProof/>
                  <w:u w:val="single"/>
                </w:rPr>
                <w:t>https://www.local.gov.uk/publications/public-health-annual-report-2021-rising-challenges-covid-19</w:t>
              </w:r>
              <w:r w:rsidRPr="00E432DF">
                <w:rPr>
                  <w:rFonts w:cs="Arial"/>
                  <w:noProof/>
                </w:rPr>
                <w:br/>
                <w:t>[Accessed 8 January 2022].</w:t>
              </w:r>
            </w:p>
            <w:p w14:paraId="765D74B8" w14:textId="77777777" w:rsidR="006A575A" w:rsidRPr="00E432DF" w:rsidRDefault="006A575A" w:rsidP="00E432DF">
              <w:pPr>
                <w:pStyle w:val="Bibliography"/>
                <w:rPr>
                  <w:rFonts w:cs="Arial"/>
                  <w:noProof/>
                </w:rPr>
              </w:pPr>
              <w:r w:rsidRPr="00E432DF">
                <w:rPr>
                  <w:rFonts w:cs="Arial"/>
                  <w:noProof/>
                </w:rPr>
                <w:t xml:space="preserve">Public Health England, 2021. </w:t>
              </w:r>
              <w:r w:rsidRPr="00E432DF">
                <w:rPr>
                  <w:rFonts w:cs="Arial"/>
                  <w:i/>
                  <w:iCs/>
                  <w:noProof/>
                </w:rPr>
                <w:t xml:space="preserve">Wider Impacts of COVID-19 on Health (WICH) monitoring tool. </w:t>
              </w:r>
              <w:r w:rsidRPr="00E432DF">
                <w:rPr>
                  <w:rFonts w:cs="Arial"/>
                  <w:noProof/>
                </w:rPr>
                <w:t xml:space="preserve">[Online] </w:t>
              </w:r>
              <w:r w:rsidRPr="00E432DF">
                <w:rPr>
                  <w:rFonts w:cs="Arial"/>
                  <w:noProof/>
                </w:rPr>
                <w:br/>
                <w:t xml:space="preserve">Available at: </w:t>
              </w:r>
              <w:r w:rsidRPr="00E432DF">
                <w:rPr>
                  <w:rFonts w:cs="Arial"/>
                  <w:noProof/>
                  <w:u w:val="single"/>
                </w:rPr>
                <w:t>https://analytics.phe.gov.uk/apps/covid-19-indirect-effects/</w:t>
              </w:r>
              <w:r w:rsidRPr="00E432DF">
                <w:rPr>
                  <w:rFonts w:cs="Arial"/>
                  <w:noProof/>
                </w:rPr>
                <w:br/>
                <w:t>[Accessed 8 January 2022].</w:t>
              </w:r>
            </w:p>
            <w:p w14:paraId="7A53AE0D" w14:textId="77777777" w:rsidR="006A575A" w:rsidRPr="00E432DF" w:rsidRDefault="006A575A" w:rsidP="00E432DF">
              <w:pPr>
                <w:pStyle w:val="Bibliography"/>
                <w:rPr>
                  <w:rFonts w:cs="Arial"/>
                  <w:noProof/>
                </w:rPr>
              </w:pPr>
              <w:r w:rsidRPr="00E432DF">
                <w:rPr>
                  <w:rFonts w:cs="Arial"/>
                  <w:noProof/>
                </w:rPr>
                <w:t xml:space="preserve">Sese, D., Ahmad, M. &amp; Rajendram, P., 2020. Ethical considerations during the COVID-19 pandemic. </w:t>
              </w:r>
              <w:r w:rsidRPr="00E432DF">
                <w:rPr>
                  <w:rFonts w:cs="Arial"/>
                  <w:i/>
                  <w:iCs/>
                  <w:noProof/>
                </w:rPr>
                <w:t xml:space="preserve">Cleveland Clinic Journal of Medicine, </w:t>
              </w:r>
              <w:r w:rsidRPr="00E432DF">
                <w:rPr>
                  <w:rFonts w:cs="Arial"/>
                  <w:noProof/>
                </w:rPr>
                <w:t>1(1).</w:t>
              </w:r>
            </w:p>
            <w:p w14:paraId="7749289F" w14:textId="77777777" w:rsidR="006A575A" w:rsidRPr="00E432DF" w:rsidRDefault="006A575A" w:rsidP="00E432DF">
              <w:pPr>
                <w:pStyle w:val="Bibliography"/>
                <w:rPr>
                  <w:rFonts w:cs="Arial"/>
                  <w:noProof/>
                </w:rPr>
              </w:pPr>
              <w:r w:rsidRPr="00E432DF">
                <w:rPr>
                  <w:rFonts w:cs="Arial"/>
                  <w:noProof/>
                </w:rPr>
                <w:t xml:space="preserve">Shim, E., 2021. Projecting the impact of SARS-CoV-2 variants and the vaccination program on the fourth wave of the COVID-19 pandemic in South Korea. </w:t>
              </w:r>
              <w:r w:rsidRPr="00E432DF">
                <w:rPr>
                  <w:rFonts w:cs="Arial"/>
                  <w:i/>
                  <w:iCs/>
                  <w:noProof/>
                </w:rPr>
                <w:t xml:space="preserve">International Journal of Environmental Research and Public Health, </w:t>
              </w:r>
              <w:r w:rsidRPr="00E432DF">
                <w:rPr>
                  <w:rFonts w:cs="Arial"/>
                  <w:noProof/>
                </w:rPr>
                <w:t>18(14), p. 7578.</w:t>
              </w:r>
            </w:p>
            <w:p w14:paraId="4CA85E5C" w14:textId="77777777" w:rsidR="006A575A" w:rsidRPr="00E432DF" w:rsidRDefault="006A575A" w:rsidP="00E432DF">
              <w:pPr>
                <w:pStyle w:val="Bibliography"/>
                <w:rPr>
                  <w:rFonts w:cs="Arial"/>
                  <w:noProof/>
                </w:rPr>
              </w:pPr>
              <w:r w:rsidRPr="00E432DF">
                <w:rPr>
                  <w:rFonts w:cs="Arial"/>
                  <w:noProof/>
                </w:rPr>
                <w:lastRenderedPageBreak/>
                <w:t xml:space="preserve">Shuren, J. &amp; Stenzel, T., 2021. </w:t>
              </w:r>
              <w:r w:rsidRPr="00E432DF">
                <w:rPr>
                  <w:rFonts w:cs="Arial"/>
                  <w:i/>
                  <w:iCs/>
                  <w:noProof/>
                </w:rPr>
                <w:t xml:space="preserve">South Korea’s Implementation Of A COVID-19 National Testing Strategy. </w:t>
              </w:r>
              <w:r w:rsidRPr="00E432DF">
                <w:rPr>
                  <w:rFonts w:cs="Arial"/>
                  <w:noProof/>
                </w:rPr>
                <w:t xml:space="preserve">[Online] </w:t>
              </w:r>
              <w:r w:rsidRPr="00E432DF">
                <w:rPr>
                  <w:rFonts w:cs="Arial"/>
                  <w:noProof/>
                </w:rPr>
                <w:br/>
                <w:t xml:space="preserve">Available at: </w:t>
              </w:r>
              <w:r w:rsidRPr="00E432DF">
                <w:rPr>
                  <w:rFonts w:cs="Arial"/>
                  <w:noProof/>
                  <w:u w:val="single"/>
                </w:rPr>
                <w:t>https://www.healthaffairs.org/do/10.1377/forefront.20210521.255232/full/</w:t>
              </w:r>
              <w:r w:rsidRPr="00E432DF">
                <w:rPr>
                  <w:rFonts w:cs="Arial"/>
                  <w:noProof/>
                </w:rPr>
                <w:br/>
                <w:t>[Accessed 8 January 2022].</w:t>
              </w:r>
            </w:p>
            <w:p w14:paraId="7238E056" w14:textId="77777777" w:rsidR="006A575A" w:rsidRPr="00E432DF" w:rsidRDefault="006A575A" w:rsidP="00E432DF">
              <w:pPr>
                <w:pStyle w:val="Bibliography"/>
                <w:rPr>
                  <w:rFonts w:cs="Arial"/>
                  <w:noProof/>
                </w:rPr>
              </w:pPr>
              <w:r w:rsidRPr="00E432DF">
                <w:rPr>
                  <w:rFonts w:cs="Arial"/>
                  <w:noProof/>
                </w:rPr>
                <w:t xml:space="preserve">Talic, S. et al., 2021. Effectiveness of public health measures in reducing the incidence of covid-19, SARS-CoV-2 transmission, and covid-19 mortality: systematic review and meta-analysis.. </w:t>
              </w:r>
              <w:r w:rsidRPr="00E432DF">
                <w:rPr>
                  <w:rFonts w:cs="Arial"/>
                  <w:i/>
                  <w:iCs/>
                  <w:noProof/>
                </w:rPr>
                <w:t xml:space="preserve">Bmj, </w:t>
              </w:r>
              <w:r w:rsidRPr="00E432DF">
                <w:rPr>
                  <w:rFonts w:cs="Arial"/>
                  <w:noProof/>
                </w:rPr>
                <w:t>Volume 375.</w:t>
              </w:r>
            </w:p>
            <w:p w14:paraId="0B03392F" w14:textId="77777777" w:rsidR="006A575A" w:rsidRPr="00E432DF" w:rsidRDefault="006A575A" w:rsidP="00E432DF">
              <w:pPr>
                <w:pStyle w:val="Bibliography"/>
                <w:rPr>
                  <w:rFonts w:cs="Arial"/>
                  <w:noProof/>
                </w:rPr>
              </w:pPr>
              <w:r w:rsidRPr="00E432DF">
                <w:rPr>
                  <w:rFonts w:cs="Arial"/>
                  <w:noProof/>
                </w:rPr>
                <w:t xml:space="preserve">UK Government, 2020. </w:t>
              </w:r>
              <w:r w:rsidRPr="00E432DF">
                <w:rPr>
                  <w:rFonts w:cs="Arial"/>
                  <w:i/>
                  <w:iCs/>
                  <w:noProof/>
                </w:rPr>
                <w:t xml:space="preserve">Coronavirus Act 2020. </w:t>
              </w:r>
              <w:r w:rsidRPr="00E432DF">
                <w:rPr>
                  <w:rFonts w:cs="Arial"/>
                  <w:noProof/>
                </w:rPr>
                <w:t xml:space="preserve">[Online] </w:t>
              </w:r>
              <w:r w:rsidRPr="00E432DF">
                <w:rPr>
                  <w:rFonts w:cs="Arial"/>
                  <w:noProof/>
                </w:rPr>
                <w:br/>
                <w:t xml:space="preserve">Available at: </w:t>
              </w:r>
              <w:r w:rsidRPr="00E432DF">
                <w:rPr>
                  <w:rFonts w:cs="Arial"/>
                  <w:noProof/>
                  <w:u w:val="single"/>
                </w:rPr>
                <w:t>https://www.legislation.gov.uk/ukpga/2020/7/contents</w:t>
              </w:r>
              <w:r w:rsidRPr="00E432DF">
                <w:rPr>
                  <w:rFonts w:cs="Arial"/>
                  <w:noProof/>
                </w:rPr>
                <w:br/>
                <w:t>[Accessed 08 January 2022].</w:t>
              </w:r>
            </w:p>
            <w:p w14:paraId="15B56FF5" w14:textId="77777777" w:rsidR="006A575A" w:rsidRPr="00E432DF" w:rsidRDefault="006A575A" w:rsidP="00E432DF">
              <w:pPr>
                <w:pStyle w:val="Bibliography"/>
                <w:rPr>
                  <w:rFonts w:cs="Arial"/>
                  <w:noProof/>
                </w:rPr>
              </w:pPr>
              <w:r w:rsidRPr="00E432DF">
                <w:rPr>
                  <w:rFonts w:cs="Arial"/>
                  <w:noProof/>
                </w:rPr>
                <w:t xml:space="preserve">UK Government, 2021. </w:t>
              </w:r>
              <w:r w:rsidRPr="00E432DF">
                <w:rPr>
                  <w:rFonts w:cs="Arial"/>
                  <w:i/>
                  <w:iCs/>
                  <w:noProof/>
                </w:rPr>
                <w:t xml:space="preserve">COVID-19 vaccine surveillance strategy. </w:t>
              </w:r>
              <w:r w:rsidRPr="00E432DF">
                <w:rPr>
                  <w:rFonts w:cs="Arial"/>
                  <w:noProof/>
                </w:rPr>
                <w:t>s.l.:UK Government.</w:t>
              </w:r>
            </w:p>
            <w:p w14:paraId="6C94C01A" w14:textId="77777777" w:rsidR="006A575A" w:rsidRPr="00E432DF" w:rsidRDefault="006A575A" w:rsidP="00E432DF">
              <w:pPr>
                <w:pStyle w:val="Bibliography"/>
                <w:rPr>
                  <w:rFonts w:cs="Arial"/>
                  <w:noProof/>
                </w:rPr>
              </w:pPr>
              <w:r w:rsidRPr="00E432DF">
                <w:rPr>
                  <w:rFonts w:cs="Arial"/>
                  <w:noProof/>
                </w:rPr>
                <w:t xml:space="preserve">WHO, 2022. </w:t>
              </w:r>
              <w:r w:rsidRPr="00E432DF">
                <w:rPr>
                  <w:rFonts w:cs="Arial"/>
                  <w:i/>
                  <w:iCs/>
                  <w:noProof/>
                </w:rPr>
                <w:t xml:space="preserve">Republic of Korea Situation. </w:t>
              </w:r>
              <w:r w:rsidRPr="00E432DF">
                <w:rPr>
                  <w:rFonts w:cs="Arial"/>
                  <w:noProof/>
                </w:rPr>
                <w:t xml:space="preserve">[Online] </w:t>
              </w:r>
              <w:r w:rsidRPr="00E432DF">
                <w:rPr>
                  <w:rFonts w:cs="Arial"/>
                  <w:noProof/>
                </w:rPr>
                <w:br/>
                <w:t xml:space="preserve">Available at: </w:t>
              </w:r>
              <w:r w:rsidRPr="00E432DF">
                <w:rPr>
                  <w:rFonts w:cs="Arial"/>
                  <w:noProof/>
                  <w:u w:val="single"/>
                </w:rPr>
                <w:t>https://covid19.who.int/region/wpro/country/kr</w:t>
              </w:r>
              <w:r w:rsidRPr="00E432DF">
                <w:rPr>
                  <w:rFonts w:cs="Arial"/>
                  <w:noProof/>
                </w:rPr>
                <w:br/>
                <w:t>[Accessed 8 January 2022].</w:t>
              </w:r>
            </w:p>
            <w:p w14:paraId="219A84D5" w14:textId="77777777" w:rsidR="006A575A" w:rsidRPr="00E432DF" w:rsidRDefault="006A575A" w:rsidP="00E432DF">
              <w:pPr>
                <w:pStyle w:val="Bibliography"/>
                <w:rPr>
                  <w:rFonts w:cs="Arial"/>
                  <w:noProof/>
                </w:rPr>
              </w:pPr>
              <w:r w:rsidRPr="00E432DF">
                <w:rPr>
                  <w:rFonts w:cs="Arial"/>
                  <w:noProof/>
                </w:rPr>
                <w:t xml:space="preserve">Wise, J., 2020. Covid-19: NHS Test and Trace must improve for schools to reopen safely, say researchers. </w:t>
              </w:r>
              <w:r w:rsidRPr="00E432DF">
                <w:rPr>
                  <w:rFonts w:cs="Arial"/>
                  <w:i/>
                  <w:iCs/>
                  <w:noProof/>
                </w:rPr>
                <w:t xml:space="preserve">BMJ, </w:t>
              </w:r>
              <w:r w:rsidRPr="00E432DF">
                <w:rPr>
                  <w:rFonts w:cs="Arial"/>
                  <w:noProof/>
                </w:rPr>
                <w:t>Volume 370, p. 3083.</w:t>
              </w:r>
            </w:p>
            <w:p w14:paraId="15C62904" w14:textId="77777777" w:rsidR="00A04604" w:rsidRPr="00E432DF" w:rsidRDefault="00A04604" w:rsidP="00E432DF">
              <w:pPr>
                <w:rPr>
                  <w:rFonts w:cs="Arial"/>
                </w:rPr>
              </w:pPr>
              <w:r w:rsidRPr="00E432DF">
                <w:rPr>
                  <w:rFonts w:cs="Arial"/>
                  <w:b/>
                  <w:bCs/>
                </w:rPr>
                <w:fldChar w:fldCharType="end"/>
              </w:r>
            </w:p>
          </w:sdtContent>
        </w:sdt>
      </w:sdtContent>
    </w:sdt>
    <w:p w14:paraId="6E203513" w14:textId="77777777" w:rsidR="003219CE" w:rsidRPr="00E432DF" w:rsidRDefault="003219CE" w:rsidP="00E432DF">
      <w:pPr>
        <w:rPr>
          <w:rFonts w:cs="Arial"/>
        </w:rPr>
      </w:pPr>
    </w:p>
    <w:sectPr w:rsidR="003219CE" w:rsidRPr="00E432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B2C0A" w14:textId="77777777" w:rsidR="00EB6BEE" w:rsidRDefault="00EB6BEE" w:rsidP="00A04604">
      <w:pPr>
        <w:spacing w:after="0" w:line="240" w:lineRule="auto"/>
      </w:pPr>
      <w:r>
        <w:separator/>
      </w:r>
    </w:p>
  </w:endnote>
  <w:endnote w:type="continuationSeparator" w:id="0">
    <w:p w14:paraId="31D3F2CE" w14:textId="77777777" w:rsidR="00EB6BEE" w:rsidRDefault="00EB6BEE" w:rsidP="00A04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312130"/>
      <w:docPartObj>
        <w:docPartGallery w:val="Page Numbers (Bottom of Page)"/>
        <w:docPartUnique/>
      </w:docPartObj>
    </w:sdtPr>
    <w:sdtEndPr>
      <w:rPr>
        <w:noProof/>
      </w:rPr>
    </w:sdtEndPr>
    <w:sdtContent>
      <w:p w14:paraId="0FE6693A" w14:textId="77777777" w:rsidR="00A04604" w:rsidRDefault="00A04604">
        <w:pPr>
          <w:pStyle w:val="Footer"/>
          <w:jc w:val="right"/>
        </w:pPr>
        <w:r>
          <w:fldChar w:fldCharType="begin"/>
        </w:r>
        <w:r>
          <w:instrText xml:space="preserve"> PAGE   \* MERGEFORMAT </w:instrText>
        </w:r>
        <w:r>
          <w:fldChar w:fldCharType="separate"/>
        </w:r>
        <w:r w:rsidR="00CA0C38">
          <w:rPr>
            <w:noProof/>
          </w:rPr>
          <w:t>2</w:t>
        </w:r>
        <w:r>
          <w:rPr>
            <w:noProof/>
          </w:rPr>
          <w:fldChar w:fldCharType="end"/>
        </w:r>
      </w:p>
    </w:sdtContent>
  </w:sdt>
  <w:p w14:paraId="155F8C9F" w14:textId="77777777" w:rsidR="00A04604" w:rsidRDefault="00A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F42D1" w14:textId="77777777" w:rsidR="00EB6BEE" w:rsidRDefault="00EB6BEE" w:rsidP="00A04604">
      <w:pPr>
        <w:spacing w:after="0" w:line="240" w:lineRule="auto"/>
      </w:pPr>
      <w:r>
        <w:separator/>
      </w:r>
    </w:p>
  </w:footnote>
  <w:footnote w:type="continuationSeparator" w:id="0">
    <w:p w14:paraId="6C2CEC97" w14:textId="77777777" w:rsidR="00EB6BEE" w:rsidRDefault="00EB6BEE" w:rsidP="00A04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07A81"/>
    <w:multiLevelType w:val="hybridMultilevel"/>
    <w:tmpl w:val="C8C48664"/>
    <w:lvl w:ilvl="0" w:tplc="70084F76">
      <w:start w:val="1"/>
      <w:numFmt w:val="upperLetter"/>
      <w:lvlText w:val="%1."/>
      <w:lvlJc w:val="left"/>
      <w:pPr>
        <w:ind w:left="720" w:hanging="360"/>
      </w:pPr>
      <w:rPr>
        <w:rFonts w:hint="default"/>
        <w:b w:val="0"/>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CC08BD"/>
    <w:multiLevelType w:val="hybridMultilevel"/>
    <w:tmpl w:val="D52ED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5B03F5"/>
    <w:multiLevelType w:val="hybridMultilevel"/>
    <w:tmpl w:val="110A2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3E3A59"/>
    <w:multiLevelType w:val="hybridMultilevel"/>
    <w:tmpl w:val="3E4EA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CD3B63"/>
    <w:multiLevelType w:val="hybridMultilevel"/>
    <w:tmpl w:val="23DAAD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2121E2B"/>
    <w:multiLevelType w:val="hybridMultilevel"/>
    <w:tmpl w:val="188E67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0sLAwM7UwNTUxMDZT0lEKTi0uzszPAykwqgUAOWELrCwAAAA="/>
  </w:docVars>
  <w:rsids>
    <w:rsidRoot w:val="00B46FA9"/>
    <w:rsid w:val="00007221"/>
    <w:rsid w:val="00037C3D"/>
    <w:rsid w:val="00094874"/>
    <w:rsid w:val="000B6642"/>
    <w:rsid w:val="000F711A"/>
    <w:rsid w:val="00161A14"/>
    <w:rsid w:val="001735F5"/>
    <w:rsid w:val="00196A60"/>
    <w:rsid w:val="00271725"/>
    <w:rsid w:val="002803C9"/>
    <w:rsid w:val="002B6380"/>
    <w:rsid w:val="003219CE"/>
    <w:rsid w:val="00343564"/>
    <w:rsid w:val="0034631A"/>
    <w:rsid w:val="003A55FB"/>
    <w:rsid w:val="004F2D70"/>
    <w:rsid w:val="00536217"/>
    <w:rsid w:val="00591FDB"/>
    <w:rsid w:val="005B5FC7"/>
    <w:rsid w:val="005E1640"/>
    <w:rsid w:val="006035C3"/>
    <w:rsid w:val="00624EEC"/>
    <w:rsid w:val="00655839"/>
    <w:rsid w:val="00665DEC"/>
    <w:rsid w:val="006865FC"/>
    <w:rsid w:val="006A575A"/>
    <w:rsid w:val="00704EBB"/>
    <w:rsid w:val="00722286"/>
    <w:rsid w:val="00753577"/>
    <w:rsid w:val="007C4E86"/>
    <w:rsid w:val="00805449"/>
    <w:rsid w:val="00873FBE"/>
    <w:rsid w:val="00881191"/>
    <w:rsid w:val="008B3575"/>
    <w:rsid w:val="009025BE"/>
    <w:rsid w:val="00922F46"/>
    <w:rsid w:val="0093615A"/>
    <w:rsid w:val="009E5348"/>
    <w:rsid w:val="009F0960"/>
    <w:rsid w:val="00A04604"/>
    <w:rsid w:val="00AB1F38"/>
    <w:rsid w:val="00AC1427"/>
    <w:rsid w:val="00B4556B"/>
    <w:rsid w:val="00B46FA9"/>
    <w:rsid w:val="00B73923"/>
    <w:rsid w:val="00BD28DF"/>
    <w:rsid w:val="00BD6B20"/>
    <w:rsid w:val="00BD7DC5"/>
    <w:rsid w:val="00BF6391"/>
    <w:rsid w:val="00C02FDF"/>
    <w:rsid w:val="00C17163"/>
    <w:rsid w:val="00C759D3"/>
    <w:rsid w:val="00CA0C38"/>
    <w:rsid w:val="00D118EF"/>
    <w:rsid w:val="00D551E7"/>
    <w:rsid w:val="00DF2A45"/>
    <w:rsid w:val="00E15D3D"/>
    <w:rsid w:val="00E432DF"/>
    <w:rsid w:val="00EB6BEE"/>
    <w:rsid w:val="00EC6654"/>
    <w:rsid w:val="00F0017D"/>
    <w:rsid w:val="00F2778D"/>
    <w:rsid w:val="00FD14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D6C20"/>
  <w15:docId w15:val="{D4E91AC6-98B9-4294-9D19-97DA54024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163"/>
    <w:pPr>
      <w:spacing w:line="360" w:lineRule="auto"/>
      <w:jc w:val="both"/>
    </w:pPr>
    <w:rPr>
      <w:rFonts w:ascii="Arial" w:hAnsi="Arial"/>
      <w:lang w:val="en-GB"/>
    </w:rPr>
  </w:style>
  <w:style w:type="paragraph" w:styleId="Heading1">
    <w:name w:val="heading 1"/>
    <w:basedOn w:val="Normal"/>
    <w:next w:val="Normal"/>
    <w:link w:val="Heading1Char"/>
    <w:uiPriority w:val="9"/>
    <w:qFormat/>
    <w:rsid w:val="00C171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1716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163"/>
    <w:rPr>
      <w:rFonts w:asciiTheme="majorHAnsi" w:eastAsiaTheme="majorEastAsia" w:hAnsiTheme="majorHAnsi" w:cstheme="majorBidi"/>
      <w:color w:val="17365D" w:themeColor="text2" w:themeShade="BF"/>
      <w:spacing w:val="5"/>
      <w:kern w:val="28"/>
      <w:sz w:val="52"/>
      <w:szCs w:val="52"/>
      <w:lang w:val="en-GB"/>
    </w:rPr>
  </w:style>
  <w:style w:type="paragraph" w:customStyle="1" w:styleId="Default">
    <w:name w:val="Default"/>
    <w:rsid w:val="00C17163"/>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C17163"/>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922F46"/>
    <w:pPr>
      <w:spacing w:after="160" w:line="259" w:lineRule="auto"/>
      <w:ind w:left="720"/>
      <w:contextualSpacing/>
      <w:jc w:val="left"/>
    </w:pPr>
    <w:rPr>
      <w:rFonts w:asciiTheme="minorHAnsi" w:hAnsiTheme="minorHAnsi"/>
    </w:rPr>
  </w:style>
  <w:style w:type="paragraph" w:styleId="BalloonText">
    <w:name w:val="Balloon Text"/>
    <w:basedOn w:val="Normal"/>
    <w:link w:val="BalloonTextChar"/>
    <w:uiPriority w:val="99"/>
    <w:semiHidden/>
    <w:unhideWhenUsed/>
    <w:rsid w:val="007C4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E86"/>
    <w:rPr>
      <w:rFonts w:ascii="Tahoma" w:hAnsi="Tahoma" w:cs="Tahoma"/>
      <w:sz w:val="16"/>
      <w:szCs w:val="16"/>
      <w:lang w:val="en-GB"/>
    </w:rPr>
  </w:style>
  <w:style w:type="paragraph" w:styleId="Bibliography">
    <w:name w:val="Bibliography"/>
    <w:basedOn w:val="Normal"/>
    <w:next w:val="Normal"/>
    <w:uiPriority w:val="37"/>
    <w:unhideWhenUsed/>
    <w:rsid w:val="00A04604"/>
  </w:style>
  <w:style w:type="character" w:styleId="Hyperlink">
    <w:name w:val="Hyperlink"/>
    <w:basedOn w:val="DefaultParagraphFont"/>
    <w:uiPriority w:val="99"/>
    <w:unhideWhenUsed/>
    <w:rsid w:val="00A04604"/>
    <w:rPr>
      <w:color w:val="0000FF"/>
      <w:u w:val="single"/>
    </w:rPr>
  </w:style>
  <w:style w:type="paragraph" w:styleId="Header">
    <w:name w:val="header"/>
    <w:basedOn w:val="Normal"/>
    <w:link w:val="HeaderChar"/>
    <w:uiPriority w:val="99"/>
    <w:unhideWhenUsed/>
    <w:rsid w:val="00A04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604"/>
    <w:rPr>
      <w:rFonts w:ascii="Arial" w:hAnsi="Arial"/>
      <w:lang w:val="en-GB"/>
    </w:rPr>
  </w:style>
  <w:style w:type="paragraph" w:styleId="Footer">
    <w:name w:val="footer"/>
    <w:basedOn w:val="Normal"/>
    <w:link w:val="FooterChar"/>
    <w:uiPriority w:val="99"/>
    <w:unhideWhenUsed/>
    <w:rsid w:val="00A04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604"/>
    <w:rPr>
      <w:rFonts w:ascii="Arial" w:hAnsi="Arial"/>
      <w:lang w:val="en-GB"/>
    </w:rPr>
  </w:style>
  <w:style w:type="paragraph" w:styleId="TOCHeading">
    <w:name w:val="TOC Heading"/>
    <w:basedOn w:val="Heading1"/>
    <w:next w:val="Normal"/>
    <w:uiPriority w:val="39"/>
    <w:semiHidden/>
    <w:unhideWhenUsed/>
    <w:qFormat/>
    <w:rsid w:val="00A04604"/>
    <w:pPr>
      <w:spacing w:line="276" w:lineRule="auto"/>
      <w:jc w:val="left"/>
      <w:outlineLvl w:val="9"/>
    </w:pPr>
    <w:rPr>
      <w:lang w:val="en-US" w:eastAsia="ja-JP"/>
    </w:rPr>
  </w:style>
  <w:style w:type="paragraph" w:styleId="TOC1">
    <w:name w:val="toc 1"/>
    <w:basedOn w:val="Normal"/>
    <w:next w:val="Normal"/>
    <w:autoRedefine/>
    <w:uiPriority w:val="39"/>
    <w:unhideWhenUsed/>
    <w:rsid w:val="00A04604"/>
    <w:pPr>
      <w:spacing w:after="100"/>
    </w:pPr>
  </w:style>
  <w:style w:type="table" w:styleId="TableGrid">
    <w:name w:val="Table Grid"/>
    <w:basedOn w:val="TableNormal"/>
    <w:uiPriority w:val="59"/>
    <w:rsid w:val="00F27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27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6577">
      <w:bodyDiv w:val="1"/>
      <w:marLeft w:val="0"/>
      <w:marRight w:val="0"/>
      <w:marTop w:val="0"/>
      <w:marBottom w:val="0"/>
      <w:divBdr>
        <w:top w:val="none" w:sz="0" w:space="0" w:color="auto"/>
        <w:left w:val="none" w:sz="0" w:space="0" w:color="auto"/>
        <w:bottom w:val="none" w:sz="0" w:space="0" w:color="auto"/>
        <w:right w:val="none" w:sz="0" w:space="0" w:color="auto"/>
      </w:divBdr>
    </w:div>
    <w:div w:id="47925738">
      <w:bodyDiv w:val="1"/>
      <w:marLeft w:val="0"/>
      <w:marRight w:val="0"/>
      <w:marTop w:val="0"/>
      <w:marBottom w:val="0"/>
      <w:divBdr>
        <w:top w:val="none" w:sz="0" w:space="0" w:color="auto"/>
        <w:left w:val="none" w:sz="0" w:space="0" w:color="auto"/>
        <w:bottom w:val="none" w:sz="0" w:space="0" w:color="auto"/>
        <w:right w:val="none" w:sz="0" w:space="0" w:color="auto"/>
      </w:divBdr>
    </w:div>
    <w:div w:id="82579397">
      <w:bodyDiv w:val="1"/>
      <w:marLeft w:val="0"/>
      <w:marRight w:val="0"/>
      <w:marTop w:val="0"/>
      <w:marBottom w:val="0"/>
      <w:divBdr>
        <w:top w:val="none" w:sz="0" w:space="0" w:color="auto"/>
        <w:left w:val="none" w:sz="0" w:space="0" w:color="auto"/>
        <w:bottom w:val="none" w:sz="0" w:space="0" w:color="auto"/>
        <w:right w:val="none" w:sz="0" w:space="0" w:color="auto"/>
      </w:divBdr>
    </w:div>
    <w:div w:id="144471973">
      <w:bodyDiv w:val="1"/>
      <w:marLeft w:val="0"/>
      <w:marRight w:val="0"/>
      <w:marTop w:val="0"/>
      <w:marBottom w:val="0"/>
      <w:divBdr>
        <w:top w:val="none" w:sz="0" w:space="0" w:color="auto"/>
        <w:left w:val="none" w:sz="0" w:space="0" w:color="auto"/>
        <w:bottom w:val="none" w:sz="0" w:space="0" w:color="auto"/>
        <w:right w:val="none" w:sz="0" w:space="0" w:color="auto"/>
      </w:divBdr>
    </w:div>
    <w:div w:id="188881820">
      <w:bodyDiv w:val="1"/>
      <w:marLeft w:val="0"/>
      <w:marRight w:val="0"/>
      <w:marTop w:val="0"/>
      <w:marBottom w:val="0"/>
      <w:divBdr>
        <w:top w:val="none" w:sz="0" w:space="0" w:color="auto"/>
        <w:left w:val="none" w:sz="0" w:space="0" w:color="auto"/>
        <w:bottom w:val="none" w:sz="0" w:space="0" w:color="auto"/>
        <w:right w:val="none" w:sz="0" w:space="0" w:color="auto"/>
      </w:divBdr>
    </w:div>
    <w:div w:id="221914487">
      <w:bodyDiv w:val="1"/>
      <w:marLeft w:val="0"/>
      <w:marRight w:val="0"/>
      <w:marTop w:val="0"/>
      <w:marBottom w:val="0"/>
      <w:divBdr>
        <w:top w:val="none" w:sz="0" w:space="0" w:color="auto"/>
        <w:left w:val="none" w:sz="0" w:space="0" w:color="auto"/>
        <w:bottom w:val="none" w:sz="0" w:space="0" w:color="auto"/>
        <w:right w:val="none" w:sz="0" w:space="0" w:color="auto"/>
      </w:divBdr>
    </w:div>
    <w:div w:id="321012309">
      <w:bodyDiv w:val="1"/>
      <w:marLeft w:val="0"/>
      <w:marRight w:val="0"/>
      <w:marTop w:val="0"/>
      <w:marBottom w:val="0"/>
      <w:divBdr>
        <w:top w:val="none" w:sz="0" w:space="0" w:color="auto"/>
        <w:left w:val="none" w:sz="0" w:space="0" w:color="auto"/>
        <w:bottom w:val="none" w:sz="0" w:space="0" w:color="auto"/>
        <w:right w:val="none" w:sz="0" w:space="0" w:color="auto"/>
      </w:divBdr>
    </w:div>
    <w:div w:id="358358666">
      <w:bodyDiv w:val="1"/>
      <w:marLeft w:val="0"/>
      <w:marRight w:val="0"/>
      <w:marTop w:val="0"/>
      <w:marBottom w:val="0"/>
      <w:divBdr>
        <w:top w:val="none" w:sz="0" w:space="0" w:color="auto"/>
        <w:left w:val="none" w:sz="0" w:space="0" w:color="auto"/>
        <w:bottom w:val="none" w:sz="0" w:space="0" w:color="auto"/>
        <w:right w:val="none" w:sz="0" w:space="0" w:color="auto"/>
      </w:divBdr>
    </w:div>
    <w:div w:id="368410605">
      <w:bodyDiv w:val="1"/>
      <w:marLeft w:val="0"/>
      <w:marRight w:val="0"/>
      <w:marTop w:val="0"/>
      <w:marBottom w:val="0"/>
      <w:divBdr>
        <w:top w:val="none" w:sz="0" w:space="0" w:color="auto"/>
        <w:left w:val="none" w:sz="0" w:space="0" w:color="auto"/>
        <w:bottom w:val="none" w:sz="0" w:space="0" w:color="auto"/>
        <w:right w:val="none" w:sz="0" w:space="0" w:color="auto"/>
      </w:divBdr>
    </w:div>
    <w:div w:id="472138054">
      <w:bodyDiv w:val="1"/>
      <w:marLeft w:val="0"/>
      <w:marRight w:val="0"/>
      <w:marTop w:val="0"/>
      <w:marBottom w:val="0"/>
      <w:divBdr>
        <w:top w:val="none" w:sz="0" w:space="0" w:color="auto"/>
        <w:left w:val="none" w:sz="0" w:space="0" w:color="auto"/>
        <w:bottom w:val="none" w:sz="0" w:space="0" w:color="auto"/>
        <w:right w:val="none" w:sz="0" w:space="0" w:color="auto"/>
      </w:divBdr>
    </w:div>
    <w:div w:id="475802036">
      <w:bodyDiv w:val="1"/>
      <w:marLeft w:val="0"/>
      <w:marRight w:val="0"/>
      <w:marTop w:val="0"/>
      <w:marBottom w:val="0"/>
      <w:divBdr>
        <w:top w:val="none" w:sz="0" w:space="0" w:color="auto"/>
        <w:left w:val="none" w:sz="0" w:space="0" w:color="auto"/>
        <w:bottom w:val="none" w:sz="0" w:space="0" w:color="auto"/>
        <w:right w:val="none" w:sz="0" w:space="0" w:color="auto"/>
      </w:divBdr>
    </w:div>
    <w:div w:id="487211412">
      <w:bodyDiv w:val="1"/>
      <w:marLeft w:val="0"/>
      <w:marRight w:val="0"/>
      <w:marTop w:val="0"/>
      <w:marBottom w:val="0"/>
      <w:divBdr>
        <w:top w:val="none" w:sz="0" w:space="0" w:color="auto"/>
        <w:left w:val="none" w:sz="0" w:space="0" w:color="auto"/>
        <w:bottom w:val="none" w:sz="0" w:space="0" w:color="auto"/>
        <w:right w:val="none" w:sz="0" w:space="0" w:color="auto"/>
      </w:divBdr>
    </w:div>
    <w:div w:id="490222751">
      <w:bodyDiv w:val="1"/>
      <w:marLeft w:val="0"/>
      <w:marRight w:val="0"/>
      <w:marTop w:val="0"/>
      <w:marBottom w:val="0"/>
      <w:divBdr>
        <w:top w:val="none" w:sz="0" w:space="0" w:color="auto"/>
        <w:left w:val="none" w:sz="0" w:space="0" w:color="auto"/>
        <w:bottom w:val="none" w:sz="0" w:space="0" w:color="auto"/>
        <w:right w:val="none" w:sz="0" w:space="0" w:color="auto"/>
      </w:divBdr>
    </w:div>
    <w:div w:id="505097380">
      <w:bodyDiv w:val="1"/>
      <w:marLeft w:val="0"/>
      <w:marRight w:val="0"/>
      <w:marTop w:val="0"/>
      <w:marBottom w:val="0"/>
      <w:divBdr>
        <w:top w:val="none" w:sz="0" w:space="0" w:color="auto"/>
        <w:left w:val="none" w:sz="0" w:space="0" w:color="auto"/>
        <w:bottom w:val="none" w:sz="0" w:space="0" w:color="auto"/>
        <w:right w:val="none" w:sz="0" w:space="0" w:color="auto"/>
      </w:divBdr>
    </w:div>
    <w:div w:id="528225970">
      <w:bodyDiv w:val="1"/>
      <w:marLeft w:val="0"/>
      <w:marRight w:val="0"/>
      <w:marTop w:val="0"/>
      <w:marBottom w:val="0"/>
      <w:divBdr>
        <w:top w:val="none" w:sz="0" w:space="0" w:color="auto"/>
        <w:left w:val="none" w:sz="0" w:space="0" w:color="auto"/>
        <w:bottom w:val="none" w:sz="0" w:space="0" w:color="auto"/>
        <w:right w:val="none" w:sz="0" w:space="0" w:color="auto"/>
      </w:divBdr>
    </w:div>
    <w:div w:id="537931509">
      <w:bodyDiv w:val="1"/>
      <w:marLeft w:val="0"/>
      <w:marRight w:val="0"/>
      <w:marTop w:val="0"/>
      <w:marBottom w:val="0"/>
      <w:divBdr>
        <w:top w:val="none" w:sz="0" w:space="0" w:color="auto"/>
        <w:left w:val="none" w:sz="0" w:space="0" w:color="auto"/>
        <w:bottom w:val="none" w:sz="0" w:space="0" w:color="auto"/>
        <w:right w:val="none" w:sz="0" w:space="0" w:color="auto"/>
      </w:divBdr>
    </w:div>
    <w:div w:id="541792808">
      <w:bodyDiv w:val="1"/>
      <w:marLeft w:val="0"/>
      <w:marRight w:val="0"/>
      <w:marTop w:val="0"/>
      <w:marBottom w:val="0"/>
      <w:divBdr>
        <w:top w:val="none" w:sz="0" w:space="0" w:color="auto"/>
        <w:left w:val="none" w:sz="0" w:space="0" w:color="auto"/>
        <w:bottom w:val="none" w:sz="0" w:space="0" w:color="auto"/>
        <w:right w:val="none" w:sz="0" w:space="0" w:color="auto"/>
      </w:divBdr>
    </w:div>
    <w:div w:id="582837757">
      <w:bodyDiv w:val="1"/>
      <w:marLeft w:val="0"/>
      <w:marRight w:val="0"/>
      <w:marTop w:val="0"/>
      <w:marBottom w:val="0"/>
      <w:divBdr>
        <w:top w:val="none" w:sz="0" w:space="0" w:color="auto"/>
        <w:left w:val="none" w:sz="0" w:space="0" w:color="auto"/>
        <w:bottom w:val="none" w:sz="0" w:space="0" w:color="auto"/>
        <w:right w:val="none" w:sz="0" w:space="0" w:color="auto"/>
      </w:divBdr>
    </w:div>
    <w:div w:id="583950516">
      <w:bodyDiv w:val="1"/>
      <w:marLeft w:val="0"/>
      <w:marRight w:val="0"/>
      <w:marTop w:val="0"/>
      <w:marBottom w:val="0"/>
      <w:divBdr>
        <w:top w:val="none" w:sz="0" w:space="0" w:color="auto"/>
        <w:left w:val="none" w:sz="0" w:space="0" w:color="auto"/>
        <w:bottom w:val="none" w:sz="0" w:space="0" w:color="auto"/>
        <w:right w:val="none" w:sz="0" w:space="0" w:color="auto"/>
      </w:divBdr>
    </w:div>
    <w:div w:id="618294921">
      <w:bodyDiv w:val="1"/>
      <w:marLeft w:val="0"/>
      <w:marRight w:val="0"/>
      <w:marTop w:val="0"/>
      <w:marBottom w:val="0"/>
      <w:divBdr>
        <w:top w:val="none" w:sz="0" w:space="0" w:color="auto"/>
        <w:left w:val="none" w:sz="0" w:space="0" w:color="auto"/>
        <w:bottom w:val="none" w:sz="0" w:space="0" w:color="auto"/>
        <w:right w:val="none" w:sz="0" w:space="0" w:color="auto"/>
      </w:divBdr>
    </w:div>
    <w:div w:id="644772139">
      <w:bodyDiv w:val="1"/>
      <w:marLeft w:val="0"/>
      <w:marRight w:val="0"/>
      <w:marTop w:val="0"/>
      <w:marBottom w:val="0"/>
      <w:divBdr>
        <w:top w:val="none" w:sz="0" w:space="0" w:color="auto"/>
        <w:left w:val="none" w:sz="0" w:space="0" w:color="auto"/>
        <w:bottom w:val="none" w:sz="0" w:space="0" w:color="auto"/>
        <w:right w:val="none" w:sz="0" w:space="0" w:color="auto"/>
      </w:divBdr>
    </w:div>
    <w:div w:id="645403871">
      <w:bodyDiv w:val="1"/>
      <w:marLeft w:val="0"/>
      <w:marRight w:val="0"/>
      <w:marTop w:val="0"/>
      <w:marBottom w:val="0"/>
      <w:divBdr>
        <w:top w:val="none" w:sz="0" w:space="0" w:color="auto"/>
        <w:left w:val="none" w:sz="0" w:space="0" w:color="auto"/>
        <w:bottom w:val="none" w:sz="0" w:space="0" w:color="auto"/>
        <w:right w:val="none" w:sz="0" w:space="0" w:color="auto"/>
      </w:divBdr>
    </w:div>
    <w:div w:id="663817817">
      <w:bodyDiv w:val="1"/>
      <w:marLeft w:val="0"/>
      <w:marRight w:val="0"/>
      <w:marTop w:val="0"/>
      <w:marBottom w:val="0"/>
      <w:divBdr>
        <w:top w:val="none" w:sz="0" w:space="0" w:color="auto"/>
        <w:left w:val="none" w:sz="0" w:space="0" w:color="auto"/>
        <w:bottom w:val="none" w:sz="0" w:space="0" w:color="auto"/>
        <w:right w:val="none" w:sz="0" w:space="0" w:color="auto"/>
      </w:divBdr>
    </w:div>
    <w:div w:id="666633172">
      <w:bodyDiv w:val="1"/>
      <w:marLeft w:val="0"/>
      <w:marRight w:val="0"/>
      <w:marTop w:val="0"/>
      <w:marBottom w:val="0"/>
      <w:divBdr>
        <w:top w:val="none" w:sz="0" w:space="0" w:color="auto"/>
        <w:left w:val="none" w:sz="0" w:space="0" w:color="auto"/>
        <w:bottom w:val="none" w:sz="0" w:space="0" w:color="auto"/>
        <w:right w:val="none" w:sz="0" w:space="0" w:color="auto"/>
      </w:divBdr>
    </w:div>
    <w:div w:id="686827648">
      <w:bodyDiv w:val="1"/>
      <w:marLeft w:val="0"/>
      <w:marRight w:val="0"/>
      <w:marTop w:val="0"/>
      <w:marBottom w:val="0"/>
      <w:divBdr>
        <w:top w:val="none" w:sz="0" w:space="0" w:color="auto"/>
        <w:left w:val="none" w:sz="0" w:space="0" w:color="auto"/>
        <w:bottom w:val="none" w:sz="0" w:space="0" w:color="auto"/>
        <w:right w:val="none" w:sz="0" w:space="0" w:color="auto"/>
      </w:divBdr>
    </w:div>
    <w:div w:id="689841389">
      <w:bodyDiv w:val="1"/>
      <w:marLeft w:val="0"/>
      <w:marRight w:val="0"/>
      <w:marTop w:val="0"/>
      <w:marBottom w:val="0"/>
      <w:divBdr>
        <w:top w:val="none" w:sz="0" w:space="0" w:color="auto"/>
        <w:left w:val="none" w:sz="0" w:space="0" w:color="auto"/>
        <w:bottom w:val="none" w:sz="0" w:space="0" w:color="auto"/>
        <w:right w:val="none" w:sz="0" w:space="0" w:color="auto"/>
      </w:divBdr>
    </w:div>
    <w:div w:id="707074586">
      <w:bodyDiv w:val="1"/>
      <w:marLeft w:val="0"/>
      <w:marRight w:val="0"/>
      <w:marTop w:val="0"/>
      <w:marBottom w:val="0"/>
      <w:divBdr>
        <w:top w:val="none" w:sz="0" w:space="0" w:color="auto"/>
        <w:left w:val="none" w:sz="0" w:space="0" w:color="auto"/>
        <w:bottom w:val="none" w:sz="0" w:space="0" w:color="auto"/>
        <w:right w:val="none" w:sz="0" w:space="0" w:color="auto"/>
      </w:divBdr>
    </w:div>
    <w:div w:id="737172069">
      <w:bodyDiv w:val="1"/>
      <w:marLeft w:val="0"/>
      <w:marRight w:val="0"/>
      <w:marTop w:val="0"/>
      <w:marBottom w:val="0"/>
      <w:divBdr>
        <w:top w:val="none" w:sz="0" w:space="0" w:color="auto"/>
        <w:left w:val="none" w:sz="0" w:space="0" w:color="auto"/>
        <w:bottom w:val="none" w:sz="0" w:space="0" w:color="auto"/>
        <w:right w:val="none" w:sz="0" w:space="0" w:color="auto"/>
      </w:divBdr>
    </w:div>
    <w:div w:id="788087461">
      <w:bodyDiv w:val="1"/>
      <w:marLeft w:val="0"/>
      <w:marRight w:val="0"/>
      <w:marTop w:val="0"/>
      <w:marBottom w:val="0"/>
      <w:divBdr>
        <w:top w:val="none" w:sz="0" w:space="0" w:color="auto"/>
        <w:left w:val="none" w:sz="0" w:space="0" w:color="auto"/>
        <w:bottom w:val="none" w:sz="0" w:space="0" w:color="auto"/>
        <w:right w:val="none" w:sz="0" w:space="0" w:color="auto"/>
      </w:divBdr>
    </w:div>
    <w:div w:id="845822029">
      <w:bodyDiv w:val="1"/>
      <w:marLeft w:val="0"/>
      <w:marRight w:val="0"/>
      <w:marTop w:val="0"/>
      <w:marBottom w:val="0"/>
      <w:divBdr>
        <w:top w:val="none" w:sz="0" w:space="0" w:color="auto"/>
        <w:left w:val="none" w:sz="0" w:space="0" w:color="auto"/>
        <w:bottom w:val="none" w:sz="0" w:space="0" w:color="auto"/>
        <w:right w:val="none" w:sz="0" w:space="0" w:color="auto"/>
      </w:divBdr>
    </w:div>
    <w:div w:id="854271164">
      <w:bodyDiv w:val="1"/>
      <w:marLeft w:val="0"/>
      <w:marRight w:val="0"/>
      <w:marTop w:val="0"/>
      <w:marBottom w:val="0"/>
      <w:divBdr>
        <w:top w:val="none" w:sz="0" w:space="0" w:color="auto"/>
        <w:left w:val="none" w:sz="0" w:space="0" w:color="auto"/>
        <w:bottom w:val="none" w:sz="0" w:space="0" w:color="auto"/>
        <w:right w:val="none" w:sz="0" w:space="0" w:color="auto"/>
      </w:divBdr>
    </w:div>
    <w:div w:id="924999547">
      <w:bodyDiv w:val="1"/>
      <w:marLeft w:val="0"/>
      <w:marRight w:val="0"/>
      <w:marTop w:val="0"/>
      <w:marBottom w:val="0"/>
      <w:divBdr>
        <w:top w:val="none" w:sz="0" w:space="0" w:color="auto"/>
        <w:left w:val="none" w:sz="0" w:space="0" w:color="auto"/>
        <w:bottom w:val="none" w:sz="0" w:space="0" w:color="auto"/>
        <w:right w:val="none" w:sz="0" w:space="0" w:color="auto"/>
      </w:divBdr>
    </w:div>
    <w:div w:id="957830912">
      <w:bodyDiv w:val="1"/>
      <w:marLeft w:val="0"/>
      <w:marRight w:val="0"/>
      <w:marTop w:val="0"/>
      <w:marBottom w:val="0"/>
      <w:divBdr>
        <w:top w:val="none" w:sz="0" w:space="0" w:color="auto"/>
        <w:left w:val="none" w:sz="0" w:space="0" w:color="auto"/>
        <w:bottom w:val="none" w:sz="0" w:space="0" w:color="auto"/>
        <w:right w:val="none" w:sz="0" w:space="0" w:color="auto"/>
      </w:divBdr>
    </w:div>
    <w:div w:id="993340155">
      <w:bodyDiv w:val="1"/>
      <w:marLeft w:val="0"/>
      <w:marRight w:val="0"/>
      <w:marTop w:val="0"/>
      <w:marBottom w:val="0"/>
      <w:divBdr>
        <w:top w:val="none" w:sz="0" w:space="0" w:color="auto"/>
        <w:left w:val="none" w:sz="0" w:space="0" w:color="auto"/>
        <w:bottom w:val="none" w:sz="0" w:space="0" w:color="auto"/>
        <w:right w:val="none" w:sz="0" w:space="0" w:color="auto"/>
      </w:divBdr>
    </w:div>
    <w:div w:id="1080565784">
      <w:bodyDiv w:val="1"/>
      <w:marLeft w:val="0"/>
      <w:marRight w:val="0"/>
      <w:marTop w:val="0"/>
      <w:marBottom w:val="0"/>
      <w:divBdr>
        <w:top w:val="none" w:sz="0" w:space="0" w:color="auto"/>
        <w:left w:val="none" w:sz="0" w:space="0" w:color="auto"/>
        <w:bottom w:val="none" w:sz="0" w:space="0" w:color="auto"/>
        <w:right w:val="none" w:sz="0" w:space="0" w:color="auto"/>
      </w:divBdr>
    </w:div>
    <w:div w:id="1137187084">
      <w:bodyDiv w:val="1"/>
      <w:marLeft w:val="0"/>
      <w:marRight w:val="0"/>
      <w:marTop w:val="0"/>
      <w:marBottom w:val="0"/>
      <w:divBdr>
        <w:top w:val="none" w:sz="0" w:space="0" w:color="auto"/>
        <w:left w:val="none" w:sz="0" w:space="0" w:color="auto"/>
        <w:bottom w:val="none" w:sz="0" w:space="0" w:color="auto"/>
        <w:right w:val="none" w:sz="0" w:space="0" w:color="auto"/>
      </w:divBdr>
    </w:div>
    <w:div w:id="1140803013">
      <w:bodyDiv w:val="1"/>
      <w:marLeft w:val="0"/>
      <w:marRight w:val="0"/>
      <w:marTop w:val="0"/>
      <w:marBottom w:val="0"/>
      <w:divBdr>
        <w:top w:val="none" w:sz="0" w:space="0" w:color="auto"/>
        <w:left w:val="none" w:sz="0" w:space="0" w:color="auto"/>
        <w:bottom w:val="none" w:sz="0" w:space="0" w:color="auto"/>
        <w:right w:val="none" w:sz="0" w:space="0" w:color="auto"/>
      </w:divBdr>
    </w:div>
    <w:div w:id="1194031679">
      <w:bodyDiv w:val="1"/>
      <w:marLeft w:val="0"/>
      <w:marRight w:val="0"/>
      <w:marTop w:val="0"/>
      <w:marBottom w:val="0"/>
      <w:divBdr>
        <w:top w:val="none" w:sz="0" w:space="0" w:color="auto"/>
        <w:left w:val="none" w:sz="0" w:space="0" w:color="auto"/>
        <w:bottom w:val="none" w:sz="0" w:space="0" w:color="auto"/>
        <w:right w:val="none" w:sz="0" w:space="0" w:color="auto"/>
      </w:divBdr>
    </w:div>
    <w:div w:id="1247495687">
      <w:bodyDiv w:val="1"/>
      <w:marLeft w:val="0"/>
      <w:marRight w:val="0"/>
      <w:marTop w:val="0"/>
      <w:marBottom w:val="0"/>
      <w:divBdr>
        <w:top w:val="none" w:sz="0" w:space="0" w:color="auto"/>
        <w:left w:val="none" w:sz="0" w:space="0" w:color="auto"/>
        <w:bottom w:val="none" w:sz="0" w:space="0" w:color="auto"/>
        <w:right w:val="none" w:sz="0" w:space="0" w:color="auto"/>
      </w:divBdr>
    </w:div>
    <w:div w:id="1296643893">
      <w:bodyDiv w:val="1"/>
      <w:marLeft w:val="0"/>
      <w:marRight w:val="0"/>
      <w:marTop w:val="0"/>
      <w:marBottom w:val="0"/>
      <w:divBdr>
        <w:top w:val="none" w:sz="0" w:space="0" w:color="auto"/>
        <w:left w:val="none" w:sz="0" w:space="0" w:color="auto"/>
        <w:bottom w:val="none" w:sz="0" w:space="0" w:color="auto"/>
        <w:right w:val="none" w:sz="0" w:space="0" w:color="auto"/>
      </w:divBdr>
    </w:div>
    <w:div w:id="1316952069">
      <w:bodyDiv w:val="1"/>
      <w:marLeft w:val="0"/>
      <w:marRight w:val="0"/>
      <w:marTop w:val="0"/>
      <w:marBottom w:val="0"/>
      <w:divBdr>
        <w:top w:val="none" w:sz="0" w:space="0" w:color="auto"/>
        <w:left w:val="none" w:sz="0" w:space="0" w:color="auto"/>
        <w:bottom w:val="none" w:sz="0" w:space="0" w:color="auto"/>
        <w:right w:val="none" w:sz="0" w:space="0" w:color="auto"/>
      </w:divBdr>
    </w:div>
    <w:div w:id="1344287732">
      <w:bodyDiv w:val="1"/>
      <w:marLeft w:val="0"/>
      <w:marRight w:val="0"/>
      <w:marTop w:val="0"/>
      <w:marBottom w:val="0"/>
      <w:divBdr>
        <w:top w:val="none" w:sz="0" w:space="0" w:color="auto"/>
        <w:left w:val="none" w:sz="0" w:space="0" w:color="auto"/>
        <w:bottom w:val="none" w:sz="0" w:space="0" w:color="auto"/>
        <w:right w:val="none" w:sz="0" w:space="0" w:color="auto"/>
      </w:divBdr>
    </w:div>
    <w:div w:id="1382749853">
      <w:bodyDiv w:val="1"/>
      <w:marLeft w:val="0"/>
      <w:marRight w:val="0"/>
      <w:marTop w:val="0"/>
      <w:marBottom w:val="0"/>
      <w:divBdr>
        <w:top w:val="none" w:sz="0" w:space="0" w:color="auto"/>
        <w:left w:val="none" w:sz="0" w:space="0" w:color="auto"/>
        <w:bottom w:val="none" w:sz="0" w:space="0" w:color="auto"/>
        <w:right w:val="none" w:sz="0" w:space="0" w:color="auto"/>
      </w:divBdr>
    </w:div>
    <w:div w:id="1426150026">
      <w:bodyDiv w:val="1"/>
      <w:marLeft w:val="0"/>
      <w:marRight w:val="0"/>
      <w:marTop w:val="0"/>
      <w:marBottom w:val="0"/>
      <w:divBdr>
        <w:top w:val="none" w:sz="0" w:space="0" w:color="auto"/>
        <w:left w:val="none" w:sz="0" w:space="0" w:color="auto"/>
        <w:bottom w:val="none" w:sz="0" w:space="0" w:color="auto"/>
        <w:right w:val="none" w:sz="0" w:space="0" w:color="auto"/>
      </w:divBdr>
    </w:div>
    <w:div w:id="1548839663">
      <w:bodyDiv w:val="1"/>
      <w:marLeft w:val="0"/>
      <w:marRight w:val="0"/>
      <w:marTop w:val="0"/>
      <w:marBottom w:val="0"/>
      <w:divBdr>
        <w:top w:val="none" w:sz="0" w:space="0" w:color="auto"/>
        <w:left w:val="none" w:sz="0" w:space="0" w:color="auto"/>
        <w:bottom w:val="none" w:sz="0" w:space="0" w:color="auto"/>
        <w:right w:val="none" w:sz="0" w:space="0" w:color="auto"/>
      </w:divBdr>
    </w:div>
    <w:div w:id="1585995633">
      <w:bodyDiv w:val="1"/>
      <w:marLeft w:val="0"/>
      <w:marRight w:val="0"/>
      <w:marTop w:val="0"/>
      <w:marBottom w:val="0"/>
      <w:divBdr>
        <w:top w:val="none" w:sz="0" w:space="0" w:color="auto"/>
        <w:left w:val="none" w:sz="0" w:space="0" w:color="auto"/>
        <w:bottom w:val="none" w:sz="0" w:space="0" w:color="auto"/>
        <w:right w:val="none" w:sz="0" w:space="0" w:color="auto"/>
      </w:divBdr>
    </w:div>
    <w:div w:id="1608808424">
      <w:bodyDiv w:val="1"/>
      <w:marLeft w:val="0"/>
      <w:marRight w:val="0"/>
      <w:marTop w:val="0"/>
      <w:marBottom w:val="0"/>
      <w:divBdr>
        <w:top w:val="none" w:sz="0" w:space="0" w:color="auto"/>
        <w:left w:val="none" w:sz="0" w:space="0" w:color="auto"/>
        <w:bottom w:val="none" w:sz="0" w:space="0" w:color="auto"/>
        <w:right w:val="none" w:sz="0" w:space="0" w:color="auto"/>
      </w:divBdr>
    </w:div>
    <w:div w:id="1612589296">
      <w:bodyDiv w:val="1"/>
      <w:marLeft w:val="0"/>
      <w:marRight w:val="0"/>
      <w:marTop w:val="0"/>
      <w:marBottom w:val="0"/>
      <w:divBdr>
        <w:top w:val="none" w:sz="0" w:space="0" w:color="auto"/>
        <w:left w:val="none" w:sz="0" w:space="0" w:color="auto"/>
        <w:bottom w:val="none" w:sz="0" w:space="0" w:color="auto"/>
        <w:right w:val="none" w:sz="0" w:space="0" w:color="auto"/>
      </w:divBdr>
    </w:div>
    <w:div w:id="1697851898">
      <w:bodyDiv w:val="1"/>
      <w:marLeft w:val="0"/>
      <w:marRight w:val="0"/>
      <w:marTop w:val="0"/>
      <w:marBottom w:val="0"/>
      <w:divBdr>
        <w:top w:val="none" w:sz="0" w:space="0" w:color="auto"/>
        <w:left w:val="none" w:sz="0" w:space="0" w:color="auto"/>
        <w:bottom w:val="none" w:sz="0" w:space="0" w:color="auto"/>
        <w:right w:val="none" w:sz="0" w:space="0" w:color="auto"/>
      </w:divBdr>
    </w:div>
    <w:div w:id="1702166814">
      <w:bodyDiv w:val="1"/>
      <w:marLeft w:val="0"/>
      <w:marRight w:val="0"/>
      <w:marTop w:val="0"/>
      <w:marBottom w:val="0"/>
      <w:divBdr>
        <w:top w:val="none" w:sz="0" w:space="0" w:color="auto"/>
        <w:left w:val="none" w:sz="0" w:space="0" w:color="auto"/>
        <w:bottom w:val="none" w:sz="0" w:space="0" w:color="auto"/>
        <w:right w:val="none" w:sz="0" w:space="0" w:color="auto"/>
      </w:divBdr>
    </w:div>
    <w:div w:id="1720547705">
      <w:bodyDiv w:val="1"/>
      <w:marLeft w:val="0"/>
      <w:marRight w:val="0"/>
      <w:marTop w:val="0"/>
      <w:marBottom w:val="0"/>
      <w:divBdr>
        <w:top w:val="none" w:sz="0" w:space="0" w:color="auto"/>
        <w:left w:val="none" w:sz="0" w:space="0" w:color="auto"/>
        <w:bottom w:val="none" w:sz="0" w:space="0" w:color="auto"/>
        <w:right w:val="none" w:sz="0" w:space="0" w:color="auto"/>
      </w:divBdr>
    </w:div>
    <w:div w:id="1789738900">
      <w:bodyDiv w:val="1"/>
      <w:marLeft w:val="0"/>
      <w:marRight w:val="0"/>
      <w:marTop w:val="0"/>
      <w:marBottom w:val="0"/>
      <w:divBdr>
        <w:top w:val="none" w:sz="0" w:space="0" w:color="auto"/>
        <w:left w:val="none" w:sz="0" w:space="0" w:color="auto"/>
        <w:bottom w:val="none" w:sz="0" w:space="0" w:color="auto"/>
        <w:right w:val="none" w:sz="0" w:space="0" w:color="auto"/>
      </w:divBdr>
    </w:div>
    <w:div w:id="1831826179">
      <w:bodyDiv w:val="1"/>
      <w:marLeft w:val="0"/>
      <w:marRight w:val="0"/>
      <w:marTop w:val="0"/>
      <w:marBottom w:val="0"/>
      <w:divBdr>
        <w:top w:val="none" w:sz="0" w:space="0" w:color="auto"/>
        <w:left w:val="none" w:sz="0" w:space="0" w:color="auto"/>
        <w:bottom w:val="none" w:sz="0" w:space="0" w:color="auto"/>
        <w:right w:val="none" w:sz="0" w:space="0" w:color="auto"/>
      </w:divBdr>
    </w:div>
    <w:div w:id="1845322443">
      <w:bodyDiv w:val="1"/>
      <w:marLeft w:val="0"/>
      <w:marRight w:val="0"/>
      <w:marTop w:val="0"/>
      <w:marBottom w:val="0"/>
      <w:divBdr>
        <w:top w:val="none" w:sz="0" w:space="0" w:color="auto"/>
        <w:left w:val="none" w:sz="0" w:space="0" w:color="auto"/>
        <w:bottom w:val="none" w:sz="0" w:space="0" w:color="auto"/>
        <w:right w:val="none" w:sz="0" w:space="0" w:color="auto"/>
      </w:divBdr>
    </w:div>
    <w:div w:id="1847791813">
      <w:bodyDiv w:val="1"/>
      <w:marLeft w:val="0"/>
      <w:marRight w:val="0"/>
      <w:marTop w:val="0"/>
      <w:marBottom w:val="0"/>
      <w:divBdr>
        <w:top w:val="none" w:sz="0" w:space="0" w:color="auto"/>
        <w:left w:val="none" w:sz="0" w:space="0" w:color="auto"/>
        <w:bottom w:val="none" w:sz="0" w:space="0" w:color="auto"/>
        <w:right w:val="none" w:sz="0" w:space="0" w:color="auto"/>
      </w:divBdr>
    </w:div>
    <w:div w:id="1900630550">
      <w:bodyDiv w:val="1"/>
      <w:marLeft w:val="0"/>
      <w:marRight w:val="0"/>
      <w:marTop w:val="0"/>
      <w:marBottom w:val="0"/>
      <w:divBdr>
        <w:top w:val="none" w:sz="0" w:space="0" w:color="auto"/>
        <w:left w:val="none" w:sz="0" w:space="0" w:color="auto"/>
        <w:bottom w:val="none" w:sz="0" w:space="0" w:color="auto"/>
        <w:right w:val="none" w:sz="0" w:space="0" w:color="auto"/>
      </w:divBdr>
    </w:div>
    <w:div w:id="1934242480">
      <w:bodyDiv w:val="1"/>
      <w:marLeft w:val="0"/>
      <w:marRight w:val="0"/>
      <w:marTop w:val="0"/>
      <w:marBottom w:val="0"/>
      <w:divBdr>
        <w:top w:val="none" w:sz="0" w:space="0" w:color="auto"/>
        <w:left w:val="none" w:sz="0" w:space="0" w:color="auto"/>
        <w:bottom w:val="none" w:sz="0" w:space="0" w:color="auto"/>
        <w:right w:val="none" w:sz="0" w:space="0" w:color="auto"/>
      </w:divBdr>
    </w:div>
    <w:div w:id="2006661827">
      <w:bodyDiv w:val="1"/>
      <w:marLeft w:val="0"/>
      <w:marRight w:val="0"/>
      <w:marTop w:val="0"/>
      <w:marBottom w:val="0"/>
      <w:divBdr>
        <w:top w:val="none" w:sz="0" w:space="0" w:color="auto"/>
        <w:left w:val="none" w:sz="0" w:space="0" w:color="auto"/>
        <w:bottom w:val="none" w:sz="0" w:space="0" w:color="auto"/>
        <w:right w:val="none" w:sz="0" w:space="0" w:color="auto"/>
      </w:divBdr>
    </w:div>
    <w:div w:id="2028170103">
      <w:bodyDiv w:val="1"/>
      <w:marLeft w:val="0"/>
      <w:marRight w:val="0"/>
      <w:marTop w:val="0"/>
      <w:marBottom w:val="0"/>
      <w:divBdr>
        <w:top w:val="none" w:sz="0" w:space="0" w:color="auto"/>
        <w:left w:val="none" w:sz="0" w:space="0" w:color="auto"/>
        <w:bottom w:val="none" w:sz="0" w:space="0" w:color="auto"/>
        <w:right w:val="none" w:sz="0" w:space="0" w:color="auto"/>
      </w:divBdr>
    </w:div>
    <w:div w:id="2044165890">
      <w:bodyDiv w:val="1"/>
      <w:marLeft w:val="0"/>
      <w:marRight w:val="0"/>
      <w:marTop w:val="0"/>
      <w:marBottom w:val="0"/>
      <w:divBdr>
        <w:top w:val="none" w:sz="0" w:space="0" w:color="auto"/>
        <w:left w:val="none" w:sz="0" w:space="0" w:color="auto"/>
        <w:bottom w:val="none" w:sz="0" w:space="0" w:color="auto"/>
        <w:right w:val="none" w:sz="0" w:space="0" w:color="auto"/>
      </w:divBdr>
    </w:div>
    <w:div w:id="2074742255">
      <w:bodyDiv w:val="1"/>
      <w:marLeft w:val="0"/>
      <w:marRight w:val="0"/>
      <w:marTop w:val="0"/>
      <w:marBottom w:val="0"/>
      <w:divBdr>
        <w:top w:val="none" w:sz="0" w:space="0" w:color="auto"/>
        <w:left w:val="none" w:sz="0" w:space="0" w:color="auto"/>
        <w:bottom w:val="none" w:sz="0" w:space="0" w:color="auto"/>
        <w:right w:val="none" w:sz="0" w:space="0" w:color="auto"/>
      </w:divBdr>
    </w:div>
    <w:div w:id="213432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Dae20</b:Tag>
    <b:SourceType>JournalArticle</b:SourceType>
    <b:Guid>{EA1E5C2B-7692-4875-9740-388471FA68CE}</b:Guid>
    <b:Author>
      <b:Author>
        <b:NameList>
          <b:Person>
            <b:Last>Lee</b:Last>
            <b:First>Daejoong</b:First>
          </b:Person>
          <b:Person>
            <b:Last>Heo</b:Last>
            <b:First>Kyungmoo</b:First>
          </b:Person>
          <b:Person>
            <b:Last>Seo</b:Last>
            <b:First>Yongseok</b:First>
          </b:Person>
        </b:NameList>
      </b:Author>
    </b:Author>
    <b:Title>COVID-19 in South Korea: Lessons for developing countries</b:Title>
    <b:JournalName>World Development</b:JournalName>
    <b:Year>2020</b:Year>
    <b:Month>November</b:Month>
    <b:Pages>1-2</b:Pages>
    <b:Volume>135</b:Volume>
    <b:RefOrder>6</b:RefOrder>
  </b:Source>
  <b:Source>
    <b:Tag>WHO22</b:Tag>
    <b:SourceType>InternetSite</b:SourceType>
    <b:Guid>{A26F5186-CA27-48BC-8359-95D5166B350A}</b:Guid>
    <b:Author>
      <b:Author>
        <b:Corporate>WHO</b:Corporate>
      </b:Author>
    </b:Author>
    <b:Title>Republic of Korea Situation</b:Title>
    <b:Year>2022</b:Year>
    <b:YearAccessed>2022</b:YearAccessed>
    <b:MonthAccessed>January</b:MonthAccessed>
    <b:DayAccessed>8</b:DayAccessed>
    <b:URL>https://covid19.who.int/region/wpro/country/kr</b:URL>
    <b:RefOrder>5</b:RefOrder>
  </b:Source>
  <b:Source>
    <b:Tag>CDC21</b:Tag>
    <b:SourceType>InternetSite</b:SourceType>
    <b:Guid>{E8AB3B22-8ED1-4663-BC24-AC3BD7651D61}</b:Guid>
    <b:Author>
      <b:Author>
        <b:Corporate>CDC</b:Corporate>
      </b:Author>
    </b:Author>
    <b:Title>Basics of COVID-19</b:Title>
    <b:Year>2021</b:Year>
    <b:Month>November</b:Month>
    <b:Day>4</b:Day>
    <b:YearAccessed>2022</b:YearAccessed>
    <b:MonthAccessed>January</b:MonthAccessed>
    <b:DayAccessed>8</b:DayAccessed>
    <b:URL>https://www.cdc.gov/coronavirus/2019-ncov/your-health/about-covid-19/basics-covid-19.html</b:URL>
    <b:RefOrder>2</b:RefOrder>
  </b:Source>
  <b:Source>
    <b:Tag>Ala211</b:Tag>
    <b:SourceType>JournalArticle</b:SourceType>
    <b:Guid>{6B75915E-C259-446E-8EFD-A3E3D2CE3B94}</b:Guid>
    <b:Author>
      <b:Author>
        <b:NameList>
          <b:Person>
            <b:Last>Alagili</b:Last>
            <b:First>Dania</b:First>
            <b:Middle>E</b:Middle>
          </b:Person>
          <b:Person>
            <b:Last>Bamashmous</b:Last>
            <b:First>Mohamed</b:First>
          </b:Person>
        </b:NameList>
      </b:Author>
    </b:Author>
    <b:Title>The Health Belief Model as an explanatory framework for COVID-19 prevention practices</b:Title>
    <b:Year>2021</b:Year>
    <b:Month>October</b:Month>
    <b:JournalName>Journal of Infection and Public Health</b:JournalName>
    <b:Pages>1398-1403</b:Pages>
    <b:Volume>14</b:Volume>
    <b:Issue>10</b:Issue>
    <b:RefOrder>19</b:RefOrder>
  </b:Source>
  <b:Source>
    <b:Tag>Lau211</b:Tag>
    <b:SourceType>JournalArticle</b:SourceType>
    <b:Guid>{6E44C9CA-0F42-4C2C-AA71-CF51AAE073F3}</b:Guid>
    <b:Author>
      <b:Author>
        <b:NameList>
          <b:Person>
            <b:Last>Gibson</b:Last>
            <b:First>Laurel</b:First>
            <b:Middle>P</b:Middle>
          </b:Person>
          <b:Person>
            <b:Last>Magnan</b:Last>
            <b:First>Renee</b:First>
            <b:Middle>E</b:Middle>
          </b:Person>
          <b:Person>
            <b:Last>Kramer</b:Last>
            <b:First>Emily</b:First>
            <b:Middle>B</b:Middle>
          </b:Person>
          <b:Person>
            <b:Last>Bryan</b:Last>
            <b:First>Angela</b:First>
            <b:Middle>D</b:Middle>
          </b:Person>
        </b:NameList>
      </b:Author>
    </b:Author>
    <b:Title>Theory of Planned Behavior Analysis of Social Distancing During the COVID-19 Pandemic: Focusing on the Intention–Behavior Gap</b:Title>
    <b:JournalName>Annals of Behavioral Medicine</b:JournalName>
    <b:Year>2021</b:Year>
    <b:Month>August</b:Month>
    <b:Pages>805–812</b:Pages>
    <b:Volume>55</b:Volume>
    <b:Issue>8</b:Issue>
    <b:RefOrder>29</b:RefOrder>
  </b:Source>
  <b:Source>
    <b:Tag>Chr102</b:Tag>
    <b:SourceType>JournalArticle</b:SourceType>
    <b:Guid>{1017902A-E20F-43ED-8ACD-A5B5CE54DC25}</b:Guid>
    <b:Author>
      <b:Author>
        <b:NameList>
          <b:Person>
            <b:Last>Carpenter</b:Last>
            <b:First>Christopher</b:First>
            <b:Middle>J.</b:Middle>
          </b:Person>
        </b:NameList>
      </b:Author>
    </b:Author>
    <b:Title>A Meta-Analysis of the Effectiveness of Health Belief Model Variables in Predicting Behavior</b:Title>
    <b:JournalName>Health Communication</b:JournalName>
    <b:Year>2010</b:Year>
    <b:Month>December</b:Month>
    <b:Pages>661-669</b:Pages>
    <b:Volume>25</b:Volume>
    <b:Issue>8</b:Issue>
    <b:RefOrder>18</b:RefOrder>
  </b:Source>
  <b:Source>
    <b:Tag>Ajz11</b:Tag>
    <b:SourceType>JournalArticle</b:SourceType>
    <b:Guid>{F9F0197F-5013-4198-9587-244A35588F91}</b:Guid>
    <b:Author>
      <b:Author>
        <b:NameList>
          <b:Person>
            <b:Last>Ajzen</b:Last>
            <b:First>I.</b:First>
          </b:Person>
        </b:NameList>
      </b:Author>
    </b:Author>
    <b:Title>The theory of planned behaviour: Reactions and reflections</b:Title>
    <b:JournalName>Psychology &amp; health</b:JournalName>
    <b:Year>2011</b:Year>
    <b:Month>September</b:Month>
    <b:Pages>1113-1127</b:Pages>
    <b:Volume>26</b:Volume>
    <b:Issue>9</b:Issue>
    <b:RefOrder>21</b:RefOrder>
  </b:Source>
  <b:Source>
    <b:Tag>Sam211</b:Tag>
    <b:SourceType>JournalArticle</b:SourceType>
    <b:Guid>{89C98783-8165-4890-BDC0-2B8A8119EA85}</b:Guid>
    <b:Author>
      <b:Author>
        <b:NameList>
          <b:Person>
            <b:Last>Al-Adawi</b:Last>
            <b:First>Samir</b:First>
          </b:Person>
        </b:NameList>
      </b:Author>
    </b:Author>
    <b:Title>Does it Take Two to Tango? Coming to Grips with COVID-19: A Story of the Guest and the Host</b:Title>
    <b:JournalName>Oman Medical Journal</b:JournalName>
    <b:Year>2021</b:Year>
    <b:Month>September</b:Month>
    <b:Pages>479-481</b:Pages>
    <b:Volume>36</b:Volume>
    <b:Issue>5</b:Issue>
    <b:RefOrder>20</b:RefOrder>
  </b:Source>
  <b:Source>
    <b:Tag>IMF22</b:Tag>
    <b:SourceType>InternetSite</b:SourceType>
    <b:Guid>{72EA4C67-6654-4F56-9105-5C0B4AA47535}</b:Guid>
    <b:Title>Policy Tracker</b:Title>
    <b:Year>2022</b:Year>
    <b:Author>
      <b:Author>
        <b:Corporate>IMF</b:Corporate>
      </b:Author>
    </b:Author>
    <b:YearAccessed>2022</b:YearAccessed>
    <b:MonthAccessed>January</b:MonthAccessed>
    <b:DayAccessed>08</b:DayAccessed>
    <b:URL>https://www.imf.org/en/Topics/imf-and-covid19/Policy-Responses-to-COVID-19</b:URL>
    <b:RefOrder>22</b:RefOrder>
  </b:Source>
  <b:Source>
    <b:Tag>UKG2013</b:Tag>
    <b:SourceType>InternetSite</b:SourceType>
    <b:Guid>{96C69672-89FE-4122-8F20-DDFE7FCD5EE6}</b:Guid>
    <b:Title>Coronavirus Act 2020</b:Title>
    <b:Year>2020</b:Year>
    <b:Author>
      <b:Author>
        <b:Corporate>UK Government</b:Corporate>
      </b:Author>
    </b:Author>
    <b:YearAccessed>2022</b:YearAccessed>
    <b:MonthAccessed>January</b:MonthAccessed>
    <b:DayAccessed>08</b:DayAccessed>
    <b:URL>https://www.legislation.gov.uk/ukpga/2020/7/contents</b:URL>
    <b:RefOrder>23</b:RefOrder>
  </b:Source>
  <b:Source>
    <b:Tag>Dep213</b:Tag>
    <b:SourceType>Misc</b:SourceType>
    <b:Guid>{11878561-9543-43CF-80BB-DEBFB13C001E}</b:Guid>
    <b:Title>Ninth two-monthly report on the Coronavirus Act 2020</b:Title>
    <b:Year>2021</b:Year>
    <b:Author>
      <b:Author>
        <b:Corporate>Department of Health &amp; Social Care</b:Corporate>
      </b:Author>
    </b:Author>
    <b:City>London</b:City>
    <b:Publisher>Department of Health &amp; Social Care</b:Publisher>
    <b:RefOrder>24</b:RefOrder>
  </b:Source>
  <b:Source>
    <b:Tag>Kim20</b:Tag>
    <b:SourceType>JournalArticle</b:SourceType>
    <b:Guid>{8724AC3F-C415-4180-B1DF-55D157FE4BCB}</b:Guid>
    <b:Title>Lessons from a COVID-19 hospital, Republic of Korea</b:Title>
    <b:Year>2020</b:Year>
    <b:Author>
      <b:Author>
        <b:NameList>
          <b:Person>
            <b:Last>Kim</b:Last>
            <b:First>M.</b:First>
          </b:Person>
          <b:Person>
            <b:Last>Lee</b:Last>
            <b:First>J.Y.</b:First>
          </b:Person>
          <b:Person>
            <b:Last>Park</b:Last>
            <b:First>J.S.</b:First>
          </b:Person>
          <b:Person>
            <b:Last>Kim</b:Last>
            <b:First>H.A.</b:First>
          </b:Person>
          <b:Person>
            <b:Last>Hyun</b:Last>
            <b:First>M.</b:First>
          </b:Person>
          <b:Person>
            <b:Last>Suh</b:Last>
            <b:First>Y.S.</b:First>
          </b:Person>
          <b:Person>
            <b:Last>Nam</b:Last>
            <b:First>S.I.</b:First>
          </b:Person>
          <b:Person>
            <b:Last>Chung</b:Last>
            <b:First>W.J.</b:First>
          </b:Person>
          <b:Person>
            <b:Last>Cho</b:Last>
            <b:First>C.H.</b:First>
          </b:Person>
        </b:NameList>
      </b:Author>
    </b:Author>
    <b:JournalName>Bulletin of the World Health Organization</b:JournalName>
    <b:Pages>842</b:Pages>
    <b:Volume>98</b:Volume>
    <b:Issue>12</b:Issue>
    <b:RefOrder>25</b:RefOrder>
  </b:Source>
  <b:Source>
    <b:Tag>Gov20</b:Tag>
    <b:SourceType>Misc</b:SourceType>
    <b:Guid>{9D793C5A-D646-4E3F-9827-6D247B380577}</b:Guid>
    <b:Title>All About Korea's Response to Covid-19</b:Title>
    <b:Year>2020</b:Year>
    <b:Author>
      <b:Author>
        <b:Corporate>Government of Republic of Korea</b:Corporate>
      </b:Author>
    </b:Author>
    <b:City>Seoul</b:City>
    <b:Publisher>Government of Republic of Korea</b:Publisher>
    <b:RefOrder>26</b:RefOrder>
  </b:Source>
  <b:Source>
    <b:Tag>BBC22</b:Tag>
    <b:SourceType>InternetSite</b:SourceType>
    <b:Guid>{70BDB3FA-71E5-4896-A431-D18F3BC6F39C}</b:Guid>
    <b:Title>Covid-19 in the UK: How many coronavirus cases are there in my area?</b:Title>
    <b:Year>2022</b:Year>
    <b:Author>
      <b:Author>
        <b:Corporate>BBC</b:Corporate>
      </b:Author>
    </b:Author>
    <b:YearAccessed>2022</b:YearAccessed>
    <b:MonthAccessed>January</b:MonthAccessed>
    <b:DayAccessed>8</b:DayAccessed>
    <b:URL>https://www.bbc.com/news/uk-51768274</b:URL>
    <b:RefOrder>3</b:RefOrder>
  </b:Source>
  <b:Source>
    <b:Tag>Iac201</b:Tag>
    <b:SourceType>JournalArticle</b:SourceType>
    <b:Guid>{062E5ABE-E9CE-4A35-88FB-99759222BD29}</b:Guid>
    <b:Title>Covid-19: what is the UK’s testing strategy?</b:Title>
    <b:Year>2020</b:Year>
    <b:Author>
      <b:Author>
        <b:NameList>
          <b:Person>
            <b:Last>Iacobucci</b:Last>
            <b:First>G.</b:First>
          </b:Person>
        </b:NameList>
      </b:Author>
    </b:Author>
    <b:JournalName>BMJ</b:JournalName>
    <b:Volume>368</b:Volume>
    <b:RefOrder>4</b:RefOrder>
  </b:Source>
  <b:Source>
    <b:Tag>Wis201</b:Tag>
    <b:SourceType>JournalArticle</b:SourceType>
    <b:Guid>{DD6AD864-DCEF-4BE5-BBC9-1F5488AF82C9}</b:Guid>
    <b:Title>Covid-19: NHS Test and Trace must improve for schools to reopen safely, say researchers</b:Title>
    <b:JournalName>BMJ</b:JournalName>
    <b:Year>2020</b:Year>
    <b:Pages>3083</b:Pages>
    <b:Volume>370</b:Volume>
    <b:Author>
      <b:Author>
        <b:NameList>
          <b:Person>
            <b:Last>Wise</b:Last>
            <b:First>Jacqui </b:First>
          </b:Person>
        </b:NameList>
      </b:Author>
    </b:Author>
    <b:RefOrder>7</b:RefOrder>
  </b:Source>
  <b:Source>
    <b:Tag>Shu21</b:Tag>
    <b:SourceType>InternetSite</b:SourceType>
    <b:Guid>{B8BF214D-3278-43CD-9E2E-4C4C05C9B6C5}</b:Guid>
    <b:Title>South Korea’s Implementation Of A COVID-19 National Testing Strategy</b:Title>
    <b:Year>2021</b:Year>
    <b:YearAccessed>2022</b:YearAccessed>
    <b:MonthAccessed>January</b:MonthAccessed>
    <b:DayAccessed>8</b:DayAccessed>
    <b:URL>https://www.healthaffairs.org/do/10.1377/forefront.20210521.255232/full/</b:URL>
    <b:Author>
      <b:Author>
        <b:NameList>
          <b:Person>
            <b:Last>Shuren</b:Last>
            <b:First>Jeffrey </b:First>
          </b:Person>
          <b:Person>
            <b:Last>Stenzel</b:Last>
            <b:First>Timothy </b:First>
          </b:Person>
        </b:NameList>
      </b:Author>
    </b:Author>
    <b:RefOrder>8</b:RefOrder>
  </b:Source>
  <b:Source>
    <b:Tag>Cha202</b:Tag>
    <b:SourceType>JournalArticle</b:SourceType>
    <b:Guid>{8D6C40A5-100B-456F-82F8-0FCAB9C4521A}</b:Guid>
    <b:Title>Lessons from South Korea regarding the early stage of the COVID-19 outbreak</b:Title>
    <b:JournalName>Healthcare </b:JournalName>
    <b:Year>2020</b:Year>
    <b:Pages>229</b:Pages>
    <b:Volume>8</b:Volume>
    <b:Issue>3</b:Issue>
    <b:Author>
      <b:Author>
        <b:NameList>
          <b:Person>
            <b:Last>Chang</b:Last>
            <b:First>M.C.</b:First>
          </b:Person>
          <b:Person>
            <b:Last>Baek</b:Last>
            <b:First>J.H.</b:First>
          </b:Person>
          <b:Person>
            <b:Last>Park</b:Last>
            <b:First>D.</b:First>
          </b:Person>
        </b:NameList>
      </b:Author>
    </b:Author>
    <b:RefOrder>9</b:RefOrder>
  </b:Source>
  <b:Source>
    <b:Tag>Pub212</b:Tag>
    <b:SourceType>InternetSite</b:SourceType>
    <b:Guid>{07A87844-979A-4A56-B8D9-5D904AD70998}</b:Guid>
    <b:Title>Wider Impacts of COVID-19 on Health (WICH) monitoring tool</b:Title>
    <b:Year>2021</b:Year>
    <b:Author>
      <b:Author>
        <b:Corporate>Public Health England</b:Corporate>
      </b:Author>
    </b:Author>
    <b:YearAccessed>2022</b:YearAccessed>
    <b:MonthAccessed>January</b:MonthAccessed>
    <b:DayAccessed>8</b:DayAccessed>
    <b:URL>https://analytics.phe.gov.uk/apps/covid-19-indirect-effects/</b:URL>
    <b:RefOrder>10</b:RefOrder>
  </b:Source>
  <b:Source>
    <b:Tag>UKG217</b:Tag>
    <b:SourceType>Misc</b:SourceType>
    <b:Guid>{AA5AEE0A-0858-4F01-BF0C-B6E40E0BB099}</b:Guid>
    <b:Title>COVID-19 vaccine surveillance strategy</b:Title>
    <b:Year>2021</b:Year>
    <b:Author>
      <b:Author>
        <b:Corporate>UK Government</b:Corporate>
      </b:Author>
    </b:Author>
    <b:Publisher>UK Government</b:Publisher>
    <b:RefOrder>11</b:RefOrder>
  </b:Source>
  <b:Source>
    <b:Tag>Kan20</b:Tag>
    <b:SourceType>Misc</b:SourceType>
    <b:Guid>{25090842-BE52-4CB2-9D2E-45E74AD38B06}</b:Guid>
    <b:Title>COVID-19 Health System Response Monitor: Republic of Korea</b:Title>
    <b:Year>2020</b:Year>
    <b:Author>
      <b:Author>
        <b:NameList>
          <b:Person>
            <b:Last>Kang</b:Last>
            <b:First>H.</b:First>
          </b:Person>
          <b:Person>
            <b:Last>Kwon</b:Last>
            <b:First>S.</b:First>
          </b:Person>
          <b:Person>
            <b:Last>E.</b:Last>
            <b:First>Kim</b:First>
          </b:Person>
        </b:NameList>
      </b:Author>
    </b:Author>
    <b:City>New Delhi</b:City>
    <b:Publisher>World Health Organization Regional Office for South-East Asia</b:Publisher>
    <b:RefOrder>12</b:RefOrder>
  </b:Source>
  <b:Source>
    <b:Tag>Shi21</b:Tag>
    <b:SourceType>JournalArticle</b:SourceType>
    <b:Guid>{8606F51E-76AF-49AE-8A59-2D5321B94659}</b:Guid>
    <b:Title>Projecting the impact of SARS-CoV-2 variants and the vaccination program on the fourth wave of the COVID-19 pandemic in South Korea</b:Title>
    <b:Year>2021</b:Year>
    <b:Author>
      <b:Author>
        <b:NameList>
          <b:Person>
            <b:Last>Shim</b:Last>
            <b:First>E.</b:First>
          </b:Person>
        </b:NameList>
      </b:Author>
    </b:Author>
    <b:JournalName>International Journal of Environmental Research and Public Health</b:JournalName>
    <b:Pages>7578</b:Pages>
    <b:Volume>18</b:Volume>
    <b:Issue>14</b:Issue>
    <b:RefOrder>13</b:RefOrder>
  </b:Source>
  <b:Source>
    <b:Tag>Bak201</b:Tag>
    <b:SourceType>JournalArticle</b:SourceType>
    <b:Guid>{D24221A4-C305-44ED-AF1E-BCEE58B8BEAF}</b:Guid>
    <b:Author>
      <b:Author>
        <b:NameList>
          <b:Person>
            <b:Last>Bakewell</b:Last>
            <b:First>F.</b:First>
          </b:Person>
          <b:Person>
            <b:Last>Pauls</b:Last>
            <b:First>M.A.</b:First>
          </b:Person>
          <b:Person>
            <b:Last>Migneault</b:Last>
            <b:First>D.</b:First>
          </b:Person>
        </b:NameList>
      </b:Author>
    </b:Author>
    <b:Title>Ethical considerations of the duty to care and physician safety in the COVID-19 pandemic. </b:Title>
    <b:JournalName>Canadian Journal of Emergency Medicine</b:JournalName>
    <b:Year>2020</b:Year>
    <b:Pages>407-410</b:Pages>
    <b:Volume>22</b:Volume>
    <b:Issue>4</b:Issue>
    <b:RefOrder>27</b:RefOrder>
  </b:Source>
  <b:Source>
    <b:Tag>Ses20</b:Tag>
    <b:SourceType>JournalArticle</b:SourceType>
    <b:Guid>{447DAA8C-A400-49AB-BCD3-8B39003B518E}</b:Guid>
    <b:Author>
      <b:Author>
        <b:NameList>
          <b:Person>
            <b:Last>Sese</b:Last>
            <b:First>D.</b:First>
          </b:Person>
          <b:Person>
            <b:Last>Ahmad</b:Last>
            <b:First>M.U.</b:First>
          </b:Person>
          <b:Person>
            <b:Last>Rajendram</b:Last>
            <b:First>P.</b:First>
          </b:Person>
        </b:NameList>
      </b:Author>
    </b:Author>
    <b:Title>Ethical considerations during the COVID-19 pandemic</b:Title>
    <b:JournalName>Cleveland Clinic Journal of Medicine</b:JournalName>
    <b:Year>2020</b:Year>
    <b:Volume>1</b:Volume>
    <b:Issue>1</b:Issue>
    <b:RefOrder>28</b:RefOrder>
  </b:Source>
  <b:Source>
    <b:Tag>Cio20</b:Tag>
    <b:SourceType>JournalArticle</b:SourceType>
    <b:Guid>{5A15F2AF-B542-476D-B274-8DC17922E5F2}</b:Guid>
    <b:Title>The COVID-19 pandemic</b:Title>
    <b:Year>2020</b:Year>
    <b:Author>
      <b:Author>
        <b:NameList>
          <b:Person>
            <b:Last>Ciotti</b:Last>
            <b:First>M.</b:First>
          </b:Person>
          <b:Person>
            <b:Last>Ciccozzi</b:Last>
            <b:First>M.</b:First>
          </b:Person>
          <b:Person>
            <b:Last>Terrinoni</b:Last>
            <b:First>A.</b:First>
          </b:Person>
          <b:Person>
            <b:Last>Jiang</b:Last>
            <b:First>W.C.</b:First>
          </b:Person>
          <b:Person>
            <b:Last>Wang</b:Last>
            <b:First>C.B.</b:First>
          </b:Person>
          <b:Person>
            <b:Last>Bernardini</b:Last>
            <b:First>S.</b:First>
          </b:Person>
        </b:NameList>
      </b:Author>
    </b:Author>
    <b:JournalName>Critical reviews in clinical laboratory sciences</b:JournalName>
    <b:Pages>365-388</b:Pages>
    <b:Volume>57</b:Volume>
    <b:Issue>6</b:Issue>
    <b:RefOrder>30</b:RefOrder>
  </b:Source>
  <b:Source>
    <b:Tag>Tal21</b:Tag>
    <b:SourceType>JournalArticle</b:SourceType>
    <b:Guid>{15313A63-A602-47B9-BE64-68B55BBC97FF}</b:Guid>
    <b:Author>
      <b:Author>
        <b:NameList>
          <b:Person>
            <b:Last>Talic</b:Last>
            <b:First>S</b:First>
          </b:Person>
          <b:Person>
            <b:Last>Shah</b:Last>
            <b:First>S</b:First>
          </b:Person>
          <b:Person>
            <b:Last>Wild</b:Last>
            <b:First>H</b:First>
          </b:Person>
          <b:Person>
            <b:Last>Gasevic</b:Last>
            <b:First>D</b:First>
          </b:Person>
          <b:Person>
            <b:Last>Maharaj</b:Last>
            <b:First>A</b:First>
          </b:Person>
          <b:Person>
            <b:Last>Ademi</b:Last>
            <b:First>Z</b:First>
          </b:Person>
          <b:Person>
            <b:Last>Li</b:Last>
            <b:First>X</b:First>
          </b:Person>
          <b:Person>
            <b:Last>Xu</b:Last>
            <b:First>W</b:First>
          </b:Person>
          <b:Person>
            <b:Last>Mesa-Eguiagaray</b:Last>
            <b:First>I</b:First>
          </b:Person>
          <b:Person>
            <b:Last>Rostron</b:Last>
            <b:First>J</b:First>
          </b:Person>
          <b:Person>
            <b:Last>Theodoratou</b:Last>
            <b:First>E.</b:First>
          </b:Person>
        </b:NameList>
      </b:Author>
    </b:Author>
    <b:Title>Effectiveness of public health measures in reducing the incidence of covid-19, SARS-CoV-2 transmission, and covid-19 mortality: systematic review and meta-analysis. </b:Title>
    <b:JournalName>Bmj</b:JournalName>
    <b:Year>2021</b:Year>
    <b:Volume>375</b:Volume>
    <b:RefOrder>1</b:RefOrder>
  </b:Source>
  <b:Source>
    <b:Tag>loc21</b:Tag>
    <b:SourceType>InternetSite</b:SourceType>
    <b:Guid>{CB5F748D-DA32-44C3-B981-BF9BCFCDF47C}</b:Guid>
    <b:Author>
      <b:Author>
        <b:Corporate>Local Government Association</b:Corporate>
      </b:Author>
    </b:Author>
    <b:Title>Public health annual report 2021: rising to the challenges of COVID-19</b:Title>
    <b:Year>2021</b:Year>
    <b:YearAccessed>2022</b:YearAccessed>
    <b:MonthAccessed>January</b:MonthAccessed>
    <b:DayAccessed>8</b:DayAccessed>
    <b:URL>https://www.local.gov.uk/publications/public-health-annual-report-2021-rising-challenges-covid-19</b:URL>
    <b:RefOrder>14</b:RefOrder>
  </b:Source>
  <b:Source>
    <b:Tag>Cal20</b:Tag>
    <b:SourceType>JournalArticle</b:SourceType>
    <b:Guid>{38152235-F271-427C-AD60-A8AD1DA8AB9A}</b:Guid>
    <b:Title>Health policy and controlling Covid-19 in England: sociological insights</b:Title>
    <b:Year>2020</b:Year>
    <b:Author>
      <b:Author>
        <b:NameList>
          <b:Person>
            <b:Last>Calnan</b:Last>
            <b:First>M.</b:First>
          </b:Person>
        </b:NameList>
      </b:Author>
    </b:Author>
    <b:JournalName>Emerald Open Research</b:JournalName>
    <b:Volume>2</b:Volume>
    <b:RefOrder>15</b:RefOrder>
  </b:Source>
  <b:Source>
    <b:Tag>Ald201</b:Tag>
    <b:SourceType>JournalArticle</b:SourceType>
    <b:Guid>{C672E931-2220-4C86-9355-261DF2E3522F}</b:Guid>
    <b:Author>
      <b:Author>
        <b:NameList>
          <b:Person>
            <b:Last>Alderwick</b:Last>
            <b:First>H</b:First>
          </b:Person>
          <b:Person>
            <b:Last>Dunn</b:Last>
            <b:First>P</b:First>
          </b:Person>
          <b:Person>
            <b:Last>Dixon</b:Last>
            <b:First>J.</b:First>
          </b:Person>
        </b:NameList>
      </b:Author>
    </b:Author>
    <b:Title>England’s health policy response to covid-19</b:Title>
    <b:JournalName>Bmj</b:JournalName>
    <b:Year>2020</b:Year>
    <b:Volume>369</b:Volume>
    <b:RefOrder>16</b:RefOrder>
  </b:Source>
  <b:Source>
    <b:Tag>Dig20</b:Tag>
    <b:SourceType>JournalArticle</b:SourceType>
    <b:Guid>{B9900589-F525-4968-B3B6-A30E7DD11D73}</b:Guid>
    <b:Author>
      <b:Author>
        <b:NameList>
          <b:Person>
            <b:Last>Dighe</b:Last>
            <b:First>A</b:First>
          </b:Person>
          <b:Person>
            <b:Last>Cattarino</b:Last>
            <b:First>L</b:First>
          </b:Person>
          <b:Person>
            <b:Last>Riley</b:Last>
            <b:First>S.</b:First>
          </b:Person>
        </b:NameList>
      </b:Author>
    </b:Author>
    <b:Title>Response to COVID-19 in South Korea and implications for lifting stringent interventions</b:Title>
    <b:JournalName>BMC Medicine</b:JournalName>
    <b:Year>2020</b:Year>
    <b:Pages>1-12</b:Pages>
    <b:Volume>18</b:Volume>
    <b:Issue>1</b:Issue>
    <b:RefOrder>17</b:RefOrder>
  </b:Source>
</b:Sources>
</file>

<file path=customXml/itemProps1.xml><?xml version="1.0" encoding="utf-8"?>
<ds:datastoreItem xmlns:ds="http://schemas.openxmlformats.org/officeDocument/2006/customXml" ds:itemID="{3D4C8B0C-EF3E-4A67-999F-C1A56CEED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3473</Words>
  <Characters>19800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Writer_AR</dc:creator>
  <cp:keywords/>
  <dc:description/>
  <cp:lastModifiedBy>Adriana Dulceneya Ribeiro Silva (2008480)</cp:lastModifiedBy>
  <cp:revision>2</cp:revision>
  <dcterms:created xsi:type="dcterms:W3CDTF">2022-01-10T22:55:00Z</dcterms:created>
  <dcterms:modified xsi:type="dcterms:W3CDTF">2022-01-10T22:55:00Z</dcterms:modified>
</cp:coreProperties>
</file>