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507AF" w14:textId="77777777" w:rsidR="00CA04F1" w:rsidRDefault="00CA04F1"/>
    <w:p w14:paraId="55548AB5"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This article mainly introduces Microsoft's brand value and attractiveness, the design and implementation of employee management strategies, the effectiveness of improving personnel efficiency within the organization, the evaluation and supervision of brand success, and a summary.</w:t>
      </w:r>
    </w:p>
    <w:p w14:paraId="275A1C32"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So, what exactly is Microsoft's brand appeal? Firstly, this stems from Microsoft's continuous innovation and leading position in technology. As a technology giant with decades of history, Microsoft has always maintained its love and pursuit of technology, constantly launching industry-leading products and services. This has made the Microsoft brand synonymous with high-quality, reliable, and powerful technology solutions, attracting numerous employees with a deep passion for technology and a desire to work at the forefront of technology(Ferguson Publishing, 2019).</w:t>
      </w:r>
    </w:p>
    <w:p w14:paraId="46F866DB"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Microsoft also appeals strongly to employees. Workers aspire to work with technical leaders and innovators where they can continuously advance their knowledge and abilities. One such place that offers employees a wide range of career development opportunities, an abundance of technical resources, and a positive work environment is Microsoft. This allows employees to grow and advance in the process of continuously challenging themselves and realising their own worth(Lawson, 2019).</w:t>
      </w:r>
    </w:p>
    <w:p w14:paraId="428EBE58"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lastRenderedPageBreak/>
        <w:t>In general, Microsoft's brand appeal stems from a variety of factors, including its strong market position, ongoing innovation, leadership in technology, and effective personnel management system. The combination of these elements contributes to the Microsoft brand's attractiveness, which makes it the preferred option for many customers and employees.</w:t>
      </w:r>
    </w:p>
    <w:p w14:paraId="79290730"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Below is an introduction to the design and implementation of employee management strategies.</w:t>
      </w:r>
    </w:p>
    <w:p w14:paraId="3605B8BF"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 xml:space="preserve">Its recommended approach to employee management is to establish an environment that is both motivating and full of opportunities, allowing each worker and leader to reach their full potential. Microsoft is also generous when it comes to its employees' career development, offering rich welfare plans, flexible work schedules, and ongoing career development opportunities. These initiatives are all meant to help employees reach their full potential, enhance their job satisfaction, and foster a long-term commitment to the company(Saloner, 2021). Of course, with the rise of remote work and the changing expectations of the new generation of employees for the work environment, Microsoft is also constantly adjusting its employee management strategy to meet new needs(Scarborough and Cornwall, 2019). While maintaining a leading position in innovation and technology, Microsoft also faces the challenge of </w:t>
      </w:r>
      <w:r>
        <w:rPr>
          <w:rFonts w:ascii="Times New Roman" w:hAnsi="Times New Roman" w:cs="Times New Roman"/>
          <w:sz w:val="24"/>
        </w:rPr>
        <w:lastRenderedPageBreak/>
        <w:t>ensuring that its employees can keep up with this rapidly changing pace. In short, Microsoft's efforts in employee management are worth learning and learning from for every enterprise.</w:t>
      </w:r>
    </w:p>
    <w:p w14:paraId="148D380E"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Below is an introduction to the effectiveness of improving personnel efficiency within an organization.</w:t>
      </w:r>
    </w:p>
    <w:p w14:paraId="08AC1B33"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Microsoft has a unique secret in improving personnel efficiency within the organization.</w:t>
      </w:r>
    </w:p>
    <w:p w14:paraId="4D9C2A26"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First off, Microsoft emphasises the use of technologies and tools for collaboration heavily. They have implemented a number of cutting-edge tools and technologies to support effective communication between departments and between regions. These technologies not only increase information transfer efficiency but also lower communication costs, facilitating more seamless teamwork(Rothaermel, 2021).</w:t>
      </w:r>
    </w:p>
    <w:p w14:paraId="7B09DD9A"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Second, Microsoft promotes staff members' involvement in decision-making. They think that workers are the company's most valuable asset and that the growth of the company depends on their ideas and opinions. Microsoft therefore actively encourages staff members to voice their thoughts and offer suggestions and feedback. This approach to participatory management increases work efficiency while also strengthening the sense of responsibility and belonging among employees.</w:t>
      </w:r>
    </w:p>
    <w:p w14:paraId="44874911"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lastRenderedPageBreak/>
        <w:t>Even though these tactics have increased productivity somewhat, Microsoft is not happy with them. They are well aware of the equal importance of work-life balance and employee mental health. As a result, Microsoft will keep an eye on these problems and work to give its staff members a happier and healthier work environment(Miller, 2021).</w:t>
      </w:r>
    </w:p>
    <w:p w14:paraId="150AEF37"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Overall, by implementing cutting-edge technologies and tools for collaboration, promoting employee involvement in decision-making, and emphasising work-life balance and mental health, Microsoft has been able to increase employee productivity within the company. These are experiences that we should remember and learn from.</w:t>
      </w:r>
    </w:p>
    <w:p w14:paraId="5F87C2E2"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Below is an introduction to brand success evaluation and supervision.</w:t>
      </w:r>
    </w:p>
    <w:p w14:paraId="764C30E3"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Microsoft's success is not only due to its technology and products, but also because it knows how to manage and shape its brand.</w:t>
      </w:r>
    </w:p>
    <w:p w14:paraId="63FC7E08"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Microsoft attaches great importance to brand evaluation and supervision. They know that only by understanding their position in the market can they better adjust their strategy and products(Keith and Gubellini, 2020). So, Microsoft regularly conducts market research, customer satisfaction surveys, and financial performance analysis, which are important tools for them to understand the market and customers.</w:t>
      </w:r>
    </w:p>
    <w:p w14:paraId="687BE5A0"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 xml:space="preserve">In addition, Microsoft will adjust its strategy and products based on this data. They </w:t>
      </w:r>
      <w:r>
        <w:rPr>
          <w:rFonts w:ascii="Times New Roman" w:hAnsi="Times New Roman" w:cs="Times New Roman"/>
          <w:sz w:val="24"/>
        </w:rPr>
        <w:lastRenderedPageBreak/>
        <w:t>are well aware that customer needs are constantly changing, and only by keeping up with these changes can they maintain the competitiveness of the brand.</w:t>
      </w:r>
    </w:p>
    <w:p w14:paraId="74251A77"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But Microsoft's success is not just about financial performance and market share. They place greater emphasis on brand social responsibility and sustainability(Wheelen, 2018). They contend that a really great brand should satisfy customers and workers in addition to generating profits and improving society.</w:t>
      </w:r>
    </w:p>
    <w:p w14:paraId="4E754449"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So, building a successful brand, regularly evaluating your own brand, paying attention to changes in customer needs, and not forgetting to fulfill social responsibility, is the only way to truly win the hearts of consumers(Shubin, 2019).</w:t>
      </w:r>
    </w:p>
    <w:p w14:paraId="03C98482"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Below is a summary.</w:t>
      </w:r>
    </w:p>
    <w:p w14:paraId="64ED167D" w14:textId="77777777" w:rsidR="00CA04F1" w:rsidRDefault="00000000">
      <w:pPr>
        <w:spacing w:line="600" w:lineRule="auto"/>
        <w:rPr>
          <w:rFonts w:ascii="Times New Roman" w:hAnsi="Times New Roman" w:cs="Times New Roman"/>
          <w:sz w:val="24"/>
        </w:rPr>
      </w:pPr>
      <w:r>
        <w:rPr>
          <w:rFonts w:ascii="Times New Roman" w:hAnsi="Times New Roman" w:cs="Times New Roman"/>
          <w:sz w:val="24"/>
        </w:rPr>
        <w:t>They have had great success building their brand, attracting and keeping talent, and enhancing employee productivity. But Microsoft did not become successful overnight. Their ability to continuously modify their strategies and practices in response to changes in the external environment and the evolution of internal needs is essential to their ability to remain at the forefront of the industry and meet the expectations of employees and customers(Burrow and Becraft, 2020). This ability to adapt flexibly is the key to Microsoft's unbeaten position in the fierce market competition.</w:t>
      </w:r>
    </w:p>
    <w:p w14:paraId="0EBCAF8A" w14:textId="77777777" w:rsidR="00E232AC" w:rsidRDefault="00E232AC">
      <w:pPr>
        <w:spacing w:line="600" w:lineRule="auto"/>
        <w:rPr>
          <w:rFonts w:ascii="Times New Roman" w:hAnsi="Times New Roman" w:cs="Times New Roman"/>
          <w:sz w:val="24"/>
        </w:rPr>
      </w:pPr>
    </w:p>
    <w:p w14:paraId="5AA6DA7B" w14:textId="2112A076" w:rsidR="00E232AC" w:rsidRPr="00E232AC" w:rsidRDefault="00E232AC">
      <w:pPr>
        <w:spacing w:line="600" w:lineRule="auto"/>
        <w:rPr>
          <w:rFonts w:ascii="Times New Roman" w:hAnsi="Times New Roman" w:cs="Times New Roman"/>
          <w:sz w:val="24"/>
          <w:lang w:val="en-CA"/>
        </w:rPr>
      </w:pPr>
      <w:r>
        <w:rPr>
          <w:rFonts w:ascii="Times New Roman" w:hAnsi="Times New Roman" w:cs="Times New Roman"/>
          <w:sz w:val="24"/>
          <w:lang w:val="en-CA"/>
        </w:rPr>
        <w:lastRenderedPageBreak/>
        <w:t>The link of the video:</w:t>
      </w:r>
    </w:p>
    <w:p w14:paraId="6D9CE544" w14:textId="0E23C5F0" w:rsidR="00E232AC" w:rsidRPr="00E232AC" w:rsidRDefault="00E232AC">
      <w:pPr>
        <w:spacing w:line="600" w:lineRule="auto"/>
        <w:rPr>
          <w:rFonts w:ascii="Times New Roman" w:hAnsi="Times New Roman" w:cs="Times New Roman" w:hint="eastAsia"/>
          <w:sz w:val="24"/>
        </w:rPr>
      </w:pPr>
      <w:hyperlink r:id="rId4" w:history="1">
        <w:r w:rsidRPr="00D3290E">
          <w:rPr>
            <w:rStyle w:val="a5"/>
            <w:rFonts w:ascii="Times New Roman" w:hAnsi="Times New Roman" w:cs="Times New Roman"/>
            <w:sz w:val="24"/>
          </w:rPr>
          <w:t>https://uowtsd-my.sharepoint.com/:v:/r/personal/2300467_student_uwtsd_ac_uk/Documents/Recordings/%E4%B8%8E%20Tiantian%20Gong%20(2300467)%20%E4%BC%9A%E9%9D%A2-20240415_191313-%E4%BC%9A%E8%AE%AE%E8%AE%B0%E5%BD%95.mp4?csf=1&amp;web=1&amp;e=e1Vx0k</w:t>
        </w:r>
      </w:hyperlink>
      <w:r>
        <w:rPr>
          <w:rFonts w:ascii="Times New Roman" w:hAnsi="Times New Roman" w:cs="Times New Roman" w:hint="eastAsia"/>
          <w:sz w:val="24"/>
        </w:rPr>
        <w:t xml:space="preserve"> </w:t>
      </w:r>
    </w:p>
    <w:p w14:paraId="76849A24" w14:textId="77777777" w:rsidR="00CA04F1" w:rsidRDefault="00CA04F1">
      <w:pPr>
        <w:spacing w:line="600" w:lineRule="auto"/>
        <w:rPr>
          <w:rFonts w:ascii="Times New Roman" w:hAnsi="Times New Roman" w:cs="Times New Roman"/>
          <w:sz w:val="24"/>
        </w:rPr>
      </w:pPr>
    </w:p>
    <w:p w14:paraId="581A4406"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b/>
          <w:bCs/>
          <w:sz w:val="24"/>
        </w:rPr>
        <w:t>References</w:t>
      </w:r>
      <w:r>
        <w:rPr>
          <w:rFonts w:ascii="Times New Roman" w:hAnsi="Times New Roman" w:cs="Times New Roman" w:hint="eastAsia"/>
          <w:sz w:val="24"/>
        </w:rPr>
        <w:t>‌</w:t>
      </w:r>
    </w:p>
    <w:p w14:paraId="02B07838"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Burrow, J. and Becraft, M.B. (2020). Business management. Boston, Ma: South-Western Cengage Learning.</w:t>
      </w:r>
    </w:p>
    <w:p w14:paraId="4700AE3F"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Ferguson Publishing (2019). Leadership skills. New York: Ferguson.</w:t>
      </w:r>
    </w:p>
    <w:p w14:paraId="00297FAF"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Keith, L.A. and Gubellini, C.E. (2020). Business management. Mcgraw-Hill.</w:t>
      </w:r>
    </w:p>
    <w:p w14:paraId="53140A0E"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Lawson, K. (2019). Successful leadership skills. Hauppauge, N.Y.: Barron</w:t>
      </w:r>
      <w:r>
        <w:rPr>
          <w:rFonts w:ascii="Times New Roman" w:hAnsi="Times New Roman" w:cs="Times New Roman" w:hint="eastAsia"/>
          <w:sz w:val="24"/>
        </w:rPr>
        <w:t>’</w:t>
      </w:r>
      <w:r>
        <w:rPr>
          <w:rFonts w:ascii="Times New Roman" w:hAnsi="Times New Roman" w:cs="Times New Roman" w:hint="eastAsia"/>
          <w:sz w:val="24"/>
        </w:rPr>
        <w:t>s.</w:t>
      </w:r>
    </w:p>
    <w:p w14:paraId="42D29EBE"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Miller, A. (2021). Strategic management. Boston, Mass.: Irwin/Mcgraw Hill.</w:t>
      </w:r>
    </w:p>
    <w:p w14:paraId="2520B737"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Rothaermel, F. (2021). Strategic management. 6th ed. New York, New York: Mcgraw-Hill Education.</w:t>
      </w:r>
    </w:p>
    <w:p w14:paraId="73218ACD"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Saloner, G. (2021). Strategic Management. S.L.: John Wiley.</w:t>
      </w:r>
    </w:p>
    <w:p w14:paraId="68D6C1CC"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Scarborough, N.M. and Cornwall, J.R. (2019). Essentials of entrepreneurship and small business management. 9th ed. New York, Ny Pearson Education.</w:t>
      </w:r>
    </w:p>
    <w:p w14:paraId="11D59B89"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lastRenderedPageBreak/>
        <w:t>Shubin, J.A. (2019). Business management. New York: Barnes &amp; Noble.</w:t>
      </w:r>
    </w:p>
    <w:p w14:paraId="4ABC83E0"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Wheelen, T.L. (2018). Strategic management and business policy : globalization, innovation, and sustainability. 15th ed. New York, Ny: Pearson.</w:t>
      </w:r>
      <w:r>
        <w:rPr>
          <w:rFonts w:ascii="Times New Roman" w:hAnsi="Times New Roman" w:cs="Times New Roman" w:hint="eastAsia"/>
          <w:sz w:val="24"/>
        </w:rPr>
        <w:t>‌</w:t>
      </w:r>
    </w:p>
    <w:p w14:paraId="3D1C0F8D"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w:t>
      </w:r>
    </w:p>
    <w:p w14:paraId="788D72A1"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w:t>
      </w:r>
    </w:p>
    <w:p w14:paraId="65738598"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w:t>
      </w:r>
    </w:p>
    <w:p w14:paraId="1BD902D8"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w:t>
      </w:r>
    </w:p>
    <w:p w14:paraId="6F4EDE26"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w:t>
      </w:r>
    </w:p>
    <w:p w14:paraId="3FAD5529" w14:textId="77777777" w:rsidR="00CA04F1" w:rsidRDefault="00000000">
      <w:pPr>
        <w:spacing w:line="600" w:lineRule="auto"/>
        <w:rPr>
          <w:rFonts w:ascii="Times New Roman" w:hAnsi="Times New Roman" w:cs="Times New Roman"/>
          <w:sz w:val="24"/>
        </w:rPr>
      </w:pPr>
      <w:r>
        <w:rPr>
          <w:rFonts w:ascii="Times New Roman" w:hAnsi="Times New Roman" w:cs="Times New Roman" w:hint="eastAsia"/>
          <w:sz w:val="24"/>
        </w:rPr>
        <w:t>‌</w:t>
      </w:r>
    </w:p>
    <w:p w14:paraId="77A8DB62" w14:textId="77777777" w:rsidR="00CA04F1" w:rsidRDefault="00CA04F1">
      <w:pPr>
        <w:spacing w:line="600" w:lineRule="auto"/>
        <w:rPr>
          <w:rFonts w:ascii="Times New Roman" w:hAnsi="Times New Roman" w:cs="Times New Roman"/>
          <w:sz w:val="24"/>
        </w:rPr>
      </w:pPr>
    </w:p>
    <w:p w14:paraId="23F54879" w14:textId="77777777" w:rsidR="00CA04F1" w:rsidRDefault="00CA04F1">
      <w:pPr>
        <w:spacing w:line="600" w:lineRule="auto"/>
        <w:rPr>
          <w:rFonts w:ascii="Times New Roman" w:hAnsi="Times New Roman" w:cs="Times New Roman"/>
          <w:sz w:val="24"/>
        </w:rPr>
      </w:pPr>
    </w:p>
    <w:p w14:paraId="13EA05D4" w14:textId="77777777" w:rsidR="00CA04F1" w:rsidRDefault="00CA04F1">
      <w:pPr>
        <w:spacing w:line="600" w:lineRule="auto"/>
        <w:rPr>
          <w:rFonts w:ascii="Times New Roman" w:hAnsi="Times New Roman" w:cs="Times New Roman"/>
          <w:sz w:val="24"/>
        </w:rPr>
      </w:pPr>
    </w:p>
    <w:p w14:paraId="13EE4E84" w14:textId="77777777" w:rsidR="00CA04F1" w:rsidRDefault="00CA04F1">
      <w:pPr>
        <w:spacing w:line="600" w:lineRule="auto"/>
        <w:rPr>
          <w:rFonts w:ascii="Times New Roman" w:hAnsi="Times New Roman" w:cs="Times New Roman"/>
          <w:sz w:val="24"/>
        </w:rPr>
      </w:pPr>
    </w:p>
    <w:p w14:paraId="3846CFC8" w14:textId="77777777" w:rsidR="00CA04F1" w:rsidRDefault="00CA04F1">
      <w:pPr>
        <w:spacing w:line="600" w:lineRule="auto"/>
        <w:rPr>
          <w:rFonts w:ascii="Times New Roman" w:hAnsi="Times New Roman" w:cs="Times New Roman"/>
          <w:sz w:val="24"/>
        </w:rPr>
      </w:pPr>
    </w:p>
    <w:p w14:paraId="0F9DFD7B" w14:textId="77777777" w:rsidR="00CA04F1" w:rsidRDefault="00CA04F1">
      <w:pPr>
        <w:spacing w:line="600" w:lineRule="auto"/>
        <w:rPr>
          <w:rFonts w:ascii="Times New Roman" w:hAnsi="Times New Roman" w:cs="Times New Roman"/>
          <w:sz w:val="24"/>
        </w:rPr>
      </w:pPr>
    </w:p>
    <w:p w14:paraId="3B1218A6" w14:textId="77777777" w:rsidR="00CA04F1" w:rsidRDefault="00CA04F1">
      <w:pPr>
        <w:spacing w:line="600" w:lineRule="auto"/>
        <w:rPr>
          <w:rFonts w:ascii="Times New Roman" w:hAnsi="Times New Roman" w:cs="Times New Roman"/>
          <w:sz w:val="24"/>
        </w:rPr>
      </w:pPr>
    </w:p>
    <w:p w14:paraId="40485E4A" w14:textId="77777777" w:rsidR="00CA04F1" w:rsidRDefault="00CA04F1">
      <w:pPr>
        <w:spacing w:line="600" w:lineRule="auto"/>
        <w:rPr>
          <w:rFonts w:ascii="Times New Roman" w:hAnsi="Times New Roman" w:cs="Times New Roman"/>
          <w:sz w:val="24"/>
        </w:rPr>
      </w:pPr>
    </w:p>
    <w:sectPr w:rsidR="00CA04F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jI2YTI2NDcxMjhhNjQyZmU5MjBhMjcxZWU4MGVlMjcifQ=="/>
  </w:docVars>
  <w:rsids>
    <w:rsidRoot w:val="5B0F7B1F"/>
    <w:rsid w:val="00CA04F1"/>
    <w:rsid w:val="00E232AC"/>
    <w:rsid w:val="54B7788A"/>
    <w:rsid w:val="5B0F7B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45898"/>
  <w15:docId w15:val="{EBBDC5C7-4E21-4551-9F23-71051E2A4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FollowedHyperlink"/>
    <w:basedOn w:val="a0"/>
    <w:rPr>
      <w:color w:val="800080"/>
      <w:u w:val="single"/>
    </w:rPr>
  </w:style>
  <w:style w:type="character" w:styleId="a5">
    <w:name w:val="Hyperlink"/>
    <w:basedOn w:val="a0"/>
    <w:rPr>
      <w:color w:val="0000FF"/>
      <w:u w:val="single"/>
    </w:rPr>
  </w:style>
  <w:style w:type="character" w:styleId="a6">
    <w:name w:val="Unresolved Mention"/>
    <w:basedOn w:val="a0"/>
    <w:uiPriority w:val="99"/>
    <w:semiHidden/>
    <w:unhideWhenUsed/>
    <w:rsid w:val="00E23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v:/r/personal/2300467_student_uwtsd_ac_uk/Documents/Recordings/%E4%B8%8E%20Tiantian%20Gong%20(2300467)%20%E4%BC%9A%E9%9D%A2-20240415_191313-%E4%BC%9A%E8%AE%AE%E8%AE%B0%E5%BD%95.mp4?csf=1&amp;web=1&amp;e=e1Vx0k"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1203</Words>
  <Characters>6859</Characters>
  <Application>Microsoft Office Word</Application>
  <DocSecurity>0</DocSecurity>
  <Lines>57</Lines>
  <Paragraphs>16</Paragraphs>
  <ScaleCrop>false</ScaleCrop>
  <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gtt</dc:creator>
  <cp:lastModifiedBy>Junyi He</cp:lastModifiedBy>
  <cp:revision>2</cp:revision>
  <dcterms:created xsi:type="dcterms:W3CDTF">2024-04-15T11:29:00Z</dcterms:created>
  <dcterms:modified xsi:type="dcterms:W3CDTF">2024-04-15T12:27:00Z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9A7BDA9434F6440E9AA22B2208611821_11</vt:lpwstr>
  </property>
</Properties>
</file>