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328277"/>
        <w:docPartObj>
          <w:docPartGallery w:val="Cover Pages"/>
          <w:docPartUnique/>
        </w:docPartObj>
      </w:sdtPr>
      <w:sdtContent>
        <w:p w14:paraId="20653BC0" w14:textId="7967DDDA" w:rsidR="007C2748" w:rsidRPr="007C2748" w:rsidRDefault="00332709">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60288" behindDoc="0" locked="0" layoutInCell="1" allowOverlap="1" wp14:anchorId="09C19DCD" wp14:editId="0B689EDE">
                    <wp:simplePos x="0" y="0"/>
                    <wp:positionH relativeFrom="column">
                      <wp:posOffset>3418449</wp:posOffset>
                    </wp:positionH>
                    <wp:positionV relativeFrom="paragraph">
                      <wp:posOffset>7076049</wp:posOffset>
                    </wp:positionV>
                    <wp:extent cx="2806505" cy="1364566"/>
                    <wp:effectExtent l="0" t="0" r="13335" b="26670"/>
                    <wp:wrapNone/>
                    <wp:docPr id="854506294" name="Text Box 1"/>
                    <wp:cNvGraphicFramePr/>
                    <a:graphic xmlns:a="http://schemas.openxmlformats.org/drawingml/2006/main">
                      <a:graphicData uri="http://schemas.microsoft.com/office/word/2010/wordprocessingShape">
                        <wps:wsp>
                          <wps:cNvSpPr txBox="1"/>
                          <wps:spPr>
                            <a:xfrm>
                              <a:off x="0" y="0"/>
                              <a:ext cx="2806505" cy="1364566"/>
                            </a:xfrm>
                            <a:prstGeom prst="rect">
                              <a:avLst/>
                            </a:prstGeom>
                            <a:solidFill>
                              <a:schemeClr val="lt1"/>
                            </a:solidFill>
                            <a:ln w="6350">
                              <a:solidFill>
                                <a:prstClr val="black"/>
                              </a:solidFill>
                            </a:ln>
                          </wps:spPr>
                          <wps:txbx>
                            <w:txbxContent>
                              <w:p w14:paraId="7346473F" w14:textId="4576D5B1" w:rsidR="00332709" w:rsidRPr="0041764E" w:rsidRDefault="00404300">
                                <w:pPr>
                                  <w:rPr>
                                    <w:b/>
                                    <w:bCs/>
                                    <w:sz w:val="28"/>
                                    <w:szCs w:val="28"/>
                                  </w:rPr>
                                </w:pPr>
                                <w:r w:rsidRPr="0041764E">
                                  <w:rPr>
                                    <w:b/>
                                    <w:bCs/>
                                    <w:sz w:val="28"/>
                                    <w:szCs w:val="28"/>
                                  </w:rPr>
                                  <w:t>Student name: Anca Mirela Dula</w:t>
                                </w:r>
                              </w:p>
                              <w:p w14:paraId="7E5154B9" w14:textId="570A6E5E" w:rsidR="00404300" w:rsidRPr="0041764E" w:rsidRDefault="00404300">
                                <w:pPr>
                                  <w:rPr>
                                    <w:b/>
                                    <w:bCs/>
                                    <w:sz w:val="28"/>
                                    <w:szCs w:val="28"/>
                                  </w:rPr>
                                </w:pPr>
                                <w:r w:rsidRPr="0041764E">
                                  <w:rPr>
                                    <w:b/>
                                    <w:bCs/>
                                    <w:sz w:val="28"/>
                                    <w:szCs w:val="28"/>
                                  </w:rPr>
                                  <w:t>Student ID: 211286</w:t>
                                </w:r>
                              </w:p>
                              <w:p w14:paraId="1023C95A" w14:textId="583600B2" w:rsidR="00404300" w:rsidRPr="0041764E" w:rsidRDefault="00404300">
                                <w:pPr>
                                  <w:rPr>
                                    <w:b/>
                                    <w:bCs/>
                                    <w:sz w:val="28"/>
                                    <w:szCs w:val="28"/>
                                  </w:rPr>
                                </w:pPr>
                                <w:r w:rsidRPr="0041764E">
                                  <w:rPr>
                                    <w:b/>
                                    <w:bCs/>
                                    <w:sz w:val="28"/>
                                    <w:szCs w:val="28"/>
                                  </w:rPr>
                                  <w:t>Lecturer name:</w:t>
                                </w:r>
                                <w:r w:rsidR="006157A1" w:rsidRPr="0041764E">
                                  <w:rPr>
                                    <w:b/>
                                    <w:bCs/>
                                    <w:sz w:val="28"/>
                                    <w:szCs w:val="28"/>
                                  </w:rPr>
                                  <w:t xml:space="preserve"> Zainab</w:t>
                                </w:r>
                                <w:r w:rsidR="0041764E" w:rsidRPr="0041764E">
                                  <w:rPr>
                                    <w:b/>
                                    <w:bCs/>
                                    <w:sz w:val="28"/>
                                    <w:szCs w:val="28"/>
                                  </w:rPr>
                                  <w:t xml:space="preserve"> Atta</w:t>
                                </w:r>
                              </w:p>
                              <w:p w14:paraId="7766CD4A" w14:textId="1D77BBF9" w:rsidR="0041764E" w:rsidRPr="0041764E" w:rsidRDefault="0041764E">
                                <w:pPr>
                                  <w:rPr>
                                    <w:b/>
                                    <w:bCs/>
                                    <w:sz w:val="28"/>
                                    <w:szCs w:val="28"/>
                                  </w:rPr>
                                </w:pPr>
                                <w:r w:rsidRPr="0041764E">
                                  <w:rPr>
                                    <w:b/>
                                    <w:bCs/>
                                    <w:sz w:val="28"/>
                                    <w:szCs w:val="28"/>
                                  </w:rPr>
                                  <w:t>Date: 22/12/2023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C19DCD" id="_x0000_t202" coordsize="21600,21600" o:spt="202" path="m,l,21600r21600,l21600,xe">
                    <v:stroke joinstyle="miter"/>
                    <v:path gradientshapeok="t" o:connecttype="rect"/>
                  </v:shapetype>
                  <v:shape id="Text Box 1" o:spid="_x0000_s1026" type="#_x0000_t202" style="position:absolute;margin-left:269.15pt;margin-top:557.15pt;width:221pt;height:107.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" fillcolor="white [3201]" strokeweight=".5pt">
                    <v:textbox>
                      <w:txbxContent>
                        <w:p w14:paraId="7346473F" w14:textId="4576D5B1" w:rsidR="00332709" w:rsidRPr="0041764E" w:rsidRDefault="00404300">
                          <w:pPr>
                            <w:rPr>
                              <w:b/>
                              <w:bCs/>
                              <w:sz w:val="28"/>
                              <w:szCs w:val="28"/>
                            </w:rPr>
                          </w:pPr>
                          <w:r w:rsidRPr="0041764E">
                            <w:rPr>
                              <w:b/>
                              <w:bCs/>
                              <w:sz w:val="28"/>
                              <w:szCs w:val="28"/>
                            </w:rPr>
                            <w:t>Student name: Anca Mirela Dula</w:t>
                          </w:r>
                        </w:p>
                        <w:p w14:paraId="7E5154B9" w14:textId="570A6E5E" w:rsidR="00404300" w:rsidRPr="0041764E" w:rsidRDefault="00404300">
                          <w:pPr>
                            <w:rPr>
                              <w:b/>
                              <w:bCs/>
                              <w:sz w:val="28"/>
                              <w:szCs w:val="28"/>
                            </w:rPr>
                          </w:pPr>
                          <w:r w:rsidRPr="0041764E">
                            <w:rPr>
                              <w:b/>
                              <w:bCs/>
                              <w:sz w:val="28"/>
                              <w:szCs w:val="28"/>
                            </w:rPr>
                            <w:t>Student ID: 211286</w:t>
                          </w:r>
                        </w:p>
                        <w:p w14:paraId="1023C95A" w14:textId="583600B2" w:rsidR="00404300" w:rsidRPr="0041764E" w:rsidRDefault="00404300">
                          <w:pPr>
                            <w:rPr>
                              <w:b/>
                              <w:bCs/>
                              <w:sz w:val="28"/>
                              <w:szCs w:val="28"/>
                            </w:rPr>
                          </w:pPr>
                          <w:r w:rsidRPr="0041764E">
                            <w:rPr>
                              <w:b/>
                              <w:bCs/>
                              <w:sz w:val="28"/>
                              <w:szCs w:val="28"/>
                            </w:rPr>
                            <w:t>Lecturer name:</w:t>
                          </w:r>
                          <w:r w:rsidR="006157A1" w:rsidRPr="0041764E">
                            <w:rPr>
                              <w:b/>
                              <w:bCs/>
                              <w:sz w:val="28"/>
                              <w:szCs w:val="28"/>
                            </w:rPr>
                            <w:t xml:space="preserve"> Zainab</w:t>
                          </w:r>
                          <w:r w:rsidR="0041764E" w:rsidRPr="0041764E">
                            <w:rPr>
                              <w:b/>
                              <w:bCs/>
                              <w:sz w:val="28"/>
                              <w:szCs w:val="28"/>
                            </w:rPr>
                            <w:t xml:space="preserve"> Atta</w:t>
                          </w:r>
                        </w:p>
                        <w:p w14:paraId="7766CD4A" w14:textId="1D77BBF9" w:rsidR="0041764E" w:rsidRPr="0041764E" w:rsidRDefault="0041764E">
                          <w:pPr>
                            <w:rPr>
                              <w:b/>
                              <w:bCs/>
                              <w:sz w:val="28"/>
                              <w:szCs w:val="28"/>
                            </w:rPr>
                          </w:pPr>
                          <w:r w:rsidRPr="0041764E">
                            <w:rPr>
                              <w:b/>
                              <w:bCs/>
                              <w:sz w:val="28"/>
                              <w:szCs w:val="28"/>
                            </w:rPr>
                            <w:t>Date: 22/12/2023</w:t>
                          </w:r>
                        </w:p>
                      </w:txbxContent>
                    </v:textbox>
                  </v:shape>
                </w:pict>
              </mc:Fallback>
            </mc:AlternateContent>
          </w:r>
          <w:r w:rsidR="0008067B" w:rsidRPr="0008067B">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01E0EB7B" wp14:editId="3F431425">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8"/>
                                  <w:gridCol w:w="726"/>
                                </w:tblGrid>
                                <w:tr w:rsidR="0008067B" w14:paraId="2524601F" w14:textId="77777777">
                                  <w:trPr>
                                    <w:jc w:val="center"/>
                                  </w:trPr>
                                  <w:tc>
                                    <w:tcPr>
                                      <w:tcW w:w="2568" w:type="pct"/>
                                      <w:vAlign w:val="center"/>
                                    </w:tcPr>
                                    <w:p w14:paraId="1C1C561E" w14:textId="77777777" w:rsidR="0008067B" w:rsidRDefault="0008067B">
                                      <w:pPr>
                                        <w:jc w:val="right"/>
                                      </w:pPr>
                                      <w:r>
                                        <w:rPr>
                                          <w:noProof/>
                                        </w:rPr>
                                        <w:drawing>
                                          <wp:inline distT="0" distB="0" distL="0" distR="0" wp14:anchorId="28885448" wp14:editId="4C705AFF">
                                            <wp:extent cx="3281924" cy="2276805"/>
                                            <wp:effectExtent l="0" t="133350" r="0" b="828675"/>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299574" cy="228905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06207998" w14:textId="272CD4DF" w:rsidR="0008067B" w:rsidRPr="00332709" w:rsidRDefault="005801B1" w:rsidP="00332709">
                                      <w:pPr>
                                        <w:pStyle w:val="NoSpacing"/>
                                        <w:spacing w:line="312" w:lineRule="auto"/>
                                        <w:jc w:val="center"/>
                                        <w:rPr>
                                          <w:b/>
                                          <w:bCs/>
                                          <w:caps/>
                                          <w:color w:val="191919" w:themeColor="text1" w:themeTint="E6"/>
                                          <w:sz w:val="40"/>
                                          <w:szCs w:val="40"/>
                                        </w:rPr>
                                      </w:pPr>
                                      <w:r w:rsidRPr="00332709">
                                        <w:rPr>
                                          <w:b/>
                                          <w:bCs/>
                                          <w:color w:val="191919" w:themeColor="text1" w:themeTint="E6"/>
                                          <w:sz w:val="40"/>
                                          <w:szCs w:val="40"/>
                                        </w:rPr>
                                        <w:t>ASSESSMENT 1</w:t>
                                      </w:r>
                                    </w:p>
                                    <w:p w14:paraId="36E7C427" w14:textId="5CDC669F" w:rsidR="00C50CDE" w:rsidRPr="00332709" w:rsidRDefault="005801B1" w:rsidP="00274A0B">
                                      <w:pPr>
                                        <w:pStyle w:val="NoSpacing"/>
                                        <w:spacing w:line="312" w:lineRule="auto"/>
                                        <w:jc w:val="center"/>
                                        <w:rPr>
                                          <w:b/>
                                          <w:bCs/>
                                          <w:sz w:val="40"/>
                                          <w:szCs w:val="40"/>
                                        </w:rPr>
                                      </w:pPr>
                                      <w:r w:rsidRPr="00332709">
                                        <w:rPr>
                                          <w:b/>
                                          <w:bCs/>
                                          <w:sz w:val="40"/>
                                          <w:szCs w:val="40"/>
                                        </w:rPr>
                                        <w:t>INTERNATIONAL BUSINESS COMMUNICATIONS</w:t>
                                      </w:r>
                                    </w:p>
                                    <w:p w14:paraId="00D7B121" w14:textId="0AD24F09" w:rsidR="00274A0B" w:rsidRPr="00332709" w:rsidRDefault="00274A0B" w:rsidP="00274A0B">
                                      <w:pPr>
                                        <w:pStyle w:val="NoSpacing"/>
                                        <w:spacing w:line="312" w:lineRule="auto"/>
                                        <w:jc w:val="center"/>
                                        <w:rPr>
                                          <w:b/>
                                          <w:bCs/>
                                          <w:caps/>
                                          <w:color w:val="191919" w:themeColor="text1" w:themeTint="E6"/>
                                          <w:sz w:val="40"/>
                                          <w:szCs w:val="40"/>
                                        </w:rPr>
                                      </w:pPr>
                                      <w:r w:rsidRPr="00332709">
                                        <w:rPr>
                                          <w:b/>
                                          <w:bCs/>
                                          <w:caps/>
                                          <w:color w:val="191919" w:themeColor="text1" w:themeTint="E6"/>
                                          <w:sz w:val="40"/>
                                          <w:szCs w:val="40"/>
                                        </w:rPr>
                                        <w:t>LCBB</w:t>
                                      </w:r>
                                      <w:r w:rsidR="00332709" w:rsidRPr="00332709">
                                        <w:rPr>
                                          <w:b/>
                                          <w:bCs/>
                                          <w:caps/>
                                          <w:color w:val="191919" w:themeColor="text1" w:themeTint="E6"/>
                                          <w:sz w:val="40"/>
                                          <w:szCs w:val="40"/>
                                        </w:rPr>
                                        <w:t>6001</w:t>
                                      </w:r>
                                    </w:p>
                                    <w:sdt>
                                      <w:sdtPr>
                                        <w:rPr>
                                          <w:b/>
                                          <w:bCs/>
                                          <w:color w:val="000000" w:themeColor="text1"/>
                                          <w:sz w:val="40"/>
                                          <w:szCs w:val="40"/>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rPr>
                                          <w:b w:val="0"/>
                                          <w:bCs w:val="0"/>
                                          <w:sz w:val="24"/>
                                          <w:szCs w:val="24"/>
                                        </w:rPr>
                                      </w:sdtEndPr>
                                      <w:sdtContent>
                                        <w:p w14:paraId="26E574A4" w14:textId="7A758D86" w:rsidR="0008067B" w:rsidRDefault="00274A0B">
                                          <w:pPr>
                                            <w:jc w:val="right"/>
                                            <w:rPr>
                                              <w:sz w:val="24"/>
                                              <w:szCs w:val="24"/>
                                            </w:rPr>
                                          </w:pPr>
                                          <w:r>
                                            <w:rPr>
                                              <w:color w:val="000000" w:themeColor="text1"/>
                                              <w:sz w:val="24"/>
                                              <w:szCs w:val="24"/>
                                            </w:rPr>
                                            <w:t xml:space="preserve">     </w:t>
                                          </w:r>
                                        </w:p>
                                      </w:sdtContent>
                                    </w:sdt>
                                  </w:tc>
                                  <w:tc>
                                    <w:tcPr>
                                      <w:tcW w:w="2432" w:type="pct"/>
                                      <w:vAlign w:val="center"/>
                                    </w:tcPr>
                                    <w:p w14:paraId="0164F66B" w14:textId="6E0E69FC" w:rsidR="0008067B" w:rsidRDefault="0008067B">
                                      <w:pPr>
                                        <w:rPr>
                                          <w:color w:val="000000" w:themeColor="text1"/>
                                        </w:rPr>
                                      </w:pPr>
                                    </w:p>
                                    <w:p w14:paraId="194E2776" w14:textId="4496CEF6" w:rsidR="0008067B" w:rsidRDefault="0008067B">
                                      <w:pPr>
                                        <w:pStyle w:val="NoSpacing"/>
                                        <w:rPr>
                                          <w:color w:val="ED7D31" w:themeColor="accent2"/>
                                          <w:sz w:val="26"/>
                                          <w:szCs w:val="26"/>
                                        </w:rPr>
                                      </w:pPr>
                                    </w:p>
                                    <w:p w14:paraId="664CA35F" w14:textId="3F05A4DA" w:rsidR="0008067B"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1E6D6E">
                                            <w:rPr>
                                              <w:color w:val="44546A" w:themeColor="text2"/>
                                            </w:rPr>
                                            <w:t xml:space="preserve">     </w:t>
                                          </w:r>
                                        </w:sdtContent>
                                      </w:sdt>
                                    </w:p>
                                  </w:tc>
                                </w:tr>
                              </w:tbl>
                              <w:p w14:paraId="7F8856EE" w14:textId="77777777" w:rsidR="0008067B" w:rsidRDefault="0008067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1E0EB7B" id="_x0000_t202" coordsize="21600,21600" o:spt="202" path="m,l,21600r21600,l21600,xe">
                    <v:stroke joinstyle="miter"/>
                    <v:path gradientshapeok="t" o:connecttype="rect"/>
                  </v:shapetype>
                  <v:shape id="Text Box 40"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8"/>
                            <w:gridCol w:w="726"/>
                          </w:tblGrid>
                          <w:tr w:rsidR="0008067B" w14:paraId="2524601F" w14:textId="77777777">
                            <w:trPr>
                              <w:jc w:val="center"/>
                            </w:trPr>
                            <w:tc>
                              <w:tcPr>
                                <w:tcW w:w="2568" w:type="pct"/>
                                <w:vAlign w:val="center"/>
                              </w:tcPr>
                              <w:p w14:paraId="1C1C561E" w14:textId="77777777" w:rsidR="0008067B" w:rsidRDefault="0008067B">
                                <w:pPr>
                                  <w:jc w:val="right"/>
                                </w:pPr>
                                <w:r>
                                  <w:rPr>
                                    <w:noProof/>
                                  </w:rPr>
                                  <w:drawing>
                                    <wp:inline distT="0" distB="0" distL="0" distR="0" wp14:anchorId="28885448" wp14:editId="4C705AFF">
                                      <wp:extent cx="3281924" cy="2276805"/>
                                      <wp:effectExtent l="0" t="133350" r="0" b="828675"/>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299574" cy="228905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06207998" w14:textId="272CD4DF" w:rsidR="0008067B" w:rsidRPr="00332709" w:rsidRDefault="005801B1" w:rsidP="00332709">
                                <w:pPr>
                                  <w:pStyle w:val="NoSpacing"/>
                                  <w:spacing w:line="312" w:lineRule="auto"/>
                                  <w:jc w:val="center"/>
                                  <w:rPr>
                                    <w:b/>
                                    <w:bCs/>
                                    <w:caps/>
                                    <w:color w:val="191919" w:themeColor="text1" w:themeTint="E6"/>
                                    <w:sz w:val="40"/>
                                    <w:szCs w:val="40"/>
                                  </w:rPr>
                                </w:pPr>
                                <w:r w:rsidRPr="00332709">
                                  <w:rPr>
                                    <w:b/>
                                    <w:bCs/>
                                    <w:color w:val="191919" w:themeColor="text1" w:themeTint="E6"/>
                                    <w:sz w:val="40"/>
                                    <w:szCs w:val="40"/>
                                  </w:rPr>
                                  <w:t>ASSESSMENT 1</w:t>
                                </w:r>
                              </w:p>
                              <w:p w14:paraId="36E7C427" w14:textId="5CDC669F" w:rsidR="00C50CDE" w:rsidRPr="00332709" w:rsidRDefault="005801B1" w:rsidP="00274A0B">
                                <w:pPr>
                                  <w:pStyle w:val="NoSpacing"/>
                                  <w:spacing w:line="312" w:lineRule="auto"/>
                                  <w:jc w:val="center"/>
                                  <w:rPr>
                                    <w:b/>
                                    <w:bCs/>
                                    <w:sz w:val="40"/>
                                    <w:szCs w:val="40"/>
                                  </w:rPr>
                                </w:pPr>
                                <w:r w:rsidRPr="00332709">
                                  <w:rPr>
                                    <w:b/>
                                    <w:bCs/>
                                    <w:sz w:val="40"/>
                                    <w:szCs w:val="40"/>
                                  </w:rPr>
                                  <w:t>INTERNATIONAL BUSINESS COMMUNICATIONS</w:t>
                                </w:r>
                              </w:p>
                              <w:p w14:paraId="00D7B121" w14:textId="0AD24F09" w:rsidR="00274A0B" w:rsidRPr="00332709" w:rsidRDefault="00274A0B" w:rsidP="00274A0B">
                                <w:pPr>
                                  <w:pStyle w:val="NoSpacing"/>
                                  <w:spacing w:line="312" w:lineRule="auto"/>
                                  <w:jc w:val="center"/>
                                  <w:rPr>
                                    <w:b/>
                                    <w:bCs/>
                                    <w:caps/>
                                    <w:color w:val="191919" w:themeColor="text1" w:themeTint="E6"/>
                                    <w:sz w:val="40"/>
                                    <w:szCs w:val="40"/>
                                  </w:rPr>
                                </w:pPr>
                                <w:r w:rsidRPr="00332709">
                                  <w:rPr>
                                    <w:b/>
                                    <w:bCs/>
                                    <w:caps/>
                                    <w:color w:val="191919" w:themeColor="text1" w:themeTint="E6"/>
                                    <w:sz w:val="40"/>
                                    <w:szCs w:val="40"/>
                                  </w:rPr>
                                  <w:t>LCBB</w:t>
                                </w:r>
                                <w:r w:rsidR="00332709" w:rsidRPr="00332709">
                                  <w:rPr>
                                    <w:b/>
                                    <w:bCs/>
                                    <w:caps/>
                                    <w:color w:val="191919" w:themeColor="text1" w:themeTint="E6"/>
                                    <w:sz w:val="40"/>
                                    <w:szCs w:val="40"/>
                                  </w:rPr>
                                  <w:t>6001</w:t>
                                </w:r>
                              </w:p>
                              <w:sdt>
                                <w:sdtPr>
                                  <w:rPr>
                                    <w:b/>
                                    <w:bCs/>
                                    <w:color w:val="000000" w:themeColor="text1"/>
                                    <w:sz w:val="40"/>
                                    <w:szCs w:val="40"/>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rPr>
                                    <w:b w:val="0"/>
                                    <w:bCs w:val="0"/>
                                    <w:sz w:val="24"/>
                                    <w:szCs w:val="24"/>
                                  </w:rPr>
                                </w:sdtEndPr>
                                <w:sdtContent>
                                  <w:p w14:paraId="26E574A4" w14:textId="7A758D86" w:rsidR="0008067B" w:rsidRDefault="00274A0B">
                                    <w:pPr>
                                      <w:jc w:val="right"/>
                                      <w:rPr>
                                        <w:sz w:val="24"/>
                                        <w:szCs w:val="24"/>
                                      </w:rPr>
                                    </w:pPr>
                                    <w:r>
                                      <w:rPr>
                                        <w:color w:val="000000" w:themeColor="text1"/>
                                        <w:sz w:val="24"/>
                                        <w:szCs w:val="24"/>
                                      </w:rPr>
                                      <w:t xml:space="preserve">     </w:t>
                                    </w:r>
                                  </w:p>
                                </w:sdtContent>
                              </w:sdt>
                            </w:tc>
                            <w:tc>
                              <w:tcPr>
                                <w:tcW w:w="2432" w:type="pct"/>
                                <w:vAlign w:val="center"/>
                              </w:tcPr>
                              <w:p w14:paraId="0164F66B" w14:textId="6E0E69FC" w:rsidR="0008067B" w:rsidRDefault="0008067B">
                                <w:pPr>
                                  <w:rPr>
                                    <w:color w:val="000000" w:themeColor="text1"/>
                                  </w:rPr>
                                </w:pPr>
                              </w:p>
                              <w:p w14:paraId="194E2776" w14:textId="4496CEF6" w:rsidR="0008067B" w:rsidRDefault="0008067B">
                                <w:pPr>
                                  <w:pStyle w:val="NoSpacing"/>
                                  <w:rPr>
                                    <w:color w:val="ED7D31" w:themeColor="accent2"/>
                                    <w:sz w:val="26"/>
                                    <w:szCs w:val="26"/>
                                  </w:rPr>
                                </w:pPr>
                              </w:p>
                              <w:p w14:paraId="664CA35F" w14:textId="3F05A4DA" w:rsidR="0008067B"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1E6D6E">
                                      <w:rPr>
                                        <w:color w:val="44546A" w:themeColor="text2"/>
                                      </w:rPr>
                                      <w:t xml:space="preserve">     </w:t>
                                    </w:r>
                                  </w:sdtContent>
                                </w:sdt>
                              </w:p>
                            </w:tc>
                          </w:tr>
                        </w:tbl>
                        <w:p w14:paraId="7F8856EE" w14:textId="77777777" w:rsidR="0008067B" w:rsidRDefault="0008067B"/>
                      </w:txbxContent>
                    </v:textbox>
                    <w10:wrap anchorx="page" anchory="page"/>
                  </v:shape>
                </w:pict>
              </mc:Fallback>
            </mc:AlternateContent>
          </w:r>
          <w:r w:rsidR="0008067B">
            <w:br w:type="page"/>
          </w:r>
        </w:p>
      </w:sdtContent>
    </w:sdt>
    <w:p w14:paraId="2F6F7098" w14:textId="25274407" w:rsidR="000F211A" w:rsidRDefault="000F211A">
      <w:pPr>
        <w:rPr>
          <w:rFonts w:asciiTheme="majorHAnsi" w:eastAsiaTheme="majorEastAsia" w:hAnsiTheme="majorHAnsi" w:cstheme="majorBidi"/>
          <w:color w:val="2F5496" w:themeColor="accent1" w:themeShade="BF"/>
          <w:sz w:val="32"/>
          <w:szCs w:val="32"/>
        </w:rPr>
      </w:pPr>
      <w:bookmarkStart w:id="0" w:name="_Toc153781576"/>
    </w:p>
    <w:sdt>
      <w:sdtPr>
        <w:rPr>
          <w:rFonts w:asciiTheme="minorHAnsi" w:eastAsiaTheme="minorHAnsi" w:hAnsiTheme="minorHAnsi" w:cstheme="minorBidi"/>
          <w:color w:val="auto"/>
          <w:sz w:val="52"/>
          <w:szCs w:val="52"/>
          <w:lang w:val="en-GB"/>
        </w:rPr>
        <w:id w:val="-6685585"/>
        <w:docPartObj>
          <w:docPartGallery w:val="Table of Contents"/>
          <w:docPartUnique/>
        </w:docPartObj>
      </w:sdtPr>
      <w:sdtEndPr>
        <w:rPr>
          <w:b/>
          <w:bCs/>
          <w:noProof/>
          <w:sz w:val="40"/>
          <w:szCs w:val="40"/>
        </w:rPr>
      </w:sdtEndPr>
      <w:sdtContent>
        <w:p w14:paraId="613F3B7A" w14:textId="72494446" w:rsidR="000F211A" w:rsidRPr="00353588" w:rsidRDefault="000F211A">
          <w:pPr>
            <w:pStyle w:val="TOCHeading"/>
            <w:rPr>
              <w:sz w:val="28"/>
              <w:szCs w:val="28"/>
            </w:rPr>
          </w:pPr>
          <w:r w:rsidRPr="00353588">
            <w:rPr>
              <w:sz w:val="40"/>
              <w:szCs w:val="40"/>
            </w:rPr>
            <w:t>Table of Contents</w:t>
          </w:r>
        </w:p>
        <w:p w14:paraId="30452193" w14:textId="09C222AD" w:rsidR="00376446" w:rsidRDefault="000F211A">
          <w:pPr>
            <w:pStyle w:val="TOC1"/>
            <w:tabs>
              <w:tab w:val="right" w:leader="dot" w:pos="9016"/>
            </w:tabs>
            <w:rPr>
              <w:rFonts w:eastAsiaTheme="minorEastAsia"/>
              <w:noProof/>
              <w:kern w:val="2"/>
              <w:lang w:eastAsia="en-GB"/>
              <w14:ligatures w14:val="standardContextual"/>
            </w:rPr>
          </w:pPr>
          <w:r w:rsidRPr="00353588">
            <w:rPr>
              <w:sz w:val="28"/>
              <w:szCs w:val="28"/>
            </w:rPr>
            <w:fldChar w:fldCharType="begin"/>
          </w:r>
          <w:r w:rsidRPr="00353588">
            <w:rPr>
              <w:sz w:val="28"/>
              <w:szCs w:val="28"/>
            </w:rPr>
            <w:instrText xml:space="preserve"> TOC \o "1-3" \h \z \u </w:instrText>
          </w:r>
          <w:r w:rsidRPr="00353588">
            <w:rPr>
              <w:sz w:val="28"/>
              <w:szCs w:val="28"/>
            </w:rPr>
            <w:fldChar w:fldCharType="separate"/>
          </w:r>
          <w:hyperlink w:anchor="_Toc154123734" w:history="1">
            <w:r w:rsidR="00376446" w:rsidRPr="002D60D6">
              <w:rPr>
                <w:rStyle w:val="Hyperlink"/>
                <w:noProof/>
              </w:rPr>
              <w:t>Introduction</w:t>
            </w:r>
            <w:r w:rsidR="00376446">
              <w:rPr>
                <w:noProof/>
                <w:webHidden/>
              </w:rPr>
              <w:tab/>
            </w:r>
            <w:r w:rsidR="00376446">
              <w:rPr>
                <w:noProof/>
                <w:webHidden/>
              </w:rPr>
              <w:fldChar w:fldCharType="begin"/>
            </w:r>
            <w:r w:rsidR="00376446">
              <w:rPr>
                <w:noProof/>
                <w:webHidden/>
              </w:rPr>
              <w:instrText xml:space="preserve"> PAGEREF _Toc154123734 \h </w:instrText>
            </w:r>
            <w:r w:rsidR="00376446">
              <w:rPr>
                <w:noProof/>
                <w:webHidden/>
              </w:rPr>
            </w:r>
            <w:r w:rsidR="00376446">
              <w:rPr>
                <w:noProof/>
                <w:webHidden/>
              </w:rPr>
              <w:fldChar w:fldCharType="separate"/>
            </w:r>
            <w:r w:rsidR="00376446">
              <w:rPr>
                <w:noProof/>
                <w:webHidden/>
              </w:rPr>
              <w:t>2</w:t>
            </w:r>
            <w:r w:rsidR="00376446">
              <w:rPr>
                <w:noProof/>
                <w:webHidden/>
              </w:rPr>
              <w:fldChar w:fldCharType="end"/>
            </w:r>
          </w:hyperlink>
        </w:p>
        <w:p w14:paraId="6725C224" w14:textId="7B6A9387" w:rsidR="00376446" w:rsidRDefault="00376446">
          <w:pPr>
            <w:pStyle w:val="TOC1"/>
            <w:tabs>
              <w:tab w:val="right" w:leader="dot" w:pos="9016"/>
            </w:tabs>
            <w:rPr>
              <w:rFonts w:eastAsiaTheme="minorEastAsia"/>
              <w:noProof/>
              <w:kern w:val="2"/>
              <w:lang w:eastAsia="en-GB"/>
              <w14:ligatures w14:val="standardContextual"/>
            </w:rPr>
          </w:pPr>
          <w:hyperlink w:anchor="_Toc154123735" w:history="1">
            <w:r w:rsidRPr="002D60D6">
              <w:rPr>
                <w:rStyle w:val="Hyperlink"/>
                <w:noProof/>
                <w:lang w:val="en-US"/>
              </w:rPr>
              <w:t>Introduction of the organization</w:t>
            </w:r>
            <w:r>
              <w:rPr>
                <w:noProof/>
                <w:webHidden/>
              </w:rPr>
              <w:tab/>
            </w:r>
            <w:r>
              <w:rPr>
                <w:noProof/>
                <w:webHidden/>
              </w:rPr>
              <w:fldChar w:fldCharType="begin"/>
            </w:r>
            <w:r>
              <w:rPr>
                <w:noProof/>
                <w:webHidden/>
              </w:rPr>
              <w:instrText xml:space="preserve"> PAGEREF _Toc154123735 \h </w:instrText>
            </w:r>
            <w:r>
              <w:rPr>
                <w:noProof/>
                <w:webHidden/>
              </w:rPr>
            </w:r>
            <w:r>
              <w:rPr>
                <w:noProof/>
                <w:webHidden/>
              </w:rPr>
              <w:fldChar w:fldCharType="separate"/>
            </w:r>
            <w:r>
              <w:rPr>
                <w:noProof/>
                <w:webHidden/>
              </w:rPr>
              <w:t>2</w:t>
            </w:r>
            <w:r>
              <w:rPr>
                <w:noProof/>
                <w:webHidden/>
              </w:rPr>
              <w:fldChar w:fldCharType="end"/>
            </w:r>
          </w:hyperlink>
        </w:p>
        <w:p w14:paraId="2E95D2B2" w14:textId="4C43643A" w:rsidR="00376446" w:rsidRDefault="00376446">
          <w:pPr>
            <w:pStyle w:val="TOC1"/>
            <w:tabs>
              <w:tab w:val="right" w:leader="dot" w:pos="9016"/>
            </w:tabs>
            <w:rPr>
              <w:rFonts w:eastAsiaTheme="minorEastAsia"/>
              <w:noProof/>
              <w:kern w:val="2"/>
              <w:lang w:eastAsia="en-GB"/>
              <w14:ligatures w14:val="standardContextual"/>
            </w:rPr>
          </w:pPr>
          <w:hyperlink w:anchor="_Toc154123736" w:history="1">
            <w:r w:rsidRPr="002D60D6">
              <w:rPr>
                <w:rStyle w:val="Hyperlink"/>
                <w:noProof/>
              </w:rPr>
              <w:t>Evaluation of Eu country, France and Germany</w:t>
            </w:r>
            <w:r>
              <w:rPr>
                <w:noProof/>
                <w:webHidden/>
              </w:rPr>
              <w:tab/>
            </w:r>
            <w:r>
              <w:rPr>
                <w:noProof/>
                <w:webHidden/>
              </w:rPr>
              <w:fldChar w:fldCharType="begin"/>
            </w:r>
            <w:r>
              <w:rPr>
                <w:noProof/>
                <w:webHidden/>
              </w:rPr>
              <w:instrText xml:space="preserve"> PAGEREF _Toc154123736 \h </w:instrText>
            </w:r>
            <w:r>
              <w:rPr>
                <w:noProof/>
                <w:webHidden/>
              </w:rPr>
            </w:r>
            <w:r>
              <w:rPr>
                <w:noProof/>
                <w:webHidden/>
              </w:rPr>
              <w:fldChar w:fldCharType="separate"/>
            </w:r>
            <w:r>
              <w:rPr>
                <w:noProof/>
                <w:webHidden/>
              </w:rPr>
              <w:t>3</w:t>
            </w:r>
            <w:r>
              <w:rPr>
                <w:noProof/>
                <w:webHidden/>
              </w:rPr>
              <w:fldChar w:fldCharType="end"/>
            </w:r>
          </w:hyperlink>
        </w:p>
        <w:p w14:paraId="44C0B48E" w14:textId="5921F639" w:rsidR="00376446" w:rsidRDefault="00376446">
          <w:pPr>
            <w:pStyle w:val="TOC1"/>
            <w:tabs>
              <w:tab w:val="right" w:leader="dot" w:pos="9016"/>
            </w:tabs>
            <w:rPr>
              <w:rFonts w:eastAsiaTheme="minorEastAsia"/>
              <w:noProof/>
              <w:kern w:val="2"/>
              <w:lang w:eastAsia="en-GB"/>
              <w14:ligatures w14:val="standardContextual"/>
            </w:rPr>
          </w:pPr>
          <w:hyperlink w:anchor="_Toc154123737" w:history="1">
            <w:r w:rsidRPr="002D60D6">
              <w:rPr>
                <w:rStyle w:val="Hyperlink"/>
                <w:noProof/>
                <w:lang w:val="en-US"/>
              </w:rPr>
              <w:t>Communication barriers the British business could experience.</w:t>
            </w:r>
            <w:r>
              <w:rPr>
                <w:noProof/>
                <w:webHidden/>
              </w:rPr>
              <w:tab/>
            </w:r>
            <w:r>
              <w:rPr>
                <w:noProof/>
                <w:webHidden/>
              </w:rPr>
              <w:fldChar w:fldCharType="begin"/>
            </w:r>
            <w:r>
              <w:rPr>
                <w:noProof/>
                <w:webHidden/>
              </w:rPr>
              <w:instrText xml:space="preserve"> PAGEREF _Toc154123737 \h </w:instrText>
            </w:r>
            <w:r>
              <w:rPr>
                <w:noProof/>
                <w:webHidden/>
              </w:rPr>
            </w:r>
            <w:r>
              <w:rPr>
                <w:noProof/>
                <w:webHidden/>
              </w:rPr>
              <w:fldChar w:fldCharType="separate"/>
            </w:r>
            <w:r>
              <w:rPr>
                <w:noProof/>
                <w:webHidden/>
              </w:rPr>
              <w:t>4</w:t>
            </w:r>
            <w:r>
              <w:rPr>
                <w:noProof/>
                <w:webHidden/>
              </w:rPr>
              <w:fldChar w:fldCharType="end"/>
            </w:r>
          </w:hyperlink>
        </w:p>
        <w:p w14:paraId="2FDB86C6" w14:textId="5E4A68C8" w:rsidR="00376446" w:rsidRDefault="00376446">
          <w:pPr>
            <w:pStyle w:val="TOC1"/>
            <w:tabs>
              <w:tab w:val="right" w:leader="dot" w:pos="9016"/>
            </w:tabs>
            <w:rPr>
              <w:rFonts w:eastAsiaTheme="minorEastAsia"/>
              <w:noProof/>
              <w:kern w:val="2"/>
              <w:lang w:eastAsia="en-GB"/>
              <w14:ligatures w14:val="standardContextual"/>
            </w:rPr>
          </w:pPr>
          <w:hyperlink w:anchor="_Toc154123738" w:history="1">
            <w:r w:rsidRPr="002D60D6">
              <w:rPr>
                <w:rStyle w:val="Hyperlink"/>
                <w:noProof/>
              </w:rPr>
              <w:t>Recommendations</w:t>
            </w:r>
            <w:r>
              <w:rPr>
                <w:noProof/>
                <w:webHidden/>
              </w:rPr>
              <w:tab/>
            </w:r>
            <w:r>
              <w:rPr>
                <w:noProof/>
                <w:webHidden/>
              </w:rPr>
              <w:fldChar w:fldCharType="begin"/>
            </w:r>
            <w:r>
              <w:rPr>
                <w:noProof/>
                <w:webHidden/>
              </w:rPr>
              <w:instrText xml:space="preserve"> PAGEREF _Toc154123738 \h </w:instrText>
            </w:r>
            <w:r>
              <w:rPr>
                <w:noProof/>
                <w:webHidden/>
              </w:rPr>
            </w:r>
            <w:r>
              <w:rPr>
                <w:noProof/>
                <w:webHidden/>
              </w:rPr>
              <w:fldChar w:fldCharType="separate"/>
            </w:r>
            <w:r>
              <w:rPr>
                <w:noProof/>
                <w:webHidden/>
              </w:rPr>
              <w:t>6</w:t>
            </w:r>
            <w:r>
              <w:rPr>
                <w:noProof/>
                <w:webHidden/>
              </w:rPr>
              <w:fldChar w:fldCharType="end"/>
            </w:r>
          </w:hyperlink>
        </w:p>
        <w:p w14:paraId="13CE35F2" w14:textId="31524078" w:rsidR="00376446" w:rsidRDefault="00376446">
          <w:pPr>
            <w:pStyle w:val="TOC1"/>
            <w:tabs>
              <w:tab w:val="right" w:leader="dot" w:pos="9016"/>
            </w:tabs>
            <w:rPr>
              <w:rFonts w:eastAsiaTheme="minorEastAsia"/>
              <w:noProof/>
              <w:kern w:val="2"/>
              <w:lang w:eastAsia="en-GB"/>
              <w14:ligatures w14:val="standardContextual"/>
            </w:rPr>
          </w:pPr>
          <w:hyperlink w:anchor="_Toc154123739" w:history="1">
            <w:r w:rsidRPr="002D60D6">
              <w:rPr>
                <w:rStyle w:val="Hyperlink"/>
                <w:noProof/>
              </w:rPr>
              <w:t>Conclusion</w:t>
            </w:r>
            <w:r>
              <w:rPr>
                <w:noProof/>
                <w:webHidden/>
              </w:rPr>
              <w:tab/>
            </w:r>
            <w:r>
              <w:rPr>
                <w:noProof/>
                <w:webHidden/>
              </w:rPr>
              <w:fldChar w:fldCharType="begin"/>
            </w:r>
            <w:r>
              <w:rPr>
                <w:noProof/>
                <w:webHidden/>
              </w:rPr>
              <w:instrText xml:space="preserve"> PAGEREF _Toc154123739 \h </w:instrText>
            </w:r>
            <w:r>
              <w:rPr>
                <w:noProof/>
                <w:webHidden/>
              </w:rPr>
            </w:r>
            <w:r>
              <w:rPr>
                <w:noProof/>
                <w:webHidden/>
              </w:rPr>
              <w:fldChar w:fldCharType="separate"/>
            </w:r>
            <w:r>
              <w:rPr>
                <w:noProof/>
                <w:webHidden/>
              </w:rPr>
              <w:t>7</w:t>
            </w:r>
            <w:r>
              <w:rPr>
                <w:noProof/>
                <w:webHidden/>
              </w:rPr>
              <w:fldChar w:fldCharType="end"/>
            </w:r>
          </w:hyperlink>
        </w:p>
        <w:p w14:paraId="68F83A7C" w14:textId="699B9D59" w:rsidR="00376446" w:rsidRDefault="00376446">
          <w:pPr>
            <w:pStyle w:val="TOC1"/>
            <w:tabs>
              <w:tab w:val="right" w:leader="dot" w:pos="9016"/>
            </w:tabs>
            <w:rPr>
              <w:rFonts w:eastAsiaTheme="minorEastAsia"/>
              <w:noProof/>
              <w:kern w:val="2"/>
              <w:lang w:eastAsia="en-GB"/>
              <w14:ligatures w14:val="standardContextual"/>
            </w:rPr>
          </w:pPr>
          <w:hyperlink w:anchor="_Toc154123740" w:history="1">
            <w:r w:rsidRPr="002D60D6">
              <w:rPr>
                <w:rStyle w:val="Hyperlink"/>
                <w:noProof/>
              </w:rPr>
              <w:t>References</w:t>
            </w:r>
            <w:r>
              <w:rPr>
                <w:noProof/>
                <w:webHidden/>
              </w:rPr>
              <w:tab/>
            </w:r>
            <w:r>
              <w:rPr>
                <w:noProof/>
                <w:webHidden/>
              </w:rPr>
              <w:fldChar w:fldCharType="begin"/>
            </w:r>
            <w:r>
              <w:rPr>
                <w:noProof/>
                <w:webHidden/>
              </w:rPr>
              <w:instrText xml:space="preserve"> PAGEREF _Toc154123740 \h </w:instrText>
            </w:r>
            <w:r>
              <w:rPr>
                <w:noProof/>
                <w:webHidden/>
              </w:rPr>
            </w:r>
            <w:r>
              <w:rPr>
                <w:noProof/>
                <w:webHidden/>
              </w:rPr>
              <w:fldChar w:fldCharType="separate"/>
            </w:r>
            <w:r>
              <w:rPr>
                <w:noProof/>
                <w:webHidden/>
              </w:rPr>
              <w:t>9</w:t>
            </w:r>
            <w:r>
              <w:rPr>
                <w:noProof/>
                <w:webHidden/>
              </w:rPr>
              <w:fldChar w:fldCharType="end"/>
            </w:r>
          </w:hyperlink>
        </w:p>
        <w:p w14:paraId="51D9A35E" w14:textId="15E8A262" w:rsidR="000F211A" w:rsidRPr="000F211A" w:rsidRDefault="000F211A">
          <w:pPr>
            <w:rPr>
              <w:sz w:val="40"/>
              <w:szCs w:val="40"/>
            </w:rPr>
          </w:pPr>
          <w:r w:rsidRPr="00353588">
            <w:rPr>
              <w:b/>
              <w:bCs/>
              <w:noProof/>
              <w:sz w:val="28"/>
              <w:szCs w:val="28"/>
            </w:rPr>
            <w:fldChar w:fldCharType="end"/>
          </w:r>
        </w:p>
      </w:sdtContent>
    </w:sdt>
    <w:p w14:paraId="5CEF3088" w14:textId="1ACC6C9D" w:rsidR="007C2748" w:rsidRPr="000F211A" w:rsidRDefault="007C2748">
      <w:pPr>
        <w:rPr>
          <w:rFonts w:asciiTheme="majorHAnsi" w:eastAsiaTheme="majorEastAsia" w:hAnsiTheme="majorHAnsi" w:cstheme="majorBidi"/>
          <w:color w:val="2F5496" w:themeColor="accent1" w:themeShade="BF"/>
          <w:sz w:val="52"/>
          <w:szCs w:val="52"/>
        </w:rPr>
      </w:pPr>
    </w:p>
    <w:p w14:paraId="4CE6AC27" w14:textId="77777777" w:rsidR="000F211A" w:rsidRDefault="000F211A">
      <w:pPr>
        <w:rPr>
          <w:rFonts w:asciiTheme="majorHAnsi" w:eastAsiaTheme="majorEastAsia" w:hAnsiTheme="majorHAnsi" w:cstheme="majorBidi"/>
          <w:color w:val="2F5496" w:themeColor="accent1" w:themeShade="BF"/>
          <w:sz w:val="32"/>
          <w:szCs w:val="32"/>
        </w:rPr>
      </w:pPr>
    </w:p>
    <w:p w14:paraId="593CAD90" w14:textId="77777777" w:rsidR="000F211A" w:rsidRDefault="000F211A">
      <w:pPr>
        <w:rPr>
          <w:rFonts w:asciiTheme="majorHAnsi" w:eastAsiaTheme="majorEastAsia" w:hAnsiTheme="majorHAnsi" w:cstheme="majorBidi"/>
          <w:color w:val="2F5496" w:themeColor="accent1" w:themeShade="BF"/>
          <w:sz w:val="32"/>
          <w:szCs w:val="32"/>
        </w:rPr>
      </w:pPr>
    </w:p>
    <w:p w14:paraId="301DCEE4" w14:textId="77777777" w:rsidR="000F211A" w:rsidRDefault="000F211A">
      <w:pPr>
        <w:rPr>
          <w:rFonts w:asciiTheme="majorHAnsi" w:eastAsiaTheme="majorEastAsia" w:hAnsiTheme="majorHAnsi" w:cstheme="majorBidi"/>
          <w:color w:val="2F5496" w:themeColor="accent1" w:themeShade="BF"/>
          <w:sz w:val="32"/>
          <w:szCs w:val="32"/>
        </w:rPr>
      </w:pPr>
    </w:p>
    <w:p w14:paraId="7605601F" w14:textId="77777777" w:rsidR="000F211A" w:rsidRDefault="000F211A">
      <w:pPr>
        <w:rPr>
          <w:rFonts w:asciiTheme="majorHAnsi" w:eastAsiaTheme="majorEastAsia" w:hAnsiTheme="majorHAnsi" w:cstheme="majorBidi"/>
          <w:color w:val="2F5496" w:themeColor="accent1" w:themeShade="BF"/>
          <w:sz w:val="32"/>
          <w:szCs w:val="32"/>
        </w:rPr>
      </w:pPr>
    </w:p>
    <w:p w14:paraId="07708429" w14:textId="77777777" w:rsidR="000F211A" w:rsidRDefault="000F211A">
      <w:pPr>
        <w:rPr>
          <w:rFonts w:asciiTheme="majorHAnsi" w:eastAsiaTheme="majorEastAsia" w:hAnsiTheme="majorHAnsi" w:cstheme="majorBidi"/>
          <w:color w:val="2F5496" w:themeColor="accent1" w:themeShade="BF"/>
          <w:sz w:val="32"/>
          <w:szCs w:val="32"/>
        </w:rPr>
      </w:pPr>
    </w:p>
    <w:p w14:paraId="4C98E9AC" w14:textId="77777777" w:rsidR="000F211A" w:rsidRDefault="000F211A">
      <w:pPr>
        <w:rPr>
          <w:rFonts w:asciiTheme="majorHAnsi" w:eastAsiaTheme="majorEastAsia" w:hAnsiTheme="majorHAnsi" w:cstheme="majorBidi"/>
          <w:color w:val="2F5496" w:themeColor="accent1" w:themeShade="BF"/>
          <w:sz w:val="32"/>
          <w:szCs w:val="32"/>
        </w:rPr>
      </w:pPr>
    </w:p>
    <w:p w14:paraId="75D3DAB2" w14:textId="77777777" w:rsidR="000F211A" w:rsidRDefault="000F211A">
      <w:pPr>
        <w:rPr>
          <w:rFonts w:asciiTheme="majorHAnsi" w:eastAsiaTheme="majorEastAsia" w:hAnsiTheme="majorHAnsi" w:cstheme="majorBidi"/>
          <w:color w:val="2F5496" w:themeColor="accent1" w:themeShade="BF"/>
          <w:sz w:val="32"/>
          <w:szCs w:val="32"/>
        </w:rPr>
      </w:pPr>
    </w:p>
    <w:p w14:paraId="50E984FC" w14:textId="77777777" w:rsidR="000F211A" w:rsidRDefault="000F211A">
      <w:pPr>
        <w:rPr>
          <w:rFonts w:asciiTheme="majorHAnsi" w:eastAsiaTheme="majorEastAsia" w:hAnsiTheme="majorHAnsi" w:cstheme="majorBidi"/>
          <w:color w:val="2F5496" w:themeColor="accent1" w:themeShade="BF"/>
          <w:sz w:val="32"/>
          <w:szCs w:val="32"/>
        </w:rPr>
      </w:pPr>
    </w:p>
    <w:p w14:paraId="6CB23204" w14:textId="77777777" w:rsidR="000F211A" w:rsidRDefault="000F211A">
      <w:pPr>
        <w:rPr>
          <w:rFonts w:asciiTheme="majorHAnsi" w:eastAsiaTheme="majorEastAsia" w:hAnsiTheme="majorHAnsi" w:cstheme="majorBidi"/>
          <w:color w:val="2F5496" w:themeColor="accent1" w:themeShade="BF"/>
          <w:sz w:val="32"/>
          <w:szCs w:val="32"/>
        </w:rPr>
      </w:pPr>
    </w:p>
    <w:p w14:paraId="04AB558B" w14:textId="77777777" w:rsidR="000F211A" w:rsidRDefault="000F211A">
      <w:pPr>
        <w:rPr>
          <w:rFonts w:asciiTheme="majorHAnsi" w:eastAsiaTheme="majorEastAsia" w:hAnsiTheme="majorHAnsi" w:cstheme="majorBidi"/>
          <w:color w:val="2F5496" w:themeColor="accent1" w:themeShade="BF"/>
          <w:sz w:val="32"/>
          <w:szCs w:val="32"/>
        </w:rPr>
      </w:pPr>
    </w:p>
    <w:p w14:paraId="315BA628" w14:textId="77777777" w:rsidR="000F211A" w:rsidRDefault="000F211A">
      <w:pPr>
        <w:rPr>
          <w:rFonts w:asciiTheme="majorHAnsi" w:eastAsiaTheme="majorEastAsia" w:hAnsiTheme="majorHAnsi" w:cstheme="majorBidi"/>
          <w:color w:val="2F5496" w:themeColor="accent1" w:themeShade="BF"/>
          <w:sz w:val="32"/>
          <w:szCs w:val="32"/>
        </w:rPr>
      </w:pPr>
    </w:p>
    <w:p w14:paraId="45FA9E06" w14:textId="77777777" w:rsidR="000F211A" w:rsidRDefault="000F211A">
      <w:pPr>
        <w:rPr>
          <w:rFonts w:asciiTheme="majorHAnsi" w:eastAsiaTheme="majorEastAsia" w:hAnsiTheme="majorHAnsi" w:cstheme="majorBidi"/>
          <w:color w:val="2F5496" w:themeColor="accent1" w:themeShade="BF"/>
          <w:sz w:val="32"/>
          <w:szCs w:val="32"/>
        </w:rPr>
      </w:pPr>
    </w:p>
    <w:p w14:paraId="4E73B6A3" w14:textId="77777777" w:rsidR="000F211A" w:rsidRDefault="000F211A">
      <w:pPr>
        <w:rPr>
          <w:rFonts w:asciiTheme="majorHAnsi" w:eastAsiaTheme="majorEastAsia" w:hAnsiTheme="majorHAnsi" w:cstheme="majorBidi"/>
          <w:color w:val="2F5496" w:themeColor="accent1" w:themeShade="BF"/>
          <w:sz w:val="32"/>
          <w:szCs w:val="32"/>
        </w:rPr>
      </w:pPr>
    </w:p>
    <w:p w14:paraId="2C726119" w14:textId="6E69767D" w:rsidR="000F211A" w:rsidRDefault="000F211A">
      <w:pPr>
        <w:rPr>
          <w:rFonts w:asciiTheme="majorHAnsi" w:eastAsiaTheme="majorEastAsia" w:hAnsiTheme="majorHAnsi" w:cstheme="majorBidi"/>
          <w:color w:val="2F5496" w:themeColor="accent1" w:themeShade="BF"/>
          <w:sz w:val="32"/>
          <w:szCs w:val="32"/>
        </w:rPr>
      </w:pPr>
    </w:p>
    <w:p w14:paraId="5526C2EE" w14:textId="2B2C48BC" w:rsidR="001220A1" w:rsidRDefault="005E4BC4" w:rsidP="001220A1">
      <w:pPr>
        <w:pStyle w:val="Heading1"/>
      </w:pPr>
      <w:bookmarkStart w:id="1" w:name="_Toc154123734"/>
      <w:r>
        <w:lastRenderedPageBreak/>
        <w:t>Introduc</w:t>
      </w:r>
      <w:bookmarkEnd w:id="0"/>
      <w:r w:rsidR="007C2748">
        <w:t>tion</w:t>
      </w:r>
      <w:bookmarkEnd w:id="1"/>
    </w:p>
    <w:p w14:paraId="41DAEB8B" w14:textId="77777777" w:rsidR="005E4BC4" w:rsidRPr="005E4BC4" w:rsidRDefault="005E4BC4" w:rsidP="005E4BC4"/>
    <w:p w14:paraId="6890DBD6" w14:textId="74D979AA" w:rsidR="00051C64" w:rsidRPr="001220A1" w:rsidRDefault="00051C64" w:rsidP="00051C64">
      <w:pPr>
        <w:rPr>
          <w:rFonts w:ascii="Arial" w:hAnsi="Arial" w:cs="Arial"/>
        </w:rPr>
      </w:pPr>
      <w:r w:rsidRPr="001220A1">
        <w:rPr>
          <w:rFonts w:ascii="Arial" w:hAnsi="Arial" w:cs="Arial"/>
        </w:rPr>
        <w:t>British business communications are a complex web of courteousness, tradition, and an unusual combination of formality and subtle indirectness. The dynamics of professional encounters are shaped by cultural norms, etiquette, and historical traditions, which in turn impact the communication style within British corporate contexts.</w:t>
      </w:r>
      <w:r w:rsidR="006E0FC8">
        <w:rPr>
          <w:rFonts w:ascii="Arial" w:hAnsi="Arial" w:cs="Arial"/>
        </w:rPr>
        <w:t xml:space="preserve"> </w:t>
      </w:r>
      <w:sdt>
        <w:sdtPr>
          <w:rPr>
            <w:rFonts w:ascii="Arial" w:hAnsi="Arial" w:cs="Arial"/>
          </w:rPr>
          <w:id w:val="-1040275841"/>
          <w:citation/>
        </w:sdtPr>
        <w:sdtContent>
          <w:r w:rsidR="00AD3377">
            <w:rPr>
              <w:rFonts w:ascii="Arial" w:hAnsi="Arial" w:cs="Arial"/>
            </w:rPr>
            <w:fldChar w:fldCharType="begin"/>
          </w:r>
          <w:r w:rsidR="00AF7F1A">
            <w:rPr>
              <w:rFonts w:ascii="Arial" w:hAnsi="Arial" w:cs="Arial"/>
            </w:rPr>
            <w:instrText xml:space="preserve">CITATION Shu10 \l 2057 </w:instrText>
          </w:r>
          <w:r w:rsidR="00AD3377">
            <w:rPr>
              <w:rFonts w:ascii="Arial" w:hAnsi="Arial" w:cs="Arial"/>
            </w:rPr>
            <w:fldChar w:fldCharType="separate"/>
          </w:r>
          <w:r w:rsidR="00A5691F" w:rsidRPr="00A5691F">
            <w:rPr>
              <w:rFonts w:ascii="Arial" w:hAnsi="Arial" w:cs="Arial"/>
              <w:noProof/>
            </w:rPr>
            <w:t>(Shuang Liu, 2010)</w:t>
          </w:r>
          <w:r w:rsidR="00AD3377">
            <w:rPr>
              <w:rFonts w:ascii="Arial" w:hAnsi="Arial" w:cs="Arial"/>
            </w:rPr>
            <w:fldChar w:fldCharType="end"/>
          </w:r>
        </w:sdtContent>
      </w:sdt>
    </w:p>
    <w:p w14:paraId="184EA06C" w14:textId="77777777" w:rsidR="00051C64" w:rsidRPr="001220A1" w:rsidRDefault="00051C64" w:rsidP="00051C64">
      <w:pPr>
        <w:rPr>
          <w:rFonts w:ascii="Arial" w:hAnsi="Arial" w:cs="Arial"/>
        </w:rPr>
      </w:pPr>
    </w:p>
    <w:p w14:paraId="4304AFA6" w14:textId="05E3138F" w:rsidR="00051C64" w:rsidRPr="001220A1" w:rsidRDefault="00051C64" w:rsidP="00051C64">
      <w:pPr>
        <w:rPr>
          <w:rFonts w:ascii="Arial" w:hAnsi="Arial" w:cs="Arial"/>
        </w:rPr>
      </w:pPr>
      <w:r w:rsidRPr="001220A1">
        <w:rPr>
          <w:rFonts w:ascii="Arial" w:hAnsi="Arial" w:cs="Arial"/>
        </w:rPr>
        <w:t>It is common for this mode of expression to highlight:</w:t>
      </w:r>
    </w:p>
    <w:p w14:paraId="34212EB0" w14:textId="18974E8E" w:rsidR="00051C64" w:rsidRPr="001220A1" w:rsidRDefault="00051C64" w:rsidP="00051C64">
      <w:pPr>
        <w:rPr>
          <w:rFonts w:ascii="Arial" w:hAnsi="Arial" w:cs="Arial"/>
        </w:rPr>
      </w:pPr>
      <w:r w:rsidRPr="001220A1">
        <w:rPr>
          <w:rFonts w:ascii="Arial" w:hAnsi="Arial" w:cs="Arial"/>
        </w:rPr>
        <w:t>Politeness and Formality: When communicating professionally, Britons usually have a formal tone, use polite language, and use titles to demonstrate respect.</w:t>
      </w:r>
    </w:p>
    <w:p w14:paraId="066E1ECD" w14:textId="13805658" w:rsidR="00051C64" w:rsidRPr="001220A1" w:rsidRDefault="00051C64" w:rsidP="00051C64">
      <w:pPr>
        <w:rPr>
          <w:rFonts w:ascii="Arial" w:hAnsi="Arial" w:cs="Arial"/>
        </w:rPr>
      </w:pPr>
      <w:r w:rsidRPr="001220A1">
        <w:rPr>
          <w:rFonts w:ascii="Arial" w:hAnsi="Arial" w:cs="Arial"/>
        </w:rPr>
        <w:t>British diplomats and speakers often use oblique and subtle terms to imply meaning. Maintaining peace, avoiding confrontation, and cushioning potentially sensitive or unfavourable information are the goals of this indirectness.</w:t>
      </w:r>
    </w:p>
    <w:p w14:paraId="26E7A3C7" w14:textId="348DA6BF" w:rsidR="00051C64" w:rsidRPr="001220A1" w:rsidRDefault="00051C64" w:rsidP="00051C64">
      <w:pPr>
        <w:rPr>
          <w:rFonts w:ascii="Arial" w:hAnsi="Arial" w:cs="Arial"/>
        </w:rPr>
      </w:pPr>
      <w:r w:rsidRPr="001220A1">
        <w:rPr>
          <w:rFonts w:ascii="Arial" w:hAnsi="Arial" w:cs="Arial"/>
        </w:rPr>
        <w:t>Using titles and showing respect for seniority in business encounters are subtle ways in which communication acknowledges hierarchy.</w:t>
      </w:r>
    </w:p>
    <w:p w14:paraId="798A3574" w14:textId="33CE4927" w:rsidR="00051C64" w:rsidRPr="001220A1" w:rsidRDefault="00051C64" w:rsidP="00051C64">
      <w:pPr>
        <w:rPr>
          <w:rFonts w:ascii="Arial" w:hAnsi="Arial" w:cs="Arial"/>
        </w:rPr>
      </w:pPr>
      <w:r w:rsidRPr="001220A1">
        <w:rPr>
          <w:rFonts w:ascii="Arial" w:hAnsi="Arial" w:cs="Arial"/>
        </w:rPr>
        <w:t>Despite the indirectness, it is essential to use language with clarity and accuracy. Even when using indirect terms, British communicators strive for precise understanding.</w:t>
      </w:r>
    </w:p>
    <w:p w14:paraId="791ABB4D" w14:textId="2141E726" w:rsidR="00051C64" w:rsidRPr="001220A1" w:rsidRDefault="00051C64" w:rsidP="00051C64">
      <w:pPr>
        <w:rPr>
          <w:rFonts w:ascii="Arial" w:hAnsi="Arial" w:cs="Arial"/>
        </w:rPr>
      </w:pPr>
      <w:r w:rsidRPr="001220A1">
        <w:rPr>
          <w:rFonts w:ascii="Arial" w:hAnsi="Arial" w:cs="Arial"/>
        </w:rPr>
        <w:t>Body language, eye contact, and gestures are examples of non-verbal signals that contribute to the transmission of messages and attitudes in addition to spoken communication.</w:t>
      </w:r>
    </w:p>
    <w:p w14:paraId="6A9A524D" w14:textId="2F98D6E5" w:rsidR="00051C64" w:rsidRPr="001220A1" w:rsidRDefault="00051C64" w:rsidP="00051C64">
      <w:pPr>
        <w:rPr>
          <w:rFonts w:ascii="Arial" w:hAnsi="Arial" w:cs="Arial"/>
        </w:rPr>
      </w:pPr>
      <w:r w:rsidRPr="001220A1">
        <w:rPr>
          <w:rFonts w:ascii="Arial" w:hAnsi="Arial" w:cs="Arial"/>
        </w:rPr>
        <w:t>To be effective while engaging with British business circles, you must understand and adhere to certain communication subtleties. When you've mastered these nuances, you'll be able to collaborate effectively, negotiate more easily, and build solid professional connections.</w:t>
      </w:r>
    </w:p>
    <w:p w14:paraId="3D544E1B" w14:textId="4028F065" w:rsidR="00051C64" w:rsidRPr="001220A1" w:rsidRDefault="00051C64" w:rsidP="00051C64">
      <w:pPr>
        <w:rPr>
          <w:rFonts w:ascii="Arial" w:hAnsi="Arial" w:cs="Arial"/>
        </w:rPr>
      </w:pPr>
      <w:r w:rsidRPr="001220A1">
        <w:rPr>
          <w:rFonts w:ascii="Arial" w:hAnsi="Arial" w:cs="Arial"/>
        </w:rPr>
        <w:t>This unique mode of expression is deeply ingrained in British corporate culture and has a significant impact on interpersonal dynamics, group dynamics, and decision-making.</w:t>
      </w:r>
      <w:r w:rsidR="00E858A4">
        <w:rPr>
          <w:rFonts w:ascii="Arial" w:hAnsi="Arial" w:cs="Arial"/>
        </w:rPr>
        <w:t xml:space="preserve"> </w:t>
      </w:r>
      <w:sdt>
        <w:sdtPr>
          <w:rPr>
            <w:rFonts w:ascii="Arial" w:hAnsi="Arial" w:cs="Arial"/>
          </w:rPr>
          <w:id w:val="-714741585"/>
          <w:citation/>
        </w:sdtPr>
        <w:sdtContent>
          <w:r w:rsidR="00E858A4">
            <w:rPr>
              <w:rFonts w:ascii="Arial" w:hAnsi="Arial" w:cs="Arial"/>
            </w:rPr>
            <w:fldChar w:fldCharType="begin"/>
          </w:r>
          <w:r w:rsidR="00E858A4">
            <w:rPr>
              <w:rFonts w:ascii="Arial" w:hAnsi="Arial" w:cs="Arial"/>
            </w:rPr>
            <w:instrText xml:space="preserve"> CITATION Ric04 \l 2057 </w:instrText>
          </w:r>
          <w:r w:rsidR="00E858A4">
            <w:rPr>
              <w:rFonts w:ascii="Arial" w:hAnsi="Arial" w:cs="Arial"/>
            </w:rPr>
            <w:fldChar w:fldCharType="separate"/>
          </w:r>
          <w:r w:rsidR="00A5691F" w:rsidRPr="00A5691F">
            <w:rPr>
              <w:rFonts w:ascii="Arial" w:hAnsi="Arial" w:cs="Arial"/>
              <w:noProof/>
            </w:rPr>
            <w:t>(Blundel, 2004)</w:t>
          </w:r>
          <w:r w:rsidR="00E858A4">
            <w:rPr>
              <w:rFonts w:ascii="Arial" w:hAnsi="Arial" w:cs="Arial"/>
            </w:rPr>
            <w:fldChar w:fldCharType="end"/>
          </w:r>
        </w:sdtContent>
      </w:sdt>
    </w:p>
    <w:p w14:paraId="66453E7E" w14:textId="77777777" w:rsidR="00051C64" w:rsidRPr="001220A1" w:rsidRDefault="00051C64" w:rsidP="00B3238C">
      <w:pPr>
        <w:pStyle w:val="Heading1"/>
      </w:pPr>
    </w:p>
    <w:p w14:paraId="5C87A80E" w14:textId="08923199" w:rsidR="00051C64" w:rsidRPr="001220A1" w:rsidRDefault="00B3238C" w:rsidP="00B3238C">
      <w:pPr>
        <w:pStyle w:val="Heading1"/>
      </w:pPr>
      <w:bookmarkStart w:id="2" w:name="_Toc153781577"/>
      <w:bookmarkStart w:id="3" w:name="_Toc154123735"/>
      <w:r>
        <w:rPr>
          <w:lang w:val="en-US"/>
        </w:rPr>
        <w:t>I</w:t>
      </w:r>
      <w:r w:rsidRPr="00B3238C">
        <w:rPr>
          <w:lang w:val="en-US"/>
        </w:rPr>
        <w:t xml:space="preserve">ntroduction </w:t>
      </w:r>
      <w:r>
        <w:rPr>
          <w:lang w:val="en-US"/>
        </w:rPr>
        <w:t>of the</w:t>
      </w:r>
      <w:r w:rsidRPr="00B3238C">
        <w:rPr>
          <w:lang w:val="en-US"/>
        </w:rPr>
        <w:t xml:space="preserve"> organization</w:t>
      </w:r>
      <w:bookmarkEnd w:id="2"/>
      <w:bookmarkEnd w:id="3"/>
      <w:r w:rsidRPr="00B3238C">
        <w:rPr>
          <w:lang w:val="en-US"/>
        </w:rPr>
        <w:t xml:space="preserve"> </w:t>
      </w:r>
    </w:p>
    <w:p w14:paraId="5B46FD8C" w14:textId="77777777" w:rsidR="00051C64" w:rsidRDefault="00051C64" w:rsidP="00051C64"/>
    <w:p w14:paraId="0E29A29F" w14:textId="77777777" w:rsidR="00385434" w:rsidRPr="00385434" w:rsidRDefault="00385434" w:rsidP="00385434">
      <w:pPr>
        <w:rPr>
          <w:rFonts w:ascii="Arial" w:hAnsi="Arial" w:cs="Arial"/>
        </w:rPr>
      </w:pPr>
      <w:r w:rsidRPr="00385434">
        <w:rPr>
          <w:rFonts w:ascii="Arial" w:hAnsi="Arial" w:cs="Arial"/>
        </w:rPr>
        <w:t>Shell and BP are two prominent British multinational corporations that operate in the energy and gas sector. Each has a unique history, operates on a global scale, and is dedicated to promoting sustainability and innovation.</w:t>
      </w:r>
    </w:p>
    <w:p w14:paraId="6E505685" w14:textId="77777777" w:rsidR="00385434" w:rsidRPr="00385434" w:rsidRDefault="00385434" w:rsidP="00385434">
      <w:pPr>
        <w:rPr>
          <w:rFonts w:ascii="Arial" w:hAnsi="Arial" w:cs="Arial"/>
        </w:rPr>
      </w:pPr>
    </w:p>
    <w:p w14:paraId="1B142554" w14:textId="62224B84" w:rsidR="00385434" w:rsidRPr="00385434" w:rsidRDefault="00385434" w:rsidP="00385434">
      <w:pPr>
        <w:rPr>
          <w:rFonts w:ascii="Arial" w:hAnsi="Arial" w:cs="Arial"/>
        </w:rPr>
      </w:pPr>
      <w:r w:rsidRPr="00385434">
        <w:rPr>
          <w:rFonts w:ascii="Arial" w:hAnsi="Arial" w:cs="Arial"/>
        </w:rPr>
        <w:t xml:space="preserve">Officially referred to as Royal Dutch Shell, Shell has a lengthy and illustrious history that began in the late 19th century. Shell is widely recognised for its comprehensive activities in the exploration, production, refinement, and distribution of oil and gas. The company maintains a diversified portfolio that includes petrochemicals, renewable energy initiatives, and energy products. Its operations span multiple continents. The organisation is a pioneer </w:t>
      </w:r>
      <w:r w:rsidRPr="00385434">
        <w:rPr>
          <w:rFonts w:ascii="Arial" w:hAnsi="Arial" w:cs="Arial"/>
        </w:rPr>
        <w:lastRenderedPageBreak/>
        <w:t>in sustainable energy solutions and technological innovation, endeavouring to strike a balance between energy consumption and environmental stewardship.</w:t>
      </w:r>
      <w:r w:rsidR="00747F4E">
        <w:rPr>
          <w:rFonts w:ascii="Arial" w:hAnsi="Arial" w:cs="Arial"/>
        </w:rPr>
        <w:t xml:space="preserve"> </w:t>
      </w:r>
      <w:sdt>
        <w:sdtPr>
          <w:rPr>
            <w:rFonts w:ascii="Arial" w:hAnsi="Arial" w:cs="Arial"/>
          </w:rPr>
          <w:id w:val="546494647"/>
          <w:citation/>
        </w:sdtPr>
        <w:sdtContent>
          <w:r w:rsidR="00747F4E">
            <w:rPr>
              <w:rFonts w:ascii="Arial" w:hAnsi="Arial" w:cs="Arial"/>
            </w:rPr>
            <w:fldChar w:fldCharType="begin"/>
          </w:r>
          <w:r w:rsidR="00747F4E">
            <w:rPr>
              <w:rFonts w:ascii="Arial" w:hAnsi="Arial" w:cs="Arial"/>
            </w:rPr>
            <w:instrText xml:space="preserve"> CITATION Mar10 \l 2057 </w:instrText>
          </w:r>
          <w:r w:rsidR="00747F4E">
            <w:rPr>
              <w:rFonts w:ascii="Arial" w:hAnsi="Arial" w:cs="Arial"/>
            </w:rPr>
            <w:fldChar w:fldCharType="separate"/>
          </w:r>
          <w:r w:rsidR="00A5691F" w:rsidRPr="00A5691F">
            <w:rPr>
              <w:rFonts w:ascii="Arial" w:hAnsi="Arial" w:cs="Arial"/>
              <w:noProof/>
            </w:rPr>
            <w:t>(Reynolds, 2010)</w:t>
          </w:r>
          <w:r w:rsidR="00747F4E">
            <w:rPr>
              <w:rFonts w:ascii="Arial" w:hAnsi="Arial" w:cs="Arial"/>
            </w:rPr>
            <w:fldChar w:fldCharType="end"/>
          </w:r>
        </w:sdtContent>
      </w:sdt>
    </w:p>
    <w:p w14:paraId="6EE8C87A" w14:textId="77777777" w:rsidR="00385434" w:rsidRPr="00385434" w:rsidRDefault="00385434" w:rsidP="00385434">
      <w:pPr>
        <w:rPr>
          <w:rFonts w:ascii="Arial" w:hAnsi="Arial" w:cs="Arial"/>
        </w:rPr>
      </w:pPr>
    </w:p>
    <w:p w14:paraId="735FDCAA" w14:textId="77777777" w:rsidR="00385434" w:rsidRPr="00385434" w:rsidRDefault="00385434" w:rsidP="00385434">
      <w:pPr>
        <w:rPr>
          <w:rFonts w:ascii="Arial" w:hAnsi="Arial" w:cs="Arial"/>
        </w:rPr>
      </w:pPr>
      <w:r w:rsidRPr="00385434">
        <w:rPr>
          <w:rFonts w:ascii="Arial" w:hAnsi="Arial" w:cs="Arial"/>
        </w:rPr>
        <w:t>BP (British Petroleum) is a long-standing entity in the energy industry, having been founded in the early 20th century. BP, an industry leader in oil and gas exploration, production, refinement, and marketing, has established itself on a global scale. The organization's pledge to promote the development of sustainable energy solutions is exemplified through its investments in low-carbon initiatives, reduction of carbon emissions, and support for renewable energy sources.</w:t>
      </w:r>
    </w:p>
    <w:p w14:paraId="3FA158C6" w14:textId="77777777" w:rsidR="00385434" w:rsidRPr="00385434" w:rsidRDefault="00385434" w:rsidP="00385434">
      <w:pPr>
        <w:rPr>
          <w:rFonts w:ascii="Arial" w:hAnsi="Arial" w:cs="Arial"/>
        </w:rPr>
      </w:pPr>
    </w:p>
    <w:p w14:paraId="1A1DEF5D" w14:textId="07C6CC86" w:rsidR="00D73BD5" w:rsidRDefault="00385434" w:rsidP="00385434">
      <w:r w:rsidRPr="00385434">
        <w:rPr>
          <w:rFonts w:ascii="Arial" w:hAnsi="Arial" w:cs="Arial"/>
        </w:rPr>
        <w:t>Shell and BP are both multinational corporations with operations in a multitude of countries and regions. Their industry leadership is established on the grounds of their dedication to technological innovation, sustainability, and addressing the ever-changing energy landscape. They consistently adjust their strategies to align with the evolutionary demands of the world while maintaining their fundamental principles of responsible energy production and consumption</w:t>
      </w:r>
      <w:r>
        <w:t>.</w:t>
      </w:r>
      <w:r w:rsidR="00747F4E">
        <w:t xml:space="preserve"> </w:t>
      </w:r>
      <w:r w:rsidR="00393712">
        <w:t xml:space="preserve"> </w:t>
      </w:r>
      <w:sdt>
        <w:sdtPr>
          <w:id w:val="-195781246"/>
          <w:citation/>
        </w:sdtPr>
        <w:sdtContent>
          <w:r w:rsidR="009303B7">
            <w:fldChar w:fldCharType="begin"/>
          </w:r>
          <w:r w:rsidR="009303B7">
            <w:instrText xml:space="preserve">CITATION BPv19 \l 2057 </w:instrText>
          </w:r>
          <w:r w:rsidR="009303B7">
            <w:fldChar w:fldCharType="separate"/>
          </w:r>
          <w:r w:rsidR="00A5691F" w:rsidRPr="00A5691F">
            <w:rPr>
              <w:noProof/>
            </w:rPr>
            <w:t>(Verdict, 2019)</w:t>
          </w:r>
          <w:r w:rsidR="009303B7">
            <w:fldChar w:fldCharType="end"/>
          </w:r>
        </w:sdtContent>
      </w:sdt>
    </w:p>
    <w:p w14:paraId="15EAEF60" w14:textId="77777777" w:rsidR="001479D3" w:rsidRDefault="001479D3" w:rsidP="00385434"/>
    <w:p w14:paraId="725E19C0" w14:textId="77777777" w:rsidR="001479D3" w:rsidRDefault="001479D3" w:rsidP="00385434"/>
    <w:p w14:paraId="0F06FE05" w14:textId="3EA4A9FE" w:rsidR="00D012BC" w:rsidRPr="00D012BC" w:rsidRDefault="00F165A5" w:rsidP="00747F4E">
      <w:pPr>
        <w:pStyle w:val="Heading1"/>
      </w:pPr>
      <w:bookmarkStart w:id="4" w:name="_Toc153781578"/>
      <w:bookmarkStart w:id="5" w:name="_Toc154123736"/>
      <w:r>
        <w:t xml:space="preserve">Evaluation of </w:t>
      </w:r>
      <w:r w:rsidR="006945DE">
        <w:t xml:space="preserve">Eu country, </w:t>
      </w:r>
      <w:proofErr w:type="gramStart"/>
      <w:r w:rsidR="006945DE">
        <w:t>France</w:t>
      </w:r>
      <w:proofErr w:type="gramEnd"/>
      <w:r w:rsidR="006945DE">
        <w:t xml:space="preserve"> </w:t>
      </w:r>
      <w:r w:rsidR="00965850">
        <w:t>and Ge</w:t>
      </w:r>
      <w:r w:rsidR="006945DE">
        <w:t>rmany</w:t>
      </w:r>
      <w:bookmarkEnd w:id="4"/>
      <w:bookmarkEnd w:id="5"/>
    </w:p>
    <w:p w14:paraId="7514D139" w14:textId="69656311" w:rsidR="001479D3" w:rsidRDefault="00965850" w:rsidP="00F165A5">
      <w:pPr>
        <w:pStyle w:val="Heading1"/>
      </w:pPr>
      <w:r>
        <w:t xml:space="preserve"> </w:t>
      </w:r>
    </w:p>
    <w:p w14:paraId="7C01726C" w14:textId="153533F2" w:rsidR="002E4ACD" w:rsidRPr="002E4ACD" w:rsidRDefault="002E4ACD" w:rsidP="002E4ACD">
      <w:pPr>
        <w:rPr>
          <w:rFonts w:ascii="Arial" w:hAnsi="Arial" w:cs="Arial"/>
        </w:rPr>
      </w:pPr>
      <w:r w:rsidRPr="002E4ACD">
        <w:rPr>
          <w:rFonts w:ascii="Arial" w:hAnsi="Arial" w:cs="Arial"/>
        </w:rPr>
        <w:t xml:space="preserve">Let's analyse two EU nations for the future growth of Shell and BP, </w:t>
      </w:r>
      <w:r w:rsidR="001479D3" w:rsidRPr="002E4ACD">
        <w:rPr>
          <w:rFonts w:ascii="Arial" w:hAnsi="Arial" w:cs="Arial"/>
        </w:rPr>
        <w:t>considering</w:t>
      </w:r>
      <w:r w:rsidRPr="002E4ACD">
        <w:rPr>
          <w:rFonts w:ascii="Arial" w:hAnsi="Arial" w:cs="Arial"/>
        </w:rPr>
        <w:t xml:space="preserve"> cultural differences, language, hazards, and labour outlooks, and utilising Hofstede's cultural dimensions as a framework for study.</w:t>
      </w:r>
    </w:p>
    <w:p w14:paraId="5E8FA220" w14:textId="77777777" w:rsidR="002E4ACD" w:rsidRPr="002E4ACD" w:rsidRDefault="002E4ACD" w:rsidP="002E4ACD">
      <w:pPr>
        <w:rPr>
          <w:rFonts w:ascii="Arial" w:hAnsi="Arial" w:cs="Arial"/>
        </w:rPr>
      </w:pPr>
    </w:p>
    <w:p w14:paraId="3B569100" w14:textId="0620D43F" w:rsidR="002E4ACD" w:rsidRPr="002E4ACD" w:rsidRDefault="002E4ACD" w:rsidP="002E4ACD">
      <w:pPr>
        <w:rPr>
          <w:rFonts w:ascii="Arial" w:hAnsi="Arial" w:cs="Arial"/>
        </w:rPr>
      </w:pPr>
      <w:r w:rsidRPr="002E4ACD">
        <w:rPr>
          <w:rFonts w:ascii="Arial" w:hAnsi="Arial" w:cs="Arial"/>
        </w:rPr>
        <w:t>In France:</w:t>
      </w:r>
    </w:p>
    <w:p w14:paraId="03057C34" w14:textId="278F213A" w:rsidR="002E4ACD" w:rsidRPr="002E4ACD" w:rsidRDefault="002E4ACD" w:rsidP="002E4ACD">
      <w:pPr>
        <w:rPr>
          <w:rFonts w:ascii="Arial" w:hAnsi="Arial" w:cs="Arial"/>
        </w:rPr>
      </w:pPr>
      <w:r w:rsidRPr="002E4ACD">
        <w:rPr>
          <w:rFonts w:ascii="Arial" w:hAnsi="Arial" w:cs="Arial"/>
        </w:rPr>
        <w:t xml:space="preserve">In terms of country facts, France is renowned for its extensive cultural legacy, which provides a varied social scene. France places a high value on maintaining a healthy work-life balance and has a robust social assistance system. French is the language that is communicated most often, whereas English is the language that is </w:t>
      </w:r>
      <w:r w:rsidR="00D641A4" w:rsidRPr="002E4ACD">
        <w:rPr>
          <w:rFonts w:ascii="Arial" w:hAnsi="Arial" w:cs="Arial"/>
        </w:rPr>
        <w:t>most used</w:t>
      </w:r>
      <w:r w:rsidRPr="002E4ACD">
        <w:rPr>
          <w:rFonts w:ascii="Arial" w:hAnsi="Arial" w:cs="Arial"/>
        </w:rPr>
        <w:t xml:space="preserve"> in professional contexts.</w:t>
      </w:r>
    </w:p>
    <w:p w14:paraId="047A8A25" w14:textId="77777777" w:rsidR="002E4ACD" w:rsidRPr="002E4ACD" w:rsidRDefault="002E4ACD" w:rsidP="002E4ACD">
      <w:pPr>
        <w:rPr>
          <w:rFonts w:ascii="Arial" w:hAnsi="Arial" w:cs="Arial"/>
        </w:rPr>
      </w:pPr>
      <w:r w:rsidRPr="002E4ACD">
        <w:rPr>
          <w:rFonts w:ascii="Arial" w:hAnsi="Arial" w:cs="Arial"/>
        </w:rPr>
        <w:t>The factors developed by Hofstede shed light on France's high level of uncertainty avoidance, as well as the country's appreciation for controlled surroundings and strict adherence to regulations. When it comes to business, there is a huge emphasis placed on relationships, and it takes effort to establish trust and connections.</w:t>
      </w:r>
    </w:p>
    <w:p w14:paraId="6C126A35" w14:textId="77777777" w:rsidR="002E4ACD" w:rsidRPr="002E4ACD" w:rsidRDefault="002E4ACD" w:rsidP="002E4ACD">
      <w:pPr>
        <w:rPr>
          <w:rFonts w:ascii="Arial" w:hAnsi="Arial" w:cs="Arial"/>
        </w:rPr>
      </w:pPr>
      <w:r w:rsidRPr="002E4ACD">
        <w:rPr>
          <w:rFonts w:ascii="Arial" w:hAnsi="Arial" w:cs="Arial"/>
        </w:rPr>
        <w:t>It is possible that new market entrants may have difficulties due to the complexity of the regulatory environment and the stringency of the labour regulations. It's possible that decision-making procedures might be slowed down by cultural differences and bureaucracy.</w:t>
      </w:r>
    </w:p>
    <w:p w14:paraId="19817001" w14:textId="59E80E03" w:rsidR="002E4ACD" w:rsidRPr="002E4ACD" w:rsidRDefault="002E4ACD" w:rsidP="002E4ACD">
      <w:pPr>
        <w:rPr>
          <w:rFonts w:ascii="Arial" w:hAnsi="Arial" w:cs="Arial"/>
        </w:rPr>
      </w:pPr>
      <w:r w:rsidRPr="002E4ACD">
        <w:rPr>
          <w:rFonts w:ascii="Arial" w:hAnsi="Arial" w:cs="Arial"/>
        </w:rPr>
        <w:t>The labour market in France is characterised by a diversified workforce that includes individuals from a variety of cultural backgrounds and a mix of skilled workers.</w:t>
      </w:r>
      <w:r w:rsidR="00D641A4">
        <w:rPr>
          <w:rFonts w:ascii="Arial" w:hAnsi="Arial" w:cs="Arial"/>
        </w:rPr>
        <w:t xml:space="preserve"> </w:t>
      </w:r>
      <w:sdt>
        <w:sdtPr>
          <w:rPr>
            <w:rFonts w:ascii="Arial" w:hAnsi="Arial" w:cs="Arial"/>
          </w:rPr>
          <w:id w:val="-1895044228"/>
          <w:citation/>
        </w:sdtPr>
        <w:sdtContent>
          <w:r w:rsidR="003B0396">
            <w:rPr>
              <w:rFonts w:ascii="Arial" w:hAnsi="Arial" w:cs="Arial"/>
            </w:rPr>
            <w:fldChar w:fldCharType="begin"/>
          </w:r>
          <w:r w:rsidR="003B0396">
            <w:rPr>
              <w:rFonts w:ascii="Arial" w:hAnsi="Arial" w:cs="Arial"/>
            </w:rPr>
            <w:instrText xml:space="preserve"> CITATION Eur22 \l 2057 </w:instrText>
          </w:r>
          <w:r w:rsidR="003B0396">
            <w:rPr>
              <w:rFonts w:ascii="Arial" w:hAnsi="Arial" w:cs="Arial"/>
            </w:rPr>
            <w:fldChar w:fldCharType="separate"/>
          </w:r>
          <w:r w:rsidR="00A5691F" w:rsidRPr="00A5691F">
            <w:rPr>
              <w:rFonts w:ascii="Arial" w:hAnsi="Arial" w:cs="Arial"/>
              <w:noProof/>
            </w:rPr>
            <w:t>(Commision, 2022)</w:t>
          </w:r>
          <w:r w:rsidR="003B0396">
            <w:rPr>
              <w:rFonts w:ascii="Arial" w:hAnsi="Arial" w:cs="Arial"/>
            </w:rPr>
            <w:fldChar w:fldCharType="end"/>
          </w:r>
        </w:sdtContent>
      </w:sdt>
    </w:p>
    <w:p w14:paraId="7D78E213" w14:textId="77777777" w:rsidR="002E4ACD" w:rsidRDefault="002E4ACD" w:rsidP="002E4ACD">
      <w:pPr>
        <w:rPr>
          <w:rFonts w:ascii="Arial" w:hAnsi="Arial" w:cs="Arial"/>
        </w:rPr>
      </w:pPr>
    </w:p>
    <w:p w14:paraId="680F32EC" w14:textId="77777777" w:rsidR="00E60A84" w:rsidRDefault="00E60A84" w:rsidP="002E4ACD">
      <w:pPr>
        <w:rPr>
          <w:rFonts w:ascii="Arial" w:hAnsi="Arial" w:cs="Arial"/>
        </w:rPr>
      </w:pPr>
    </w:p>
    <w:p w14:paraId="15B28B31" w14:textId="51852F6A" w:rsidR="002E4ACD" w:rsidRPr="002E4ACD" w:rsidRDefault="002E4ACD" w:rsidP="002E4ACD">
      <w:pPr>
        <w:rPr>
          <w:rFonts w:ascii="Arial" w:hAnsi="Arial" w:cs="Arial"/>
        </w:rPr>
      </w:pPr>
      <w:r w:rsidRPr="002E4ACD">
        <w:rPr>
          <w:rFonts w:ascii="Arial" w:hAnsi="Arial" w:cs="Arial"/>
        </w:rPr>
        <w:t>In Germany:</w:t>
      </w:r>
    </w:p>
    <w:p w14:paraId="7D928C72" w14:textId="77777777" w:rsidR="002E4ACD" w:rsidRPr="002E4ACD" w:rsidRDefault="002E4ACD" w:rsidP="002E4ACD">
      <w:pPr>
        <w:rPr>
          <w:rFonts w:ascii="Arial" w:hAnsi="Arial" w:cs="Arial"/>
        </w:rPr>
      </w:pPr>
    </w:p>
    <w:p w14:paraId="7A22F3B6" w14:textId="0CC2BC30" w:rsidR="002E4ACD" w:rsidRPr="002E4ACD" w:rsidRDefault="002E4ACD" w:rsidP="002E4ACD">
      <w:pPr>
        <w:rPr>
          <w:rFonts w:ascii="Arial" w:hAnsi="Arial" w:cs="Arial"/>
        </w:rPr>
      </w:pPr>
      <w:r w:rsidRPr="002E4ACD">
        <w:rPr>
          <w:rFonts w:ascii="Arial" w:hAnsi="Arial" w:cs="Arial"/>
        </w:rPr>
        <w:t xml:space="preserve">Information about the country: Germany is characterised by a robust economy, rapid technological innovation, and a highly trained labour force. English is widely used in corporate circles, </w:t>
      </w:r>
      <w:r w:rsidR="000D02D1" w:rsidRPr="002E4ACD">
        <w:rPr>
          <w:rFonts w:ascii="Arial" w:hAnsi="Arial" w:cs="Arial"/>
        </w:rPr>
        <w:t>even though</w:t>
      </w:r>
      <w:r w:rsidRPr="002E4ACD">
        <w:rPr>
          <w:rFonts w:ascii="Arial" w:hAnsi="Arial" w:cs="Arial"/>
        </w:rPr>
        <w:t xml:space="preserve"> German is the predominant language.</w:t>
      </w:r>
    </w:p>
    <w:p w14:paraId="29EC8887" w14:textId="77777777" w:rsidR="002E4ACD" w:rsidRPr="002E4ACD" w:rsidRDefault="002E4ACD" w:rsidP="002E4ACD">
      <w:pPr>
        <w:rPr>
          <w:rFonts w:ascii="Arial" w:hAnsi="Arial" w:cs="Arial"/>
        </w:rPr>
      </w:pPr>
      <w:r w:rsidRPr="002E4ACD">
        <w:rPr>
          <w:rFonts w:ascii="Arial" w:hAnsi="Arial" w:cs="Arial"/>
        </w:rPr>
        <w:t>In terms of culture, Hofstede's study reveals that Germany places a significant focus on accuracy and preparation, as well as a high level of uncertainty avoidance. Direct communication is highly appreciated, and professional expertise is often the foundation upon which commercial partnerships are constructed.</w:t>
      </w:r>
    </w:p>
    <w:p w14:paraId="723E5CCF" w14:textId="77777777" w:rsidR="002E4ACD" w:rsidRPr="002E4ACD" w:rsidRDefault="002E4ACD" w:rsidP="002E4ACD">
      <w:pPr>
        <w:rPr>
          <w:rFonts w:ascii="Arial" w:hAnsi="Arial" w:cs="Arial"/>
        </w:rPr>
      </w:pPr>
      <w:r w:rsidRPr="002E4ACD">
        <w:rPr>
          <w:rFonts w:ascii="Arial" w:hAnsi="Arial" w:cs="Arial"/>
        </w:rPr>
        <w:t>It is possible that the sector may face difficulties due to the saturation of the market and the severe rivalry that exists within it. It is possible that change will be necessary due to differences in business practices and regulatory frameworks.</w:t>
      </w:r>
    </w:p>
    <w:p w14:paraId="5D7B7320" w14:textId="77777777" w:rsidR="002E4ACD" w:rsidRPr="002E4ACD" w:rsidRDefault="002E4ACD" w:rsidP="002E4ACD">
      <w:pPr>
        <w:rPr>
          <w:rFonts w:ascii="Arial" w:hAnsi="Arial" w:cs="Arial"/>
        </w:rPr>
      </w:pPr>
      <w:r w:rsidRPr="002E4ACD">
        <w:rPr>
          <w:rFonts w:ascii="Arial" w:hAnsi="Arial" w:cs="Arial"/>
        </w:rPr>
        <w:t>The labour market in Germany is characterised by a varied workforce that draws competent individuals from a wide range of backgrounds. Additionally, Germany places a strong emphasis on quality in labour.</w:t>
      </w:r>
    </w:p>
    <w:p w14:paraId="63FC6B43" w14:textId="77777777" w:rsidR="002E4ACD" w:rsidRPr="002E4ACD" w:rsidRDefault="002E4ACD" w:rsidP="002E4ACD">
      <w:pPr>
        <w:rPr>
          <w:rFonts w:ascii="Arial" w:hAnsi="Arial" w:cs="Arial"/>
        </w:rPr>
      </w:pPr>
      <w:r w:rsidRPr="002E4ACD">
        <w:rPr>
          <w:rFonts w:ascii="Arial" w:hAnsi="Arial" w:cs="Arial"/>
        </w:rPr>
        <w:t>It is possible to get a better understanding of the ways in which these nations tackle issues such as uncertainty, power distance, individualism, masculinity, and long-term orientation by using Hofstede's cultural dimensions. This helps to emphasise the differences in cultural norms that exist across these countries. France and Germany each have their unique cultural complexities and commercial hurdles that must be navigated throughout the growth process. Both countries feature diverse but attractive landscapes for expansion. When it comes to Shell and BP's worldwide operations, both nations provide diversified workforces and skilled labour pools that correspond with their businesses.</w:t>
      </w:r>
    </w:p>
    <w:p w14:paraId="65ABE4F8" w14:textId="77777777" w:rsidR="002E4ACD" w:rsidRPr="002E4ACD" w:rsidRDefault="002E4ACD" w:rsidP="002E4ACD">
      <w:pPr>
        <w:rPr>
          <w:rFonts w:ascii="Arial" w:hAnsi="Arial" w:cs="Arial"/>
        </w:rPr>
      </w:pPr>
    </w:p>
    <w:p w14:paraId="5936FF0C" w14:textId="775EA9F6" w:rsidR="00F74E26" w:rsidRDefault="002E4ACD" w:rsidP="002E4ACD">
      <w:pPr>
        <w:rPr>
          <w:rFonts w:ascii="Arial" w:hAnsi="Arial" w:cs="Arial"/>
        </w:rPr>
      </w:pPr>
      <w:r w:rsidRPr="002E4ACD">
        <w:rPr>
          <w:rFonts w:ascii="Arial" w:hAnsi="Arial" w:cs="Arial"/>
        </w:rPr>
        <w:t xml:space="preserve">When </w:t>
      </w:r>
      <w:r w:rsidR="00BC55A4" w:rsidRPr="002E4ACD">
        <w:rPr>
          <w:rFonts w:ascii="Arial" w:hAnsi="Arial" w:cs="Arial"/>
        </w:rPr>
        <w:t>all</w:t>
      </w:r>
      <w:r w:rsidRPr="002E4ACD">
        <w:rPr>
          <w:rFonts w:ascii="Arial" w:hAnsi="Arial" w:cs="Arial"/>
        </w:rPr>
        <w:t xml:space="preserve"> these considerations are </w:t>
      </w:r>
      <w:r w:rsidR="00BC55A4" w:rsidRPr="002E4ACD">
        <w:rPr>
          <w:rFonts w:ascii="Arial" w:hAnsi="Arial" w:cs="Arial"/>
        </w:rPr>
        <w:t>considered</w:t>
      </w:r>
      <w:r w:rsidRPr="002E4ACD">
        <w:rPr>
          <w:rFonts w:ascii="Arial" w:hAnsi="Arial" w:cs="Arial"/>
        </w:rPr>
        <w:t xml:space="preserve">, Germany may provide a somewhat more aligned environment </w:t>
      </w:r>
      <w:r w:rsidR="005E4C16" w:rsidRPr="002E4ACD">
        <w:rPr>
          <w:rFonts w:ascii="Arial" w:hAnsi="Arial" w:cs="Arial"/>
        </w:rPr>
        <w:t>because</w:t>
      </w:r>
      <w:r w:rsidRPr="002E4ACD">
        <w:rPr>
          <w:rFonts w:ascii="Arial" w:hAnsi="Arial" w:cs="Arial"/>
        </w:rPr>
        <w:t xml:space="preserve"> it places a strong focus on accuracy, technical innovation, and a highly qualified workforce. This is in line with the values that Shell and BP possess. However, expansion prospects exist in both nations, </w:t>
      </w:r>
      <w:r w:rsidR="009F6C1E" w:rsidRPr="002E4ACD">
        <w:rPr>
          <w:rFonts w:ascii="Arial" w:hAnsi="Arial" w:cs="Arial"/>
        </w:rPr>
        <w:t>if</w:t>
      </w:r>
      <w:r w:rsidRPr="002E4ACD">
        <w:rPr>
          <w:rFonts w:ascii="Arial" w:hAnsi="Arial" w:cs="Arial"/>
        </w:rPr>
        <w:t xml:space="preserve"> businesses </w:t>
      </w:r>
      <w:r w:rsidR="000D02D1" w:rsidRPr="002E4ACD">
        <w:rPr>
          <w:rFonts w:ascii="Arial" w:hAnsi="Arial" w:cs="Arial"/>
        </w:rPr>
        <w:t>can</w:t>
      </w:r>
      <w:r w:rsidRPr="002E4ACD">
        <w:rPr>
          <w:rFonts w:ascii="Arial" w:hAnsi="Arial" w:cs="Arial"/>
        </w:rPr>
        <w:t xml:space="preserve"> successfully negotiate the cultural intricacies and market constraints that are prevalent in each country.</w:t>
      </w:r>
      <w:r w:rsidR="003B0396">
        <w:rPr>
          <w:rFonts w:ascii="Arial" w:hAnsi="Arial" w:cs="Arial"/>
        </w:rPr>
        <w:t xml:space="preserve"> </w:t>
      </w:r>
      <w:sdt>
        <w:sdtPr>
          <w:rPr>
            <w:rFonts w:ascii="Arial" w:hAnsi="Arial" w:cs="Arial"/>
          </w:rPr>
          <w:id w:val="-1358854"/>
          <w:citation/>
        </w:sdtPr>
        <w:sdtContent>
          <w:r w:rsidR="004B1CF3">
            <w:rPr>
              <w:rFonts w:ascii="Arial" w:hAnsi="Arial" w:cs="Arial"/>
            </w:rPr>
            <w:fldChar w:fldCharType="begin"/>
          </w:r>
          <w:r w:rsidR="004B1CF3">
            <w:rPr>
              <w:rFonts w:ascii="Arial" w:hAnsi="Arial" w:cs="Arial"/>
            </w:rPr>
            <w:instrText xml:space="preserve"> CITATION Eur22 \l 2057 </w:instrText>
          </w:r>
          <w:r w:rsidR="004B1CF3">
            <w:rPr>
              <w:rFonts w:ascii="Arial" w:hAnsi="Arial" w:cs="Arial"/>
            </w:rPr>
            <w:fldChar w:fldCharType="separate"/>
          </w:r>
          <w:r w:rsidR="00A5691F" w:rsidRPr="00A5691F">
            <w:rPr>
              <w:rFonts w:ascii="Arial" w:hAnsi="Arial" w:cs="Arial"/>
              <w:noProof/>
            </w:rPr>
            <w:t>(Commision, 2022)</w:t>
          </w:r>
          <w:r w:rsidR="004B1CF3">
            <w:rPr>
              <w:rFonts w:ascii="Arial" w:hAnsi="Arial" w:cs="Arial"/>
            </w:rPr>
            <w:fldChar w:fldCharType="end"/>
          </w:r>
        </w:sdtContent>
      </w:sdt>
    </w:p>
    <w:p w14:paraId="3D2C1AC8" w14:textId="77777777" w:rsidR="001479D3" w:rsidRDefault="001479D3" w:rsidP="002E4ACD">
      <w:pPr>
        <w:rPr>
          <w:rFonts w:ascii="Arial" w:hAnsi="Arial" w:cs="Arial"/>
        </w:rPr>
      </w:pPr>
    </w:p>
    <w:p w14:paraId="51E8EB18" w14:textId="77777777" w:rsidR="001479D3" w:rsidRDefault="001479D3" w:rsidP="002E4ACD">
      <w:pPr>
        <w:rPr>
          <w:rFonts w:ascii="Arial" w:hAnsi="Arial" w:cs="Arial"/>
        </w:rPr>
      </w:pPr>
    </w:p>
    <w:p w14:paraId="7AE9FB67" w14:textId="0CFE90FE" w:rsidR="009F6C1E" w:rsidRDefault="0054284B" w:rsidP="0054284B">
      <w:pPr>
        <w:pStyle w:val="Heading1"/>
      </w:pPr>
      <w:bookmarkStart w:id="6" w:name="_Toc153781579"/>
      <w:bookmarkStart w:id="7" w:name="_Toc154123737"/>
      <w:r>
        <w:rPr>
          <w:lang w:val="en-US"/>
        </w:rPr>
        <w:t>C</w:t>
      </w:r>
      <w:r w:rsidRPr="0054284B">
        <w:rPr>
          <w:lang w:val="en-US"/>
        </w:rPr>
        <w:t>ommunication barriers the British business could experience.</w:t>
      </w:r>
      <w:bookmarkEnd w:id="6"/>
      <w:bookmarkEnd w:id="7"/>
    </w:p>
    <w:p w14:paraId="309F1B07" w14:textId="77777777" w:rsidR="009F6C1E" w:rsidRDefault="009F6C1E" w:rsidP="002E4ACD">
      <w:pPr>
        <w:rPr>
          <w:rFonts w:ascii="Arial" w:hAnsi="Arial" w:cs="Arial"/>
        </w:rPr>
      </w:pPr>
    </w:p>
    <w:p w14:paraId="1B4181AF" w14:textId="54C6EA55" w:rsidR="005E4C16" w:rsidRPr="005E4C16" w:rsidRDefault="005E4C16" w:rsidP="005E4C16">
      <w:pPr>
        <w:rPr>
          <w:rFonts w:ascii="Arial" w:hAnsi="Arial" w:cs="Arial"/>
        </w:rPr>
      </w:pPr>
      <w:r w:rsidRPr="005E4C16">
        <w:rPr>
          <w:rFonts w:ascii="Arial" w:hAnsi="Arial" w:cs="Arial"/>
        </w:rPr>
        <w:t>When British companies such as Shell and BP expand their operations into nations such as France and Germany, they may face several hurdles in communicating due to the cultural differences that exist between the two countries:</w:t>
      </w:r>
    </w:p>
    <w:p w14:paraId="3B18E506" w14:textId="77777777" w:rsidR="005E4C16" w:rsidRPr="005E4C16" w:rsidRDefault="005E4C16" w:rsidP="005E4C16">
      <w:pPr>
        <w:rPr>
          <w:rFonts w:ascii="Arial" w:hAnsi="Arial" w:cs="Arial"/>
        </w:rPr>
      </w:pPr>
    </w:p>
    <w:p w14:paraId="1D2EB2B9" w14:textId="1CDDB3ED" w:rsidR="005E4C16" w:rsidRPr="005E4C16" w:rsidRDefault="005E4C16" w:rsidP="005E4C16">
      <w:pPr>
        <w:rPr>
          <w:rFonts w:ascii="Arial" w:hAnsi="Arial" w:cs="Arial"/>
        </w:rPr>
      </w:pPr>
      <w:r w:rsidRPr="005E4C16">
        <w:rPr>
          <w:rFonts w:ascii="Arial" w:hAnsi="Arial" w:cs="Arial"/>
        </w:rPr>
        <w:lastRenderedPageBreak/>
        <w:t>There are differences in communication styles:</w:t>
      </w:r>
    </w:p>
    <w:p w14:paraId="238B1EDA" w14:textId="77777777" w:rsidR="005E4C16" w:rsidRPr="005E4C16" w:rsidRDefault="005E4C16" w:rsidP="005E4C16">
      <w:pPr>
        <w:rPr>
          <w:rFonts w:ascii="Arial" w:hAnsi="Arial" w:cs="Arial"/>
        </w:rPr>
      </w:pPr>
      <w:r w:rsidRPr="005E4C16">
        <w:rPr>
          <w:rFonts w:ascii="Arial" w:hAnsi="Arial" w:cs="Arial"/>
        </w:rPr>
        <w:t>Communication that is indirect and incorporates nuances is highly valued in France. British companies, who are used to a style that is more indirect yet courteous, may nevertheless find the amount of indirectness that is prevalent in French culture to be hard.</w:t>
      </w:r>
    </w:p>
    <w:p w14:paraId="2B2B5B27" w14:textId="2E070E49" w:rsidR="005E4C16" w:rsidRPr="005E4C16" w:rsidRDefault="005E4C16" w:rsidP="005E4C16">
      <w:pPr>
        <w:rPr>
          <w:rFonts w:ascii="Arial" w:hAnsi="Arial" w:cs="Arial"/>
        </w:rPr>
      </w:pPr>
      <w:r w:rsidRPr="005E4C16">
        <w:rPr>
          <w:rFonts w:ascii="Arial" w:hAnsi="Arial" w:cs="Arial"/>
        </w:rPr>
        <w:t xml:space="preserve">There is a preference among Germans for communication that is plain and direct. This </w:t>
      </w:r>
      <w:r w:rsidR="009F6C1E" w:rsidRPr="005E4C16">
        <w:rPr>
          <w:rFonts w:ascii="Arial" w:hAnsi="Arial" w:cs="Arial"/>
        </w:rPr>
        <w:t>contrasts with</w:t>
      </w:r>
      <w:r w:rsidRPr="005E4C16">
        <w:rPr>
          <w:rFonts w:ascii="Arial" w:hAnsi="Arial" w:cs="Arial"/>
        </w:rPr>
        <w:t xml:space="preserve"> the British inclination to be subtle and oblique, which may result in misunderstandings or the impression that there is a lack of clarity.</w:t>
      </w:r>
      <w:r w:rsidR="00172332">
        <w:rPr>
          <w:rFonts w:ascii="Arial" w:hAnsi="Arial" w:cs="Arial"/>
        </w:rPr>
        <w:t xml:space="preserve"> </w:t>
      </w:r>
      <w:sdt>
        <w:sdtPr>
          <w:rPr>
            <w:rFonts w:ascii="Arial" w:hAnsi="Arial" w:cs="Arial"/>
          </w:rPr>
          <w:id w:val="-343248384"/>
          <w:citation/>
        </w:sdtPr>
        <w:sdtContent>
          <w:r w:rsidR="00B641E5">
            <w:rPr>
              <w:rFonts w:ascii="Arial" w:hAnsi="Arial" w:cs="Arial"/>
            </w:rPr>
            <w:fldChar w:fldCharType="begin"/>
          </w:r>
          <w:r w:rsidR="00B641E5">
            <w:rPr>
              <w:rFonts w:ascii="Arial" w:hAnsi="Arial" w:cs="Arial"/>
            </w:rPr>
            <w:instrText xml:space="preserve"> CITATION Val23 \l 2057 </w:instrText>
          </w:r>
          <w:r w:rsidR="00B641E5">
            <w:rPr>
              <w:rFonts w:ascii="Arial" w:hAnsi="Arial" w:cs="Arial"/>
            </w:rPr>
            <w:fldChar w:fldCharType="separate"/>
          </w:r>
          <w:r w:rsidR="00A5691F" w:rsidRPr="00A5691F">
            <w:rPr>
              <w:rFonts w:ascii="Arial" w:hAnsi="Arial" w:cs="Arial"/>
              <w:noProof/>
            </w:rPr>
            <w:t>(Vallée, 2023)</w:t>
          </w:r>
          <w:r w:rsidR="00B641E5">
            <w:rPr>
              <w:rFonts w:ascii="Arial" w:hAnsi="Arial" w:cs="Arial"/>
            </w:rPr>
            <w:fldChar w:fldCharType="end"/>
          </w:r>
        </w:sdtContent>
      </w:sdt>
    </w:p>
    <w:p w14:paraId="7F588B1E" w14:textId="7E415243" w:rsidR="005E4C16" w:rsidRPr="005E4C16" w:rsidRDefault="005E4C16" w:rsidP="005E4C16">
      <w:pPr>
        <w:rPr>
          <w:rFonts w:ascii="Arial" w:hAnsi="Arial" w:cs="Arial"/>
        </w:rPr>
      </w:pPr>
      <w:r w:rsidRPr="005E4C16">
        <w:rPr>
          <w:rFonts w:ascii="Arial" w:hAnsi="Arial" w:cs="Arial"/>
        </w:rPr>
        <w:t>Issues Relating to Language:</w:t>
      </w:r>
    </w:p>
    <w:p w14:paraId="02DDEFCB" w14:textId="77777777" w:rsidR="005E4C16" w:rsidRPr="005E4C16" w:rsidRDefault="005E4C16" w:rsidP="005E4C16">
      <w:pPr>
        <w:rPr>
          <w:rFonts w:ascii="Arial" w:hAnsi="Arial" w:cs="Arial"/>
        </w:rPr>
      </w:pPr>
      <w:r w:rsidRPr="005E4C16">
        <w:rPr>
          <w:rFonts w:ascii="Arial" w:hAnsi="Arial" w:cs="Arial"/>
        </w:rPr>
        <w:t>There is a high level of English competence in both France and Germany's corporate settings; nonetheless, the subtleties of language, accents, and idiomatic phrases may provide difficulties for efficient communication. This is particularly true in the context of sophisticated commercial negotiations or technical talks.</w:t>
      </w:r>
    </w:p>
    <w:p w14:paraId="4B97402C" w14:textId="233E25AB" w:rsidR="005E4C16" w:rsidRPr="005E4C16" w:rsidRDefault="005E4C16" w:rsidP="005E4C16">
      <w:pPr>
        <w:rPr>
          <w:rFonts w:ascii="Arial" w:hAnsi="Arial" w:cs="Arial"/>
        </w:rPr>
      </w:pPr>
      <w:r w:rsidRPr="005E4C16">
        <w:rPr>
          <w:rFonts w:ascii="Arial" w:hAnsi="Arial" w:cs="Arial"/>
        </w:rPr>
        <w:t>Norms of Culture That Have an Effect on Communication:</w:t>
      </w:r>
    </w:p>
    <w:p w14:paraId="0485C263" w14:textId="77777777" w:rsidR="005E4C16" w:rsidRPr="005E4C16" w:rsidRDefault="005E4C16" w:rsidP="005E4C16">
      <w:pPr>
        <w:rPr>
          <w:rFonts w:ascii="Arial" w:hAnsi="Arial" w:cs="Arial"/>
        </w:rPr>
      </w:pPr>
      <w:r w:rsidRPr="005E4C16">
        <w:rPr>
          <w:rFonts w:ascii="Arial" w:hAnsi="Arial" w:cs="Arial"/>
        </w:rPr>
        <w:t>It is possible that the British aim for speed and faster decision-making might be in contradiction with the French practice of establishing trust and creating relationships prior to making corporate business judgements.</w:t>
      </w:r>
    </w:p>
    <w:p w14:paraId="1A7F00BF" w14:textId="1580B299" w:rsidR="005E4C16" w:rsidRPr="005E4C16" w:rsidRDefault="005E4C16" w:rsidP="005E4C16">
      <w:pPr>
        <w:rPr>
          <w:rFonts w:ascii="Arial" w:hAnsi="Arial" w:cs="Arial"/>
        </w:rPr>
      </w:pPr>
      <w:r w:rsidRPr="005E4C16">
        <w:rPr>
          <w:rFonts w:ascii="Arial" w:hAnsi="Arial" w:cs="Arial"/>
        </w:rPr>
        <w:t xml:space="preserve">By the standards of the British, the German focus on exact and comprehensive communication may be seen as being too direct or lacking </w:t>
      </w:r>
      <w:r w:rsidR="00F63499" w:rsidRPr="005E4C16">
        <w:rPr>
          <w:rFonts w:ascii="Arial" w:hAnsi="Arial" w:cs="Arial"/>
        </w:rPr>
        <w:t>intact</w:t>
      </w:r>
      <w:r w:rsidRPr="005E4C16">
        <w:rPr>
          <w:rFonts w:ascii="Arial" w:hAnsi="Arial" w:cs="Arial"/>
        </w:rPr>
        <w:t xml:space="preserve"> than what is considered appropriate.</w:t>
      </w:r>
    </w:p>
    <w:p w14:paraId="154C5C62" w14:textId="77777777" w:rsidR="005E4C16" w:rsidRPr="005E4C16" w:rsidRDefault="005E4C16" w:rsidP="005E4C16">
      <w:pPr>
        <w:rPr>
          <w:rFonts w:ascii="Arial" w:hAnsi="Arial" w:cs="Arial"/>
        </w:rPr>
      </w:pPr>
      <w:r w:rsidRPr="005E4C16">
        <w:rPr>
          <w:rFonts w:ascii="Arial" w:hAnsi="Arial" w:cs="Arial"/>
        </w:rPr>
        <w:t>Structures of Hierarchy and Formality:</w:t>
      </w:r>
    </w:p>
    <w:p w14:paraId="40C04D82" w14:textId="77777777" w:rsidR="005E4C16" w:rsidRPr="005E4C16" w:rsidRDefault="005E4C16" w:rsidP="005E4C16">
      <w:pPr>
        <w:rPr>
          <w:rFonts w:ascii="Arial" w:hAnsi="Arial" w:cs="Arial"/>
        </w:rPr>
      </w:pPr>
      <w:r w:rsidRPr="005E4C16">
        <w:rPr>
          <w:rFonts w:ascii="Arial" w:hAnsi="Arial" w:cs="Arial"/>
        </w:rPr>
        <w:t>The corporate environments of France and Germany are both characterised by complex hierarchies. It is possible that British enterprises may be required to traverse these hierarchical systems and demonstrate proper respect and reverence, which may be different from the degrees of formality that they are used to.</w:t>
      </w:r>
    </w:p>
    <w:p w14:paraId="04E5B7FD" w14:textId="04D9BD84" w:rsidR="005E4C16" w:rsidRPr="005E4C16" w:rsidRDefault="005E4C16" w:rsidP="005E4C16">
      <w:pPr>
        <w:rPr>
          <w:rFonts w:ascii="Arial" w:hAnsi="Arial" w:cs="Arial"/>
        </w:rPr>
      </w:pPr>
      <w:r w:rsidRPr="005E4C16">
        <w:rPr>
          <w:rFonts w:ascii="Arial" w:hAnsi="Arial" w:cs="Arial"/>
        </w:rPr>
        <w:t>Communication That Is Not Verbalist:</w:t>
      </w:r>
    </w:p>
    <w:p w14:paraId="7BD028B8" w14:textId="77777777" w:rsidR="005E4C16" w:rsidRPr="005E4C16" w:rsidRDefault="005E4C16" w:rsidP="005E4C16">
      <w:pPr>
        <w:rPr>
          <w:rFonts w:ascii="Arial" w:hAnsi="Arial" w:cs="Arial"/>
        </w:rPr>
      </w:pPr>
      <w:r w:rsidRPr="005E4C16">
        <w:rPr>
          <w:rFonts w:ascii="Arial" w:hAnsi="Arial" w:cs="Arial"/>
        </w:rPr>
        <w:t>When it comes to communication, differences in non-verbal signals such as gestures, body language, and the perception of eye contact may also lead to misunderstandings or misinterpretations.</w:t>
      </w:r>
    </w:p>
    <w:p w14:paraId="370BF5C5" w14:textId="21C4A4BE" w:rsidR="005E4C16" w:rsidRPr="005E4C16" w:rsidRDefault="009F6C1E" w:rsidP="005E4C16">
      <w:pPr>
        <w:rPr>
          <w:rFonts w:ascii="Arial" w:hAnsi="Arial" w:cs="Arial"/>
        </w:rPr>
      </w:pPr>
      <w:r w:rsidRPr="005E4C16">
        <w:rPr>
          <w:rFonts w:ascii="Arial" w:hAnsi="Arial" w:cs="Arial"/>
        </w:rPr>
        <w:t>To</w:t>
      </w:r>
      <w:r w:rsidR="005E4C16" w:rsidRPr="005E4C16">
        <w:rPr>
          <w:rFonts w:ascii="Arial" w:hAnsi="Arial" w:cs="Arial"/>
        </w:rPr>
        <w:t xml:space="preserve"> overcome these communication challenges, a combination of cultural understanding, flexibility, and strategic communication tactics is required:</w:t>
      </w:r>
    </w:p>
    <w:p w14:paraId="19E252D6" w14:textId="6C14A037" w:rsidR="005E4C16" w:rsidRPr="005E4C16" w:rsidRDefault="005E4C16" w:rsidP="005E4C16">
      <w:pPr>
        <w:rPr>
          <w:rFonts w:ascii="Arial" w:hAnsi="Arial" w:cs="Arial"/>
        </w:rPr>
      </w:pPr>
      <w:r w:rsidRPr="005E4C16">
        <w:rPr>
          <w:rFonts w:ascii="Arial" w:hAnsi="Arial" w:cs="Arial"/>
        </w:rPr>
        <w:t>Cultural Sensitivity Training: Providing workers with cultural training that is particular to France or Germany will help them have a better knowledge of the customs and etiquette that are associated with communication.</w:t>
      </w:r>
    </w:p>
    <w:p w14:paraId="395CCBCA" w14:textId="5B2A285E" w:rsidR="005E4C16" w:rsidRPr="005E4C16" w:rsidRDefault="005E4C16" w:rsidP="005E4C16">
      <w:pPr>
        <w:rPr>
          <w:rFonts w:ascii="Arial" w:hAnsi="Arial" w:cs="Arial"/>
        </w:rPr>
      </w:pPr>
      <w:r w:rsidRPr="005E4C16">
        <w:rPr>
          <w:rFonts w:ascii="Arial" w:hAnsi="Arial" w:cs="Arial"/>
        </w:rPr>
        <w:t xml:space="preserve">Adaptive communication strategies include encouraging a flexible approach to communication that </w:t>
      </w:r>
      <w:r w:rsidR="009F6C1E" w:rsidRPr="005E4C16">
        <w:rPr>
          <w:rFonts w:ascii="Arial" w:hAnsi="Arial" w:cs="Arial"/>
        </w:rPr>
        <w:t>considers</w:t>
      </w:r>
      <w:r w:rsidRPr="005E4C16">
        <w:rPr>
          <w:rFonts w:ascii="Arial" w:hAnsi="Arial" w:cs="Arial"/>
        </w:rPr>
        <w:t xml:space="preserve"> and respects the preferences of the host nation, while at the same time remaining committed to the fundamental principles that underpin British communication.</w:t>
      </w:r>
    </w:p>
    <w:p w14:paraId="5F6A9584" w14:textId="4853B1F5" w:rsidR="005E4C16" w:rsidRPr="005E4C16" w:rsidRDefault="005E4C16" w:rsidP="005E4C16">
      <w:pPr>
        <w:rPr>
          <w:rFonts w:ascii="Arial" w:hAnsi="Arial" w:cs="Arial"/>
        </w:rPr>
      </w:pPr>
      <w:r w:rsidRPr="005E4C16">
        <w:rPr>
          <w:rFonts w:ascii="Arial" w:hAnsi="Arial" w:cs="Arial"/>
        </w:rPr>
        <w:t>Developing connections: Devoting some of your time to developing connections may help overcome communication barriers, which is especially important in France, where relationships are essential to running a successful company.</w:t>
      </w:r>
    </w:p>
    <w:p w14:paraId="16F6E4D0" w14:textId="77777777" w:rsidR="005E4C16" w:rsidRPr="005E4C16" w:rsidRDefault="005E4C16" w:rsidP="005E4C16">
      <w:pPr>
        <w:rPr>
          <w:rFonts w:ascii="Arial" w:hAnsi="Arial" w:cs="Arial"/>
        </w:rPr>
      </w:pPr>
      <w:r w:rsidRPr="005E4C16">
        <w:rPr>
          <w:rFonts w:ascii="Arial" w:hAnsi="Arial" w:cs="Arial"/>
        </w:rPr>
        <w:lastRenderedPageBreak/>
        <w:t>Utilising Local Talent Employing local talent that is knowledgeable with the cultural subtleties may help allow easier communication and comprehension within the framework of the local environment.</w:t>
      </w:r>
    </w:p>
    <w:p w14:paraId="18B4BCB5" w14:textId="77777777" w:rsidR="005E4C16" w:rsidRPr="005E4C16" w:rsidRDefault="005E4C16" w:rsidP="005E4C16">
      <w:pPr>
        <w:rPr>
          <w:rFonts w:ascii="Arial" w:hAnsi="Arial" w:cs="Arial"/>
        </w:rPr>
      </w:pPr>
    </w:p>
    <w:p w14:paraId="6A40019F" w14:textId="05C0D435" w:rsidR="00BC55A4" w:rsidRDefault="005E4C16" w:rsidP="005E4C16">
      <w:pPr>
        <w:rPr>
          <w:rFonts w:ascii="Arial" w:hAnsi="Arial" w:cs="Arial"/>
        </w:rPr>
      </w:pPr>
      <w:r w:rsidRPr="005E4C16">
        <w:rPr>
          <w:rFonts w:ascii="Arial" w:hAnsi="Arial" w:cs="Arial"/>
        </w:rPr>
        <w:t>It is possible for Shell and BP to cultivate stronger connections, reduce the likelihood of misunderstandings, and pave the road for successful development into these EU nations if they acknowledge and take proactive measures to resolve the communication obstacles that exist between them.</w:t>
      </w:r>
      <w:r w:rsidR="00B641E5">
        <w:rPr>
          <w:rFonts w:ascii="Arial" w:hAnsi="Arial" w:cs="Arial"/>
        </w:rPr>
        <w:t xml:space="preserve"> </w:t>
      </w:r>
      <w:sdt>
        <w:sdtPr>
          <w:rPr>
            <w:rFonts w:ascii="Arial" w:hAnsi="Arial" w:cs="Arial"/>
          </w:rPr>
          <w:id w:val="-1303464864"/>
          <w:citation/>
        </w:sdtPr>
        <w:sdtContent>
          <w:r w:rsidR="00F63A64">
            <w:rPr>
              <w:rFonts w:ascii="Arial" w:hAnsi="Arial" w:cs="Arial"/>
            </w:rPr>
            <w:fldChar w:fldCharType="begin"/>
          </w:r>
          <w:r w:rsidR="00F63A64">
            <w:rPr>
              <w:rFonts w:ascii="Arial" w:hAnsi="Arial" w:cs="Arial"/>
            </w:rPr>
            <w:instrText xml:space="preserve"> CITATION Fab19 \l 2057 </w:instrText>
          </w:r>
          <w:r w:rsidR="00F63A64">
            <w:rPr>
              <w:rFonts w:ascii="Arial" w:hAnsi="Arial" w:cs="Arial"/>
            </w:rPr>
            <w:fldChar w:fldCharType="separate"/>
          </w:r>
          <w:r w:rsidR="00A5691F" w:rsidRPr="00A5691F">
            <w:rPr>
              <w:rFonts w:ascii="Arial" w:hAnsi="Arial" w:cs="Arial"/>
              <w:noProof/>
            </w:rPr>
            <w:t>(Terpan, 2019)</w:t>
          </w:r>
          <w:r w:rsidR="00F63A64">
            <w:rPr>
              <w:rFonts w:ascii="Arial" w:hAnsi="Arial" w:cs="Arial"/>
            </w:rPr>
            <w:fldChar w:fldCharType="end"/>
          </w:r>
        </w:sdtContent>
      </w:sdt>
    </w:p>
    <w:p w14:paraId="64BEC209" w14:textId="77777777" w:rsidR="009B2D75" w:rsidRDefault="009B2D75" w:rsidP="005E4C16">
      <w:pPr>
        <w:rPr>
          <w:rFonts w:ascii="Arial" w:hAnsi="Arial" w:cs="Arial"/>
        </w:rPr>
      </w:pPr>
    </w:p>
    <w:p w14:paraId="3D2CBEE6" w14:textId="77777777" w:rsidR="009B2D75" w:rsidRDefault="009B2D75" w:rsidP="001E338B">
      <w:pPr>
        <w:pStyle w:val="Heading1"/>
      </w:pPr>
    </w:p>
    <w:p w14:paraId="510A8E45" w14:textId="219A02BE" w:rsidR="009B2D75" w:rsidRDefault="001E338B" w:rsidP="001E338B">
      <w:pPr>
        <w:pStyle w:val="Heading1"/>
      </w:pPr>
      <w:bookmarkStart w:id="8" w:name="_Toc153781580"/>
      <w:bookmarkStart w:id="9" w:name="_Toc154123738"/>
      <w:r>
        <w:t>Recommendations</w:t>
      </w:r>
      <w:bookmarkEnd w:id="8"/>
      <w:bookmarkEnd w:id="9"/>
    </w:p>
    <w:p w14:paraId="45ACD7FB" w14:textId="77777777" w:rsidR="009B2D75" w:rsidRDefault="009B2D75" w:rsidP="005E4C16">
      <w:pPr>
        <w:rPr>
          <w:rFonts w:ascii="Arial" w:hAnsi="Arial" w:cs="Arial"/>
        </w:rPr>
      </w:pPr>
    </w:p>
    <w:p w14:paraId="04D1CCAC" w14:textId="60CCF663" w:rsidR="000F2691" w:rsidRPr="000F2691" w:rsidRDefault="000F2691" w:rsidP="000F2691">
      <w:pPr>
        <w:rPr>
          <w:rFonts w:ascii="Arial" w:hAnsi="Arial" w:cs="Arial"/>
        </w:rPr>
      </w:pPr>
      <w:r w:rsidRPr="000F2691">
        <w:rPr>
          <w:rFonts w:ascii="Arial" w:hAnsi="Arial" w:cs="Arial"/>
        </w:rPr>
        <w:t>Taking into consideration the assessment of France and Germany as well as the difficulties in communication, the following suggestions have been designed specifically for Shell and BP:</w:t>
      </w:r>
    </w:p>
    <w:p w14:paraId="0F1AA8AC" w14:textId="7DB26937" w:rsidR="000F2691" w:rsidRPr="000F2691" w:rsidRDefault="00866168" w:rsidP="000F2691">
      <w:pPr>
        <w:rPr>
          <w:rFonts w:ascii="Arial" w:hAnsi="Arial" w:cs="Arial"/>
        </w:rPr>
      </w:pPr>
      <w:r>
        <w:rPr>
          <w:rFonts w:ascii="Arial" w:hAnsi="Arial" w:cs="Arial"/>
        </w:rPr>
        <w:t>G</w:t>
      </w:r>
      <w:r w:rsidR="000F2691" w:rsidRPr="000F2691">
        <w:rPr>
          <w:rFonts w:ascii="Arial" w:hAnsi="Arial" w:cs="Arial"/>
        </w:rPr>
        <w:t>ermany is the recommended expansion country.</w:t>
      </w:r>
    </w:p>
    <w:p w14:paraId="0F5414D6" w14:textId="52904F3E" w:rsidR="000F2691" w:rsidRPr="000F2691" w:rsidRDefault="000F2691" w:rsidP="000F2691">
      <w:pPr>
        <w:rPr>
          <w:rFonts w:ascii="Arial" w:hAnsi="Arial" w:cs="Arial"/>
        </w:rPr>
      </w:pPr>
      <w:r w:rsidRPr="000F2691">
        <w:rPr>
          <w:rFonts w:ascii="Arial" w:hAnsi="Arial" w:cs="Arial"/>
        </w:rPr>
        <w:t>Techniques for Overcoming Obstacles in Communication:</w:t>
      </w:r>
    </w:p>
    <w:p w14:paraId="290DA79E" w14:textId="7631531B" w:rsidR="000F2691" w:rsidRPr="000F2691" w:rsidRDefault="000F2691" w:rsidP="000F2691">
      <w:pPr>
        <w:rPr>
          <w:rFonts w:ascii="Arial" w:hAnsi="Arial" w:cs="Arial"/>
        </w:rPr>
      </w:pPr>
      <w:r w:rsidRPr="000F2691">
        <w:rPr>
          <w:rFonts w:ascii="Arial" w:hAnsi="Arial" w:cs="Arial"/>
        </w:rPr>
        <w:t>Training focused on cultural sensitivity:</w:t>
      </w:r>
    </w:p>
    <w:p w14:paraId="0BE42D72" w14:textId="77777777" w:rsidR="000F2691" w:rsidRPr="000F2691" w:rsidRDefault="000F2691" w:rsidP="000F2691">
      <w:pPr>
        <w:rPr>
          <w:rFonts w:ascii="Arial" w:hAnsi="Arial" w:cs="Arial"/>
        </w:rPr>
      </w:pPr>
      <w:r w:rsidRPr="000F2691">
        <w:rPr>
          <w:rFonts w:ascii="Arial" w:hAnsi="Arial" w:cs="Arial"/>
        </w:rPr>
        <w:t>Conduct extensive cultural training programmes for staff, with a particular emphasis on the communication methods, business etiquette, and cultural subtleties that are common in Germany.</w:t>
      </w:r>
    </w:p>
    <w:p w14:paraId="4BB0281C" w14:textId="77777777" w:rsidR="000F2691" w:rsidRPr="000F2691" w:rsidRDefault="000F2691" w:rsidP="000F2691">
      <w:pPr>
        <w:rPr>
          <w:rFonts w:ascii="Arial" w:hAnsi="Arial" w:cs="Arial"/>
        </w:rPr>
      </w:pPr>
      <w:r w:rsidRPr="000F2691">
        <w:rPr>
          <w:rFonts w:ascii="Arial" w:hAnsi="Arial" w:cs="Arial"/>
        </w:rPr>
        <w:t>Strategies of Communication That Are Adaptable:</w:t>
      </w:r>
    </w:p>
    <w:p w14:paraId="3FFF8EC4" w14:textId="77777777" w:rsidR="000F2691" w:rsidRPr="000F2691" w:rsidRDefault="000F2691" w:rsidP="000F2691">
      <w:pPr>
        <w:rPr>
          <w:rFonts w:ascii="Arial" w:hAnsi="Arial" w:cs="Arial"/>
        </w:rPr>
      </w:pPr>
    </w:p>
    <w:p w14:paraId="4A14D1D0" w14:textId="77777777" w:rsidR="000F2691" w:rsidRPr="000F2691" w:rsidRDefault="000F2691" w:rsidP="000F2691">
      <w:pPr>
        <w:rPr>
          <w:rFonts w:ascii="Arial" w:hAnsi="Arial" w:cs="Arial"/>
        </w:rPr>
      </w:pPr>
      <w:r w:rsidRPr="000F2691">
        <w:rPr>
          <w:rFonts w:ascii="Arial" w:hAnsi="Arial" w:cs="Arial"/>
        </w:rPr>
        <w:t>Encourage the use of a hybrid communication style that blends the indirectness of the British with the demand for clarity that is prevalent in Germany. It is essential to emphasise the need of being exact while yet preserving civility.</w:t>
      </w:r>
    </w:p>
    <w:p w14:paraId="7D688976" w14:textId="2E94B001" w:rsidR="000F2691" w:rsidRPr="000F2691" w:rsidRDefault="000F2691" w:rsidP="000F2691">
      <w:pPr>
        <w:rPr>
          <w:rFonts w:ascii="Arial" w:hAnsi="Arial" w:cs="Arial"/>
        </w:rPr>
      </w:pPr>
      <w:r w:rsidRPr="000F2691">
        <w:rPr>
          <w:rFonts w:ascii="Arial" w:hAnsi="Arial" w:cs="Arial"/>
        </w:rPr>
        <w:t>Developing Personal Connections:</w:t>
      </w:r>
    </w:p>
    <w:p w14:paraId="2E6E7652" w14:textId="23F7A467" w:rsidR="000F2691" w:rsidRPr="000F2691" w:rsidRDefault="000F2691" w:rsidP="000F2691">
      <w:pPr>
        <w:rPr>
          <w:rFonts w:ascii="Arial" w:hAnsi="Arial" w:cs="Arial"/>
        </w:rPr>
      </w:pPr>
      <w:r w:rsidRPr="000F2691">
        <w:rPr>
          <w:rFonts w:ascii="Arial" w:hAnsi="Arial" w:cs="Arial"/>
        </w:rPr>
        <w:t>For cultivating connections with German counterparts and stakeholders, resources and time should be allocated. Creating a trustworthy environment is essential, and making an investment in human ties may make business encounters more seamless.</w:t>
      </w:r>
    </w:p>
    <w:p w14:paraId="5EBDE468" w14:textId="77777777" w:rsidR="000F2691" w:rsidRPr="000F2691" w:rsidRDefault="000F2691" w:rsidP="000F2691">
      <w:pPr>
        <w:rPr>
          <w:rFonts w:ascii="Arial" w:hAnsi="Arial" w:cs="Arial"/>
        </w:rPr>
      </w:pPr>
      <w:r w:rsidRPr="000F2691">
        <w:rPr>
          <w:rFonts w:ascii="Arial" w:hAnsi="Arial" w:cs="Arial"/>
        </w:rPr>
        <w:t>Put Your Local Knowledge to Work:</w:t>
      </w:r>
    </w:p>
    <w:p w14:paraId="35F04199" w14:textId="77777777" w:rsidR="000F2691" w:rsidRPr="000F2691" w:rsidRDefault="000F2691" w:rsidP="000F2691">
      <w:pPr>
        <w:rPr>
          <w:rFonts w:ascii="Arial" w:hAnsi="Arial" w:cs="Arial"/>
        </w:rPr>
      </w:pPr>
    </w:p>
    <w:p w14:paraId="5D115FED" w14:textId="11EE1EB9" w:rsidR="000F2691" w:rsidRPr="000F2691" w:rsidRDefault="000F2691" w:rsidP="000F2691">
      <w:pPr>
        <w:rPr>
          <w:rFonts w:ascii="Arial" w:hAnsi="Arial" w:cs="Arial"/>
        </w:rPr>
      </w:pPr>
      <w:r w:rsidRPr="000F2691">
        <w:rPr>
          <w:rFonts w:ascii="Arial" w:hAnsi="Arial" w:cs="Arial"/>
        </w:rPr>
        <w:t>Look for local talent that is acquainted with German culture and the way business is done in Germany. To overcome obstacles to communication and get a better grasp of the complexities of the industry, their views may be quite helpful.</w:t>
      </w:r>
    </w:p>
    <w:p w14:paraId="7E99DCAA" w14:textId="77777777" w:rsidR="000F2691" w:rsidRPr="000F2691" w:rsidRDefault="000F2691" w:rsidP="000F2691">
      <w:pPr>
        <w:rPr>
          <w:rFonts w:ascii="Arial" w:hAnsi="Arial" w:cs="Arial"/>
        </w:rPr>
      </w:pPr>
      <w:r w:rsidRPr="000F2691">
        <w:rPr>
          <w:rFonts w:ascii="Arial" w:hAnsi="Arial" w:cs="Arial"/>
        </w:rPr>
        <w:t>Adopt an Attitude of Inclusion and Diversity:</w:t>
      </w:r>
    </w:p>
    <w:p w14:paraId="6FB3503A" w14:textId="77777777" w:rsidR="000F2691" w:rsidRPr="000F2691" w:rsidRDefault="000F2691" w:rsidP="000F2691">
      <w:pPr>
        <w:rPr>
          <w:rFonts w:ascii="Arial" w:hAnsi="Arial" w:cs="Arial"/>
        </w:rPr>
      </w:pPr>
    </w:p>
    <w:p w14:paraId="4D19C59E" w14:textId="77777777" w:rsidR="000F2691" w:rsidRPr="000F2691" w:rsidRDefault="000F2691" w:rsidP="000F2691">
      <w:pPr>
        <w:rPr>
          <w:rFonts w:ascii="Arial" w:hAnsi="Arial" w:cs="Arial"/>
        </w:rPr>
      </w:pPr>
      <w:r w:rsidRPr="000F2691">
        <w:rPr>
          <w:rFonts w:ascii="Arial" w:hAnsi="Arial" w:cs="Arial"/>
        </w:rPr>
        <w:lastRenderedPageBreak/>
        <w:t xml:space="preserve">The organisation should work to cultivate a culture that values inclusiveness. </w:t>
      </w:r>
      <w:proofErr w:type="gramStart"/>
      <w:r w:rsidRPr="000F2691">
        <w:rPr>
          <w:rFonts w:ascii="Arial" w:hAnsi="Arial" w:cs="Arial"/>
        </w:rPr>
        <w:t>In order to</w:t>
      </w:r>
      <w:proofErr w:type="gramEnd"/>
      <w:r w:rsidRPr="000F2691">
        <w:rPr>
          <w:rFonts w:ascii="Arial" w:hAnsi="Arial" w:cs="Arial"/>
        </w:rPr>
        <w:t xml:space="preserve"> embrace diversity, it is important to integrate personnel who come from a variety of cultural backgrounds, to encourage cooperation, and to respect the many opinions represented.</w:t>
      </w:r>
    </w:p>
    <w:p w14:paraId="70BF24AC" w14:textId="77777777" w:rsidR="000F2691" w:rsidRPr="000F2691" w:rsidRDefault="000F2691" w:rsidP="000F2691">
      <w:pPr>
        <w:rPr>
          <w:rFonts w:ascii="Arial" w:hAnsi="Arial" w:cs="Arial"/>
        </w:rPr>
      </w:pPr>
      <w:r w:rsidRPr="000F2691">
        <w:rPr>
          <w:rFonts w:ascii="Arial" w:hAnsi="Arial" w:cs="Arial"/>
        </w:rPr>
        <w:t>The process of continuously learning and adapting:</w:t>
      </w:r>
    </w:p>
    <w:p w14:paraId="6FEED85C" w14:textId="77777777" w:rsidR="000F2691" w:rsidRPr="000F2691" w:rsidRDefault="000F2691" w:rsidP="000F2691">
      <w:pPr>
        <w:rPr>
          <w:rFonts w:ascii="Arial" w:hAnsi="Arial" w:cs="Arial"/>
        </w:rPr>
      </w:pPr>
    </w:p>
    <w:p w14:paraId="38EF479F" w14:textId="77777777" w:rsidR="000F2691" w:rsidRPr="000F2691" w:rsidRDefault="000F2691" w:rsidP="000F2691">
      <w:pPr>
        <w:rPr>
          <w:rFonts w:ascii="Arial" w:hAnsi="Arial" w:cs="Arial"/>
        </w:rPr>
      </w:pPr>
      <w:r w:rsidRPr="000F2691">
        <w:rPr>
          <w:rFonts w:ascii="Arial" w:hAnsi="Arial" w:cs="Arial"/>
        </w:rPr>
        <w:t>Foster an environment that values lifelong education and willingness to change. The success of communication should be evaluated on a regular basis, and techniques should be modified depending on feedback and the growing cultural awareness.</w:t>
      </w:r>
    </w:p>
    <w:p w14:paraId="4E9B5E86" w14:textId="0F28D613" w:rsidR="000F2691" w:rsidRDefault="000F2691" w:rsidP="000F2691">
      <w:pPr>
        <w:rPr>
          <w:rFonts w:ascii="Arial" w:hAnsi="Arial" w:cs="Arial"/>
        </w:rPr>
      </w:pPr>
      <w:r w:rsidRPr="000F2691">
        <w:rPr>
          <w:rFonts w:ascii="Arial" w:hAnsi="Arial" w:cs="Arial"/>
        </w:rPr>
        <w:t>It is consistent with the firms' focus on accuracy, technical innovation, and a highly qualified staff that they have expanded their operations into Germany. Through the implementation of these techniques, Shell and BP will be able to establish a constructive atmosphere that will allow for efficient communication, the cultivation of relationships, and the achievement of success for all parties participating in the growth endeavour respectively.</w:t>
      </w:r>
      <w:r w:rsidR="00FB7AB9">
        <w:rPr>
          <w:rFonts w:ascii="Arial" w:hAnsi="Arial" w:cs="Arial"/>
        </w:rPr>
        <w:t xml:space="preserve"> </w:t>
      </w:r>
      <w:sdt>
        <w:sdtPr>
          <w:rPr>
            <w:rFonts w:ascii="Arial" w:hAnsi="Arial" w:cs="Arial"/>
          </w:rPr>
          <w:id w:val="1266728934"/>
          <w:citation/>
        </w:sdtPr>
        <w:sdtContent>
          <w:r w:rsidR="00FB7AB9">
            <w:rPr>
              <w:rFonts w:ascii="Arial" w:hAnsi="Arial" w:cs="Arial"/>
            </w:rPr>
            <w:fldChar w:fldCharType="begin"/>
          </w:r>
          <w:r w:rsidR="00FB7AB9">
            <w:rPr>
              <w:rFonts w:ascii="Arial" w:hAnsi="Arial" w:cs="Arial"/>
            </w:rPr>
            <w:instrText xml:space="preserve"> CITATION Mar101 \l 2057 </w:instrText>
          </w:r>
          <w:r w:rsidR="00FB7AB9">
            <w:rPr>
              <w:rFonts w:ascii="Arial" w:hAnsi="Arial" w:cs="Arial"/>
            </w:rPr>
            <w:fldChar w:fldCharType="separate"/>
          </w:r>
          <w:r w:rsidR="00A5691F" w:rsidRPr="00A5691F">
            <w:rPr>
              <w:rFonts w:ascii="Arial" w:hAnsi="Arial" w:cs="Arial"/>
              <w:noProof/>
            </w:rPr>
            <w:t>(Petrov, 2010)</w:t>
          </w:r>
          <w:r w:rsidR="00FB7AB9">
            <w:rPr>
              <w:rFonts w:ascii="Arial" w:hAnsi="Arial" w:cs="Arial"/>
            </w:rPr>
            <w:fldChar w:fldCharType="end"/>
          </w:r>
        </w:sdtContent>
      </w:sdt>
    </w:p>
    <w:p w14:paraId="6FF58485" w14:textId="77777777" w:rsidR="00866168" w:rsidRDefault="00866168" w:rsidP="000F2691">
      <w:pPr>
        <w:rPr>
          <w:rFonts w:ascii="Arial" w:hAnsi="Arial" w:cs="Arial"/>
        </w:rPr>
      </w:pPr>
    </w:p>
    <w:p w14:paraId="7B6B0AB0" w14:textId="77777777" w:rsidR="00866168" w:rsidRDefault="00866168" w:rsidP="000F2691">
      <w:pPr>
        <w:rPr>
          <w:rFonts w:ascii="Arial" w:hAnsi="Arial" w:cs="Arial"/>
        </w:rPr>
      </w:pPr>
    </w:p>
    <w:p w14:paraId="6C14913D" w14:textId="0B4EFEC9" w:rsidR="003734B8" w:rsidRDefault="003734B8" w:rsidP="003734B8">
      <w:pPr>
        <w:pStyle w:val="Heading1"/>
      </w:pPr>
      <w:bookmarkStart w:id="10" w:name="_Toc153781581"/>
      <w:bookmarkStart w:id="11" w:name="_Toc154123739"/>
      <w:r>
        <w:t>Conclusion</w:t>
      </w:r>
      <w:bookmarkEnd w:id="10"/>
      <w:bookmarkEnd w:id="11"/>
    </w:p>
    <w:p w14:paraId="0ECE3674" w14:textId="77777777" w:rsidR="003734B8" w:rsidRPr="003734B8" w:rsidRDefault="003734B8" w:rsidP="003734B8"/>
    <w:p w14:paraId="18AC67ED" w14:textId="43547AD7" w:rsidR="0049362D" w:rsidRPr="0049362D" w:rsidRDefault="0049362D" w:rsidP="0049362D">
      <w:pPr>
        <w:rPr>
          <w:rFonts w:ascii="Arial" w:hAnsi="Arial" w:cs="Arial"/>
        </w:rPr>
      </w:pPr>
      <w:r w:rsidRPr="0049362D">
        <w:rPr>
          <w:rFonts w:ascii="Arial" w:hAnsi="Arial" w:cs="Arial"/>
        </w:rPr>
        <w:t xml:space="preserve">After conducting an exhaustive analysis of both France and Germany, Shell and BP have </w:t>
      </w:r>
      <w:r w:rsidR="003734B8" w:rsidRPr="0049362D">
        <w:rPr>
          <w:rFonts w:ascii="Arial" w:hAnsi="Arial" w:cs="Arial"/>
        </w:rPr>
        <w:t>concluded</w:t>
      </w:r>
      <w:r w:rsidRPr="0049362D">
        <w:rPr>
          <w:rFonts w:ascii="Arial" w:hAnsi="Arial" w:cs="Arial"/>
        </w:rPr>
        <w:t xml:space="preserve"> that expanding their operations into Germany is the best course of action. Germany connects more closely with the firms' culture of accuracy, innovation, and a talented workforce than the other country does, even though both nations provide exciting chances.</w:t>
      </w:r>
    </w:p>
    <w:p w14:paraId="291BA25A" w14:textId="77777777" w:rsidR="0049362D" w:rsidRPr="0049362D" w:rsidRDefault="0049362D" w:rsidP="0049362D">
      <w:pPr>
        <w:rPr>
          <w:rFonts w:ascii="Arial" w:hAnsi="Arial" w:cs="Arial"/>
        </w:rPr>
      </w:pPr>
    </w:p>
    <w:p w14:paraId="24301377" w14:textId="35FD6FC0" w:rsidR="0049362D" w:rsidRPr="0049362D" w:rsidRDefault="0049362D" w:rsidP="0049362D">
      <w:pPr>
        <w:rPr>
          <w:rFonts w:ascii="Arial" w:hAnsi="Arial" w:cs="Arial"/>
        </w:rPr>
      </w:pPr>
      <w:r w:rsidRPr="0049362D">
        <w:rPr>
          <w:rFonts w:ascii="Arial" w:hAnsi="Arial" w:cs="Arial"/>
        </w:rPr>
        <w:t>On the other hand, the road towards effective growth is dependent not only on the selection of the location, but also on the way these multinational corporations negotiate the many cultural landscapes they come across. When it comes to cultivating good settings that are favourable to development and success, it is essential to try to comprehend and adjust to the communication hurdles that exist in a foreign market.</w:t>
      </w:r>
    </w:p>
    <w:p w14:paraId="63677B9E" w14:textId="77777777" w:rsidR="0049362D" w:rsidRPr="0049362D" w:rsidRDefault="0049362D" w:rsidP="0049362D">
      <w:pPr>
        <w:rPr>
          <w:rFonts w:ascii="Arial" w:hAnsi="Arial" w:cs="Arial"/>
        </w:rPr>
      </w:pPr>
    </w:p>
    <w:p w14:paraId="13FE4FDE" w14:textId="4801444A" w:rsidR="0049362D" w:rsidRPr="0049362D" w:rsidRDefault="0049362D" w:rsidP="0049362D">
      <w:pPr>
        <w:rPr>
          <w:rFonts w:ascii="Arial" w:hAnsi="Arial" w:cs="Arial"/>
        </w:rPr>
      </w:pPr>
      <w:r w:rsidRPr="0049362D">
        <w:rPr>
          <w:rFonts w:ascii="Arial" w:hAnsi="Arial" w:cs="Arial"/>
        </w:rPr>
        <w:t>Shell and BP can overcome communication difficulties and create an atmosphere in Germany that is harmonious and welcoming to all individuals by using tactics like as cultural sensitivity training, adaptive communication approaches, relationship-building efforts, and embracing diversity. The results of these efforts not only make it easier to have productive business contacts, but they also help to cultivate a culture of respect and cooperation across different teams, which in turn increases the likelihood of success and development.</w:t>
      </w:r>
    </w:p>
    <w:p w14:paraId="1E4AA79B" w14:textId="77777777" w:rsidR="0049362D" w:rsidRPr="0049362D" w:rsidRDefault="0049362D" w:rsidP="0049362D">
      <w:pPr>
        <w:rPr>
          <w:rFonts w:ascii="Arial" w:hAnsi="Arial" w:cs="Arial"/>
        </w:rPr>
      </w:pPr>
    </w:p>
    <w:p w14:paraId="310CA260" w14:textId="77777777" w:rsidR="0049362D" w:rsidRPr="0049362D" w:rsidRDefault="0049362D" w:rsidP="0049362D">
      <w:pPr>
        <w:rPr>
          <w:rFonts w:ascii="Arial" w:hAnsi="Arial" w:cs="Arial"/>
        </w:rPr>
      </w:pPr>
      <w:r w:rsidRPr="0049362D">
        <w:rPr>
          <w:rFonts w:ascii="Arial" w:hAnsi="Arial" w:cs="Arial"/>
        </w:rPr>
        <w:t>For international firms that are expanding into new countries, inclusivity is not only a slogan but rather a fundamental component that must be there. Not only does the acceptance of cultural diversity, the recognition of distinctions, and the development of strategies that accommodate these differences make it possible for companies to flourish, but it also helps to cultivate a global community that is founded on mutual respect, understanding, and shared opportunities for achievement.</w:t>
      </w:r>
    </w:p>
    <w:p w14:paraId="4CBE1823" w14:textId="77777777" w:rsidR="0049362D" w:rsidRPr="0049362D" w:rsidRDefault="0049362D" w:rsidP="0049362D">
      <w:pPr>
        <w:rPr>
          <w:rFonts w:ascii="Arial" w:hAnsi="Arial" w:cs="Arial"/>
        </w:rPr>
      </w:pPr>
    </w:p>
    <w:p w14:paraId="31862E00" w14:textId="04BFEC81" w:rsidR="00866168" w:rsidRPr="000F2691" w:rsidRDefault="0049362D" w:rsidP="0049362D">
      <w:pPr>
        <w:rPr>
          <w:rFonts w:ascii="Arial" w:hAnsi="Arial" w:cs="Arial"/>
        </w:rPr>
      </w:pPr>
      <w:r w:rsidRPr="0049362D">
        <w:rPr>
          <w:rFonts w:ascii="Arial" w:hAnsi="Arial" w:cs="Arial"/>
        </w:rPr>
        <w:t xml:space="preserve">At the end of the day, Shell and BP can pave the way for a fruitful and inclusive expansion by acknowledging and addressing communication challenges while simultaneously embracing the richness of diverse cultures. This will ensure that everyone involved </w:t>
      </w:r>
      <w:r w:rsidR="000700C4" w:rsidRPr="0049362D">
        <w:rPr>
          <w:rFonts w:ascii="Arial" w:hAnsi="Arial" w:cs="Arial"/>
        </w:rPr>
        <w:t>could</w:t>
      </w:r>
      <w:r w:rsidRPr="0049362D">
        <w:rPr>
          <w:rFonts w:ascii="Arial" w:hAnsi="Arial" w:cs="Arial"/>
        </w:rPr>
        <w:t xml:space="preserve"> flourish and contribute to the overall success of the organisation.</w:t>
      </w:r>
    </w:p>
    <w:p w14:paraId="39862AA0" w14:textId="77777777" w:rsidR="000F2691" w:rsidRPr="000F2691" w:rsidRDefault="000F2691" w:rsidP="000F2691">
      <w:pPr>
        <w:rPr>
          <w:rFonts w:ascii="Arial" w:hAnsi="Arial" w:cs="Arial"/>
        </w:rPr>
      </w:pPr>
    </w:p>
    <w:p w14:paraId="6B1DFDD6" w14:textId="77777777" w:rsidR="000F2691" w:rsidRPr="000F2691" w:rsidRDefault="000F2691" w:rsidP="000F2691">
      <w:pPr>
        <w:rPr>
          <w:rFonts w:ascii="Arial" w:hAnsi="Arial" w:cs="Arial"/>
        </w:rPr>
      </w:pPr>
    </w:p>
    <w:p w14:paraId="789FE00B" w14:textId="77777777" w:rsidR="000F2691" w:rsidRPr="000F2691" w:rsidRDefault="000F2691" w:rsidP="000F2691">
      <w:pPr>
        <w:rPr>
          <w:rFonts w:ascii="Arial" w:hAnsi="Arial" w:cs="Arial"/>
        </w:rPr>
      </w:pPr>
    </w:p>
    <w:p w14:paraId="2862F604" w14:textId="77777777" w:rsidR="000F2691" w:rsidRPr="000F2691" w:rsidRDefault="000F2691" w:rsidP="000F2691">
      <w:pPr>
        <w:rPr>
          <w:rFonts w:ascii="Arial" w:hAnsi="Arial" w:cs="Arial"/>
        </w:rPr>
      </w:pPr>
    </w:p>
    <w:p w14:paraId="3528E313" w14:textId="77777777" w:rsidR="009B2D75" w:rsidRDefault="009B2D75" w:rsidP="005E4C16">
      <w:pPr>
        <w:rPr>
          <w:rFonts w:ascii="Arial" w:hAnsi="Arial" w:cs="Arial"/>
        </w:rPr>
      </w:pPr>
    </w:p>
    <w:p w14:paraId="2814ECAF" w14:textId="77777777" w:rsidR="00FB7AB9" w:rsidRDefault="00FB7AB9" w:rsidP="005E4C16">
      <w:pPr>
        <w:rPr>
          <w:rFonts w:ascii="Arial" w:hAnsi="Arial" w:cs="Arial"/>
        </w:rPr>
      </w:pPr>
    </w:p>
    <w:p w14:paraId="400412A2" w14:textId="77777777" w:rsidR="00FB7AB9" w:rsidRDefault="00FB7AB9" w:rsidP="005E4C16">
      <w:pPr>
        <w:rPr>
          <w:rFonts w:ascii="Arial" w:hAnsi="Arial" w:cs="Arial"/>
        </w:rPr>
      </w:pPr>
    </w:p>
    <w:p w14:paraId="2D58D48B" w14:textId="77777777" w:rsidR="00FB7AB9" w:rsidRDefault="00FB7AB9" w:rsidP="005E4C16">
      <w:pPr>
        <w:rPr>
          <w:rFonts w:ascii="Arial" w:hAnsi="Arial" w:cs="Arial"/>
        </w:rPr>
      </w:pPr>
    </w:p>
    <w:p w14:paraId="4E6A0193" w14:textId="77777777" w:rsidR="00FB7AB9" w:rsidRDefault="00FB7AB9" w:rsidP="005E4C16">
      <w:pPr>
        <w:rPr>
          <w:rFonts w:ascii="Arial" w:hAnsi="Arial" w:cs="Arial"/>
        </w:rPr>
      </w:pPr>
    </w:p>
    <w:p w14:paraId="35D7F0F0" w14:textId="77777777" w:rsidR="00FB7AB9" w:rsidRDefault="00FB7AB9" w:rsidP="005E4C16">
      <w:pPr>
        <w:rPr>
          <w:rFonts w:ascii="Arial" w:hAnsi="Arial" w:cs="Arial"/>
        </w:rPr>
      </w:pPr>
    </w:p>
    <w:p w14:paraId="7EE42BB1" w14:textId="77777777" w:rsidR="00FB7AB9" w:rsidRDefault="00FB7AB9" w:rsidP="005E4C16">
      <w:pPr>
        <w:rPr>
          <w:rFonts w:ascii="Arial" w:hAnsi="Arial" w:cs="Arial"/>
        </w:rPr>
      </w:pPr>
    </w:p>
    <w:p w14:paraId="00D45126" w14:textId="77777777" w:rsidR="00FB7AB9" w:rsidRDefault="00FB7AB9" w:rsidP="005E4C16">
      <w:pPr>
        <w:rPr>
          <w:rFonts w:ascii="Arial" w:hAnsi="Arial" w:cs="Arial"/>
        </w:rPr>
      </w:pPr>
    </w:p>
    <w:p w14:paraId="001CD327" w14:textId="77777777" w:rsidR="00FB7AB9" w:rsidRDefault="00FB7AB9" w:rsidP="005E4C16">
      <w:pPr>
        <w:rPr>
          <w:rFonts w:ascii="Arial" w:hAnsi="Arial" w:cs="Arial"/>
        </w:rPr>
      </w:pPr>
    </w:p>
    <w:p w14:paraId="7EF7DE13" w14:textId="77777777" w:rsidR="00FB7AB9" w:rsidRDefault="00FB7AB9" w:rsidP="005E4C16">
      <w:pPr>
        <w:rPr>
          <w:rFonts w:ascii="Arial" w:hAnsi="Arial" w:cs="Arial"/>
        </w:rPr>
      </w:pPr>
    </w:p>
    <w:p w14:paraId="1A780CF9" w14:textId="77777777" w:rsidR="00FB7AB9" w:rsidRDefault="00FB7AB9" w:rsidP="005E4C16">
      <w:pPr>
        <w:rPr>
          <w:rFonts w:ascii="Arial" w:hAnsi="Arial" w:cs="Arial"/>
        </w:rPr>
      </w:pPr>
    </w:p>
    <w:p w14:paraId="48B1258D" w14:textId="77777777" w:rsidR="00FB7AB9" w:rsidRDefault="00FB7AB9" w:rsidP="005E4C16">
      <w:pPr>
        <w:rPr>
          <w:rFonts w:ascii="Arial" w:hAnsi="Arial" w:cs="Arial"/>
        </w:rPr>
      </w:pPr>
    </w:p>
    <w:p w14:paraId="7AAE3559" w14:textId="77777777" w:rsidR="00FB7AB9" w:rsidRDefault="00FB7AB9" w:rsidP="005E4C16">
      <w:pPr>
        <w:rPr>
          <w:rFonts w:ascii="Arial" w:hAnsi="Arial" w:cs="Arial"/>
        </w:rPr>
      </w:pPr>
    </w:p>
    <w:p w14:paraId="5722D74E" w14:textId="77777777" w:rsidR="00FB7AB9" w:rsidRDefault="00FB7AB9" w:rsidP="005E4C16">
      <w:pPr>
        <w:rPr>
          <w:rFonts w:ascii="Arial" w:hAnsi="Arial" w:cs="Arial"/>
        </w:rPr>
      </w:pPr>
    </w:p>
    <w:p w14:paraId="270D78CD" w14:textId="77777777" w:rsidR="00FB7AB9" w:rsidRDefault="00FB7AB9" w:rsidP="005E4C16">
      <w:pPr>
        <w:rPr>
          <w:rFonts w:ascii="Arial" w:hAnsi="Arial" w:cs="Arial"/>
        </w:rPr>
      </w:pPr>
    </w:p>
    <w:p w14:paraId="125CEC6A" w14:textId="77777777" w:rsidR="00FB7AB9" w:rsidRDefault="00FB7AB9" w:rsidP="005E4C16">
      <w:pPr>
        <w:rPr>
          <w:rFonts w:ascii="Arial" w:hAnsi="Arial" w:cs="Arial"/>
        </w:rPr>
      </w:pPr>
    </w:p>
    <w:p w14:paraId="4BC183C5" w14:textId="77777777" w:rsidR="00FB7AB9" w:rsidRDefault="00FB7AB9" w:rsidP="005E4C16">
      <w:pPr>
        <w:rPr>
          <w:rFonts w:ascii="Arial" w:hAnsi="Arial" w:cs="Arial"/>
        </w:rPr>
      </w:pPr>
    </w:p>
    <w:p w14:paraId="5AD9F316" w14:textId="77777777" w:rsidR="00FB7AB9" w:rsidRDefault="00FB7AB9" w:rsidP="005E4C16">
      <w:pPr>
        <w:rPr>
          <w:rFonts w:ascii="Arial" w:hAnsi="Arial" w:cs="Arial"/>
        </w:rPr>
      </w:pPr>
    </w:p>
    <w:p w14:paraId="6447C86C" w14:textId="77777777" w:rsidR="00FB7AB9" w:rsidRDefault="00FB7AB9" w:rsidP="005E4C16">
      <w:pPr>
        <w:rPr>
          <w:rFonts w:ascii="Arial" w:hAnsi="Arial" w:cs="Arial"/>
        </w:rPr>
      </w:pPr>
    </w:p>
    <w:p w14:paraId="3A6B4FBE" w14:textId="77777777" w:rsidR="00FB7AB9" w:rsidRDefault="00FB7AB9" w:rsidP="005E4C16">
      <w:pPr>
        <w:rPr>
          <w:rFonts w:ascii="Arial" w:hAnsi="Arial" w:cs="Arial"/>
        </w:rPr>
      </w:pPr>
    </w:p>
    <w:p w14:paraId="2361076D" w14:textId="77777777" w:rsidR="00FB7AB9" w:rsidRDefault="00FB7AB9" w:rsidP="005E4C16">
      <w:pPr>
        <w:rPr>
          <w:rFonts w:ascii="Arial" w:hAnsi="Arial" w:cs="Arial"/>
        </w:rPr>
      </w:pPr>
    </w:p>
    <w:p w14:paraId="685C56C7" w14:textId="77777777" w:rsidR="00FB7AB9" w:rsidRDefault="00FB7AB9" w:rsidP="005E4C16">
      <w:pPr>
        <w:rPr>
          <w:rFonts w:ascii="Arial" w:hAnsi="Arial" w:cs="Arial"/>
        </w:rPr>
      </w:pPr>
    </w:p>
    <w:p w14:paraId="165F9D48" w14:textId="77777777" w:rsidR="00FB7AB9" w:rsidRDefault="00FB7AB9" w:rsidP="005E4C16">
      <w:pPr>
        <w:rPr>
          <w:rFonts w:ascii="Arial" w:hAnsi="Arial" w:cs="Arial"/>
        </w:rPr>
      </w:pPr>
    </w:p>
    <w:p w14:paraId="1DD6398F" w14:textId="77777777" w:rsidR="00FB7AB9" w:rsidRDefault="00FB7AB9" w:rsidP="005E4C16">
      <w:pPr>
        <w:rPr>
          <w:rFonts w:ascii="Arial" w:hAnsi="Arial" w:cs="Arial"/>
        </w:rPr>
      </w:pPr>
    </w:p>
    <w:bookmarkStart w:id="12" w:name="_Toc154123740" w:displacedByCustomXml="next"/>
    <w:sdt>
      <w:sdtPr>
        <w:id w:val="-150830865"/>
        <w:docPartObj>
          <w:docPartGallery w:val="Bibliographies"/>
          <w:docPartUnique/>
        </w:docPartObj>
      </w:sdtPr>
      <w:sdtEndPr>
        <w:rPr>
          <w:rFonts w:asciiTheme="minorHAnsi" w:eastAsiaTheme="minorHAnsi" w:hAnsiTheme="minorHAnsi" w:cstheme="minorBidi"/>
          <w:color w:val="auto"/>
          <w:sz w:val="22"/>
          <w:szCs w:val="22"/>
        </w:rPr>
      </w:sdtEndPr>
      <w:sdtContent>
        <w:p w14:paraId="50057343" w14:textId="5BFC5CD3" w:rsidR="00A5691F" w:rsidRDefault="00A5691F">
          <w:pPr>
            <w:pStyle w:val="Heading1"/>
          </w:pPr>
          <w:r>
            <w:t>References</w:t>
          </w:r>
          <w:bookmarkEnd w:id="12"/>
        </w:p>
        <w:p w14:paraId="32EDE0E7" w14:textId="77777777" w:rsidR="00403838" w:rsidRPr="00403838" w:rsidRDefault="00403838" w:rsidP="00403838"/>
        <w:sdt>
          <w:sdtPr>
            <w:id w:val="-573587230"/>
            <w:bibliography/>
          </w:sdtPr>
          <w:sdtContent>
            <w:p w14:paraId="3101A3F3" w14:textId="4FD030B8" w:rsidR="00A5691F" w:rsidRDefault="00A5691F" w:rsidP="00A5691F">
              <w:pPr>
                <w:pStyle w:val="Bibliography"/>
                <w:rPr>
                  <w:noProof/>
                  <w:sz w:val="24"/>
                  <w:szCs w:val="24"/>
                </w:rPr>
              </w:pPr>
              <w:r>
                <w:fldChar w:fldCharType="begin"/>
              </w:r>
              <w:r>
                <w:instrText xml:space="preserve"> BIBLIOGRAPHY </w:instrText>
              </w:r>
              <w:r>
                <w:fldChar w:fldCharType="separate"/>
              </w:r>
              <w:r>
                <w:rPr>
                  <w:noProof/>
                </w:rPr>
                <w:t>Blundel, R.</w:t>
              </w:r>
              <w:r w:rsidR="00403838">
                <w:rPr>
                  <w:noProof/>
                </w:rPr>
                <w:t xml:space="preserve"> </w:t>
              </w:r>
              <w:r w:rsidR="00376446">
                <w:rPr>
                  <w:noProof/>
                </w:rPr>
                <w:t>(</w:t>
              </w:r>
              <w:r>
                <w:rPr>
                  <w:noProof/>
                </w:rPr>
                <w:t>2004</w:t>
              </w:r>
              <w:r w:rsidR="00376446">
                <w:rPr>
                  <w:noProof/>
                </w:rPr>
                <w:t>)</w:t>
              </w:r>
              <w:r>
                <w:rPr>
                  <w:noProof/>
                </w:rPr>
                <w:t xml:space="preserve"> </w:t>
              </w:r>
              <w:r>
                <w:rPr>
                  <w:i/>
                  <w:iCs/>
                  <w:noProof/>
                </w:rPr>
                <w:t xml:space="preserve">Effective Organisational Communication. </w:t>
              </w:r>
              <w:r>
                <w:rPr>
                  <w:noProof/>
                </w:rPr>
                <w:t>UK: Financial Times Prentice Hall.</w:t>
              </w:r>
            </w:p>
            <w:p w14:paraId="26FB6491" w14:textId="1EAE97FD" w:rsidR="00A5691F" w:rsidRDefault="00A5691F" w:rsidP="00A5691F">
              <w:pPr>
                <w:pStyle w:val="Bibliography"/>
                <w:rPr>
                  <w:noProof/>
                </w:rPr>
              </w:pPr>
              <w:r>
                <w:rPr>
                  <w:noProof/>
                </w:rPr>
                <w:t>Commision, E.</w:t>
              </w:r>
              <w:r w:rsidR="00376446">
                <w:rPr>
                  <w:noProof/>
                </w:rPr>
                <w:t xml:space="preserve"> (</w:t>
              </w:r>
              <w:r>
                <w:rPr>
                  <w:noProof/>
                </w:rPr>
                <w:t>2022</w:t>
              </w:r>
              <w:r w:rsidR="00376446">
                <w:rPr>
                  <w:noProof/>
                </w:rPr>
                <w:t>)</w:t>
              </w:r>
              <w:r>
                <w:rPr>
                  <w:noProof/>
                </w:rPr>
                <w:t xml:space="preserve"> </w:t>
              </w:r>
              <w:r>
                <w:rPr>
                  <w:i/>
                  <w:iCs/>
                  <w:noProof/>
                </w:rPr>
                <w:t xml:space="preserve">The European Union. </w:t>
              </w:r>
              <w:r>
                <w:rPr>
                  <w:noProof/>
                </w:rPr>
                <w:t xml:space="preserve">[Online] </w:t>
              </w:r>
              <w:r>
                <w:rPr>
                  <w:noProof/>
                </w:rPr>
                <w:br/>
                <w:t xml:space="preserve">Available at: </w:t>
              </w:r>
              <w:r>
                <w:rPr>
                  <w:noProof/>
                  <w:u w:val="single"/>
                </w:rPr>
                <w:t>https://op.europa.eu/webpub/com/eu-what-it-is/en/#chapter13</w:t>
              </w:r>
            </w:p>
            <w:p w14:paraId="154DC680" w14:textId="6134B2DB" w:rsidR="00A5691F" w:rsidRDefault="00A5691F" w:rsidP="00A5691F">
              <w:pPr>
                <w:pStyle w:val="Bibliography"/>
                <w:rPr>
                  <w:noProof/>
                </w:rPr>
              </w:pPr>
              <w:r>
                <w:rPr>
                  <w:noProof/>
                </w:rPr>
                <w:t>Petrov, M.</w:t>
              </w:r>
              <w:r w:rsidR="00376446">
                <w:rPr>
                  <w:noProof/>
                </w:rPr>
                <w:t xml:space="preserve"> (</w:t>
              </w:r>
              <w:r>
                <w:rPr>
                  <w:noProof/>
                </w:rPr>
                <w:t>2010</w:t>
              </w:r>
              <w:r w:rsidR="00376446">
                <w:rPr>
                  <w:noProof/>
                </w:rPr>
                <w:t>)</w:t>
              </w:r>
              <w:r>
                <w:rPr>
                  <w:noProof/>
                </w:rPr>
                <w:t xml:space="preserve"> </w:t>
              </w:r>
              <w:r>
                <w:rPr>
                  <w:i/>
                  <w:iCs/>
                  <w:noProof/>
                </w:rPr>
                <w:t xml:space="preserve">Communication Corporate Social Responsibility at Shell, </w:t>
              </w:r>
              <w:r>
                <w:rPr>
                  <w:noProof/>
                </w:rPr>
                <w:t>UK: Public Relation .</w:t>
              </w:r>
            </w:p>
            <w:p w14:paraId="63C4DC56" w14:textId="08C1B6D7" w:rsidR="00A5691F" w:rsidRDefault="00A5691F" w:rsidP="00A5691F">
              <w:pPr>
                <w:pStyle w:val="Bibliography"/>
                <w:rPr>
                  <w:noProof/>
                </w:rPr>
              </w:pPr>
              <w:r>
                <w:rPr>
                  <w:noProof/>
                </w:rPr>
                <w:t>Reynolds, M.</w:t>
              </w:r>
              <w:r w:rsidR="00376446">
                <w:rPr>
                  <w:noProof/>
                </w:rPr>
                <w:t xml:space="preserve"> (</w:t>
              </w:r>
              <w:r>
                <w:rPr>
                  <w:noProof/>
                </w:rPr>
                <w:t>2010</w:t>
              </w:r>
              <w:r w:rsidR="00376446">
                <w:rPr>
                  <w:noProof/>
                </w:rPr>
                <w:t>)</w:t>
              </w:r>
              <w:r>
                <w:rPr>
                  <w:noProof/>
                </w:rPr>
                <w:t xml:space="preserve"> </w:t>
              </w:r>
              <w:r>
                <w:rPr>
                  <w:i/>
                  <w:iCs/>
                  <w:noProof/>
                </w:rPr>
                <w:t xml:space="preserve">Department of Communication &amp; Systems, </w:t>
              </w:r>
              <w:r>
                <w:rPr>
                  <w:noProof/>
                </w:rPr>
                <w:t>Milton Keynes: Springer London.</w:t>
              </w:r>
            </w:p>
            <w:p w14:paraId="1245C628" w14:textId="373BE2F1" w:rsidR="00A5691F" w:rsidRDefault="00A5691F" w:rsidP="00A5691F">
              <w:pPr>
                <w:pStyle w:val="Bibliography"/>
                <w:rPr>
                  <w:noProof/>
                </w:rPr>
              </w:pPr>
              <w:r>
                <w:rPr>
                  <w:noProof/>
                </w:rPr>
                <w:t>Shuang Liu, Z. V. C. G.</w:t>
              </w:r>
              <w:r w:rsidR="00376446">
                <w:rPr>
                  <w:noProof/>
                </w:rPr>
                <w:t xml:space="preserve"> (</w:t>
              </w:r>
              <w:r>
                <w:rPr>
                  <w:noProof/>
                </w:rPr>
                <w:t>2010</w:t>
              </w:r>
              <w:r w:rsidR="00376446">
                <w:rPr>
                  <w:noProof/>
                </w:rPr>
                <w:t>)</w:t>
              </w:r>
              <w:r>
                <w:rPr>
                  <w:noProof/>
                </w:rPr>
                <w:t xml:space="preserve"> </w:t>
              </w:r>
              <w:r>
                <w:rPr>
                  <w:i/>
                  <w:iCs/>
                  <w:noProof/>
                </w:rPr>
                <w:t xml:space="preserve">Introducing Intercultural Communication. </w:t>
              </w:r>
              <w:r>
                <w:rPr>
                  <w:noProof/>
                </w:rPr>
                <w:t>UK: SAGE Publications.</w:t>
              </w:r>
            </w:p>
            <w:p w14:paraId="19CFAA20" w14:textId="109A147F" w:rsidR="00A5691F" w:rsidRDefault="00A5691F" w:rsidP="00A5691F">
              <w:pPr>
                <w:pStyle w:val="Bibliography"/>
                <w:rPr>
                  <w:noProof/>
                </w:rPr>
              </w:pPr>
              <w:r>
                <w:rPr>
                  <w:noProof/>
                </w:rPr>
                <w:t>Terpan, F.</w:t>
              </w:r>
              <w:r w:rsidR="00376446">
                <w:rPr>
                  <w:noProof/>
                </w:rPr>
                <w:t xml:space="preserve"> (</w:t>
              </w:r>
              <w:r>
                <w:rPr>
                  <w:noProof/>
                </w:rPr>
                <w:t>2019</w:t>
              </w:r>
              <w:r w:rsidR="00376446">
                <w:rPr>
                  <w:noProof/>
                </w:rPr>
                <w:t>)</w:t>
              </w:r>
              <w:r>
                <w:rPr>
                  <w:noProof/>
                </w:rPr>
                <w:t xml:space="preserve"> </w:t>
              </w:r>
              <w:r>
                <w:rPr>
                  <w:i/>
                  <w:iCs/>
                  <w:noProof/>
                </w:rPr>
                <w:t xml:space="preserve">Assessing the influence of France and Germany on EU foreign and security policy. </w:t>
              </w:r>
              <w:r>
                <w:rPr>
                  <w:noProof/>
                </w:rPr>
                <w:t xml:space="preserve">[Online] </w:t>
              </w:r>
              <w:r>
                <w:rPr>
                  <w:noProof/>
                </w:rPr>
                <w:br/>
                <w:t xml:space="preserve">Available at: </w:t>
              </w:r>
              <w:r>
                <w:rPr>
                  <w:noProof/>
                  <w:u w:val="single"/>
                </w:rPr>
                <w:t>https://www.researchgate.net/publication/341691849_Assessing_the_influence_of_France_and_Germany_on_EU_foreign_and_security_policy</w:t>
              </w:r>
            </w:p>
            <w:p w14:paraId="4EBE4CF0" w14:textId="6864F268" w:rsidR="00A5691F" w:rsidRDefault="00A5691F" w:rsidP="00A5691F">
              <w:pPr>
                <w:pStyle w:val="Bibliography"/>
                <w:rPr>
                  <w:noProof/>
                </w:rPr>
              </w:pPr>
              <w:r>
                <w:rPr>
                  <w:noProof/>
                </w:rPr>
                <w:t>Vallée, S.</w:t>
              </w:r>
              <w:r w:rsidR="00376446">
                <w:rPr>
                  <w:noProof/>
                </w:rPr>
                <w:t xml:space="preserve"> (</w:t>
              </w:r>
              <w:r>
                <w:rPr>
                  <w:noProof/>
                </w:rPr>
                <w:t>2023</w:t>
              </w:r>
              <w:r w:rsidR="00376446">
                <w:rPr>
                  <w:noProof/>
                </w:rPr>
                <w:t>)</w:t>
              </w:r>
              <w:r>
                <w:rPr>
                  <w:noProof/>
                </w:rPr>
                <w:t xml:space="preserve"> </w:t>
              </w:r>
              <w:r>
                <w:rPr>
                  <w:i/>
                  <w:iCs/>
                  <w:noProof/>
                </w:rPr>
                <w:t xml:space="preserve">France and Germany’s relationship is at the heart of the EU. Why has it gone sour?. </w:t>
              </w:r>
              <w:r>
                <w:rPr>
                  <w:noProof/>
                </w:rPr>
                <w:t xml:space="preserve">[Online] </w:t>
              </w:r>
              <w:r>
                <w:rPr>
                  <w:noProof/>
                </w:rPr>
                <w:br/>
                <w:t xml:space="preserve">Available at: </w:t>
              </w:r>
              <w:r>
                <w:rPr>
                  <w:noProof/>
                  <w:u w:val="single"/>
                </w:rPr>
                <w:t>https://www.theguardian.com/commentisfree/2023/nov/20/france-germany-eu-europe-future</w:t>
              </w:r>
            </w:p>
            <w:p w14:paraId="759A7FAE" w14:textId="67446D98" w:rsidR="00A5691F" w:rsidRDefault="00A5691F" w:rsidP="00A5691F">
              <w:pPr>
                <w:pStyle w:val="Bibliography"/>
                <w:rPr>
                  <w:noProof/>
                </w:rPr>
              </w:pPr>
              <w:r>
                <w:rPr>
                  <w:noProof/>
                </w:rPr>
                <w:t>Verdict</w:t>
              </w:r>
              <w:r w:rsidR="00376446">
                <w:rPr>
                  <w:noProof/>
                </w:rPr>
                <w:t xml:space="preserve"> (</w:t>
              </w:r>
              <w:r>
                <w:rPr>
                  <w:noProof/>
                </w:rPr>
                <w:t>2019</w:t>
              </w:r>
              <w:r w:rsidR="00376446">
                <w:rPr>
                  <w:noProof/>
                </w:rPr>
                <w:t>)</w:t>
              </w:r>
              <w:r>
                <w:rPr>
                  <w:noProof/>
                </w:rPr>
                <w:t xml:space="preserve"> </w:t>
              </w:r>
              <w:r>
                <w:rPr>
                  <w:i/>
                  <w:iCs/>
                  <w:noProof/>
                </w:rPr>
                <w:t xml:space="preserve">BP vs Shell – whose business is better and more efficient?. </w:t>
              </w:r>
              <w:r>
                <w:rPr>
                  <w:noProof/>
                </w:rPr>
                <w:t xml:space="preserve">[Online] </w:t>
              </w:r>
              <w:r>
                <w:rPr>
                  <w:noProof/>
                </w:rPr>
                <w:br/>
                <w:t xml:space="preserve">Available at: </w:t>
              </w:r>
              <w:r>
                <w:rPr>
                  <w:noProof/>
                  <w:u w:val="single"/>
                </w:rPr>
                <w:t>https://www.offshore-technology.com/features/bp-vs-shell/?cf-view</w:t>
              </w:r>
            </w:p>
            <w:p w14:paraId="7C23A64E" w14:textId="50941527" w:rsidR="00A5691F" w:rsidRDefault="00A5691F" w:rsidP="00A5691F">
              <w:r>
                <w:rPr>
                  <w:b/>
                  <w:bCs/>
                  <w:noProof/>
                </w:rPr>
                <w:fldChar w:fldCharType="end"/>
              </w:r>
            </w:p>
          </w:sdtContent>
        </w:sdt>
      </w:sdtContent>
    </w:sdt>
    <w:p w14:paraId="04462049" w14:textId="77777777" w:rsidR="00FB7AB9" w:rsidRDefault="00FB7AB9" w:rsidP="005E4C16">
      <w:pPr>
        <w:rPr>
          <w:rFonts w:ascii="Arial" w:hAnsi="Arial" w:cs="Arial"/>
        </w:rPr>
      </w:pPr>
    </w:p>
    <w:p w14:paraId="26C481D6" w14:textId="77777777" w:rsidR="00FB7AB9" w:rsidRPr="002E4ACD" w:rsidRDefault="00FB7AB9" w:rsidP="005E4C16">
      <w:pPr>
        <w:rPr>
          <w:rFonts w:ascii="Arial" w:hAnsi="Arial" w:cs="Arial"/>
        </w:rPr>
      </w:pPr>
    </w:p>
    <w:sectPr w:rsidR="00FB7AB9" w:rsidRPr="002E4ACD" w:rsidSect="0008067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6E25" w14:textId="77777777" w:rsidR="00746FF3" w:rsidRDefault="00746FF3" w:rsidP="0041764E">
      <w:pPr>
        <w:spacing w:after="0" w:line="240" w:lineRule="auto"/>
      </w:pPr>
      <w:r>
        <w:separator/>
      </w:r>
    </w:p>
  </w:endnote>
  <w:endnote w:type="continuationSeparator" w:id="0">
    <w:p w14:paraId="6B7E8CC4" w14:textId="77777777" w:rsidR="00746FF3" w:rsidRDefault="00746FF3" w:rsidP="0041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sz w:val="20"/>
          <w:szCs w:val="20"/>
        </w:rPr>
        <w:id w:val="-1923250944"/>
        <w:docPartObj>
          <w:docPartGallery w:val="Page Numbers (Bottom of Page)"/>
          <w:docPartUnique/>
        </w:docPartObj>
      </w:sdtPr>
      <w:sdtEndPr>
        <w:rPr>
          <w:rFonts w:asciiTheme="minorHAnsi" w:eastAsiaTheme="minorHAnsi" w:hAnsiTheme="minorHAnsi" w:cstheme="minorBidi"/>
          <w:noProof/>
          <w:sz w:val="22"/>
          <w:szCs w:val="22"/>
        </w:rPr>
      </w:sdtEndPr>
      <w:sdtContent>
        <w:tr w:rsidR="0041764E" w14:paraId="19830D64" w14:textId="77777777">
          <w:trPr>
            <w:trHeight w:val="727"/>
          </w:trPr>
          <w:tc>
            <w:tcPr>
              <w:tcW w:w="4000" w:type="pct"/>
              <w:tcBorders>
                <w:right w:val="triple" w:sz="4" w:space="0" w:color="4472C4" w:themeColor="accent1"/>
              </w:tcBorders>
            </w:tcPr>
            <w:p w14:paraId="2EC07708" w14:textId="0DE5DF2A" w:rsidR="0041764E" w:rsidRDefault="0041764E">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28A33DB5" w14:textId="53A5777D" w:rsidR="0041764E" w:rsidRDefault="0041764E">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2C2D75DD" w14:textId="77777777" w:rsidR="0041764E" w:rsidRDefault="00417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40FE5" w14:textId="77777777" w:rsidR="00746FF3" w:rsidRDefault="00746FF3" w:rsidP="0041764E">
      <w:pPr>
        <w:spacing w:after="0" w:line="240" w:lineRule="auto"/>
      </w:pPr>
      <w:r>
        <w:separator/>
      </w:r>
    </w:p>
  </w:footnote>
  <w:footnote w:type="continuationSeparator" w:id="0">
    <w:p w14:paraId="6FBB8156" w14:textId="77777777" w:rsidR="00746FF3" w:rsidRDefault="00746FF3" w:rsidP="004176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456"/>
    <w:rsid w:val="00051C64"/>
    <w:rsid w:val="000700C4"/>
    <w:rsid w:val="0008067B"/>
    <w:rsid w:val="000D02D1"/>
    <w:rsid w:val="000F211A"/>
    <w:rsid w:val="000F2691"/>
    <w:rsid w:val="001220A1"/>
    <w:rsid w:val="001479D3"/>
    <w:rsid w:val="00172332"/>
    <w:rsid w:val="001E338B"/>
    <w:rsid w:val="001E6D6E"/>
    <w:rsid w:val="00274A0B"/>
    <w:rsid w:val="002E4ACD"/>
    <w:rsid w:val="00332709"/>
    <w:rsid w:val="00353588"/>
    <w:rsid w:val="003734B8"/>
    <w:rsid w:val="00376446"/>
    <w:rsid w:val="00385434"/>
    <w:rsid w:val="00393712"/>
    <w:rsid w:val="003B0396"/>
    <w:rsid w:val="00403838"/>
    <w:rsid w:val="00404300"/>
    <w:rsid w:val="0041764E"/>
    <w:rsid w:val="0049362D"/>
    <w:rsid w:val="004B1CF3"/>
    <w:rsid w:val="0054284B"/>
    <w:rsid w:val="005801B1"/>
    <w:rsid w:val="005E4BC4"/>
    <w:rsid w:val="005E4C16"/>
    <w:rsid w:val="006157A1"/>
    <w:rsid w:val="006945DE"/>
    <w:rsid w:val="006E0FC8"/>
    <w:rsid w:val="00745456"/>
    <w:rsid w:val="00746FF3"/>
    <w:rsid w:val="00747F4E"/>
    <w:rsid w:val="007C2748"/>
    <w:rsid w:val="00866168"/>
    <w:rsid w:val="009123BF"/>
    <w:rsid w:val="009303B7"/>
    <w:rsid w:val="00965850"/>
    <w:rsid w:val="009B2D75"/>
    <w:rsid w:val="009F6C1E"/>
    <w:rsid w:val="00A5691F"/>
    <w:rsid w:val="00AD3377"/>
    <w:rsid w:val="00AF7F1A"/>
    <w:rsid w:val="00B3238C"/>
    <w:rsid w:val="00B641E5"/>
    <w:rsid w:val="00BC55A4"/>
    <w:rsid w:val="00C50CDE"/>
    <w:rsid w:val="00D012BC"/>
    <w:rsid w:val="00D641A4"/>
    <w:rsid w:val="00D73BD5"/>
    <w:rsid w:val="00E60A84"/>
    <w:rsid w:val="00E858A4"/>
    <w:rsid w:val="00F165A5"/>
    <w:rsid w:val="00F63499"/>
    <w:rsid w:val="00F63A64"/>
    <w:rsid w:val="00F74E26"/>
    <w:rsid w:val="00FB7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C86B"/>
  <w15:chartTrackingRefBased/>
  <w15:docId w15:val="{4CD3BC8A-EF75-4DFC-8B10-D9C0F0E1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0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0A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0806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067B"/>
    <w:rPr>
      <w:rFonts w:eastAsiaTheme="minorEastAsia"/>
      <w:lang w:val="en-US"/>
    </w:rPr>
  </w:style>
  <w:style w:type="paragraph" w:styleId="Header">
    <w:name w:val="header"/>
    <w:basedOn w:val="Normal"/>
    <w:link w:val="HeaderChar"/>
    <w:uiPriority w:val="99"/>
    <w:unhideWhenUsed/>
    <w:rsid w:val="00417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64E"/>
  </w:style>
  <w:style w:type="paragraph" w:styleId="Footer">
    <w:name w:val="footer"/>
    <w:basedOn w:val="Normal"/>
    <w:link w:val="FooterChar"/>
    <w:uiPriority w:val="99"/>
    <w:unhideWhenUsed/>
    <w:rsid w:val="00417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64E"/>
  </w:style>
  <w:style w:type="paragraph" w:styleId="TOCHeading">
    <w:name w:val="TOC Heading"/>
    <w:basedOn w:val="Heading1"/>
    <w:next w:val="Normal"/>
    <w:uiPriority w:val="39"/>
    <w:unhideWhenUsed/>
    <w:qFormat/>
    <w:rsid w:val="007C2748"/>
    <w:pPr>
      <w:outlineLvl w:val="9"/>
    </w:pPr>
    <w:rPr>
      <w:lang w:val="en-US"/>
    </w:rPr>
  </w:style>
  <w:style w:type="paragraph" w:styleId="TOC1">
    <w:name w:val="toc 1"/>
    <w:basedOn w:val="Normal"/>
    <w:next w:val="Normal"/>
    <w:autoRedefine/>
    <w:uiPriority w:val="39"/>
    <w:unhideWhenUsed/>
    <w:rsid w:val="007C2748"/>
    <w:pPr>
      <w:spacing w:after="100"/>
    </w:pPr>
  </w:style>
  <w:style w:type="character" w:styleId="Hyperlink">
    <w:name w:val="Hyperlink"/>
    <w:basedOn w:val="DefaultParagraphFont"/>
    <w:uiPriority w:val="99"/>
    <w:unhideWhenUsed/>
    <w:rsid w:val="007C2748"/>
    <w:rPr>
      <w:color w:val="0563C1" w:themeColor="hyperlink"/>
      <w:u w:val="single"/>
    </w:rPr>
  </w:style>
  <w:style w:type="paragraph" w:styleId="Bibliography">
    <w:name w:val="Bibliography"/>
    <w:basedOn w:val="Normal"/>
    <w:next w:val="Normal"/>
    <w:uiPriority w:val="37"/>
    <w:unhideWhenUsed/>
    <w:rsid w:val="00A56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0341">
      <w:bodyDiv w:val="1"/>
      <w:marLeft w:val="0"/>
      <w:marRight w:val="0"/>
      <w:marTop w:val="0"/>
      <w:marBottom w:val="0"/>
      <w:divBdr>
        <w:top w:val="none" w:sz="0" w:space="0" w:color="auto"/>
        <w:left w:val="none" w:sz="0" w:space="0" w:color="auto"/>
        <w:bottom w:val="none" w:sz="0" w:space="0" w:color="auto"/>
        <w:right w:val="none" w:sz="0" w:space="0" w:color="auto"/>
      </w:divBdr>
    </w:div>
    <w:div w:id="131530839">
      <w:bodyDiv w:val="1"/>
      <w:marLeft w:val="0"/>
      <w:marRight w:val="0"/>
      <w:marTop w:val="0"/>
      <w:marBottom w:val="0"/>
      <w:divBdr>
        <w:top w:val="none" w:sz="0" w:space="0" w:color="auto"/>
        <w:left w:val="none" w:sz="0" w:space="0" w:color="auto"/>
        <w:bottom w:val="none" w:sz="0" w:space="0" w:color="auto"/>
        <w:right w:val="none" w:sz="0" w:space="0" w:color="auto"/>
      </w:divBdr>
    </w:div>
    <w:div w:id="276061713">
      <w:bodyDiv w:val="1"/>
      <w:marLeft w:val="0"/>
      <w:marRight w:val="0"/>
      <w:marTop w:val="0"/>
      <w:marBottom w:val="0"/>
      <w:divBdr>
        <w:top w:val="none" w:sz="0" w:space="0" w:color="auto"/>
        <w:left w:val="none" w:sz="0" w:space="0" w:color="auto"/>
        <w:bottom w:val="none" w:sz="0" w:space="0" w:color="auto"/>
        <w:right w:val="none" w:sz="0" w:space="0" w:color="auto"/>
      </w:divBdr>
    </w:div>
    <w:div w:id="282003708">
      <w:bodyDiv w:val="1"/>
      <w:marLeft w:val="0"/>
      <w:marRight w:val="0"/>
      <w:marTop w:val="0"/>
      <w:marBottom w:val="0"/>
      <w:divBdr>
        <w:top w:val="none" w:sz="0" w:space="0" w:color="auto"/>
        <w:left w:val="none" w:sz="0" w:space="0" w:color="auto"/>
        <w:bottom w:val="none" w:sz="0" w:space="0" w:color="auto"/>
        <w:right w:val="none" w:sz="0" w:space="0" w:color="auto"/>
      </w:divBdr>
    </w:div>
    <w:div w:id="286012807">
      <w:bodyDiv w:val="1"/>
      <w:marLeft w:val="0"/>
      <w:marRight w:val="0"/>
      <w:marTop w:val="0"/>
      <w:marBottom w:val="0"/>
      <w:divBdr>
        <w:top w:val="none" w:sz="0" w:space="0" w:color="auto"/>
        <w:left w:val="none" w:sz="0" w:space="0" w:color="auto"/>
        <w:bottom w:val="none" w:sz="0" w:space="0" w:color="auto"/>
        <w:right w:val="none" w:sz="0" w:space="0" w:color="auto"/>
      </w:divBdr>
    </w:div>
    <w:div w:id="308831195">
      <w:bodyDiv w:val="1"/>
      <w:marLeft w:val="0"/>
      <w:marRight w:val="0"/>
      <w:marTop w:val="0"/>
      <w:marBottom w:val="0"/>
      <w:divBdr>
        <w:top w:val="none" w:sz="0" w:space="0" w:color="auto"/>
        <w:left w:val="none" w:sz="0" w:space="0" w:color="auto"/>
        <w:bottom w:val="none" w:sz="0" w:space="0" w:color="auto"/>
        <w:right w:val="none" w:sz="0" w:space="0" w:color="auto"/>
      </w:divBdr>
    </w:div>
    <w:div w:id="430275411">
      <w:bodyDiv w:val="1"/>
      <w:marLeft w:val="0"/>
      <w:marRight w:val="0"/>
      <w:marTop w:val="0"/>
      <w:marBottom w:val="0"/>
      <w:divBdr>
        <w:top w:val="none" w:sz="0" w:space="0" w:color="auto"/>
        <w:left w:val="none" w:sz="0" w:space="0" w:color="auto"/>
        <w:bottom w:val="none" w:sz="0" w:space="0" w:color="auto"/>
        <w:right w:val="none" w:sz="0" w:space="0" w:color="auto"/>
      </w:divBdr>
    </w:div>
    <w:div w:id="531302346">
      <w:bodyDiv w:val="1"/>
      <w:marLeft w:val="0"/>
      <w:marRight w:val="0"/>
      <w:marTop w:val="0"/>
      <w:marBottom w:val="0"/>
      <w:divBdr>
        <w:top w:val="none" w:sz="0" w:space="0" w:color="auto"/>
        <w:left w:val="none" w:sz="0" w:space="0" w:color="auto"/>
        <w:bottom w:val="none" w:sz="0" w:space="0" w:color="auto"/>
        <w:right w:val="none" w:sz="0" w:space="0" w:color="auto"/>
      </w:divBdr>
    </w:div>
    <w:div w:id="574780652">
      <w:bodyDiv w:val="1"/>
      <w:marLeft w:val="0"/>
      <w:marRight w:val="0"/>
      <w:marTop w:val="0"/>
      <w:marBottom w:val="0"/>
      <w:divBdr>
        <w:top w:val="none" w:sz="0" w:space="0" w:color="auto"/>
        <w:left w:val="none" w:sz="0" w:space="0" w:color="auto"/>
        <w:bottom w:val="none" w:sz="0" w:space="0" w:color="auto"/>
        <w:right w:val="none" w:sz="0" w:space="0" w:color="auto"/>
      </w:divBdr>
    </w:div>
    <w:div w:id="577784962">
      <w:bodyDiv w:val="1"/>
      <w:marLeft w:val="0"/>
      <w:marRight w:val="0"/>
      <w:marTop w:val="0"/>
      <w:marBottom w:val="0"/>
      <w:divBdr>
        <w:top w:val="none" w:sz="0" w:space="0" w:color="auto"/>
        <w:left w:val="none" w:sz="0" w:space="0" w:color="auto"/>
        <w:bottom w:val="none" w:sz="0" w:space="0" w:color="auto"/>
        <w:right w:val="none" w:sz="0" w:space="0" w:color="auto"/>
      </w:divBdr>
    </w:div>
    <w:div w:id="697778009">
      <w:bodyDiv w:val="1"/>
      <w:marLeft w:val="0"/>
      <w:marRight w:val="0"/>
      <w:marTop w:val="0"/>
      <w:marBottom w:val="0"/>
      <w:divBdr>
        <w:top w:val="none" w:sz="0" w:space="0" w:color="auto"/>
        <w:left w:val="none" w:sz="0" w:space="0" w:color="auto"/>
        <w:bottom w:val="none" w:sz="0" w:space="0" w:color="auto"/>
        <w:right w:val="none" w:sz="0" w:space="0" w:color="auto"/>
      </w:divBdr>
    </w:div>
    <w:div w:id="974599845">
      <w:bodyDiv w:val="1"/>
      <w:marLeft w:val="0"/>
      <w:marRight w:val="0"/>
      <w:marTop w:val="0"/>
      <w:marBottom w:val="0"/>
      <w:divBdr>
        <w:top w:val="none" w:sz="0" w:space="0" w:color="auto"/>
        <w:left w:val="none" w:sz="0" w:space="0" w:color="auto"/>
        <w:bottom w:val="none" w:sz="0" w:space="0" w:color="auto"/>
        <w:right w:val="none" w:sz="0" w:space="0" w:color="auto"/>
      </w:divBdr>
    </w:div>
    <w:div w:id="1132292064">
      <w:bodyDiv w:val="1"/>
      <w:marLeft w:val="0"/>
      <w:marRight w:val="0"/>
      <w:marTop w:val="0"/>
      <w:marBottom w:val="0"/>
      <w:divBdr>
        <w:top w:val="none" w:sz="0" w:space="0" w:color="auto"/>
        <w:left w:val="none" w:sz="0" w:space="0" w:color="auto"/>
        <w:bottom w:val="none" w:sz="0" w:space="0" w:color="auto"/>
        <w:right w:val="none" w:sz="0" w:space="0" w:color="auto"/>
      </w:divBdr>
    </w:div>
    <w:div w:id="1140928199">
      <w:bodyDiv w:val="1"/>
      <w:marLeft w:val="0"/>
      <w:marRight w:val="0"/>
      <w:marTop w:val="0"/>
      <w:marBottom w:val="0"/>
      <w:divBdr>
        <w:top w:val="none" w:sz="0" w:space="0" w:color="auto"/>
        <w:left w:val="none" w:sz="0" w:space="0" w:color="auto"/>
        <w:bottom w:val="none" w:sz="0" w:space="0" w:color="auto"/>
        <w:right w:val="none" w:sz="0" w:space="0" w:color="auto"/>
      </w:divBdr>
    </w:div>
    <w:div w:id="1225947364">
      <w:bodyDiv w:val="1"/>
      <w:marLeft w:val="0"/>
      <w:marRight w:val="0"/>
      <w:marTop w:val="0"/>
      <w:marBottom w:val="0"/>
      <w:divBdr>
        <w:top w:val="none" w:sz="0" w:space="0" w:color="auto"/>
        <w:left w:val="none" w:sz="0" w:space="0" w:color="auto"/>
        <w:bottom w:val="none" w:sz="0" w:space="0" w:color="auto"/>
        <w:right w:val="none" w:sz="0" w:space="0" w:color="auto"/>
      </w:divBdr>
    </w:div>
    <w:div w:id="1347026990">
      <w:bodyDiv w:val="1"/>
      <w:marLeft w:val="0"/>
      <w:marRight w:val="0"/>
      <w:marTop w:val="0"/>
      <w:marBottom w:val="0"/>
      <w:divBdr>
        <w:top w:val="none" w:sz="0" w:space="0" w:color="auto"/>
        <w:left w:val="none" w:sz="0" w:space="0" w:color="auto"/>
        <w:bottom w:val="none" w:sz="0" w:space="0" w:color="auto"/>
        <w:right w:val="none" w:sz="0" w:space="0" w:color="auto"/>
      </w:divBdr>
    </w:div>
    <w:div w:id="1418019717">
      <w:bodyDiv w:val="1"/>
      <w:marLeft w:val="0"/>
      <w:marRight w:val="0"/>
      <w:marTop w:val="0"/>
      <w:marBottom w:val="0"/>
      <w:divBdr>
        <w:top w:val="none" w:sz="0" w:space="0" w:color="auto"/>
        <w:left w:val="none" w:sz="0" w:space="0" w:color="auto"/>
        <w:bottom w:val="none" w:sz="0" w:space="0" w:color="auto"/>
        <w:right w:val="none" w:sz="0" w:space="0" w:color="auto"/>
      </w:divBdr>
    </w:div>
    <w:div w:id="1572613351">
      <w:bodyDiv w:val="1"/>
      <w:marLeft w:val="0"/>
      <w:marRight w:val="0"/>
      <w:marTop w:val="0"/>
      <w:marBottom w:val="0"/>
      <w:divBdr>
        <w:top w:val="none" w:sz="0" w:space="0" w:color="auto"/>
        <w:left w:val="none" w:sz="0" w:space="0" w:color="auto"/>
        <w:bottom w:val="none" w:sz="0" w:space="0" w:color="auto"/>
        <w:right w:val="none" w:sz="0" w:space="0" w:color="auto"/>
      </w:divBdr>
    </w:div>
    <w:div w:id="1628195420">
      <w:bodyDiv w:val="1"/>
      <w:marLeft w:val="0"/>
      <w:marRight w:val="0"/>
      <w:marTop w:val="0"/>
      <w:marBottom w:val="0"/>
      <w:divBdr>
        <w:top w:val="none" w:sz="0" w:space="0" w:color="auto"/>
        <w:left w:val="none" w:sz="0" w:space="0" w:color="auto"/>
        <w:bottom w:val="none" w:sz="0" w:space="0" w:color="auto"/>
        <w:right w:val="none" w:sz="0" w:space="0" w:color="auto"/>
      </w:divBdr>
    </w:div>
    <w:div w:id="1648582377">
      <w:bodyDiv w:val="1"/>
      <w:marLeft w:val="0"/>
      <w:marRight w:val="0"/>
      <w:marTop w:val="0"/>
      <w:marBottom w:val="0"/>
      <w:divBdr>
        <w:top w:val="none" w:sz="0" w:space="0" w:color="auto"/>
        <w:left w:val="none" w:sz="0" w:space="0" w:color="auto"/>
        <w:bottom w:val="none" w:sz="0" w:space="0" w:color="auto"/>
        <w:right w:val="none" w:sz="0" w:space="0" w:color="auto"/>
      </w:divBdr>
    </w:div>
    <w:div w:id="1800759540">
      <w:bodyDiv w:val="1"/>
      <w:marLeft w:val="0"/>
      <w:marRight w:val="0"/>
      <w:marTop w:val="0"/>
      <w:marBottom w:val="0"/>
      <w:divBdr>
        <w:top w:val="none" w:sz="0" w:space="0" w:color="auto"/>
        <w:left w:val="none" w:sz="0" w:space="0" w:color="auto"/>
        <w:bottom w:val="none" w:sz="0" w:space="0" w:color="auto"/>
        <w:right w:val="none" w:sz="0" w:space="0" w:color="auto"/>
      </w:divBdr>
    </w:div>
    <w:div w:id="1860461511">
      <w:bodyDiv w:val="1"/>
      <w:marLeft w:val="0"/>
      <w:marRight w:val="0"/>
      <w:marTop w:val="0"/>
      <w:marBottom w:val="0"/>
      <w:divBdr>
        <w:top w:val="none" w:sz="0" w:space="0" w:color="auto"/>
        <w:left w:val="none" w:sz="0" w:space="0" w:color="auto"/>
        <w:bottom w:val="none" w:sz="0" w:space="0" w:color="auto"/>
        <w:right w:val="none" w:sz="0" w:space="0" w:color="auto"/>
      </w:divBdr>
    </w:div>
    <w:div w:id="1910530413">
      <w:bodyDiv w:val="1"/>
      <w:marLeft w:val="0"/>
      <w:marRight w:val="0"/>
      <w:marTop w:val="0"/>
      <w:marBottom w:val="0"/>
      <w:divBdr>
        <w:top w:val="none" w:sz="0" w:space="0" w:color="auto"/>
        <w:left w:val="none" w:sz="0" w:space="0" w:color="auto"/>
        <w:bottom w:val="none" w:sz="0" w:space="0" w:color="auto"/>
        <w:right w:val="none" w:sz="0" w:space="0" w:color="auto"/>
      </w:divBdr>
    </w:div>
    <w:div w:id="1939293264">
      <w:bodyDiv w:val="1"/>
      <w:marLeft w:val="0"/>
      <w:marRight w:val="0"/>
      <w:marTop w:val="0"/>
      <w:marBottom w:val="0"/>
      <w:divBdr>
        <w:top w:val="none" w:sz="0" w:space="0" w:color="auto"/>
        <w:left w:val="none" w:sz="0" w:space="0" w:color="auto"/>
        <w:bottom w:val="none" w:sz="0" w:space="0" w:color="auto"/>
        <w:right w:val="none" w:sz="0" w:space="0" w:color="auto"/>
      </w:divBdr>
    </w:div>
    <w:div w:id="1981835994">
      <w:bodyDiv w:val="1"/>
      <w:marLeft w:val="0"/>
      <w:marRight w:val="0"/>
      <w:marTop w:val="0"/>
      <w:marBottom w:val="0"/>
      <w:divBdr>
        <w:top w:val="none" w:sz="0" w:space="0" w:color="auto"/>
        <w:left w:val="none" w:sz="0" w:space="0" w:color="auto"/>
        <w:bottom w:val="none" w:sz="0" w:space="0" w:color="auto"/>
        <w:right w:val="none" w:sz="0" w:space="0" w:color="auto"/>
      </w:divBdr>
    </w:div>
    <w:div w:id="2114082655">
      <w:bodyDiv w:val="1"/>
      <w:marLeft w:val="0"/>
      <w:marRight w:val="0"/>
      <w:marTop w:val="0"/>
      <w:marBottom w:val="0"/>
      <w:divBdr>
        <w:top w:val="none" w:sz="0" w:space="0" w:color="auto"/>
        <w:left w:val="none" w:sz="0" w:space="0" w:color="auto"/>
        <w:bottom w:val="none" w:sz="0" w:space="0" w:color="auto"/>
        <w:right w:val="none" w:sz="0" w:space="0" w:color="auto"/>
      </w:divBdr>
    </w:div>
    <w:div w:id="212541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snimnews.com/en/news/2019/06/27/2041707/france-germany-britain-to-provide-instex-with-credit-line-by-friday-report"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Shu10</b:Tag>
    <b:SourceType>Book</b:SourceType>
    <b:Guid>{B0B40B33-2CAF-4CF0-B8CA-D35550A9B744}</b:Guid>
    <b:Author>
      <b:Author>
        <b:NameList>
          <b:Person>
            <b:Last>Shuang Liu</b:Last>
            <b:First>Zala</b:First>
            <b:Middle>Volcic, Cindy Gallois</b:Middle>
          </b:Person>
        </b:NameList>
      </b:Author>
    </b:Author>
    <b:Title>Introducing Intercultural Communication</b:Title>
    <b:Year>2010</b:Year>
    <b:City>UK</b:City>
    <b:Publisher>SAGE Publications</b:Publisher>
    <b:RefOrder>1</b:RefOrder>
  </b:Source>
  <b:Source>
    <b:Tag>Ric04</b:Tag>
    <b:SourceType>Book</b:SourceType>
    <b:Guid>{76BD1457-A4AF-4568-A45D-507248C09CD5}</b:Guid>
    <b:Author>
      <b:Author>
        <b:NameList>
          <b:Person>
            <b:Last>Blundel</b:Last>
            <b:First>Richard</b:First>
          </b:Person>
        </b:NameList>
      </b:Author>
    </b:Author>
    <b:Title>Effective Organisational Communication</b:Title>
    <b:Year>2004</b:Year>
    <b:City>UK</b:City>
    <b:Publisher>Financial Times Prentice Hall</b:Publisher>
    <b:RefOrder>2</b:RefOrder>
  </b:Source>
  <b:Source>
    <b:Tag>Mar10</b:Tag>
    <b:SourceType>Report</b:SourceType>
    <b:Guid>{0EEA6D96-1D6C-4F4B-96AA-ED640D94F004}</b:Guid>
    <b:Title>Department of Communication &amp; Systems</b:Title>
    <b:Year>2010</b:Year>
    <b:City>Milton Keynes</b:City>
    <b:Publisher>Springer London</b:Publisher>
    <b:Author>
      <b:Author>
        <b:NameList>
          <b:Person>
            <b:Last>Reynolds</b:Last>
            <b:First>Martin</b:First>
          </b:Person>
        </b:NameList>
      </b:Author>
    </b:Author>
    <b:RefOrder>3</b:RefOrder>
  </b:Source>
  <b:Source>
    <b:Tag>BPv19</b:Tag>
    <b:SourceType>InternetSite</b:SourceType>
    <b:Guid>{C17A7CD3-E826-472E-87FE-46342D4C532D}</b:Guid>
    <b:Title>BP vs Shell – whose business is better and more efficient?</b:Title>
    <b:Year>2019</b:Year>
    <b:InternetSiteTitle>BP vs Shell: key findings</b:InternetSiteTitle>
    <b:Month>Jume</b:Month>
    <b:Day>12</b:Day>
    <b:URL>https://www.offshore-technology.com/features/bp-vs-shell/?cf-view</b:URL>
    <b:Author>
      <b:Author>
        <b:NameList>
          <b:Person>
            <b:Last>Verdict</b:Last>
          </b:Person>
        </b:NameList>
      </b:Author>
    </b:Author>
    <b:RefOrder>4</b:RefOrder>
  </b:Source>
  <b:Source>
    <b:Tag>Eur22</b:Tag>
    <b:SourceType>InternetSite</b:SourceType>
    <b:Guid>{97516024-71A3-4467-ADF3-0C865CCABDFD}</b:Guid>
    <b:Author>
      <b:Author>
        <b:NameList>
          <b:Person>
            <b:Last>Commision</b:Last>
            <b:First>European</b:First>
          </b:Person>
        </b:NameList>
      </b:Author>
    </b:Author>
    <b:Title>The European Union</b:Title>
    <b:InternetSiteTitle>What it is and what it does</b:InternetSiteTitle>
    <b:Year>2022</b:Year>
    <b:Month>March</b:Month>
    <b:Day>1o</b:Day>
    <b:URL>https://op.europa.eu/webpub/com/eu-what-it-is/en/#chapter13</b:URL>
    <b:RefOrder>5</b:RefOrder>
  </b:Source>
  <b:Source>
    <b:Tag>Val23</b:Tag>
    <b:SourceType>DocumentFromInternetSite</b:SourceType>
    <b:Guid>{EF14DCE3-62F0-41E3-841D-7EA0EA4CC011}</b:Guid>
    <b:Title>France and Germany’s relationship is at the heart of the EU. Why has it gone sour?</b:Title>
    <b:InternetSiteTitle>The Guardian</b:InternetSiteTitle>
    <b:Year>2023</b:Year>
    <b:Month>November</b:Month>
    <b:Day>20</b:Day>
    <b:URL>https://www.theguardian.com/commentisfree/2023/nov/20/france-germany-eu-europe-future</b:URL>
    <b:Author>
      <b:Author>
        <b:NameList>
          <b:Person>
            <b:Last>Vallée</b:Last>
            <b:First>Shahin</b:First>
          </b:Person>
        </b:NameList>
      </b:Author>
    </b:Author>
    <b:JournalName>The Guardian</b:JournalName>
    <b:RefOrder>6</b:RefOrder>
  </b:Source>
  <b:Source>
    <b:Tag>Fab19</b:Tag>
    <b:SourceType>InternetSite</b:SourceType>
    <b:Guid>{6877340F-06DE-4A48-8349-46EAB5B06FE4}</b:Guid>
    <b:Title>Assessing the influence of France and Germany on EU foreign and security policy</b:Title>
    <b:InternetSiteTitle>The Canadian Journal of European and Russian Studies</b:InternetSiteTitle>
    <b:Year>2019</b:Year>
    <b:Month>November</b:Month>
    <b:Day>06</b:Day>
    <b:URL>https://www.researchgate.net/publication/341691849_Assessing_the_influence_of_France_and_Germany_on_EU_foreign_and_security_policy</b:URL>
    <b:Author>
      <b:Author>
        <b:NameList>
          <b:Person>
            <b:Last>Terpan</b:Last>
            <b:First>Fabien</b:First>
          </b:Person>
        </b:NameList>
      </b:Author>
    </b:Author>
    <b:RefOrder>7</b:RefOrder>
  </b:Source>
  <b:Source>
    <b:Tag>Mar101</b:Tag>
    <b:SourceType>Report</b:SourceType>
    <b:Guid>{10C5FF25-BFB6-4E6C-A874-D82FBA4B1751}</b:Guid>
    <b:Title>Communication Corporate Social Responsibility at Shell</b:Title>
    <b:Year>2010</b:Year>
    <b:Author>
      <b:Author>
        <b:NameList>
          <b:Person>
            <b:Last>Petrov</b:Last>
            <b:First>Martin</b:First>
          </b:Person>
        </b:NameList>
      </b:Author>
    </b:Author>
    <b:Publisher>Public Relation </b:Publisher>
    <b:City>UK</b:City>
    <b:RefOrder>8</b:RefOrder>
  </b:Source>
</b:Sources>
</file>

<file path=customXml/itemProps1.xml><?xml version="1.0" encoding="utf-8"?>
<ds:datastoreItem xmlns:ds="http://schemas.openxmlformats.org/officeDocument/2006/customXml" ds:itemID="{30C8ED6C-EDC7-43C7-9D28-8B2BE0F2E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Pages>
  <Words>2621</Words>
  <Characters>14942</Characters>
  <Application>Microsoft Office Word</Application>
  <DocSecurity>0</DocSecurity>
  <Lines>124</Lines>
  <Paragraphs>35</Paragraphs>
  <ScaleCrop>false</ScaleCrop>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Mirela</dc:creator>
  <cp:keywords/>
  <dc:description/>
  <cp:lastModifiedBy>Anca Dula (2112863)</cp:lastModifiedBy>
  <cp:revision>58</cp:revision>
  <dcterms:created xsi:type="dcterms:W3CDTF">2023-12-18T07:42:00Z</dcterms:created>
  <dcterms:modified xsi:type="dcterms:W3CDTF">2023-12-22T07:48:00Z</dcterms:modified>
</cp:coreProperties>
</file>