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BD10B" w14:textId="77777777" w:rsidR="00A22FE3" w:rsidRDefault="00A22FE3" w:rsidP="00A22FE3">
      <w:pPr>
        <w:pStyle w:val="Title"/>
        <w:jc w:val="center"/>
      </w:pPr>
    </w:p>
    <w:p w14:paraId="37AD323A" w14:textId="77777777" w:rsidR="00A22FE3" w:rsidRDefault="00A22FE3" w:rsidP="00A22FE3">
      <w:pPr>
        <w:pStyle w:val="Title"/>
        <w:jc w:val="center"/>
      </w:pPr>
    </w:p>
    <w:p w14:paraId="04F27C83" w14:textId="77777777" w:rsidR="00A22FE3" w:rsidRDefault="00A22FE3" w:rsidP="00A22FE3">
      <w:pPr>
        <w:pStyle w:val="Title"/>
        <w:jc w:val="center"/>
      </w:pPr>
    </w:p>
    <w:p w14:paraId="30B17FF3" w14:textId="77777777" w:rsidR="00A22FE3" w:rsidRDefault="00A22FE3" w:rsidP="00A22FE3">
      <w:pPr>
        <w:pStyle w:val="Title"/>
        <w:jc w:val="center"/>
      </w:pPr>
    </w:p>
    <w:p w14:paraId="5123931B" w14:textId="77777777" w:rsidR="00A22FE3" w:rsidRDefault="00A22FE3" w:rsidP="00A22FE3">
      <w:pPr>
        <w:pStyle w:val="Title"/>
        <w:jc w:val="center"/>
      </w:pPr>
    </w:p>
    <w:p w14:paraId="1AD5AA49" w14:textId="77777777" w:rsidR="00A22FE3" w:rsidRDefault="00A22FE3" w:rsidP="00A22FE3">
      <w:pPr>
        <w:pStyle w:val="Title"/>
        <w:jc w:val="center"/>
      </w:pPr>
    </w:p>
    <w:p w14:paraId="72241530" w14:textId="5FC095C1" w:rsidR="00244A45" w:rsidRDefault="00332C18" w:rsidP="00A22FE3">
      <w:pPr>
        <w:pStyle w:val="Title"/>
        <w:jc w:val="center"/>
      </w:pPr>
      <w:r>
        <w:t>Assessment 2 Marketing Fundamentals Analysis and Evaluation-</w:t>
      </w:r>
    </w:p>
    <w:p w14:paraId="7A3DE78D" w14:textId="440F8522" w:rsidR="00965284" w:rsidRDefault="00965284" w:rsidP="00965284"/>
    <w:p w14:paraId="227331CF" w14:textId="384A9E7A" w:rsidR="00965284" w:rsidRDefault="00965284" w:rsidP="00965284"/>
    <w:p w14:paraId="21AE84B7" w14:textId="3F262484" w:rsidR="00965284" w:rsidRDefault="00965284" w:rsidP="00965284"/>
    <w:p w14:paraId="3553B319" w14:textId="670A8312" w:rsidR="00965284" w:rsidRDefault="00965284" w:rsidP="00965284"/>
    <w:p w14:paraId="19534433" w14:textId="2A6C1944" w:rsidR="00965284" w:rsidRDefault="00965284" w:rsidP="00965284"/>
    <w:p w14:paraId="17B81426" w14:textId="0F9F9949" w:rsidR="00965284" w:rsidRPr="00965284" w:rsidRDefault="00965284" w:rsidP="00965284">
      <w:pPr>
        <w:rPr>
          <w:i/>
          <w:iCs/>
          <w:sz w:val="32"/>
          <w:szCs w:val="28"/>
        </w:rPr>
      </w:pPr>
      <w:r w:rsidRPr="00965284">
        <w:rPr>
          <w:i/>
          <w:iCs/>
          <w:sz w:val="32"/>
          <w:szCs w:val="28"/>
        </w:rPr>
        <w:t>Szabina Molnar</w:t>
      </w:r>
    </w:p>
    <w:p w14:paraId="78C82CB4" w14:textId="6DFDF0A7" w:rsidR="00965284" w:rsidRPr="00965284" w:rsidRDefault="00965284" w:rsidP="00965284">
      <w:pPr>
        <w:rPr>
          <w:i/>
          <w:iCs/>
          <w:sz w:val="32"/>
          <w:szCs w:val="28"/>
        </w:rPr>
      </w:pPr>
      <w:r w:rsidRPr="00965284">
        <w:rPr>
          <w:i/>
          <w:iCs/>
          <w:sz w:val="32"/>
          <w:szCs w:val="28"/>
        </w:rPr>
        <w:t>Student ID: 2121168</w:t>
      </w:r>
    </w:p>
    <w:p w14:paraId="4E3D3A91" w14:textId="1DFCB0A2" w:rsidR="00965284" w:rsidRDefault="00965284" w:rsidP="00965284"/>
    <w:p w14:paraId="0210F62C" w14:textId="77777777" w:rsidR="00965284" w:rsidRPr="00965284" w:rsidRDefault="00965284" w:rsidP="00965284"/>
    <w:p w14:paraId="1D33E2CF" w14:textId="6A90DE10" w:rsidR="00A22FE3" w:rsidRDefault="00332C18">
      <w:pPr>
        <w:spacing w:line="259" w:lineRule="auto"/>
        <w:jc w:val="left"/>
      </w:pPr>
      <w:r>
        <w:br w:type="page"/>
      </w:r>
    </w:p>
    <w:sdt>
      <w:sdtPr>
        <w:rPr>
          <w:rFonts w:ascii="Times New Roman" w:eastAsiaTheme="minorHAnsi" w:hAnsi="Times New Roman" w:cstheme="minorBidi"/>
          <w:color w:val="auto"/>
          <w:sz w:val="24"/>
          <w:szCs w:val="22"/>
          <w:lang w:val="en-GB"/>
        </w:rPr>
        <w:id w:val="1472630135"/>
        <w:docPartObj>
          <w:docPartGallery w:val="Table of Contents"/>
          <w:docPartUnique/>
        </w:docPartObj>
      </w:sdtPr>
      <w:sdtEndPr>
        <w:rPr>
          <w:b/>
          <w:bCs/>
          <w:noProof/>
        </w:rPr>
      </w:sdtEndPr>
      <w:sdtContent>
        <w:p w14:paraId="57AD6744" w14:textId="5217302A" w:rsidR="00332C18" w:rsidRDefault="00332C18">
          <w:pPr>
            <w:pStyle w:val="TOCHeading"/>
          </w:pPr>
          <w:r>
            <w:t>Table of Contents</w:t>
          </w:r>
        </w:p>
        <w:p w14:paraId="618F48F8" w14:textId="7F069585" w:rsidR="00332C18" w:rsidRDefault="00332C18">
          <w:pPr>
            <w:pStyle w:val="TOC1"/>
            <w:tabs>
              <w:tab w:val="right" w:leader="dot" w:pos="9016"/>
            </w:tabs>
            <w:rPr>
              <w:noProof/>
            </w:rPr>
          </w:pPr>
          <w:r>
            <w:fldChar w:fldCharType="begin"/>
          </w:r>
          <w:r>
            <w:instrText xml:space="preserve"> TOC \o "1-3" \h \z \u </w:instrText>
          </w:r>
          <w:r>
            <w:fldChar w:fldCharType="separate"/>
          </w:r>
          <w:hyperlink w:anchor="_Toc101996871" w:history="1">
            <w:r w:rsidRPr="00F867E5">
              <w:rPr>
                <w:rStyle w:val="Hyperlink"/>
                <w:noProof/>
              </w:rPr>
              <w:t>1.0 Introduction</w:t>
            </w:r>
            <w:r>
              <w:rPr>
                <w:noProof/>
                <w:webHidden/>
              </w:rPr>
              <w:tab/>
            </w:r>
            <w:r>
              <w:rPr>
                <w:noProof/>
                <w:webHidden/>
              </w:rPr>
              <w:fldChar w:fldCharType="begin"/>
            </w:r>
            <w:r>
              <w:rPr>
                <w:noProof/>
                <w:webHidden/>
              </w:rPr>
              <w:instrText xml:space="preserve"> PAGEREF _Toc101996871 \h </w:instrText>
            </w:r>
            <w:r>
              <w:rPr>
                <w:noProof/>
                <w:webHidden/>
              </w:rPr>
            </w:r>
            <w:r>
              <w:rPr>
                <w:noProof/>
                <w:webHidden/>
              </w:rPr>
              <w:fldChar w:fldCharType="separate"/>
            </w:r>
            <w:r>
              <w:rPr>
                <w:noProof/>
                <w:webHidden/>
              </w:rPr>
              <w:t>3</w:t>
            </w:r>
            <w:r>
              <w:rPr>
                <w:noProof/>
                <w:webHidden/>
              </w:rPr>
              <w:fldChar w:fldCharType="end"/>
            </w:r>
          </w:hyperlink>
        </w:p>
        <w:p w14:paraId="50EF4D0D" w14:textId="5ADB399C" w:rsidR="00332C18" w:rsidRDefault="00AB31E7">
          <w:pPr>
            <w:pStyle w:val="TOC1"/>
            <w:tabs>
              <w:tab w:val="right" w:leader="dot" w:pos="9016"/>
            </w:tabs>
            <w:rPr>
              <w:noProof/>
            </w:rPr>
          </w:pPr>
          <w:hyperlink w:anchor="_Toc101996872" w:history="1">
            <w:r w:rsidR="00332C18" w:rsidRPr="00F867E5">
              <w:rPr>
                <w:rStyle w:val="Hyperlink"/>
                <w:noProof/>
              </w:rPr>
              <w:t>2.0 Internal Analysis</w:t>
            </w:r>
            <w:r w:rsidR="00332C18">
              <w:rPr>
                <w:noProof/>
                <w:webHidden/>
              </w:rPr>
              <w:tab/>
            </w:r>
            <w:r w:rsidR="00332C18">
              <w:rPr>
                <w:noProof/>
                <w:webHidden/>
              </w:rPr>
              <w:fldChar w:fldCharType="begin"/>
            </w:r>
            <w:r w:rsidR="00332C18">
              <w:rPr>
                <w:noProof/>
                <w:webHidden/>
              </w:rPr>
              <w:instrText xml:space="preserve"> PAGEREF _Toc101996872 \h </w:instrText>
            </w:r>
            <w:r w:rsidR="00332C18">
              <w:rPr>
                <w:noProof/>
                <w:webHidden/>
              </w:rPr>
            </w:r>
            <w:r w:rsidR="00332C18">
              <w:rPr>
                <w:noProof/>
                <w:webHidden/>
              </w:rPr>
              <w:fldChar w:fldCharType="separate"/>
            </w:r>
            <w:r w:rsidR="00332C18">
              <w:rPr>
                <w:noProof/>
                <w:webHidden/>
              </w:rPr>
              <w:t>3</w:t>
            </w:r>
            <w:r w:rsidR="00332C18">
              <w:rPr>
                <w:noProof/>
                <w:webHidden/>
              </w:rPr>
              <w:fldChar w:fldCharType="end"/>
            </w:r>
          </w:hyperlink>
        </w:p>
        <w:p w14:paraId="076BC856" w14:textId="1BF370FD" w:rsidR="00332C18" w:rsidRDefault="00AB31E7">
          <w:pPr>
            <w:pStyle w:val="TOC1"/>
            <w:tabs>
              <w:tab w:val="right" w:leader="dot" w:pos="9016"/>
            </w:tabs>
            <w:rPr>
              <w:noProof/>
            </w:rPr>
          </w:pPr>
          <w:hyperlink w:anchor="_Toc101996873" w:history="1">
            <w:r w:rsidR="00332C18" w:rsidRPr="00F867E5">
              <w:rPr>
                <w:rStyle w:val="Hyperlink"/>
                <w:noProof/>
              </w:rPr>
              <w:t>3.0 Critical Evaluation of the External Analysis of the company</w:t>
            </w:r>
            <w:r w:rsidR="00332C18">
              <w:rPr>
                <w:noProof/>
                <w:webHidden/>
              </w:rPr>
              <w:tab/>
            </w:r>
            <w:r w:rsidR="00332C18">
              <w:rPr>
                <w:noProof/>
                <w:webHidden/>
              </w:rPr>
              <w:fldChar w:fldCharType="begin"/>
            </w:r>
            <w:r w:rsidR="00332C18">
              <w:rPr>
                <w:noProof/>
                <w:webHidden/>
              </w:rPr>
              <w:instrText xml:space="preserve"> PAGEREF _Toc101996873 \h </w:instrText>
            </w:r>
            <w:r w:rsidR="00332C18">
              <w:rPr>
                <w:noProof/>
                <w:webHidden/>
              </w:rPr>
            </w:r>
            <w:r w:rsidR="00332C18">
              <w:rPr>
                <w:noProof/>
                <w:webHidden/>
              </w:rPr>
              <w:fldChar w:fldCharType="separate"/>
            </w:r>
            <w:r w:rsidR="00332C18">
              <w:rPr>
                <w:noProof/>
                <w:webHidden/>
              </w:rPr>
              <w:t>8</w:t>
            </w:r>
            <w:r w:rsidR="00332C18">
              <w:rPr>
                <w:noProof/>
                <w:webHidden/>
              </w:rPr>
              <w:fldChar w:fldCharType="end"/>
            </w:r>
          </w:hyperlink>
        </w:p>
        <w:p w14:paraId="4CF15233" w14:textId="537F0C79" w:rsidR="00332C18" w:rsidRDefault="00AB31E7">
          <w:pPr>
            <w:pStyle w:val="TOC2"/>
            <w:tabs>
              <w:tab w:val="right" w:leader="dot" w:pos="9016"/>
            </w:tabs>
            <w:rPr>
              <w:noProof/>
            </w:rPr>
          </w:pPr>
          <w:hyperlink w:anchor="_Toc101996874" w:history="1">
            <w:r w:rsidR="00332C18" w:rsidRPr="00F867E5">
              <w:rPr>
                <w:rStyle w:val="Hyperlink"/>
                <w:noProof/>
              </w:rPr>
              <w:t>3.1  PESTLE analysis</w:t>
            </w:r>
            <w:r w:rsidR="00332C18">
              <w:rPr>
                <w:noProof/>
                <w:webHidden/>
              </w:rPr>
              <w:tab/>
            </w:r>
            <w:r w:rsidR="00332C18">
              <w:rPr>
                <w:noProof/>
                <w:webHidden/>
              </w:rPr>
              <w:fldChar w:fldCharType="begin"/>
            </w:r>
            <w:r w:rsidR="00332C18">
              <w:rPr>
                <w:noProof/>
                <w:webHidden/>
              </w:rPr>
              <w:instrText xml:space="preserve"> PAGEREF _Toc101996874 \h </w:instrText>
            </w:r>
            <w:r w:rsidR="00332C18">
              <w:rPr>
                <w:noProof/>
                <w:webHidden/>
              </w:rPr>
            </w:r>
            <w:r w:rsidR="00332C18">
              <w:rPr>
                <w:noProof/>
                <w:webHidden/>
              </w:rPr>
              <w:fldChar w:fldCharType="separate"/>
            </w:r>
            <w:r w:rsidR="00332C18">
              <w:rPr>
                <w:noProof/>
                <w:webHidden/>
              </w:rPr>
              <w:t>8</w:t>
            </w:r>
            <w:r w:rsidR="00332C18">
              <w:rPr>
                <w:noProof/>
                <w:webHidden/>
              </w:rPr>
              <w:fldChar w:fldCharType="end"/>
            </w:r>
          </w:hyperlink>
        </w:p>
        <w:p w14:paraId="60EB48E4" w14:textId="04D049D3" w:rsidR="00332C18" w:rsidRDefault="00AB31E7">
          <w:pPr>
            <w:pStyle w:val="TOC2"/>
            <w:tabs>
              <w:tab w:val="right" w:leader="dot" w:pos="9016"/>
            </w:tabs>
            <w:rPr>
              <w:noProof/>
            </w:rPr>
          </w:pPr>
          <w:hyperlink w:anchor="_Toc101996875" w:history="1">
            <w:r w:rsidR="00332C18" w:rsidRPr="00F867E5">
              <w:rPr>
                <w:rStyle w:val="Hyperlink"/>
                <w:noProof/>
              </w:rPr>
              <w:t>3.2 Porter’s Five Forces</w:t>
            </w:r>
            <w:r w:rsidR="00332C18">
              <w:rPr>
                <w:noProof/>
                <w:webHidden/>
              </w:rPr>
              <w:tab/>
            </w:r>
            <w:r w:rsidR="00332C18">
              <w:rPr>
                <w:noProof/>
                <w:webHidden/>
              </w:rPr>
              <w:fldChar w:fldCharType="begin"/>
            </w:r>
            <w:r w:rsidR="00332C18">
              <w:rPr>
                <w:noProof/>
                <w:webHidden/>
              </w:rPr>
              <w:instrText xml:space="preserve"> PAGEREF _Toc101996875 \h </w:instrText>
            </w:r>
            <w:r w:rsidR="00332C18">
              <w:rPr>
                <w:noProof/>
                <w:webHidden/>
              </w:rPr>
            </w:r>
            <w:r w:rsidR="00332C18">
              <w:rPr>
                <w:noProof/>
                <w:webHidden/>
              </w:rPr>
              <w:fldChar w:fldCharType="separate"/>
            </w:r>
            <w:r w:rsidR="00332C18">
              <w:rPr>
                <w:noProof/>
                <w:webHidden/>
              </w:rPr>
              <w:t>9</w:t>
            </w:r>
            <w:r w:rsidR="00332C18">
              <w:rPr>
                <w:noProof/>
                <w:webHidden/>
              </w:rPr>
              <w:fldChar w:fldCharType="end"/>
            </w:r>
          </w:hyperlink>
        </w:p>
        <w:p w14:paraId="3D582EEA" w14:textId="562760C3" w:rsidR="00332C18" w:rsidRDefault="00AB31E7">
          <w:pPr>
            <w:pStyle w:val="TOC1"/>
            <w:tabs>
              <w:tab w:val="right" w:leader="dot" w:pos="9016"/>
            </w:tabs>
            <w:rPr>
              <w:noProof/>
            </w:rPr>
          </w:pPr>
          <w:hyperlink w:anchor="_Toc101996876" w:history="1">
            <w:r w:rsidR="00332C18" w:rsidRPr="00F867E5">
              <w:rPr>
                <w:rStyle w:val="Hyperlink"/>
                <w:noProof/>
              </w:rPr>
              <w:t>4.0  Impact of Covid-19 externally on the issue</w:t>
            </w:r>
            <w:r w:rsidR="00332C18">
              <w:rPr>
                <w:noProof/>
                <w:webHidden/>
              </w:rPr>
              <w:tab/>
            </w:r>
            <w:r w:rsidR="00332C18">
              <w:rPr>
                <w:noProof/>
                <w:webHidden/>
              </w:rPr>
              <w:fldChar w:fldCharType="begin"/>
            </w:r>
            <w:r w:rsidR="00332C18">
              <w:rPr>
                <w:noProof/>
                <w:webHidden/>
              </w:rPr>
              <w:instrText xml:space="preserve"> PAGEREF _Toc101996876 \h </w:instrText>
            </w:r>
            <w:r w:rsidR="00332C18">
              <w:rPr>
                <w:noProof/>
                <w:webHidden/>
              </w:rPr>
            </w:r>
            <w:r w:rsidR="00332C18">
              <w:rPr>
                <w:noProof/>
                <w:webHidden/>
              </w:rPr>
              <w:fldChar w:fldCharType="separate"/>
            </w:r>
            <w:r w:rsidR="00332C18">
              <w:rPr>
                <w:noProof/>
                <w:webHidden/>
              </w:rPr>
              <w:t>10</w:t>
            </w:r>
            <w:r w:rsidR="00332C18">
              <w:rPr>
                <w:noProof/>
                <w:webHidden/>
              </w:rPr>
              <w:fldChar w:fldCharType="end"/>
            </w:r>
          </w:hyperlink>
        </w:p>
        <w:p w14:paraId="7B0CA9E9" w14:textId="45BCCF37" w:rsidR="00332C18" w:rsidRDefault="00AB31E7">
          <w:pPr>
            <w:pStyle w:val="TOC1"/>
            <w:tabs>
              <w:tab w:val="right" w:leader="dot" w:pos="9016"/>
            </w:tabs>
            <w:rPr>
              <w:noProof/>
            </w:rPr>
          </w:pPr>
          <w:hyperlink w:anchor="_Toc101996877" w:history="1">
            <w:r w:rsidR="00332C18" w:rsidRPr="00F867E5">
              <w:rPr>
                <w:rStyle w:val="Hyperlink"/>
                <w:noProof/>
              </w:rPr>
              <w:t>5.0  Conclusion</w:t>
            </w:r>
            <w:r w:rsidR="00332C18">
              <w:rPr>
                <w:noProof/>
                <w:webHidden/>
              </w:rPr>
              <w:tab/>
            </w:r>
            <w:r w:rsidR="00332C18">
              <w:rPr>
                <w:noProof/>
                <w:webHidden/>
              </w:rPr>
              <w:fldChar w:fldCharType="begin"/>
            </w:r>
            <w:r w:rsidR="00332C18">
              <w:rPr>
                <w:noProof/>
                <w:webHidden/>
              </w:rPr>
              <w:instrText xml:space="preserve"> PAGEREF _Toc101996877 \h </w:instrText>
            </w:r>
            <w:r w:rsidR="00332C18">
              <w:rPr>
                <w:noProof/>
                <w:webHidden/>
              </w:rPr>
            </w:r>
            <w:r w:rsidR="00332C18">
              <w:rPr>
                <w:noProof/>
                <w:webHidden/>
              </w:rPr>
              <w:fldChar w:fldCharType="separate"/>
            </w:r>
            <w:r w:rsidR="00332C18">
              <w:rPr>
                <w:noProof/>
                <w:webHidden/>
              </w:rPr>
              <w:t>11</w:t>
            </w:r>
            <w:r w:rsidR="00332C18">
              <w:rPr>
                <w:noProof/>
                <w:webHidden/>
              </w:rPr>
              <w:fldChar w:fldCharType="end"/>
            </w:r>
          </w:hyperlink>
        </w:p>
        <w:p w14:paraId="2FDF46DB" w14:textId="7B14073B" w:rsidR="00332C18" w:rsidRDefault="00AB31E7">
          <w:pPr>
            <w:pStyle w:val="TOC1"/>
            <w:tabs>
              <w:tab w:val="right" w:leader="dot" w:pos="9016"/>
            </w:tabs>
            <w:rPr>
              <w:noProof/>
            </w:rPr>
          </w:pPr>
          <w:hyperlink w:anchor="_Toc101996878" w:history="1">
            <w:r w:rsidR="00332C18" w:rsidRPr="00F867E5">
              <w:rPr>
                <w:rStyle w:val="Hyperlink"/>
                <w:noProof/>
              </w:rPr>
              <w:t>Reference List</w:t>
            </w:r>
            <w:r w:rsidR="00332C18">
              <w:rPr>
                <w:noProof/>
                <w:webHidden/>
              </w:rPr>
              <w:tab/>
            </w:r>
            <w:r w:rsidR="00332C18">
              <w:rPr>
                <w:noProof/>
                <w:webHidden/>
              </w:rPr>
              <w:fldChar w:fldCharType="begin"/>
            </w:r>
            <w:r w:rsidR="00332C18">
              <w:rPr>
                <w:noProof/>
                <w:webHidden/>
              </w:rPr>
              <w:instrText xml:space="preserve"> PAGEREF _Toc101996878 \h </w:instrText>
            </w:r>
            <w:r w:rsidR="00332C18">
              <w:rPr>
                <w:noProof/>
                <w:webHidden/>
              </w:rPr>
            </w:r>
            <w:r w:rsidR="00332C18">
              <w:rPr>
                <w:noProof/>
                <w:webHidden/>
              </w:rPr>
              <w:fldChar w:fldCharType="separate"/>
            </w:r>
            <w:r w:rsidR="00332C18">
              <w:rPr>
                <w:noProof/>
                <w:webHidden/>
              </w:rPr>
              <w:t>12</w:t>
            </w:r>
            <w:r w:rsidR="00332C18">
              <w:rPr>
                <w:noProof/>
                <w:webHidden/>
              </w:rPr>
              <w:fldChar w:fldCharType="end"/>
            </w:r>
          </w:hyperlink>
        </w:p>
        <w:p w14:paraId="325F87D3" w14:textId="4A664FFB" w:rsidR="00332C18" w:rsidRDefault="00332C18">
          <w:r>
            <w:rPr>
              <w:b/>
              <w:bCs/>
              <w:noProof/>
            </w:rPr>
            <w:fldChar w:fldCharType="end"/>
          </w:r>
        </w:p>
      </w:sdtContent>
    </w:sdt>
    <w:p w14:paraId="764F175F" w14:textId="77777777" w:rsidR="00332C18" w:rsidRDefault="00332C18">
      <w:pPr>
        <w:spacing w:line="259" w:lineRule="auto"/>
        <w:jc w:val="left"/>
        <w:rPr>
          <w:rFonts w:eastAsiaTheme="majorEastAsia" w:cstheme="majorBidi"/>
          <w:b/>
          <w:color w:val="000000" w:themeColor="text1"/>
          <w:sz w:val="28"/>
          <w:szCs w:val="32"/>
        </w:rPr>
      </w:pPr>
      <w:r>
        <w:br w:type="page"/>
      </w:r>
    </w:p>
    <w:p w14:paraId="192A0FE4" w14:textId="62C3382E" w:rsidR="00012D13" w:rsidRDefault="00012D13" w:rsidP="00012D13">
      <w:pPr>
        <w:pStyle w:val="Heading1"/>
        <w:rPr>
          <w:sz w:val="24"/>
          <w:lang w:val="en-US"/>
        </w:rPr>
      </w:pPr>
      <w:bookmarkStart w:id="0" w:name="_Toc101996871"/>
      <w:r>
        <w:lastRenderedPageBreak/>
        <w:t>1.0 Introduction</w:t>
      </w:r>
      <w:bookmarkEnd w:id="0"/>
    </w:p>
    <w:p w14:paraId="7DB052B9" w14:textId="77777777" w:rsidR="00012D13" w:rsidRDefault="00012D13" w:rsidP="00012D13">
      <w:r>
        <w:t xml:space="preserve">It is evident that the pandemic did not only affect the health and well-being of individual but it also disturbed the business operation of different organizations all across the globe. Due to lockdown and movement restrictions majority of the firms were shut off while other were forced to operate in a virtual manner. The aim of this report is to investigate the impact of Covid19 on the internal as well as external operation of Tesco Plc. Tesco Plc is a well-known retailer operating in the UK the organization has provided its customers with quality products and services over the years. The firm has been able to perform in a stabilized manner and secure leading position in the competitive market. In order to understand the impact of the pandemic on the business of Tesco Plc external as well internal analysis will be conducted. Conducting internal and external business analysis using theories and models is a beneficial marketing activity because it help the marketers in learning about the different forces of the markets that affect the business in a positive or negative manner. Based on the information management of the firm is able to implement strategies that can help in improving the business of the organization. </w:t>
      </w:r>
    </w:p>
    <w:p w14:paraId="70628C8C" w14:textId="17B4B074" w:rsidR="00012D13" w:rsidRDefault="00012D13" w:rsidP="00012D13">
      <w:pPr>
        <w:pStyle w:val="Heading1"/>
      </w:pPr>
      <w:bookmarkStart w:id="1" w:name="_Toc101996872"/>
      <w:r>
        <w:t>2.0 Internal Analysis</w:t>
      </w:r>
      <w:bookmarkEnd w:id="1"/>
    </w:p>
    <w:p w14:paraId="0FB6D51E" w14:textId="77777777" w:rsidR="00012D13" w:rsidRDefault="00012D13" w:rsidP="00012D13">
      <w:r>
        <w:t xml:space="preserve">According to Butarbutar and Lisdayanti (2020), internal analysis is the process that helps in examining the internal environment of an organization in order to assess its resources, characteristic, assets, capabilities, competencies, and competitive advantages. Internal analysis allows the management to gain in-depth information about the strengths and weaknesses of the organization, which assists them during the decision-making, strategy formulation and execution process.  Many models, tools and frameworks can be used in order to conduct internal analysis of an organization such as VRIO model, SWOT analysis, GAP analysis and more. In order to gain understanding about the internal environment of Tesco SWOT and VRIO analysis will be conducted. </w:t>
      </w:r>
    </w:p>
    <w:p w14:paraId="741A95EB" w14:textId="77777777" w:rsidR="00012D13" w:rsidRDefault="00012D13" w:rsidP="00012D13">
      <w:pPr>
        <w:rPr>
          <w:b/>
          <w:i/>
          <w:u w:val="single"/>
        </w:rPr>
      </w:pPr>
      <w:r>
        <w:rPr>
          <w:b/>
          <w:i/>
          <w:u w:val="single"/>
        </w:rPr>
        <w:t>SWOT analysis of Tesco</w:t>
      </w:r>
    </w:p>
    <w:p w14:paraId="3AF65727" w14:textId="77777777" w:rsidR="00012D13" w:rsidRDefault="00012D13" w:rsidP="00012D13">
      <w:r>
        <w:t xml:space="preserve">SWOT analysis is a popular framework, which helps in evaluating the strengths, weaknesses, opportunities and threats of an organization. During the pandemic the company experienced a lot of challenges and the way the organization was able to cope with the changing business dynamic can be analyzed by considering the internal environment of the firm. </w:t>
      </w:r>
    </w:p>
    <w:p w14:paraId="177A3389" w14:textId="64348765" w:rsidR="00012D13" w:rsidRDefault="00012D13" w:rsidP="00012D13">
      <w:r>
        <w:rPr>
          <w:noProof/>
        </w:rPr>
        <w:lastRenderedPageBreak/>
        <w:drawing>
          <wp:inline distT="0" distB="0" distL="0" distR="0" wp14:anchorId="5F29D6C8" wp14:editId="576BF8CC">
            <wp:extent cx="5486400" cy="3209925"/>
            <wp:effectExtent l="0" t="0" r="0"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4617C35F" w14:textId="77777777" w:rsidR="00012D13" w:rsidRDefault="00012D13" w:rsidP="00012D13">
      <w:pPr>
        <w:jc w:val="center"/>
      </w:pPr>
      <w:r>
        <w:t>Figure 1: SWOT Framework</w:t>
      </w:r>
    </w:p>
    <w:p w14:paraId="18AEDA9F" w14:textId="77777777" w:rsidR="00012D13" w:rsidRDefault="00012D13" w:rsidP="00012D13">
      <w:pPr>
        <w:jc w:val="center"/>
      </w:pPr>
      <w:r>
        <w:t>(Source: Created by the learner)</w:t>
      </w:r>
    </w:p>
    <w:p w14:paraId="0705C7B4" w14:textId="77777777" w:rsidR="00012D13" w:rsidRDefault="00012D13" w:rsidP="00012D13">
      <w:pPr>
        <w:rPr>
          <w:b/>
        </w:rPr>
      </w:pPr>
      <w:r>
        <w:rPr>
          <w:b/>
        </w:rPr>
        <w:t>Strengths</w:t>
      </w:r>
    </w:p>
    <w:p w14:paraId="03CAF1E0" w14:textId="77777777" w:rsidR="00012D13" w:rsidRDefault="00012D13" w:rsidP="00012D13">
      <w:r>
        <w:rPr>
          <w:b/>
          <w:i/>
        </w:rPr>
        <w:t>Financial stability:</w:t>
      </w:r>
      <w:r>
        <w:t xml:space="preserve"> it is evident that the pandemic hit different business in a negative manner. However, due to the strong leadership and quick decision making of the management it was noted that the company was able to maintain financial performance even during the pandemic. In 2019, the revenue of the firm was $84,331 while in 2020 the company generated a revenue of $82.77 billion, which is a 1.84 percent decline (tescoplc.com, 2022).  The organization was able to secure a market share of 2.9 percent in the grocery sector in Great Britain. The closest competitor of the company was Sainsbury’s having a market share of 14.9 percent (sainsburys.co.uk, 2022). </w:t>
      </w:r>
    </w:p>
    <w:p w14:paraId="1BADDBAB" w14:textId="77777777" w:rsidR="00012D13" w:rsidRDefault="00012D13" w:rsidP="00012D13">
      <w:r>
        <w:rPr>
          <w:b/>
          <w:i/>
        </w:rPr>
        <w:t>Innovation:</w:t>
      </w:r>
      <w:r>
        <w:t xml:space="preserve"> The Company received award for Advanced NoSQL Architecture for its efforts for optimizing its delivery strategy during the pandemic. The company was experiencing shortage of staff and due to innovative strategy; the firm was able to run 2 billion iterations. </w:t>
      </w:r>
    </w:p>
    <w:p w14:paraId="77D0F8EC" w14:textId="77777777" w:rsidR="00012D13" w:rsidRDefault="00012D13" w:rsidP="00012D13">
      <w:r>
        <w:rPr>
          <w:b/>
          <w:i/>
        </w:rPr>
        <w:t>Adaptability:</w:t>
      </w:r>
      <w:r>
        <w:t xml:space="preserve"> It is evident that due to the pandemic, there were issues of lockdown and movement restriction, which affect the business of Tesco however, the firm doubled its delivery capacity to approximately 1.5 Million slots and served consumers through online medium (bbc.com, 2022).</w:t>
      </w:r>
    </w:p>
    <w:p w14:paraId="26EA72B7" w14:textId="77777777" w:rsidR="00012D13" w:rsidRDefault="00012D13" w:rsidP="00012D13">
      <w:r>
        <w:rPr>
          <w:b/>
          <w:i/>
        </w:rPr>
        <w:lastRenderedPageBreak/>
        <w:t>Management:</w:t>
      </w:r>
      <w:r>
        <w:t xml:space="preserve"> It can be seen that Tesco has a strong management, because during the pandemic the company experienced shortage of staff. Some of the staffs were required to work from home ad managing the virtual working environment required strong management. </w:t>
      </w:r>
    </w:p>
    <w:p w14:paraId="0B3FAF6D" w14:textId="77777777" w:rsidR="00012D13" w:rsidRDefault="00012D13" w:rsidP="00012D13">
      <w:pPr>
        <w:rPr>
          <w:b/>
        </w:rPr>
      </w:pPr>
      <w:r>
        <w:rPr>
          <w:b/>
        </w:rPr>
        <w:t>Weaknesses</w:t>
      </w:r>
    </w:p>
    <w:p w14:paraId="25398D04" w14:textId="77777777" w:rsidR="00012D13" w:rsidRDefault="00012D13" w:rsidP="00012D13">
      <w:r>
        <w:rPr>
          <w:b/>
          <w:i/>
        </w:rPr>
        <w:t>Shortage of product:</w:t>
      </w:r>
      <w:r>
        <w:t xml:space="preserve">  It was noted that due to movement restriction and problems of lockdown, Tesco experienced disruption in its supply chain and it was unable to fulfill the needs of its consumer sin a timely manner. In addition, during the initial phases of the pandemic majority of the consumers started doing panic shopping as a result of which shortage in the demand and supply was observed. </w:t>
      </w:r>
    </w:p>
    <w:p w14:paraId="2BE39092" w14:textId="77777777" w:rsidR="00012D13" w:rsidRDefault="00012D13" w:rsidP="00012D13">
      <w:r>
        <w:rPr>
          <w:b/>
          <w:i/>
        </w:rPr>
        <w:t>Inventory management:</w:t>
      </w:r>
      <w:r>
        <w:t xml:space="preserve"> Tesco was observed to pay a fine of £175,000 for displaying products, which were fifteen days past their expiry (metro.co.uk, 2022). Due to the pandemic and the chaos caused by the pandemic the firms was not able to handle inventories in an efficient manner.</w:t>
      </w:r>
    </w:p>
    <w:p w14:paraId="542DFAC5" w14:textId="77777777" w:rsidR="00012D13" w:rsidRDefault="00012D13" w:rsidP="00012D13">
      <w:r>
        <w:rPr>
          <w:b/>
          <w:i/>
        </w:rPr>
        <w:t>Quality control:</w:t>
      </w:r>
      <w:r>
        <w:t xml:space="preserve"> Tesco has taken significant pride in providing consumers with quality products and services however, some disturbing complaint were received from the consumers, which indicated that the firm needs to improve its quality control. Due to lack of staff, members of managerial strategy the company is losing focus from quality and it must be dealt with on an immediate basis. </w:t>
      </w:r>
    </w:p>
    <w:p w14:paraId="02FA2738" w14:textId="77777777" w:rsidR="00012D13" w:rsidRDefault="00012D13" w:rsidP="00012D13">
      <w:r>
        <w:rPr>
          <w:b/>
          <w:i/>
        </w:rPr>
        <w:t>Labor shortage:</w:t>
      </w:r>
      <w:r>
        <w:t xml:space="preserve"> the company is experiencing huge shortage of labor. Tesco is a grocery giant and has a high market value and demand. In order to live up to the expectations of the customers, it is crucial that the company should have the necessary labors to complete the market demand in a timely manner. </w:t>
      </w:r>
    </w:p>
    <w:p w14:paraId="51BF460A" w14:textId="77777777" w:rsidR="00012D13" w:rsidRDefault="00012D13" w:rsidP="00012D13">
      <w:pPr>
        <w:rPr>
          <w:b/>
        </w:rPr>
      </w:pPr>
      <w:r>
        <w:rPr>
          <w:b/>
        </w:rPr>
        <w:t>Opportunities</w:t>
      </w:r>
    </w:p>
    <w:p w14:paraId="31EEDE67" w14:textId="77777777" w:rsidR="00012D13" w:rsidRDefault="00012D13" w:rsidP="00012D13">
      <w:r>
        <w:rPr>
          <w:b/>
          <w:i/>
        </w:rPr>
        <w:t>Growth of online shop:</w:t>
      </w:r>
      <w:r>
        <w:t xml:space="preserve"> it is analyzed that in order to reduce the spread of Covid19 it is important that people should limit their movements especially to public places. This restriction helped in popularizing the sales of online market. Therefore, big retailers like Tesco can easily take advantage of this situation and leverage the opportunity. </w:t>
      </w:r>
    </w:p>
    <w:p w14:paraId="33D6EE0F" w14:textId="079976EB" w:rsidR="00012D13" w:rsidRDefault="00012D13" w:rsidP="00012D13">
      <w:pPr>
        <w:jc w:val="center"/>
      </w:pPr>
      <w:r>
        <w:rPr>
          <w:noProof/>
        </w:rPr>
        <w:lastRenderedPageBreak/>
        <w:drawing>
          <wp:inline distT="0" distB="0" distL="0" distR="0" wp14:anchorId="63218CF9" wp14:editId="34D26C82">
            <wp:extent cx="4448175" cy="3314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48175" cy="3314700"/>
                    </a:xfrm>
                    <a:prstGeom prst="rect">
                      <a:avLst/>
                    </a:prstGeom>
                    <a:noFill/>
                    <a:ln>
                      <a:noFill/>
                    </a:ln>
                  </pic:spPr>
                </pic:pic>
              </a:graphicData>
            </a:graphic>
          </wp:inline>
        </w:drawing>
      </w:r>
    </w:p>
    <w:p w14:paraId="57778AB7" w14:textId="77777777" w:rsidR="00012D13" w:rsidRDefault="00012D13" w:rsidP="00012D13">
      <w:pPr>
        <w:jc w:val="center"/>
      </w:pPr>
      <w:r>
        <w:t>Figure 2: Growth of online shopping</w:t>
      </w:r>
    </w:p>
    <w:p w14:paraId="20118372" w14:textId="77777777" w:rsidR="00012D13" w:rsidRDefault="00012D13" w:rsidP="00012D13">
      <w:pPr>
        <w:jc w:val="center"/>
      </w:pPr>
      <w:r>
        <w:t>(Source: Briggs, 2021)</w:t>
      </w:r>
    </w:p>
    <w:p w14:paraId="5AEC74A5" w14:textId="77777777" w:rsidR="00012D13" w:rsidRDefault="00012D13" w:rsidP="00012D13">
      <w:r>
        <w:rPr>
          <w:b/>
          <w:i/>
        </w:rPr>
        <w:t>Unemployment:</w:t>
      </w:r>
      <w:r>
        <w:t xml:space="preserve"> it is analyzed that unemployment has increased in the UK, due to lockdown and other financial crisis many business shut off completely and some of them cut off their workforce, as they were unable to pay their workers. Therefore, companies like Tesco can take advantage of the situation and recruit people in order to improve their business. </w:t>
      </w:r>
    </w:p>
    <w:p w14:paraId="3C43BBAD" w14:textId="77777777" w:rsidR="00012D13" w:rsidRDefault="00012D13" w:rsidP="00012D13">
      <w:r>
        <w:rPr>
          <w:b/>
          <w:i/>
        </w:rPr>
        <w:t>Machine learning and AI:</w:t>
      </w:r>
      <w:r>
        <w:t xml:space="preserve"> It was analyzed that supermarket chain Morrison made a partnership with TCS a popular IT consultant in order to improve its productivity and operation. The company is inclined towards using machine learning and AI in order to predict and deliver street level requirements. It is evident that AI can help in predicting and interpreting customer data in an organized manner, therefore Tesco should consider adopting these technologies to improve customer service and satisfaction. </w:t>
      </w:r>
    </w:p>
    <w:p w14:paraId="0D83BE9B" w14:textId="77777777" w:rsidR="00012D13" w:rsidRDefault="00012D13" w:rsidP="00012D13">
      <w:r>
        <w:rPr>
          <w:b/>
          <w:i/>
        </w:rPr>
        <w:t>Rose of meat alternative:</w:t>
      </w:r>
      <w:r>
        <w:t xml:space="preserve"> it is analyzed that the global demand of plant-based protein has been estimated to be </w:t>
      </w:r>
      <w:r>
        <w:rPr>
          <w:rFonts w:cs="Times New Roman"/>
        </w:rPr>
        <w:t>£</w:t>
      </w:r>
      <w:r>
        <w:t xml:space="preserve">4.1 billion in the year 2020. In addition, switching to meat alternatives is also beneficial in promoting sustainable practices. Tesco can leverage this opportunity and the firm has committed to approximately 300 percent increase in the sale of meat alternatives by the year 2025 (theguardian.com, 2022). </w:t>
      </w:r>
    </w:p>
    <w:p w14:paraId="12340339" w14:textId="77777777" w:rsidR="00012D13" w:rsidRDefault="00012D13" w:rsidP="00012D13">
      <w:r>
        <w:rPr>
          <w:b/>
          <w:i/>
        </w:rPr>
        <w:lastRenderedPageBreak/>
        <w:t>Social supermarket:</w:t>
      </w:r>
      <w:r>
        <w:t xml:space="preserve"> This is a concept in which markets stockpile the unsold inventory that is close to the use by date. Then the brands sell off the inventory at low prices, which helps in reducing poverty and preventing wastage of food. Since Tesco is passionate about both the causes, the firm can take initiative of social supermarket, which will also help in enhancing the brand image, and CSR initiatives of the firm.</w:t>
      </w:r>
    </w:p>
    <w:p w14:paraId="706C5D0C" w14:textId="77777777" w:rsidR="00012D13" w:rsidRDefault="00012D13" w:rsidP="00012D13">
      <w:pPr>
        <w:rPr>
          <w:b/>
        </w:rPr>
      </w:pPr>
      <w:r>
        <w:rPr>
          <w:b/>
        </w:rPr>
        <w:t>Threat</w:t>
      </w:r>
    </w:p>
    <w:p w14:paraId="083A902C" w14:textId="77777777" w:rsidR="00012D13" w:rsidRDefault="00012D13" w:rsidP="00012D13">
      <w:r>
        <w:rPr>
          <w:b/>
          <w:i/>
        </w:rPr>
        <w:t>Brexit supply chain:</w:t>
      </w:r>
      <w:r>
        <w:t xml:space="preserve"> Brexit is noted to affect approximately 80 percent of the imported food that are sold in supermarket. It is noted that Brexit is imposing restrictions at the ports of entries and due to pandemic these restrictions and movement of goods have further slowed down which has negatively affected the supply chain of Tesco. </w:t>
      </w:r>
    </w:p>
    <w:p w14:paraId="49B9905F" w14:textId="77777777" w:rsidR="00012D13" w:rsidRDefault="00012D13" w:rsidP="00012D13">
      <w:r>
        <w:rPr>
          <w:b/>
          <w:i/>
        </w:rPr>
        <w:t>Competition:</w:t>
      </w:r>
      <w:r>
        <w:t xml:space="preserve"> the company experiences serious threat of competition from rivals such as Asda, Walmart, Aldi and more. The firms sell similar products at similar prices. Some brand such as Lidl ae further offering huge discounts on products, which possess threat to brands like Tesco.</w:t>
      </w:r>
    </w:p>
    <w:p w14:paraId="6EE462AD" w14:textId="77777777" w:rsidR="00012D13" w:rsidRDefault="00012D13" w:rsidP="00012D13">
      <w:r>
        <w:rPr>
          <w:b/>
          <w:i/>
        </w:rPr>
        <w:t>Pandemic:</w:t>
      </w:r>
      <w:r>
        <w:t xml:space="preserve"> It is evident that quick shift of Tesco from instore to online services helped the company protect itself from falling however, it was noted that the company had to bear £533 million hit due to coronavirus expenses (bbc.com, 2022). Furthermore, us to pandemic the preferences of the customers have also changed in a significant manner, which has affected the sales of the company. </w:t>
      </w:r>
    </w:p>
    <w:p w14:paraId="4AAA82B4" w14:textId="77777777" w:rsidR="00012D13" w:rsidRDefault="00012D13" w:rsidP="00012D13">
      <w:r>
        <w:rPr>
          <w:b/>
          <w:i/>
        </w:rPr>
        <w:t>Economic recession:</w:t>
      </w:r>
      <w:r>
        <w:t xml:space="preserve"> As per the CEO of Tesco, the company can experience tough times in the holiday seasons. The drop in purchasing power and economic recession are the primary reasons for increased concerns of Tesco. In addition, the increased number of unemployment rate in further threatening the financial uncertainty of the company. </w:t>
      </w:r>
    </w:p>
    <w:p w14:paraId="0A6516F9" w14:textId="77777777" w:rsidR="00012D13" w:rsidRDefault="00012D13" w:rsidP="00012D13">
      <w:r>
        <w:t>Overall the impact of pandemic on the company is balanced in a stabilized manner the company has been able to generate revenue through online methods however; lack of staff is a severe drawback and needs to be addressed in an immediate manner. Furthermore, economic recession and low purchasing power is a serious threat for the company. However, exploring AI and technology can help company live up to the expectation of the customers.</w:t>
      </w:r>
    </w:p>
    <w:p w14:paraId="632F114B" w14:textId="77777777" w:rsidR="00012D13" w:rsidRDefault="00012D13" w:rsidP="00012D13"/>
    <w:p w14:paraId="52A3F4DC" w14:textId="3F2FD409" w:rsidR="00A22FE3" w:rsidRDefault="00012D13" w:rsidP="00A22FE3">
      <w:pPr>
        <w:pStyle w:val="Heading1"/>
      </w:pPr>
      <w:bookmarkStart w:id="2" w:name="_Toc101996873"/>
      <w:r>
        <w:lastRenderedPageBreak/>
        <w:t>3.0 Critical</w:t>
      </w:r>
      <w:r w:rsidR="00332C18">
        <w:t xml:space="preserve"> Evaluation of the External Analysis of the company</w:t>
      </w:r>
      <w:bookmarkEnd w:id="2"/>
    </w:p>
    <w:p w14:paraId="4A50187C" w14:textId="6A7DE3A0" w:rsidR="004654F1" w:rsidRPr="004654F1" w:rsidRDefault="00012D13" w:rsidP="004654F1">
      <w:pPr>
        <w:pStyle w:val="Heading2"/>
      </w:pPr>
      <w:bookmarkStart w:id="3" w:name="_Toc101996874"/>
      <w:r>
        <w:t xml:space="preserve">3.1 </w:t>
      </w:r>
      <w:r w:rsidR="00332C18">
        <w:t xml:space="preserve"> PESTLE analysis</w:t>
      </w:r>
      <w:bookmarkEnd w:id="3"/>
    </w:p>
    <w:p w14:paraId="45D88BCD" w14:textId="511D4F18" w:rsidR="00A22FE3" w:rsidRDefault="00332C18" w:rsidP="00A22FE3">
      <w:r>
        <w:t xml:space="preserve">With the help of the PESTLE analysis, it has been evaluated </w:t>
      </w:r>
      <w:r w:rsidR="00740456">
        <w:t>that external factor</w:t>
      </w:r>
      <w:r>
        <w:t xml:space="preserve">s that can cause an impact on the organizations are being noted. </w:t>
      </w:r>
      <w:r w:rsidR="00740456">
        <w:t xml:space="preserve">Through the use of the PESTLE analysis, the first and foremost identification is about the opportunities and the threats that an organization has been exposed to. </w:t>
      </w:r>
    </w:p>
    <w:tbl>
      <w:tblPr>
        <w:tblStyle w:val="GridTable3-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7036"/>
      </w:tblGrid>
      <w:tr w:rsidR="00E31BF8" w14:paraId="607551AF" w14:textId="77777777" w:rsidTr="00E31BF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Borders>
              <w:top w:val="none" w:sz="0" w:space="0" w:color="auto"/>
              <w:left w:val="none" w:sz="0" w:space="0" w:color="auto"/>
              <w:bottom w:val="none" w:sz="0" w:space="0" w:color="auto"/>
              <w:right w:val="none" w:sz="0" w:space="0" w:color="auto"/>
            </w:tcBorders>
          </w:tcPr>
          <w:p w14:paraId="63538F1D" w14:textId="3DCA341C" w:rsidR="00740456" w:rsidRDefault="00332C18" w:rsidP="00A22FE3">
            <w:r>
              <w:t>Political</w:t>
            </w:r>
          </w:p>
        </w:tc>
        <w:tc>
          <w:tcPr>
            <w:tcW w:w="7036" w:type="dxa"/>
            <w:tcBorders>
              <w:top w:val="none" w:sz="0" w:space="0" w:color="auto"/>
              <w:left w:val="none" w:sz="0" w:space="0" w:color="auto"/>
              <w:right w:val="none" w:sz="0" w:space="0" w:color="auto"/>
            </w:tcBorders>
          </w:tcPr>
          <w:p w14:paraId="686C34C7" w14:textId="77777777" w:rsidR="00740456" w:rsidRDefault="00332C18" w:rsidP="00A22FE3">
            <w:pPr>
              <w:cnfStyle w:val="100000000000" w:firstRow="1" w:lastRow="0" w:firstColumn="0" w:lastColumn="0" w:oddVBand="0" w:evenVBand="0" w:oddHBand="0" w:evenHBand="0" w:firstRowFirstColumn="0" w:firstRowLastColumn="0" w:lastRowFirstColumn="0" w:lastRowLastColumn="0"/>
            </w:pPr>
            <w:r>
              <w:t xml:space="preserve">The political decisions of the government can at any point in time create an impact on the operations of the organization. For example, with the sudden outbreak of the pandemic in the mid of 2020, it was so being evaluated that the government has created such an impact that created a halt to the business operations. The political decisions like the changes in the taxation policies or regarding the bars in the inflations, do affect the company to a great extent. </w:t>
            </w:r>
          </w:p>
          <w:p w14:paraId="17A6436C" w14:textId="60677C00" w:rsidR="00740456" w:rsidRDefault="00332C18" w:rsidP="00A22FE3">
            <w:pPr>
              <w:cnfStyle w:val="100000000000" w:firstRow="1" w:lastRow="0" w:firstColumn="0" w:lastColumn="0" w:oddVBand="0" w:evenVBand="0" w:oddHBand="0" w:evenHBand="0" w:firstRowFirstColumn="0" w:firstRowLastColumn="0" w:lastRowFirstColumn="0" w:lastRowLastColumn="0"/>
            </w:pPr>
            <w:r>
              <w:t xml:space="preserve">With the outbreak of Covid-19, it has been identified that the company Tesco Plc has been widely affected. The business operations have come to a halt which has led to questions about the ongoing operations. The government decisions thus do have an impact on organizational performance. </w:t>
            </w:r>
          </w:p>
        </w:tc>
      </w:tr>
      <w:tr w:rsidR="00E31BF8" w14:paraId="05F3CD0B" w14:textId="77777777" w:rsidTr="00E31B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top w:val="none" w:sz="0" w:space="0" w:color="auto"/>
              <w:left w:val="none" w:sz="0" w:space="0" w:color="auto"/>
              <w:bottom w:val="none" w:sz="0" w:space="0" w:color="auto"/>
            </w:tcBorders>
          </w:tcPr>
          <w:p w14:paraId="0FCBA368" w14:textId="06A590D0" w:rsidR="00740456" w:rsidRDefault="00332C18" w:rsidP="00A22FE3">
            <w:r>
              <w:t>Economic</w:t>
            </w:r>
          </w:p>
        </w:tc>
        <w:tc>
          <w:tcPr>
            <w:tcW w:w="7036" w:type="dxa"/>
          </w:tcPr>
          <w:p w14:paraId="57A78AFF" w14:textId="3F565A9B" w:rsidR="00740456" w:rsidRDefault="00332C18" w:rsidP="00A22FE3">
            <w:pPr>
              <w:cnfStyle w:val="000000100000" w:firstRow="0" w:lastRow="0" w:firstColumn="0" w:lastColumn="0" w:oddVBand="0" w:evenVBand="0" w:oddHBand="1" w:evenHBand="0" w:firstRowFirstColumn="0" w:firstRowLastColumn="0" w:lastRowFirstColumn="0" w:lastRowLastColumn="0"/>
            </w:pPr>
            <w:r>
              <w:t>In the economic respect, the financial condition of a country does affect the operation of a company. The financial constraints that have been caused due to Brexit and the Recession of 2008 did have an impact on the operations previously</w:t>
            </w:r>
            <w:r w:rsidR="00795D8F">
              <w:t xml:space="preserve"> (</w:t>
            </w:r>
            <w:r w:rsidR="00795D8F" w:rsidRPr="00696C7F">
              <w:t>Ratten, 2021</w:t>
            </w:r>
            <w:r w:rsidR="00795D8F">
              <w:t>)</w:t>
            </w:r>
            <w:r>
              <w:t>. However, with the financial pull down in the mid of 2020, the Covid-19 has created havoc in the operations of the organizations in the retail sector. In the retail sector, the stores have been closed which created an adverse impact on the profit margin and net operating income of the organizations</w:t>
            </w:r>
            <w:r w:rsidR="00795D8F">
              <w:t xml:space="preserve"> (</w:t>
            </w:r>
            <w:r w:rsidR="00795D8F" w:rsidRPr="00696C7F">
              <w:t>Jones and Comfort, 2020</w:t>
            </w:r>
            <w:r w:rsidR="00795D8F">
              <w:t>)</w:t>
            </w:r>
            <w:r>
              <w:t xml:space="preserve">. Tesco Plc has been also affected by its stores being closed. </w:t>
            </w:r>
          </w:p>
          <w:p w14:paraId="124897CA" w14:textId="3F5DECF8" w:rsidR="00022A42" w:rsidRDefault="00332C18" w:rsidP="00A22FE3">
            <w:pPr>
              <w:cnfStyle w:val="000000100000" w:firstRow="0" w:lastRow="0" w:firstColumn="0" w:lastColumn="0" w:oddVBand="0" w:evenVBand="0" w:oddHBand="1" w:evenHBand="0" w:firstRowFirstColumn="0" w:firstRowLastColumn="0" w:lastRowFirstColumn="0" w:lastRowLastColumn="0"/>
            </w:pPr>
            <w:r>
              <w:t xml:space="preserve">With the economic crisis, it had become difficult for the companies to retain the employees with the inability to pay the salary package. Many companies have furloughed the employees to prevent financial loss. </w:t>
            </w:r>
          </w:p>
        </w:tc>
      </w:tr>
      <w:tr w:rsidR="00E31BF8" w14:paraId="33A7BC99" w14:textId="77777777" w:rsidTr="00E31BF8">
        <w:tc>
          <w:tcPr>
            <w:cnfStyle w:val="001000000000" w:firstRow="0" w:lastRow="0" w:firstColumn="1" w:lastColumn="0" w:oddVBand="0" w:evenVBand="0" w:oddHBand="0" w:evenHBand="0" w:firstRowFirstColumn="0" w:firstRowLastColumn="0" w:lastRowFirstColumn="0" w:lastRowLastColumn="0"/>
            <w:tcW w:w="1980" w:type="dxa"/>
            <w:tcBorders>
              <w:top w:val="none" w:sz="0" w:space="0" w:color="auto"/>
              <w:left w:val="none" w:sz="0" w:space="0" w:color="auto"/>
              <w:bottom w:val="none" w:sz="0" w:space="0" w:color="auto"/>
            </w:tcBorders>
          </w:tcPr>
          <w:p w14:paraId="750DDC5C" w14:textId="5BA419DC" w:rsidR="00740456" w:rsidRDefault="00332C18" w:rsidP="00A22FE3">
            <w:r>
              <w:lastRenderedPageBreak/>
              <w:t>Social</w:t>
            </w:r>
          </w:p>
        </w:tc>
        <w:tc>
          <w:tcPr>
            <w:tcW w:w="7036" w:type="dxa"/>
          </w:tcPr>
          <w:p w14:paraId="2FCBAC8F" w14:textId="1ED5B446" w:rsidR="00740456" w:rsidRDefault="00332C18" w:rsidP="00A22FE3">
            <w:pPr>
              <w:cnfStyle w:val="000000000000" w:firstRow="0" w:lastRow="0" w:firstColumn="0" w:lastColumn="0" w:oddVBand="0" w:evenVBand="0" w:oddHBand="0" w:evenHBand="0" w:firstRowFirstColumn="0" w:firstRowLastColumn="0" w:lastRowFirstColumn="0" w:lastRowLastColumn="0"/>
            </w:pPr>
            <w:r>
              <w:t>The social changes do have a wider impact on the performance of the organization with the demands of the customers, the companies have to bring a change in the operations</w:t>
            </w:r>
            <w:r w:rsidR="00795D8F">
              <w:t xml:space="preserve"> (</w:t>
            </w:r>
            <w:r w:rsidR="00795D8F" w:rsidRPr="00696C7F">
              <w:t>Rahman, 2022</w:t>
            </w:r>
            <w:r w:rsidR="00795D8F">
              <w:t>)</w:t>
            </w:r>
            <w:r>
              <w:t xml:space="preserve">. Employees do face a huge pressure in which there is also a rise of internal conflicts that lead to poor performance towards the customers as the productivity also goes down. </w:t>
            </w:r>
          </w:p>
        </w:tc>
      </w:tr>
      <w:tr w:rsidR="00E31BF8" w14:paraId="0449CB15" w14:textId="77777777" w:rsidTr="00E31B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top w:val="none" w:sz="0" w:space="0" w:color="auto"/>
              <w:left w:val="none" w:sz="0" w:space="0" w:color="auto"/>
              <w:bottom w:val="none" w:sz="0" w:space="0" w:color="auto"/>
            </w:tcBorders>
          </w:tcPr>
          <w:p w14:paraId="44FAFA78" w14:textId="480B4591" w:rsidR="00740456" w:rsidRDefault="00332C18" w:rsidP="00A22FE3">
            <w:r>
              <w:t>Technological</w:t>
            </w:r>
          </w:p>
        </w:tc>
        <w:tc>
          <w:tcPr>
            <w:tcW w:w="7036" w:type="dxa"/>
          </w:tcPr>
          <w:p w14:paraId="6B67B2F8" w14:textId="6C3C610F" w:rsidR="00740456" w:rsidRDefault="00332C18" w:rsidP="00A22FE3">
            <w:pPr>
              <w:cnfStyle w:val="000000100000" w:firstRow="0" w:lastRow="0" w:firstColumn="0" w:lastColumn="0" w:oddVBand="0" w:evenVBand="0" w:oddHBand="1" w:evenHBand="0" w:firstRowFirstColumn="0" w:firstRowLastColumn="0" w:lastRowFirstColumn="0" w:lastRowLastColumn="0"/>
            </w:pPr>
            <w:r>
              <w:t xml:space="preserve">In the technological concept, there are no such external impacts but the competitiveness of the organizations </w:t>
            </w:r>
            <w:r w:rsidR="003C52FB">
              <w:t>does</w:t>
            </w:r>
            <w:r>
              <w:t xml:space="preserve"> increase. It leads a pressure on the </w:t>
            </w:r>
            <w:r w:rsidR="003C52FB">
              <w:t xml:space="preserve">employees to cope with the competition and bring a change in the internal operations that match the needs of the external world. Cyber-attacks have been an external issue that does lead the organizations to face concerns from the end of the customers as their loyalty is being affected and concern does grow. </w:t>
            </w:r>
          </w:p>
        </w:tc>
      </w:tr>
      <w:tr w:rsidR="00E31BF8" w14:paraId="0E733826" w14:textId="77777777" w:rsidTr="00E31BF8">
        <w:tc>
          <w:tcPr>
            <w:cnfStyle w:val="001000000000" w:firstRow="0" w:lastRow="0" w:firstColumn="1" w:lastColumn="0" w:oddVBand="0" w:evenVBand="0" w:oddHBand="0" w:evenHBand="0" w:firstRowFirstColumn="0" w:firstRowLastColumn="0" w:lastRowFirstColumn="0" w:lastRowLastColumn="0"/>
            <w:tcW w:w="1980" w:type="dxa"/>
            <w:tcBorders>
              <w:top w:val="none" w:sz="0" w:space="0" w:color="auto"/>
              <w:left w:val="none" w:sz="0" w:space="0" w:color="auto"/>
              <w:bottom w:val="none" w:sz="0" w:space="0" w:color="auto"/>
            </w:tcBorders>
          </w:tcPr>
          <w:p w14:paraId="1E00A931" w14:textId="72B49431" w:rsidR="00740456" w:rsidRDefault="00332C18" w:rsidP="00A22FE3">
            <w:r>
              <w:t>Legal</w:t>
            </w:r>
          </w:p>
        </w:tc>
        <w:tc>
          <w:tcPr>
            <w:tcW w:w="7036" w:type="dxa"/>
          </w:tcPr>
          <w:p w14:paraId="1A6777FF" w14:textId="673B4C36" w:rsidR="00740456" w:rsidRDefault="00332C18" w:rsidP="00A22FE3">
            <w:pPr>
              <w:cnfStyle w:val="000000000000" w:firstRow="0" w:lastRow="0" w:firstColumn="0" w:lastColumn="0" w:oddVBand="0" w:evenVBand="0" w:oddHBand="0" w:evenHBand="0" w:firstRowFirstColumn="0" w:firstRowLastColumn="0" w:lastRowFirstColumn="0" w:lastRowLastColumn="0"/>
            </w:pPr>
            <w:r>
              <w:t xml:space="preserve">The legal regulations and protocols do have a large impact if they are not adhered to and pull down the reputation of the organization. </w:t>
            </w:r>
          </w:p>
        </w:tc>
      </w:tr>
      <w:tr w:rsidR="00E31BF8" w14:paraId="4C0A30BE" w14:textId="77777777" w:rsidTr="00E31B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top w:val="none" w:sz="0" w:space="0" w:color="auto"/>
              <w:left w:val="none" w:sz="0" w:space="0" w:color="auto"/>
              <w:bottom w:val="none" w:sz="0" w:space="0" w:color="auto"/>
            </w:tcBorders>
          </w:tcPr>
          <w:p w14:paraId="753DBA5B" w14:textId="23C77D2A" w:rsidR="00740456" w:rsidRDefault="00332C18" w:rsidP="00A22FE3">
            <w:r>
              <w:t>Environmental</w:t>
            </w:r>
          </w:p>
        </w:tc>
        <w:tc>
          <w:tcPr>
            <w:tcW w:w="7036" w:type="dxa"/>
          </w:tcPr>
          <w:p w14:paraId="5C2329DF" w14:textId="413EC78B" w:rsidR="00740456" w:rsidRDefault="00332C18" w:rsidP="00A22FE3">
            <w:pPr>
              <w:cnfStyle w:val="000000100000" w:firstRow="0" w:lastRow="0" w:firstColumn="0" w:lastColumn="0" w:oddVBand="0" w:evenVBand="0" w:oddHBand="1" w:evenHBand="0" w:firstRowFirstColumn="0" w:firstRowLastColumn="0" w:lastRowFirstColumn="0" w:lastRowLastColumn="0"/>
            </w:pPr>
            <w:r>
              <w:t xml:space="preserve">The environmental chaos on the other hand does have an impact on the organizations where there are larger demands for reducing the carbon emission. The concern for the protection of the planet does arise a concern for the organization since customer loyalty and the image are associated with it. </w:t>
            </w:r>
          </w:p>
        </w:tc>
      </w:tr>
    </w:tbl>
    <w:p w14:paraId="6C703EBB" w14:textId="244C2885" w:rsidR="00740456" w:rsidRPr="003C52FB" w:rsidRDefault="00332C18" w:rsidP="003C52FB">
      <w:pPr>
        <w:jc w:val="center"/>
        <w:rPr>
          <w:b/>
          <w:bCs/>
          <w:i/>
          <w:iCs/>
        </w:rPr>
      </w:pPr>
      <w:r w:rsidRPr="003C52FB">
        <w:rPr>
          <w:b/>
          <w:bCs/>
          <w:i/>
          <w:iCs/>
        </w:rPr>
        <w:t>Table 1: PESTLE analysis</w:t>
      </w:r>
    </w:p>
    <w:p w14:paraId="7AC69548" w14:textId="36883838" w:rsidR="00A22FE3" w:rsidRDefault="00332C18" w:rsidP="0031561C">
      <w:pPr>
        <w:jc w:val="center"/>
      </w:pPr>
      <w:r>
        <w:t>(Source: Created by the learner)</w:t>
      </w:r>
    </w:p>
    <w:p w14:paraId="65B91A5E" w14:textId="1857526A" w:rsidR="0033131E" w:rsidRPr="004654F1" w:rsidRDefault="00012D13" w:rsidP="004654F1">
      <w:pPr>
        <w:pStyle w:val="Heading2"/>
      </w:pPr>
      <w:bookmarkStart w:id="4" w:name="_Toc101996875"/>
      <w:r>
        <w:t>3.2</w:t>
      </w:r>
      <w:r w:rsidR="00332C18">
        <w:t xml:space="preserve"> </w:t>
      </w:r>
      <w:r w:rsidR="00332C18" w:rsidRPr="004654F1">
        <w:t>Porter’s Five Forces</w:t>
      </w:r>
      <w:bookmarkEnd w:id="4"/>
    </w:p>
    <w:p w14:paraId="11CE9EB0" w14:textId="70BB3020" w:rsidR="0033131E" w:rsidRDefault="00332C18" w:rsidP="0031561C">
      <w:r w:rsidRPr="004654F1">
        <w:rPr>
          <w:b/>
          <w:bCs/>
        </w:rPr>
        <w:t>Bargaining powers of the customers</w:t>
      </w:r>
      <w:r>
        <w:t>:</w:t>
      </w:r>
      <w:r w:rsidR="004654F1">
        <w:t xml:space="preserve"> The customers have increased their demands with the need for essential commodities and also the demand for online services. </w:t>
      </w:r>
      <w:r w:rsidR="00493C86">
        <w:t xml:space="preserve">In the recent times, the demand of the customers </w:t>
      </w:r>
      <w:r w:rsidR="00795D8F">
        <w:t>has</w:t>
      </w:r>
      <w:r w:rsidR="00493C86">
        <w:t xml:space="preserve"> increased with the focus on the essential commodities (</w:t>
      </w:r>
      <w:r w:rsidR="00795D8F" w:rsidRPr="00696C7F">
        <w:t>Monte, 2021</w:t>
      </w:r>
      <w:r w:rsidR="00493C86">
        <w:t>)</w:t>
      </w:r>
    </w:p>
    <w:p w14:paraId="31031BA0" w14:textId="282D1624" w:rsidR="0033131E" w:rsidRDefault="00332C18" w:rsidP="0031561C">
      <w:r w:rsidRPr="00493C86">
        <w:rPr>
          <w:b/>
          <w:bCs/>
        </w:rPr>
        <w:t>Bargaining powers of the suppliers</w:t>
      </w:r>
      <w:r>
        <w:t>:</w:t>
      </w:r>
      <w:r w:rsidR="004654F1">
        <w:t xml:space="preserve"> The bargaining powers of the suppliers have remained medium for the company. </w:t>
      </w:r>
      <w:r w:rsidR="00493C86">
        <w:t xml:space="preserve">The suppliers have medium power since Tesco has already developed strong in-house storage so that problems could be mitigated. </w:t>
      </w:r>
    </w:p>
    <w:p w14:paraId="55B4A3E8" w14:textId="5B06AFB6" w:rsidR="0033131E" w:rsidRDefault="00332C18" w:rsidP="0031561C">
      <w:r w:rsidRPr="004654F1">
        <w:rPr>
          <w:b/>
          <w:bCs/>
        </w:rPr>
        <w:lastRenderedPageBreak/>
        <w:t>Threats of the Substitutes:</w:t>
      </w:r>
      <w:r>
        <w:t xml:space="preserve"> The threats of substitutes have also been low since Tesco Plc come up with alternatives</w:t>
      </w:r>
      <w:r w:rsidR="004654F1">
        <w:t xml:space="preserve"> but Tesco has also come up with substitutes like Tesco Extra, the grocery with online service, and others. </w:t>
      </w:r>
    </w:p>
    <w:p w14:paraId="69624A43" w14:textId="591FE62B" w:rsidR="0033131E" w:rsidRDefault="00332C18" w:rsidP="0031561C">
      <w:r w:rsidRPr="0033131E">
        <w:rPr>
          <w:b/>
          <w:bCs/>
        </w:rPr>
        <w:t>Threats of new entrants</w:t>
      </w:r>
      <w:r>
        <w:t xml:space="preserve">: The threats of new entrants have not been high concerning Tesco Plc as companies though have entered in small size with new ideas but could not match the level of Tesco Plc. </w:t>
      </w:r>
    </w:p>
    <w:p w14:paraId="7B0B8CD9" w14:textId="1721B941" w:rsidR="0033131E" w:rsidRDefault="00332C18" w:rsidP="0031561C">
      <w:r w:rsidRPr="0033131E">
        <w:rPr>
          <w:b/>
          <w:bCs/>
        </w:rPr>
        <w:t>Competitive Rivalry</w:t>
      </w:r>
      <w:r>
        <w:t xml:space="preserve">: The competitive rivalry has increased with the presence of Marks and Spencer, Sainsbury's, and other companies with their strategic presence though concerning Tesco Plc, the power has been low since Tesco has been strongly performing. </w:t>
      </w:r>
    </w:p>
    <w:p w14:paraId="19F0DB89" w14:textId="5545DC9F" w:rsidR="004654F1" w:rsidRDefault="00012D13" w:rsidP="004654F1">
      <w:pPr>
        <w:pStyle w:val="Heading1"/>
      </w:pPr>
      <w:bookmarkStart w:id="5" w:name="_Toc101996876"/>
      <w:r>
        <w:t xml:space="preserve">4.0 </w:t>
      </w:r>
      <w:r w:rsidR="00332C18">
        <w:t xml:space="preserve"> Impact of Covid-19 externally on the issue</w:t>
      </w:r>
      <w:bookmarkEnd w:id="5"/>
    </w:p>
    <w:p w14:paraId="4822D602" w14:textId="77777777" w:rsidR="004654F1" w:rsidRDefault="00332C18" w:rsidP="004654F1">
      <w:r w:rsidRPr="0031561C">
        <w:t>Tesco Plc though is one of the reputed and strong performing organizations, it has been evaluated that Covid-19 did have caused an impact on the organizational performance. It has been reported that Covid-19 has impacted the profit as it falls with the offset sales do surge. The profit has tumbled by about £825m in the previous year with an incur of extra cost like £900m. Tesco on the whole has not been operated so much but the grocery wholesale business and the banking operations have been hard hit. After paying the amount of £315m dividend to the investors, Tesco has suffered a loss and come under the pressure. Undoubtedly, it has been found that Tesco with its strong internal performance and innovation has acted as a catalyst to defend against the falls against the Covid-19. The online platform has been enlarged with the outbreak of Covid-19. Through the use of the Clubcard and online sales, Tesco Plc has been able to battle the pandemic and the uncertain business environment as well.</w:t>
      </w:r>
      <w:r w:rsidRPr="007A5C55">
        <w:t xml:space="preserve"> Even though reports have confirmed that sales have increased in during the pandemic with the use of Covid-19 but there has been a sharp fall as well with the expenditure of £900m.</w:t>
      </w:r>
      <w:r>
        <w:t xml:space="preserve"> </w:t>
      </w:r>
    </w:p>
    <w:p w14:paraId="03CCB4D1" w14:textId="53F9A865" w:rsidR="004654F1" w:rsidRDefault="00332C18" w:rsidP="0031561C">
      <w:r w:rsidRPr="007A5C55">
        <w:t>It has been reported that pre-tax profits have dropped by nearly around 20% with several costs that are related to the pandemic. In accordance to the report by Richard Hyman a partner of the retail consultancy, "To [trade through the pandemic] they've had to spend a lot of money looking after the health of both their customers and their staff and that's been very costly,"</w:t>
      </w:r>
      <w:r>
        <w:t xml:space="preserve"> (</w:t>
      </w:r>
      <w:r w:rsidRPr="00677D87">
        <w:rPr>
          <w:lang w:val="en-IN"/>
        </w:rPr>
        <w:t>Patridge</w:t>
      </w:r>
      <w:r>
        <w:rPr>
          <w:lang w:val="en-IN"/>
        </w:rPr>
        <w:t xml:space="preserve"> </w:t>
      </w:r>
      <w:r w:rsidRPr="00677D87">
        <w:rPr>
          <w:lang w:val="en-IN"/>
        </w:rPr>
        <w:t>and Butler</w:t>
      </w:r>
      <w:r>
        <w:rPr>
          <w:lang w:val="en-IN"/>
        </w:rPr>
        <w:t xml:space="preserve">, </w:t>
      </w:r>
      <w:r w:rsidRPr="00842420">
        <w:rPr>
          <w:lang w:val="en-IN"/>
        </w:rPr>
        <w:t>2021</w:t>
      </w:r>
      <w:r>
        <w:t>)</w:t>
      </w:r>
      <w:r w:rsidRPr="007A5C55">
        <w:t>.</w:t>
      </w:r>
      <w:r>
        <w:t xml:space="preserve"> It has been accumulated that the pandemic did have created a high impact on the operations though the profits have been there but not to such an extent. With the presence of online services, the company could be stated to have survived the uncertain environment. It has done the same, where the company has been able to survive with strategies. </w:t>
      </w:r>
      <w:r w:rsidRPr="0033131E">
        <w:t xml:space="preserve">In the Tesco Bank, it has been reported that there has been a loss of £175m in comparison to </w:t>
      </w:r>
      <w:r w:rsidRPr="0033131E">
        <w:lastRenderedPageBreak/>
        <w:t>the £193m profit within the past twelve months.  It has been found that there has been a material decline that the company has faced. The share price fell by 2.65% to 225.96p in the trading affairs.</w:t>
      </w:r>
    </w:p>
    <w:p w14:paraId="2BBDFDA3" w14:textId="32028455" w:rsidR="00493C86" w:rsidRDefault="00332C18" w:rsidP="0031561C">
      <w:r>
        <w:t xml:space="preserve">The bargaining powers of the customers have also been high where they have been demanding essential commodities during the time of the pandemic. It was the need of the moment that led Tesco also understand the situation and be prepared for it when it appears in the future as well. </w:t>
      </w:r>
    </w:p>
    <w:p w14:paraId="59AD0273" w14:textId="6A60B7A3" w:rsidR="00A22FE3" w:rsidRDefault="00012D13" w:rsidP="00A22FE3">
      <w:pPr>
        <w:pStyle w:val="Heading1"/>
      </w:pPr>
      <w:bookmarkStart w:id="6" w:name="_Toc101996877"/>
      <w:r>
        <w:t xml:space="preserve">5.0 </w:t>
      </w:r>
      <w:r w:rsidR="00332C18">
        <w:t xml:space="preserve"> Conclusion</w:t>
      </w:r>
      <w:bookmarkEnd w:id="6"/>
    </w:p>
    <w:p w14:paraId="334AB5DD" w14:textId="538943C4" w:rsidR="004654F1" w:rsidRPr="004654F1" w:rsidRDefault="00332C18" w:rsidP="004654F1">
      <w:r>
        <w:t xml:space="preserve">In the report, the conclusion has been drawn that with the pandemic, the uncertain event did have caused havoc to the operations of the organization. The fall in the trades or that of the costs being high, Tesco Plc has also suffered the loss but though, it has not been understood due to the rise of the online services in high ratio and also with the digital portfolio to meet the needs of the users in the time of the crisis. In the report, with the focus on </w:t>
      </w:r>
      <w:r w:rsidR="00493C86">
        <w:t xml:space="preserve">Porter's Five Forces and the PESTLE analysis, an evaluation has been drawn that there are many factors like the social, the economic, and the legal issues that have come up with the Covid-19. In the contemporary era, the Covid-19 has been a dramatic event that has created many changes in the operations of the organization though that has led to future profit such as the rise of the digital performance in a great context and led a purpose to move ahead to work with sustainable measures. </w:t>
      </w:r>
    </w:p>
    <w:p w14:paraId="15395338" w14:textId="77777777" w:rsidR="00A22FE3" w:rsidRDefault="00A22FE3" w:rsidP="00A22FE3">
      <w:pPr>
        <w:pStyle w:val="Heading1"/>
      </w:pPr>
    </w:p>
    <w:p w14:paraId="41812BF6" w14:textId="13804520" w:rsidR="00A22FE3" w:rsidRDefault="00332C18">
      <w:pPr>
        <w:spacing w:line="259" w:lineRule="auto"/>
        <w:jc w:val="left"/>
      </w:pPr>
      <w:r>
        <w:br w:type="page"/>
      </w:r>
    </w:p>
    <w:p w14:paraId="6914F054" w14:textId="4B78A112" w:rsidR="00012D13" w:rsidRPr="00795D8F" w:rsidRDefault="00332C18" w:rsidP="00012D13">
      <w:pPr>
        <w:pStyle w:val="Heading1"/>
      </w:pPr>
      <w:bookmarkStart w:id="7" w:name="_Toc101996878"/>
      <w:r>
        <w:lastRenderedPageBreak/>
        <w:t>Reference List</w:t>
      </w:r>
      <w:bookmarkEnd w:id="7"/>
    </w:p>
    <w:p w14:paraId="6354A466" w14:textId="77777777" w:rsidR="00012D13" w:rsidRDefault="00012D13" w:rsidP="00012D13">
      <w:pPr>
        <w:rPr>
          <w:lang w:val="en-US"/>
        </w:rPr>
      </w:pPr>
      <w:r>
        <w:t>About.sainsburys.co.uk. (2022)  Available at: https://www.about.sainsburys.co.uk/~/media/Files/S/Sainsburys/documents/reports-and-presentations/2021/Interims%202122/Interim%20Results%20RNS%2021-22.pdf (Accessed: 27 April 2022).</w:t>
      </w:r>
    </w:p>
    <w:p w14:paraId="4133CDBF" w14:textId="77777777" w:rsidR="00012D13" w:rsidRDefault="00012D13" w:rsidP="00795D8F">
      <w:pPr>
        <w:rPr>
          <w:lang w:val="en-IN"/>
        </w:rPr>
      </w:pPr>
      <w:r w:rsidRPr="00677D87">
        <w:rPr>
          <w:lang w:val="en-IN"/>
        </w:rPr>
        <w:t>bbc.com</w:t>
      </w:r>
      <w:r>
        <w:rPr>
          <w:lang w:val="en-IN"/>
        </w:rPr>
        <w:t>, 2022.</w:t>
      </w:r>
      <w:r w:rsidRPr="00677D87">
        <w:rPr>
          <w:lang w:val="en-IN"/>
        </w:rPr>
        <w:t xml:space="preserve"> Tesco counts the cost of Covid trading as profits drop [</w:t>
      </w:r>
      <w:r>
        <w:rPr>
          <w:lang w:val="en-IN"/>
        </w:rPr>
        <w:t xml:space="preserve">Online]. </w:t>
      </w:r>
      <w:r w:rsidRPr="00677D87">
        <w:rPr>
          <w:lang w:val="en-IN"/>
        </w:rPr>
        <w:t>Available at: https://www.bbc.com/news/business-56742832 (Accessed: 27 April 2022).</w:t>
      </w:r>
    </w:p>
    <w:p w14:paraId="7B68F96A" w14:textId="77777777" w:rsidR="00012D13" w:rsidRDefault="00012D13" w:rsidP="00012D13">
      <w:r>
        <w:t>Briggs, F. (2021) Five years of online sales growth in 12 months, permanently shifts shopping habits for two in five consumers, Nat West reports, Retail Times. Available at: https://www.retailtimes.co.uk/five-years-of-online-sales-growth-in-12-months-permanently-shifts-shopping-habits-for-two-in-five-consumers-nat-west-reports/ (Accessed: 27 April 2022).</w:t>
      </w:r>
    </w:p>
    <w:p w14:paraId="05356055" w14:textId="77777777" w:rsidR="00012D13" w:rsidRDefault="00012D13" w:rsidP="00012D13">
      <w:pPr>
        <w:rPr>
          <w:shd w:val="clear" w:color="auto" w:fill="FFFFFF"/>
        </w:rPr>
      </w:pPr>
      <w:r>
        <w:rPr>
          <w:shd w:val="clear" w:color="auto" w:fill="FFFFFF"/>
        </w:rPr>
        <w:t>Butarbutar, D.J.A. and Lisdayanti, A., 2020. The impact of internal business environment on marketing strategies effecting marketing performance: Case of retail industry Bandung city, Indonesia. International Journal of Research in Business and Social Science (2147-4478), 9(4), pp.385-391.</w:t>
      </w:r>
    </w:p>
    <w:p w14:paraId="6BBD4410" w14:textId="77777777" w:rsidR="00012D13" w:rsidRDefault="00AB31E7" w:rsidP="00012D13">
      <w:hyperlink r:id="rId12" w:history="1">
        <w:r w:rsidR="00012D13">
          <w:rPr>
            <w:rStyle w:val="Hyperlink"/>
          </w:rPr>
          <w:t>https://www.tescoplc.com/investors/reports-results-and-presentations/financial-performance/five-year-record/</w:t>
        </w:r>
      </w:hyperlink>
    </w:p>
    <w:p w14:paraId="56E919F0" w14:textId="77777777" w:rsidR="00012D13" w:rsidRDefault="00012D13" w:rsidP="00795D8F">
      <w:r w:rsidRPr="00696C7F">
        <w:t>Jones, P. and Comfort, D., 2020. Sustainability in Retail Supply Chains. </w:t>
      </w:r>
      <w:r w:rsidRPr="00696C7F">
        <w:rPr>
          <w:i/>
          <w:iCs/>
        </w:rPr>
        <w:t>International Journal of Sales, Retailing and Marketing</w:t>
      </w:r>
      <w:r w:rsidRPr="00696C7F">
        <w:t>, </w:t>
      </w:r>
      <w:r w:rsidRPr="00696C7F">
        <w:rPr>
          <w:i/>
          <w:iCs/>
        </w:rPr>
        <w:t>9</w:t>
      </w:r>
      <w:r w:rsidRPr="00696C7F">
        <w:t>(2), pp.51-60.</w:t>
      </w:r>
    </w:p>
    <w:p w14:paraId="4794FD67" w14:textId="77777777" w:rsidR="00012D13" w:rsidRDefault="00012D13" w:rsidP="00795D8F">
      <w:r w:rsidRPr="00696C7F">
        <w:t>Monte, A., 2021. A study of value chain reconfiguration processes under Covid-19 pressures: the case of Tesco PLC in the United Kingdom.</w:t>
      </w:r>
    </w:p>
    <w:p w14:paraId="39CA43DE" w14:textId="77777777" w:rsidR="00012D13" w:rsidRDefault="00012D13" w:rsidP="00795D8F">
      <w:pPr>
        <w:rPr>
          <w:lang w:val="en-IN"/>
        </w:rPr>
      </w:pPr>
      <w:r w:rsidRPr="00677D87">
        <w:rPr>
          <w:lang w:val="en-IN"/>
        </w:rPr>
        <w:t>Patridge, J, and Butler, S</w:t>
      </w:r>
      <w:r w:rsidRPr="00842420">
        <w:rPr>
          <w:lang w:val="en-IN"/>
        </w:rPr>
        <w:t xml:space="preserve"> 2021. Tesco profits fall as Covid costs offset sales surge </w:t>
      </w:r>
      <w:r>
        <w:rPr>
          <w:lang w:val="en-IN"/>
        </w:rPr>
        <w:t>[Online].</w:t>
      </w:r>
      <w:r w:rsidRPr="00842420">
        <w:rPr>
          <w:lang w:val="en-IN"/>
        </w:rPr>
        <w:t xml:space="preserve"> Available at: https://www.theguardian.com/business/2021/apr/14/tesco-profits-fall-as-covid-costs-offset-sales-surge (Accessed: 27 April 2022).</w:t>
      </w:r>
    </w:p>
    <w:p w14:paraId="1F9A6142" w14:textId="77777777" w:rsidR="00012D13" w:rsidRDefault="00012D13" w:rsidP="00795D8F">
      <w:r w:rsidRPr="00696C7F">
        <w:t>Rahman, S., 2022. Demoralizing Impacts of the COVID-19 on the Bangladesh Ready-Made Garment (RMG) Supply Chain. In </w:t>
      </w:r>
      <w:r w:rsidRPr="00696C7F">
        <w:rPr>
          <w:i/>
          <w:iCs/>
        </w:rPr>
        <w:t>The Political Economy of Post-COVID Life and Work in the Global South: Pandemic and Precarity</w:t>
      </w:r>
      <w:r w:rsidRPr="00696C7F">
        <w:t> (pp. 191-215). Palgrave Macmillan, Cham.</w:t>
      </w:r>
    </w:p>
    <w:p w14:paraId="0091F101" w14:textId="77777777" w:rsidR="00012D13" w:rsidRDefault="00012D13" w:rsidP="00795D8F">
      <w:r w:rsidRPr="00696C7F">
        <w:t>Ratten, V., 2021. COVID‐19 and entrepreneurship: Future research directions. </w:t>
      </w:r>
      <w:r w:rsidRPr="00696C7F">
        <w:rPr>
          <w:i/>
          <w:iCs/>
        </w:rPr>
        <w:t>Strategic Change</w:t>
      </w:r>
      <w:r w:rsidRPr="00696C7F">
        <w:t>, </w:t>
      </w:r>
      <w:r w:rsidRPr="00696C7F">
        <w:rPr>
          <w:i/>
          <w:iCs/>
        </w:rPr>
        <w:t>30</w:t>
      </w:r>
      <w:r w:rsidRPr="00696C7F">
        <w:t>(2), pp.91-98.</w:t>
      </w:r>
    </w:p>
    <w:p w14:paraId="79D76689" w14:textId="77777777" w:rsidR="00012D13" w:rsidRDefault="00012D13" w:rsidP="00012D13">
      <w:r>
        <w:lastRenderedPageBreak/>
        <w:t>Tesco fined £175,000 for out-of-date baguettes and two-week-old yoghurts (2020). Available at: https://metro.co.uk/2020/10/05/tesco-fined-175000-for-out-of-date-baguettes-and-two-week-old-yoghurts-13371686/ (Accessed: 27 April 2022).</w:t>
      </w:r>
    </w:p>
    <w:p w14:paraId="5785984B" w14:textId="77777777" w:rsidR="00012D13" w:rsidRDefault="00012D13" w:rsidP="00012D13">
      <w:r>
        <w:t>Tesco profits surge as online orders double (2022). Available at: https://www.bbc.com/news/business-54445399 (Accessed: 27 April 2022).</w:t>
      </w:r>
    </w:p>
    <w:p w14:paraId="3B306AA9" w14:textId="77777777" w:rsidR="00012D13" w:rsidRDefault="00012D13" w:rsidP="00012D13">
      <w:r>
        <w:t>Tesco sets 300% sales target for plant-based alternatives to meat (2020). Available at: https://www.theguardian.com/business/2020/sep/29/tesco-sets-300-per-cent-sales-target-for-plant-based-alternatives-to-meat#:~:text=Tesco%20is%20to%20become%20the,within%20five%20years%2C%20by%202025. (Accessed: 27 April 2022).</w:t>
      </w:r>
    </w:p>
    <w:sectPr w:rsidR="00012D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794F7E"/>
    <w:multiLevelType w:val="multilevel"/>
    <w:tmpl w:val="2534987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1702"/>
        </w:tabs>
        <w:ind w:left="1702" w:hanging="851"/>
      </w:pPr>
      <w:rPr>
        <w:rFonts w:hint="default"/>
      </w:rPr>
    </w:lvl>
    <w:lvl w:ilvl="3">
      <w:start w:val="1"/>
      <w:numFmt w:val="none"/>
      <w:lvlText w:val=""/>
      <w:lvlJc w:val="left"/>
      <w:pPr>
        <w:tabs>
          <w:tab w:val="num" w:pos="1728"/>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16cid:durableId="1474561865">
    <w:abstractNumId w:val="0"/>
  </w:num>
  <w:num w:numId="2" w16cid:durableId="1804078654">
    <w:abstractNumId w:val="0"/>
  </w:num>
  <w:num w:numId="3" w16cid:durableId="2011445085">
    <w:abstractNumId w:val="0"/>
  </w:num>
  <w:num w:numId="4" w16cid:durableId="1858956234">
    <w:abstractNumId w:val="0"/>
  </w:num>
  <w:num w:numId="5" w16cid:durableId="825319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FE3"/>
    <w:rsid w:val="00012D13"/>
    <w:rsid w:val="00022A42"/>
    <w:rsid w:val="0007228C"/>
    <w:rsid w:val="00244A45"/>
    <w:rsid w:val="00297D10"/>
    <w:rsid w:val="002F3E3A"/>
    <w:rsid w:val="0031561C"/>
    <w:rsid w:val="0033131E"/>
    <w:rsid w:val="00332C18"/>
    <w:rsid w:val="0034751E"/>
    <w:rsid w:val="003C52FB"/>
    <w:rsid w:val="004654F1"/>
    <w:rsid w:val="00493C86"/>
    <w:rsid w:val="004F29E2"/>
    <w:rsid w:val="005127B0"/>
    <w:rsid w:val="00543006"/>
    <w:rsid w:val="006707A4"/>
    <w:rsid w:val="00677D87"/>
    <w:rsid w:val="00696C7F"/>
    <w:rsid w:val="006A4738"/>
    <w:rsid w:val="00740456"/>
    <w:rsid w:val="00795D8F"/>
    <w:rsid w:val="007A5C55"/>
    <w:rsid w:val="007B6581"/>
    <w:rsid w:val="007C6AC9"/>
    <w:rsid w:val="007E06EB"/>
    <w:rsid w:val="00842420"/>
    <w:rsid w:val="009435C9"/>
    <w:rsid w:val="00965284"/>
    <w:rsid w:val="009D17AA"/>
    <w:rsid w:val="00A22FE3"/>
    <w:rsid w:val="00AB31E7"/>
    <w:rsid w:val="00BA4829"/>
    <w:rsid w:val="00C40A30"/>
    <w:rsid w:val="00C4436A"/>
    <w:rsid w:val="00D02ABC"/>
    <w:rsid w:val="00E031DA"/>
    <w:rsid w:val="00E31BF8"/>
    <w:rsid w:val="00E97140"/>
    <w:rsid w:val="00F462BE"/>
    <w:rsid w:val="00F50AAB"/>
    <w:rsid w:val="00F80AA7"/>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338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6E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43006"/>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C40A30"/>
    <w:pPr>
      <w:keepNext/>
      <w:keepLines/>
      <w:spacing w:before="40"/>
      <w:outlineLvl w:val="1"/>
    </w:pPr>
    <w:rPr>
      <w:rFonts w:eastAsiaTheme="majorEastAsia" w:cstheme="majorBidi"/>
      <w:b/>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3006"/>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C40A30"/>
    <w:rPr>
      <w:rFonts w:ascii="Times New Roman" w:eastAsiaTheme="majorEastAsia" w:hAnsi="Times New Roman" w:cstheme="majorBidi"/>
      <w:b/>
      <w:color w:val="2F5496" w:themeColor="accent1" w:themeShade="BF"/>
      <w:sz w:val="24"/>
      <w:szCs w:val="26"/>
      <w:lang w:val="en-GB"/>
    </w:rPr>
  </w:style>
  <w:style w:type="paragraph" w:styleId="Title">
    <w:name w:val="Title"/>
    <w:basedOn w:val="Normal"/>
    <w:next w:val="Normal"/>
    <w:link w:val="TitleChar"/>
    <w:uiPriority w:val="10"/>
    <w:qFormat/>
    <w:rsid w:val="00C40A30"/>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0A30"/>
    <w:rPr>
      <w:rFonts w:asciiTheme="majorHAnsi" w:eastAsiaTheme="majorEastAsia" w:hAnsiTheme="majorHAnsi" w:cstheme="majorBidi"/>
      <w:spacing w:val="-10"/>
      <w:kern w:val="28"/>
      <w:sz w:val="56"/>
      <w:szCs w:val="56"/>
      <w:lang w:val="en-GB"/>
    </w:rPr>
  </w:style>
  <w:style w:type="table" w:styleId="TableGrid">
    <w:name w:val="Table Grid"/>
    <w:basedOn w:val="TableNormal"/>
    <w:uiPriority w:val="39"/>
    <w:rsid w:val="007404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6">
    <w:name w:val="Grid Table 3 Accent 6"/>
    <w:basedOn w:val="TableNormal"/>
    <w:uiPriority w:val="48"/>
    <w:rsid w:val="004654F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Header">
    <w:name w:val="header"/>
    <w:basedOn w:val="Normal"/>
    <w:link w:val="HeaderChar"/>
    <w:uiPriority w:val="99"/>
    <w:unhideWhenUsed/>
    <w:rsid w:val="007C6A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AC9"/>
    <w:rPr>
      <w:rFonts w:ascii="Times New Roman" w:hAnsi="Times New Roman"/>
      <w:sz w:val="24"/>
      <w:lang w:val="en-GB"/>
    </w:rPr>
  </w:style>
  <w:style w:type="paragraph" w:styleId="Footer">
    <w:name w:val="footer"/>
    <w:basedOn w:val="Normal"/>
    <w:link w:val="FooterChar"/>
    <w:uiPriority w:val="99"/>
    <w:unhideWhenUsed/>
    <w:rsid w:val="007C6A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AC9"/>
    <w:rPr>
      <w:rFonts w:ascii="Times New Roman" w:hAnsi="Times New Roman"/>
      <w:sz w:val="24"/>
      <w:lang w:val="en-GB"/>
    </w:rPr>
  </w:style>
  <w:style w:type="character" w:styleId="Hyperlink">
    <w:name w:val="Hyperlink"/>
    <w:basedOn w:val="DefaultParagraphFont"/>
    <w:uiPriority w:val="99"/>
    <w:unhideWhenUsed/>
    <w:rsid w:val="00012D13"/>
    <w:rPr>
      <w:color w:val="0000FF"/>
      <w:u w:val="single"/>
    </w:rPr>
  </w:style>
  <w:style w:type="paragraph" w:styleId="TOCHeading">
    <w:name w:val="TOC Heading"/>
    <w:basedOn w:val="Heading1"/>
    <w:next w:val="Normal"/>
    <w:uiPriority w:val="39"/>
    <w:unhideWhenUsed/>
    <w:qFormat/>
    <w:rsid w:val="00332C18"/>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32C18"/>
    <w:pPr>
      <w:spacing w:after="100"/>
    </w:pPr>
  </w:style>
  <w:style w:type="paragraph" w:styleId="TOC2">
    <w:name w:val="toc 2"/>
    <w:basedOn w:val="Normal"/>
    <w:next w:val="Normal"/>
    <w:autoRedefine/>
    <w:uiPriority w:val="39"/>
    <w:unhideWhenUsed/>
    <w:rsid w:val="00332C1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060155">
      <w:bodyDiv w:val="1"/>
      <w:marLeft w:val="0"/>
      <w:marRight w:val="0"/>
      <w:marTop w:val="0"/>
      <w:marBottom w:val="0"/>
      <w:divBdr>
        <w:top w:val="none" w:sz="0" w:space="0" w:color="auto"/>
        <w:left w:val="none" w:sz="0" w:space="0" w:color="auto"/>
        <w:bottom w:val="none" w:sz="0" w:space="0" w:color="auto"/>
        <w:right w:val="none" w:sz="0" w:space="0" w:color="auto"/>
      </w:divBdr>
    </w:div>
    <w:div w:id="1776246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hyperlink" Target="https://www.tescoplc.com/investors/reports-results-and-presentations/financial-performance/five-year-recor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png"/><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477D0AB-E2FB-44AF-BDE4-58CE8A13F266}" type="doc">
      <dgm:prSet loTypeId="urn:microsoft.com/office/officeart/2005/8/layout/radial5" loCatId="cycle" qsTypeId="urn:microsoft.com/office/officeart/2005/8/quickstyle/simple1" qsCatId="simple" csTypeId="urn:microsoft.com/office/officeart/2005/8/colors/colorful2" csCatId="colorful" phldr="1"/>
      <dgm:spPr/>
      <dgm:t>
        <a:bodyPr/>
        <a:lstStyle/>
        <a:p>
          <a:endParaRPr lang="en-US"/>
        </a:p>
      </dgm:t>
    </dgm:pt>
    <dgm:pt modelId="{069883AC-0A90-49E2-9CB3-2C6EE0A490F4}">
      <dgm:prSet phldrT="[Text]"/>
      <dgm:spPr/>
      <dgm:t>
        <a:bodyPr/>
        <a:lstStyle/>
        <a:p>
          <a:r>
            <a:rPr lang="en-US"/>
            <a:t>SWOT Analysis</a:t>
          </a:r>
        </a:p>
      </dgm:t>
    </dgm:pt>
    <dgm:pt modelId="{6081CD84-4B2E-4EB5-8D99-89F8651E96CF}" type="parTrans" cxnId="{89BA6A38-3CF6-4722-8681-269AEBC01CA1}">
      <dgm:prSet/>
      <dgm:spPr/>
      <dgm:t>
        <a:bodyPr/>
        <a:lstStyle/>
        <a:p>
          <a:endParaRPr lang="en-US"/>
        </a:p>
      </dgm:t>
    </dgm:pt>
    <dgm:pt modelId="{3B25E8F9-91BD-469E-B09C-86DF43482B25}" type="sibTrans" cxnId="{89BA6A38-3CF6-4722-8681-269AEBC01CA1}">
      <dgm:prSet/>
      <dgm:spPr/>
      <dgm:t>
        <a:bodyPr/>
        <a:lstStyle/>
        <a:p>
          <a:endParaRPr lang="en-US"/>
        </a:p>
      </dgm:t>
    </dgm:pt>
    <dgm:pt modelId="{AC93ACE0-E109-4A05-B527-574A0EDF2280}">
      <dgm:prSet phldrT="[Text]"/>
      <dgm:spPr/>
      <dgm:t>
        <a:bodyPr/>
        <a:lstStyle/>
        <a:p>
          <a:r>
            <a:rPr lang="en-US"/>
            <a:t>Strengths</a:t>
          </a:r>
        </a:p>
      </dgm:t>
    </dgm:pt>
    <dgm:pt modelId="{05C89658-9A52-4057-A8EC-FC360EA8B209}" type="parTrans" cxnId="{E149A149-F21B-4715-9DF1-D647EE28C7CD}">
      <dgm:prSet/>
      <dgm:spPr/>
      <dgm:t>
        <a:bodyPr/>
        <a:lstStyle/>
        <a:p>
          <a:endParaRPr lang="en-US"/>
        </a:p>
      </dgm:t>
    </dgm:pt>
    <dgm:pt modelId="{9706B4FC-6AA6-4796-857E-6D9C60E1D0A8}" type="sibTrans" cxnId="{E149A149-F21B-4715-9DF1-D647EE28C7CD}">
      <dgm:prSet/>
      <dgm:spPr/>
      <dgm:t>
        <a:bodyPr/>
        <a:lstStyle/>
        <a:p>
          <a:endParaRPr lang="en-US"/>
        </a:p>
      </dgm:t>
    </dgm:pt>
    <dgm:pt modelId="{9EFB990A-9C40-4637-A007-98A787F0A5CC}">
      <dgm:prSet phldrT="[Text]"/>
      <dgm:spPr/>
      <dgm:t>
        <a:bodyPr/>
        <a:lstStyle/>
        <a:p>
          <a:r>
            <a:rPr lang="en-US"/>
            <a:t>Weaknesses</a:t>
          </a:r>
        </a:p>
      </dgm:t>
    </dgm:pt>
    <dgm:pt modelId="{248BA5EB-0513-4800-8F71-DD151F2DFF31}" type="parTrans" cxnId="{52A56714-11FE-4CC0-9B77-A3F56B916E10}">
      <dgm:prSet/>
      <dgm:spPr/>
      <dgm:t>
        <a:bodyPr/>
        <a:lstStyle/>
        <a:p>
          <a:endParaRPr lang="en-US"/>
        </a:p>
      </dgm:t>
    </dgm:pt>
    <dgm:pt modelId="{FF3FDB5D-4BFB-4822-86CA-C742B9047079}" type="sibTrans" cxnId="{52A56714-11FE-4CC0-9B77-A3F56B916E10}">
      <dgm:prSet/>
      <dgm:spPr/>
      <dgm:t>
        <a:bodyPr/>
        <a:lstStyle/>
        <a:p>
          <a:endParaRPr lang="en-US"/>
        </a:p>
      </dgm:t>
    </dgm:pt>
    <dgm:pt modelId="{CBC0BB43-D60D-4CFA-B5A1-B342263D5D2F}">
      <dgm:prSet phldrT="[Text]"/>
      <dgm:spPr/>
      <dgm:t>
        <a:bodyPr/>
        <a:lstStyle/>
        <a:p>
          <a:r>
            <a:rPr lang="en-US"/>
            <a:t>Opportunities</a:t>
          </a:r>
        </a:p>
      </dgm:t>
    </dgm:pt>
    <dgm:pt modelId="{1F18CD74-A448-4E4D-90F5-9166C46957F3}" type="parTrans" cxnId="{720F3F08-2B68-4774-8EF3-3A42C5DDEEB6}">
      <dgm:prSet/>
      <dgm:spPr/>
      <dgm:t>
        <a:bodyPr/>
        <a:lstStyle/>
        <a:p>
          <a:endParaRPr lang="en-US"/>
        </a:p>
      </dgm:t>
    </dgm:pt>
    <dgm:pt modelId="{2C307969-8E05-4FDB-8B8A-CA8F4B483EF3}" type="sibTrans" cxnId="{720F3F08-2B68-4774-8EF3-3A42C5DDEEB6}">
      <dgm:prSet/>
      <dgm:spPr/>
      <dgm:t>
        <a:bodyPr/>
        <a:lstStyle/>
        <a:p>
          <a:endParaRPr lang="en-US"/>
        </a:p>
      </dgm:t>
    </dgm:pt>
    <dgm:pt modelId="{BAD17960-04A3-4272-A102-25AB0EBA873F}">
      <dgm:prSet phldrT="[Text]"/>
      <dgm:spPr/>
      <dgm:t>
        <a:bodyPr/>
        <a:lstStyle/>
        <a:p>
          <a:r>
            <a:rPr lang="en-US"/>
            <a:t>Threats</a:t>
          </a:r>
        </a:p>
      </dgm:t>
    </dgm:pt>
    <dgm:pt modelId="{C402FD51-A8B7-43D5-8B38-81B63D366CEE}" type="parTrans" cxnId="{82D20A88-A18D-46FB-88F0-93477AB35B3F}">
      <dgm:prSet/>
      <dgm:spPr/>
      <dgm:t>
        <a:bodyPr/>
        <a:lstStyle/>
        <a:p>
          <a:endParaRPr lang="en-US"/>
        </a:p>
      </dgm:t>
    </dgm:pt>
    <dgm:pt modelId="{C57BCC23-85ED-409E-9F8B-04476B483095}" type="sibTrans" cxnId="{82D20A88-A18D-46FB-88F0-93477AB35B3F}">
      <dgm:prSet/>
      <dgm:spPr/>
      <dgm:t>
        <a:bodyPr/>
        <a:lstStyle/>
        <a:p>
          <a:endParaRPr lang="en-US"/>
        </a:p>
      </dgm:t>
    </dgm:pt>
    <dgm:pt modelId="{8755BC84-931C-4253-9FDC-3D87F74E0CB4}" type="pres">
      <dgm:prSet presAssocID="{A477D0AB-E2FB-44AF-BDE4-58CE8A13F266}" presName="Name0" presStyleCnt="0">
        <dgm:presLayoutVars>
          <dgm:chMax val="1"/>
          <dgm:dir/>
          <dgm:animLvl val="ctr"/>
          <dgm:resizeHandles val="exact"/>
        </dgm:presLayoutVars>
      </dgm:prSet>
      <dgm:spPr/>
    </dgm:pt>
    <dgm:pt modelId="{C17A9CA2-EAD7-4BC9-8E88-FD2E861D1A9E}" type="pres">
      <dgm:prSet presAssocID="{069883AC-0A90-49E2-9CB3-2C6EE0A490F4}" presName="centerShape" presStyleLbl="node0" presStyleIdx="0" presStyleCnt="1"/>
      <dgm:spPr/>
    </dgm:pt>
    <dgm:pt modelId="{F6FDD9D5-19DF-431C-A09B-53DC7A1BEFD0}" type="pres">
      <dgm:prSet presAssocID="{05C89658-9A52-4057-A8EC-FC360EA8B209}" presName="parTrans" presStyleLbl="sibTrans2D1" presStyleIdx="0" presStyleCnt="4"/>
      <dgm:spPr/>
    </dgm:pt>
    <dgm:pt modelId="{8A42BA7E-6654-4104-968A-E8057372B14B}" type="pres">
      <dgm:prSet presAssocID="{05C89658-9A52-4057-A8EC-FC360EA8B209}" presName="connectorText" presStyleLbl="sibTrans2D1" presStyleIdx="0" presStyleCnt="4"/>
      <dgm:spPr/>
    </dgm:pt>
    <dgm:pt modelId="{71971A91-FD7B-4C29-99E3-4B78A959C721}" type="pres">
      <dgm:prSet presAssocID="{AC93ACE0-E109-4A05-B527-574A0EDF2280}" presName="node" presStyleLbl="node1" presStyleIdx="0" presStyleCnt="4">
        <dgm:presLayoutVars>
          <dgm:bulletEnabled val="1"/>
        </dgm:presLayoutVars>
      </dgm:prSet>
      <dgm:spPr/>
    </dgm:pt>
    <dgm:pt modelId="{E6D5471A-684E-4608-B8D1-4F875E767F47}" type="pres">
      <dgm:prSet presAssocID="{248BA5EB-0513-4800-8F71-DD151F2DFF31}" presName="parTrans" presStyleLbl="sibTrans2D1" presStyleIdx="1" presStyleCnt="4"/>
      <dgm:spPr/>
    </dgm:pt>
    <dgm:pt modelId="{8F605B72-A5F9-4870-AC42-8EFEA209BF50}" type="pres">
      <dgm:prSet presAssocID="{248BA5EB-0513-4800-8F71-DD151F2DFF31}" presName="connectorText" presStyleLbl="sibTrans2D1" presStyleIdx="1" presStyleCnt="4"/>
      <dgm:spPr/>
    </dgm:pt>
    <dgm:pt modelId="{886F9CE1-8A01-4311-BB02-6850128F17BB}" type="pres">
      <dgm:prSet presAssocID="{9EFB990A-9C40-4637-A007-98A787F0A5CC}" presName="node" presStyleLbl="node1" presStyleIdx="1" presStyleCnt="4">
        <dgm:presLayoutVars>
          <dgm:bulletEnabled val="1"/>
        </dgm:presLayoutVars>
      </dgm:prSet>
      <dgm:spPr/>
    </dgm:pt>
    <dgm:pt modelId="{C1E78394-CE81-4631-A659-E10788DC2D80}" type="pres">
      <dgm:prSet presAssocID="{1F18CD74-A448-4E4D-90F5-9166C46957F3}" presName="parTrans" presStyleLbl="sibTrans2D1" presStyleIdx="2" presStyleCnt="4"/>
      <dgm:spPr/>
    </dgm:pt>
    <dgm:pt modelId="{67B19821-28D7-4187-B7A0-F52A5986701B}" type="pres">
      <dgm:prSet presAssocID="{1F18CD74-A448-4E4D-90F5-9166C46957F3}" presName="connectorText" presStyleLbl="sibTrans2D1" presStyleIdx="2" presStyleCnt="4"/>
      <dgm:spPr/>
    </dgm:pt>
    <dgm:pt modelId="{3409E338-30BE-4D5D-A601-16F57F9B172B}" type="pres">
      <dgm:prSet presAssocID="{CBC0BB43-D60D-4CFA-B5A1-B342263D5D2F}" presName="node" presStyleLbl="node1" presStyleIdx="2" presStyleCnt="4">
        <dgm:presLayoutVars>
          <dgm:bulletEnabled val="1"/>
        </dgm:presLayoutVars>
      </dgm:prSet>
      <dgm:spPr/>
    </dgm:pt>
    <dgm:pt modelId="{C5CD3BEF-76F4-4EC8-89B9-6FFC1F2B5908}" type="pres">
      <dgm:prSet presAssocID="{C402FD51-A8B7-43D5-8B38-81B63D366CEE}" presName="parTrans" presStyleLbl="sibTrans2D1" presStyleIdx="3" presStyleCnt="4"/>
      <dgm:spPr/>
    </dgm:pt>
    <dgm:pt modelId="{72D2E2B0-DDA2-4ACF-A4A8-1B41993106F4}" type="pres">
      <dgm:prSet presAssocID="{C402FD51-A8B7-43D5-8B38-81B63D366CEE}" presName="connectorText" presStyleLbl="sibTrans2D1" presStyleIdx="3" presStyleCnt="4"/>
      <dgm:spPr/>
    </dgm:pt>
    <dgm:pt modelId="{0513FD76-09F6-4C28-AA71-F086A84E5D2F}" type="pres">
      <dgm:prSet presAssocID="{BAD17960-04A3-4272-A102-25AB0EBA873F}" presName="node" presStyleLbl="node1" presStyleIdx="3" presStyleCnt="4">
        <dgm:presLayoutVars>
          <dgm:bulletEnabled val="1"/>
        </dgm:presLayoutVars>
      </dgm:prSet>
      <dgm:spPr/>
    </dgm:pt>
  </dgm:ptLst>
  <dgm:cxnLst>
    <dgm:cxn modelId="{EEADE906-C940-450B-8C06-58C64FD6BF46}" type="presOf" srcId="{C402FD51-A8B7-43D5-8B38-81B63D366CEE}" destId="{72D2E2B0-DDA2-4ACF-A4A8-1B41993106F4}" srcOrd="1" destOrd="0" presId="urn:microsoft.com/office/officeart/2005/8/layout/radial5"/>
    <dgm:cxn modelId="{720F3F08-2B68-4774-8EF3-3A42C5DDEEB6}" srcId="{069883AC-0A90-49E2-9CB3-2C6EE0A490F4}" destId="{CBC0BB43-D60D-4CFA-B5A1-B342263D5D2F}" srcOrd="2" destOrd="0" parTransId="{1F18CD74-A448-4E4D-90F5-9166C46957F3}" sibTransId="{2C307969-8E05-4FDB-8B8A-CA8F4B483EF3}"/>
    <dgm:cxn modelId="{52A56714-11FE-4CC0-9B77-A3F56B916E10}" srcId="{069883AC-0A90-49E2-9CB3-2C6EE0A490F4}" destId="{9EFB990A-9C40-4637-A007-98A787F0A5CC}" srcOrd="1" destOrd="0" parTransId="{248BA5EB-0513-4800-8F71-DD151F2DFF31}" sibTransId="{FF3FDB5D-4BFB-4822-86CA-C742B9047079}"/>
    <dgm:cxn modelId="{FAADA816-3D60-440C-A5D3-2A5E20C6A792}" type="presOf" srcId="{9EFB990A-9C40-4637-A007-98A787F0A5CC}" destId="{886F9CE1-8A01-4311-BB02-6850128F17BB}" srcOrd="0" destOrd="0" presId="urn:microsoft.com/office/officeart/2005/8/layout/radial5"/>
    <dgm:cxn modelId="{89BA6A38-3CF6-4722-8681-269AEBC01CA1}" srcId="{A477D0AB-E2FB-44AF-BDE4-58CE8A13F266}" destId="{069883AC-0A90-49E2-9CB3-2C6EE0A490F4}" srcOrd="0" destOrd="0" parTransId="{6081CD84-4B2E-4EB5-8D99-89F8651E96CF}" sibTransId="{3B25E8F9-91BD-469E-B09C-86DF43482B25}"/>
    <dgm:cxn modelId="{E831A93B-A5B2-498F-A6FF-61546E79F8E8}" type="presOf" srcId="{1F18CD74-A448-4E4D-90F5-9166C46957F3}" destId="{67B19821-28D7-4187-B7A0-F52A5986701B}" srcOrd="1" destOrd="0" presId="urn:microsoft.com/office/officeart/2005/8/layout/radial5"/>
    <dgm:cxn modelId="{E149A149-F21B-4715-9DF1-D647EE28C7CD}" srcId="{069883AC-0A90-49E2-9CB3-2C6EE0A490F4}" destId="{AC93ACE0-E109-4A05-B527-574A0EDF2280}" srcOrd="0" destOrd="0" parTransId="{05C89658-9A52-4057-A8EC-FC360EA8B209}" sibTransId="{9706B4FC-6AA6-4796-857E-6D9C60E1D0A8}"/>
    <dgm:cxn modelId="{E1B40551-6892-425D-8F5A-B2687FA03778}" type="presOf" srcId="{248BA5EB-0513-4800-8F71-DD151F2DFF31}" destId="{E6D5471A-684E-4608-B8D1-4F875E767F47}" srcOrd="0" destOrd="0" presId="urn:microsoft.com/office/officeart/2005/8/layout/radial5"/>
    <dgm:cxn modelId="{078D1057-7C71-4288-B8B3-3E3DF97F261C}" type="presOf" srcId="{AC93ACE0-E109-4A05-B527-574A0EDF2280}" destId="{71971A91-FD7B-4C29-99E3-4B78A959C721}" srcOrd="0" destOrd="0" presId="urn:microsoft.com/office/officeart/2005/8/layout/radial5"/>
    <dgm:cxn modelId="{82D20A88-A18D-46FB-88F0-93477AB35B3F}" srcId="{069883AC-0A90-49E2-9CB3-2C6EE0A490F4}" destId="{BAD17960-04A3-4272-A102-25AB0EBA873F}" srcOrd="3" destOrd="0" parTransId="{C402FD51-A8B7-43D5-8B38-81B63D366CEE}" sibTransId="{C57BCC23-85ED-409E-9F8B-04476B483095}"/>
    <dgm:cxn modelId="{E9F50092-641A-489D-A020-F86D7EC35CCA}" type="presOf" srcId="{05C89658-9A52-4057-A8EC-FC360EA8B209}" destId="{8A42BA7E-6654-4104-968A-E8057372B14B}" srcOrd="1" destOrd="0" presId="urn:microsoft.com/office/officeart/2005/8/layout/radial5"/>
    <dgm:cxn modelId="{A2E25598-0522-4050-BCEF-7EBCA194DE19}" type="presOf" srcId="{CBC0BB43-D60D-4CFA-B5A1-B342263D5D2F}" destId="{3409E338-30BE-4D5D-A601-16F57F9B172B}" srcOrd="0" destOrd="0" presId="urn:microsoft.com/office/officeart/2005/8/layout/radial5"/>
    <dgm:cxn modelId="{A9977DA9-A894-456C-B97D-FE63D5A53062}" type="presOf" srcId="{069883AC-0A90-49E2-9CB3-2C6EE0A490F4}" destId="{C17A9CA2-EAD7-4BC9-8E88-FD2E861D1A9E}" srcOrd="0" destOrd="0" presId="urn:microsoft.com/office/officeart/2005/8/layout/radial5"/>
    <dgm:cxn modelId="{E28966D0-CF1D-4887-A96D-D4D9A1AC7E0D}" type="presOf" srcId="{A477D0AB-E2FB-44AF-BDE4-58CE8A13F266}" destId="{8755BC84-931C-4253-9FDC-3D87F74E0CB4}" srcOrd="0" destOrd="0" presId="urn:microsoft.com/office/officeart/2005/8/layout/radial5"/>
    <dgm:cxn modelId="{C07EB3DE-5F6E-4DB0-8638-BA8DC5AE5B8E}" type="presOf" srcId="{1F18CD74-A448-4E4D-90F5-9166C46957F3}" destId="{C1E78394-CE81-4631-A659-E10788DC2D80}" srcOrd="0" destOrd="0" presId="urn:microsoft.com/office/officeart/2005/8/layout/radial5"/>
    <dgm:cxn modelId="{32E28FE3-D276-48F9-B099-C17C22E38499}" type="presOf" srcId="{248BA5EB-0513-4800-8F71-DD151F2DFF31}" destId="{8F605B72-A5F9-4870-AC42-8EFEA209BF50}" srcOrd="1" destOrd="0" presId="urn:microsoft.com/office/officeart/2005/8/layout/radial5"/>
    <dgm:cxn modelId="{37599BE3-01C5-419D-83D0-9A2036F0E91F}" type="presOf" srcId="{05C89658-9A52-4057-A8EC-FC360EA8B209}" destId="{F6FDD9D5-19DF-431C-A09B-53DC7A1BEFD0}" srcOrd="0" destOrd="0" presId="urn:microsoft.com/office/officeart/2005/8/layout/radial5"/>
    <dgm:cxn modelId="{5FDEE6E9-6032-493B-A15B-1533307F7B63}" type="presOf" srcId="{BAD17960-04A3-4272-A102-25AB0EBA873F}" destId="{0513FD76-09F6-4C28-AA71-F086A84E5D2F}" srcOrd="0" destOrd="0" presId="urn:microsoft.com/office/officeart/2005/8/layout/radial5"/>
    <dgm:cxn modelId="{284410F2-0146-414D-B365-61C21B1796B7}" type="presOf" srcId="{C402FD51-A8B7-43D5-8B38-81B63D366CEE}" destId="{C5CD3BEF-76F4-4EC8-89B9-6FFC1F2B5908}" srcOrd="0" destOrd="0" presId="urn:microsoft.com/office/officeart/2005/8/layout/radial5"/>
    <dgm:cxn modelId="{FAF77E7C-339B-498F-895F-BC830046A5D8}" type="presParOf" srcId="{8755BC84-931C-4253-9FDC-3D87F74E0CB4}" destId="{C17A9CA2-EAD7-4BC9-8E88-FD2E861D1A9E}" srcOrd="0" destOrd="0" presId="urn:microsoft.com/office/officeart/2005/8/layout/radial5"/>
    <dgm:cxn modelId="{E0526B31-8110-4363-8F3B-C2CD5995EE83}" type="presParOf" srcId="{8755BC84-931C-4253-9FDC-3D87F74E0CB4}" destId="{F6FDD9D5-19DF-431C-A09B-53DC7A1BEFD0}" srcOrd="1" destOrd="0" presId="urn:microsoft.com/office/officeart/2005/8/layout/radial5"/>
    <dgm:cxn modelId="{559361EF-9703-413E-A000-00A23AF4C10B}" type="presParOf" srcId="{F6FDD9D5-19DF-431C-A09B-53DC7A1BEFD0}" destId="{8A42BA7E-6654-4104-968A-E8057372B14B}" srcOrd="0" destOrd="0" presId="urn:microsoft.com/office/officeart/2005/8/layout/radial5"/>
    <dgm:cxn modelId="{A9CA7F6D-2DE8-4099-9674-30FC9149F823}" type="presParOf" srcId="{8755BC84-931C-4253-9FDC-3D87F74E0CB4}" destId="{71971A91-FD7B-4C29-99E3-4B78A959C721}" srcOrd="2" destOrd="0" presId="urn:microsoft.com/office/officeart/2005/8/layout/radial5"/>
    <dgm:cxn modelId="{5827AF3A-2C49-4809-9127-B1CFF2AC93A6}" type="presParOf" srcId="{8755BC84-931C-4253-9FDC-3D87F74E0CB4}" destId="{E6D5471A-684E-4608-B8D1-4F875E767F47}" srcOrd="3" destOrd="0" presId="urn:microsoft.com/office/officeart/2005/8/layout/radial5"/>
    <dgm:cxn modelId="{E30C2E70-0972-43C7-81F1-0DD5D69081DB}" type="presParOf" srcId="{E6D5471A-684E-4608-B8D1-4F875E767F47}" destId="{8F605B72-A5F9-4870-AC42-8EFEA209BF50}" srcOrd="0" destOrd="0" presId="urn:microsoft.com/office/officeart/2005/8/layout/radial5"/>
    <dgm:cxn modelId="{07B37FDE-BDD8-46B3-9BE7-AD3DF6DC1D50}" type="presParOf" srcId="{8755BC84-931C-4253-9FDC-3D87F74E0CB4}" destId="{886F9CE1-8A01-4311-BB02-6850128F17BB}" srcOrd="4" destOrd="0" presId="urn:microsoft.com/office/officeart/2005/8/layout/radial5"/>
    <dgm:cxn modelId="{1129D715-1CC8-43DC-9405-868735D5B859}" type="presParOf" srcId="{8755BC84-931C-4253-9FDC-3D87F74E0CB4}" destId="{C1E78394-CE81-4631-A659-E10788DC2D80}" srcOrd="5" destOrd="0" presId="urn:microsoft.com/office/officeart/2005/8/layout/radial5"/>
    <dgm:cxn modelId="{BA11C556-B387-4850-8AD9-17B173858136}" type="presParOf" srcId="{C1E78394-CE81-4631-A659-E10788DC2D80}" destId="{67B19821-28D7-4187-B7A0-F52A5986701B}" srcOrd="0" destOrd="0" presId="urn:microsoft.com/office/officeart/2005/8/layout/radial5"/>
    <dgm:cxn modelId="{6A6C00A5-DE9D-4BDB-A9F3-D0B7B96CCA64}" type="presParOf" srcId="{8755BC84-931C-4253-9FDC-3D87F74E0CB4}" destId="{3409E338-30BE-4D5D-A601-16F57F9B172B}" srcOrd="6" destOrd="0" presId="urn:microsoft.com/office/officeart/2005/8/layout/radial5"/>
    <dgm:cxn modelId="{C6033A5F-616A-4267-B502-0A49B230962A}" type="presParOf" srcId="{8755BC84-931C-4253-9FDC-3D87F74E0CB4}" destId="{C5CD3BEF-76F4-4EC8-89B9-6FFC1F2B5908}" srcOrd="7" destOrd="0" presId="urn:microsoft.com/office/officeart/2005/8/layout/radial5"/>
    <dgm:cxn modelId="{68E9B35F-C037-4D60-8D98-F9DE33B93FCF}" type="presParOf" srcId="{C5CD3BEF-76F4-4EC8-89B9-6FFC1F2B5908}" destId="{72D2E2B0-DDA2-4ACF-A4A8-1B41993106F4}" srcOrd="0" destOrd="0" presId="urn:microsoft.com/office/officeart/2005/8/layout/radial5"/>
    <dgm:cxn modelId="{754CC62A-B6E9-4531-9F8F-FC4E4AD7D536}" type="presParOf" srcId="{8755BC84-931C-4253-9FDC-3D87F74E0CB4}" destId="{0513FD76-09F6-4C28-AA71-F086A84E5D2F}" srcOrd="8" destOrd="0" presId="urn:microsoft.com/office/officeart/2005/8/layout/radial5"/>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7A9CA2-EAD7-4BC9-8E88-FD2E861D1A9E}">
      <dsp:nvSpPr>
        <dsp:cNvPr id="0" name=""/>
        <dsp:cNvSpPr/>
      </dsp:nvSpPr>
      <dsp:spPr>
        <a:xfrm>
          <a:off x="2370246" y="1232008"/>
          <a:ext cx="745907" cy="74590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SWOT Analysis</a:t>
          </a:r>
        </a:p>
      </dsp:txBody>
      <dsp:txXfrm>
        <a:off x="2479482" y="1341244"/>
        <a:ext cx="527435" cy="527435"/>
      </dsp:txXfrm>
    </dsp:sp>
    <dsp:sp modelId="{F6FDD9D5-19DF-431C-A09B-53DC7A1BEFD0}">
      <dsp:nvSpPr>
        <dsp:cNvPr id="0" name=""/>
        <dsp:cNvSpPr/>
      </dsp:nvSpPr>
      <dsp:spPr>
        <a:xfrm rot="16200000">
          <a:off x="2663581" y="961053"/>
          <a:ext cx="159236" cy="250477"/>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2687467" y="1035034"/>
        <a:ext cx="111465" cy="150287"/>
      </dsp:txXfrm>
    </dsp:sp>
    <dsp:sp modelId="{71971A91-FD7B-4C29-99E3-4B78A959C721}">
      <dsp:nvSpPr>
        <dsp:cNvPr id="0" name=""/>
        <dsp:cNvSpPr/>
      </dsp:nvSpPr>
      <dsp:spPr>
        <a:xfrm>
          <a:off x="2279921" y="5004"/>
          <a:ext cx="926557" cy="926557"/>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Strengths</a:t>
          </a:r>
        </a:p>
      </dsp:txBody>
      <dsp:txXfrm>
        <a:off x="2415612" y="140695"/>
        <a:ext cx="655175" cy="655175"/>
      </dsp:txXfrm>
    </dsp:sp>
    <dsp:sp modelId="{E6D5471A-684E-4608-B8D1-4F875E767F47}">
      <dsp:nvSpPr>
        <dsp:cNvPr id="0" name=""/>
        <dsp:cNvSpPr/>
      </dsp:nvSpPr>
      <dsp:spPr>
        <a:xfrm>
          <a:off x="3182252" y="1479723"/>
          <a:ext cx="159236" cy="250477"/>
        </a:xfrm>
        <a:prstGeom prst="rightArrow">
          <a:avLst>
            <a:gd name="adj1" fmla="val 60000"/>
            <a:gd name="adj2" fmla="val 50000"/>
          </a:avLst>
        </a:prstGeom>
        <a:solidFill>
          <a:schemeClr val="accent2">
            <a:hueOff val="-485121"/>
            <a:satOff val="-27976"/>
            <a:lumOff val="287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182252" y="1529818"/>
        <a:ext cx="111465" cy="150287"/>
      </dsp:txXfrm>
    </dsp:sp>
    <dsp:sp modelId="{886F9CE1-8A01-4311-BB02-6850128F17BB}">
      <dsp:nvSpPr>
        <dsp:cNvPr id="0" name=""/>
        <dsp:cNvSpPr/>
      </dsp:nvSpPr>
      <dsp:spPr>
        <a:xfrm>
          <a:off x="3416600" y="1141683"/>
          <a:ext cx="926557" cy="926557"/>
        </a:xfrm>
        <a:prstGeom prst="ellipse">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Weaknesses</a:t>
          </a:r>
        </a:p>
      </dsp:txBody>
      <dsp:txXfrm>
        <a:off x="3552291" y="1277374"/>
        <a:ext cx="655175" cy="655175"/>
      </dsp:txXfrm>
    </dsp:sp>
    <dsp:sp modelId="{C1E78394-CE81-4631-A659-E10788DC2D80}">
      <dsp:nvSpPr>
        <dsp:cNvPr id="0" name=""/>
        <dsp:cNvSpPr/>
      </dsp:nvSpPr>
      <dsp:spPr>
        <a:xfrm rot="5400000">
          <a:off x="2663581" y="1998394"/>
          <a:ext cx="159236" cy="250477"/>
        </a:xfrm>
        <a:prstGeom prst="rightArrow">
          <a:avLst>
            <a:gd name="adj1" fmla="val 60000"/>
            <a:gd name="adj2" fmla="val 50000"/>
          </a:avLst>
        </a:prstGeom>
        <a:solidFill>
          <a:schemeClr val="accent2">
            <a:hueOff val="-970242"/>
            <a:satOff val="-55952"/>
            <a:lumOff val="575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2687467" y="2024604"/>
        <a:ext cx="111465" cy="150287"/>
      </dsp:txXfrm>
    </dsp:sp>
    <dsp:sp modelId="{3409E338-30BE-4D5D-A601-16F57F9B172B}">
      <dsp:nvSpPr>
        <dsp:cNvPr id="0" name=""/>
        <dsp:cNvSpPr/>
      </dsp:nvSpPr>
      <dsp:spPr>
        <a:xfrm>
          <a:off x="2279921" y="2278363"/>
          <a:ext cx="926557" cy="926557"/>
        </a:xfrm>
        <a:prstGeom prst="ellipse">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Opportunities</a:t>
          </a:r>
        </a:p>
      </dsp:txBody>
      <dsp:txXfrm>
        <a:off x="2415612" y="2414054"/>
        <a:ext cx="655175" cy="655175"/>
      </dsp:txXfrm>
    </dsp:sp>
    <dsp:sp modelId="{C5CD3BEF-76F4-4EC8-89B9-6FFC1F2B5908}">
      <dsp:nvSpPr>
        <dsp:cNvPr id="0" name=""/>
        <dsp:cNvSpPr/>
      </dsp:nvSpPr>
      <dsp:spPr>
        <a:xfrm rot="10800000">
          <a:off x="2144911" y="1479723"/>
          <a:ext cx="159236" cy="250477"/>
        </a:xfrm>
        <a:prstGeom prst="rightArrow">
          <a:avLst>
            <a:gd name="adj1" fmla="val 60000"/>
            <a:gd name="adj2" fmla="val 50000"/>
          </a:avLst>
        </a:prstGeom>
        <a:solidFill>
          <a:schemeClr val="accent2">
            <a:hueOff val="-1455363"/>
            <a:satOff val="-83928"/>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192682" y="1529818"/>
        <a:ext cx="111465" cy="150287"/>
      </dsp:txXfrm>
    </dsp:sp>
    <dsp:sp modelId="{0513FD76-09F6-4C28-AA71-F086A84E5D2F}">
      <dsp:nvSpPr>
        <dsp:cNvPr id="0" name=""/>
        <dsp:cNvSpPr/>
      </dsp:nvSpPr>
      <dsp:spPr>
        <a:xfrm>
          <a:off x="1143241" y="1141683"/>
          <a:ext cx="926557" cy="926557"/>
        </a:xfrm>
        <a:prstGeom prst="ellipse">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Threats</a:t>
          </a:r>
        </a:p>
      </dsp:txBody>
      <dsp:txXfrm>
        <a:off x="1278932" y="1277374"/>
        <a:ext cx="655175" cy="655175"/>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F8618-E7D1-49FC-BA2E-10ABD3403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3160</Words>
  <Characters>18014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2023-01-27T10:44:00Z</dcterms:created>
  <dcterms:modified xsi:type="dcterms:W3CDTF">2023-01-27T10:44:00Z</dcterms:modified>
</cp:coreProperties>
</file>