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153" w:rsidRDefault="002935DB">
      <w:pPr>
        <w:spacing w:before="200"/>
        <w:jc w:val="center"/>
        <w:rPr>
          <w:b/>
          <w:color w:val="222222"/>
          <w:sz w:val="26"/>
          <w:szCs w:val="26"/>
          <w:highlight w:val="white"/>
        </w:rPr>
      </w:pPr>
      <w:r>
        <w:rPr>
          <w:b/>
          <w:color w:val="222222"/>
          <w:sz w:val="26"/>
          <w:szCs w:val="26"/>
          <w:highlight w:val="white"/>
        </w:rPr>
        <w:t>Religious Rituals in China</w:t>
      </w:r>
    </w:p>
    <w:p w:rsidR="00B43271" w:rsidRDefault="002935DB" w:rsidP="00B43271">
      <w:pPr>
        <w:spacing w:before="200"/>
        <w:jc w:val="center"/>
        <w:rPr>
          <w:color w:val="222222"/>
          <w:sz w:val="26"/>
          <w:szCs w:val="26"/>
          <w:highlight w:val="white"/>
        </w:rPr>
      </w:pPr>
      <w:r>
        <w:rPr>
          <w:b/>
          <w:color w:val="222222"/>
          <w:sz w:val="26"/>
          <w:szCs w:val="26"/>
          <w:highlight w:val="white"/>
        </w:rPr>
        <w:t xml:space="preserve">Through </w:t>
      </w:r>
      <w:r>
        <w:rPr>
          <w:rFonts w:ascii="Times New Roman" w:eastAsia="Times New Roman" w:hAnsi="Times New Roman" w:cs="Times New Roman"/>
          <w:color w:val="222222"/>
          <w:highlight w:val="white"/>
        </w:rPr>
        <w:t xml:space="preserve">Adam </w:t>
      </w:r>
      <w:proofErr w:type="spellStart"/>
      <w:r>
        <w:rPr>
          <w:rFonts w:ascii="Times New Roman" w:eastAsia="Times New Roman" w:hAnsi="Times New Roman" w:cs="Times New Roman"/>
          <w:color w:val="222222"/>
          <w:highlight w:val="white"/>
        </w:rPr>
        <w:t>Chau</w:t>
      </w:r>
      <w:r w:rsidR="00E11A61">
        <w:rPr>
          <w:rFonts w:ascii="Times New Roman" w:eastAsia="Times New Roman" w:hAnsi="Times New Roman" w:cs="Times New Roman"/>
          <w:color w:val="222222"/>
          <w:highlight w:val="white"/>
        </w:rPr>
        <w:t>'</w:t>
      </w:r>
      <w:r>
        <w:rPr>
          <w:rFonts w:ascii="Times New Roman" w:eastAsia="Times New Roman" w:hAnsi="Times New Roman" w:cs="Times New Roman"/>
          <w:color w:val="222222"/>
          <w:highlight w:val="white"/>
        </w:rPr>
        <w:t>s</w:t>
      </w:r>
      <w:proofErr w:type="spellEnd"/>
      <w:r>
        <w:rPr>
          <w:rFonts w:ascii="Times New Roman" w:eastAsia="Times New Roman" w:hAnsi="Times New Roman" w:cs="Times New Roman"/>
          <w:color w:val="222222"/>
          <w:highlight w:val="white"/>
        </w:rPr>
        <w:t xml:space="preserve"> Typology</w:t>
      </w:r>
    </w:p>
    <w:p w:rsidR="00AA0302" w:rsidRDefault="00AA0302">
      <w:pPr>
        <w:spacing w:before="200"/>
        <w:ind w:firstLine="720"/>
        <w:jc w:val="both"/>
        <w:rPr>
          <w:rFonts w:ascii="Times New Roman" w:eastAsia="Times New Roman" w:hAnsi="Times New Roman" w:cs="Times New Roman"/>
          <w:color w:val="FF0000"/>
          <w:highlight w:val="white"/>
        </w:rPr>
      </w:pPr>
    </w:p>
    <w:p w:rsidR="00B43271" w:rsidRDefault="002935DB" w:rsidP="00E11A61">
      <w:pPr>
        <w:spacing w:before="200"/>
        <w:ind w:firstLine="720"/>
        <w:jc w:val="both"/>
        <w:rPr>
          <w:rFonts w:ascii="Times New Roman" w:eastAsia="Times New Roman" w:hAnsi="Times New Roman" w:cs="Times New Roman"/>
        </w:rPr>
      </w:pPr>
      <w:r w:rsidRPr="00606A23">
        <w:rPr>
          <w:rFonts w:ascii="Times New Roman" w:eastAsia="Times New Roman" w:hAnsi="Times New Roman" w:cs="Times New Roman"/>
        </w:rPr>
        <w:t xml:space="preserve">Religious pluralism is represented in Chinese religious rituals in a unique dissimilar </w:t>
      </w:r>
      <w:r>
        <w:rPr>
          <w:rFonts w:ascii="Times New Roman" w:eastAsia="Times New Roman" w:hAnsi="Times New Roman" w:cs="Times New Roman"/>
        </w:rPr>
        <w:t>manner to other religious traditions. Religious traditions</w:t>
      </w:r>
      <w:r w:rsidR="00525E32">
        <w:rPr>
          <w:rFonts w:ascii="Times New Roman" w:eastAsia="Times New Roman" w:hAnsi="Times New Roman" w:cs="Times New Roman"/>
        </w:rPr>
        <w:t xml:space="preserve"> in China</w:t>
      </w:r>
      <w:r>
        <w:rPr>
          <w:rFonts w:ascii="Times New Roman" w:eastAsia="Times New Roman" w:hAnsi="Times New Roman" w:cs="Times New Roman"/>
        </w:rPr>
        <w:t xml:space="preserve"> do not usually attempt to </w:t>
      </w:r>
      <w:r w:rsidR="00525E32">
        <w:rPr>
          <w:rFonts w:ascii="Times New Roman" w:eastAsia="Times New Roman" w:hAnsi="Times New Roman" w:cs="Times New Roman"/>
        </w:rPr>
        <w:t xml:space="preserve">discredit </w:t>
      </w:r>
      <w:r>
        <w:rPr>
          <w:rFonts w:ascii="Times New Roman" w:eastAsia="Times New Roman" w:hAnsi="Times New Roman" w:cs="Times New Roman"/>
        </w:rPr>
        <w:t>religious practices</w:t>
      </w:r>
      <w:r w:rsidR="00525E32">
        <w:rPr>
          <w:rFonts w:ascii="Times New Roman" w:eastAsia="Times New Roman" w:hAnsi="Times New Roman" w:cs="Times New Roman"/>
        </w:rPr>
        <w:t>. It is usual to witness an overlap of religious practices, and perfectly acceptable to observe religious rituals representing different traditions performed alongside each other.</w:t>
      </w:r>
      <w:r>
        <w:rPr>
          <w:rFonts w:ascii="Times New Roman" w:eastAsia="Times New Roman" w:hAnsi="Times New Roman" w:cs="Times New Roman"/>
        </w:rPr>
        <w:t xml:space="preserve"> </w:t>
      </w:r>
      <w:r w:rsidR="00525E32">
        <w:rPr>
          <w:rFonts w:ascii="Times New Roman" w:eastAsia="Times New Roman" w:hAnsi="Times New Roman" w:cs="Times New Roman"/>
        </w:rPr>
        <w:t xml:space="preserve">This observance does not eliminate the possibility and eventuality of theological and philosophical differences between religious traditions, but </w:t>
      </w:r>
      <w:r w:rsidR="0073205F">
        <w:rPr>
          <w:rFonts w:ascii="Times New Roman" w:eastAsia="Times New Roman" w:hAnsi="Times New Roman" w:cs="Times New Roman"/>
        </w:rPr>
        <w:t xml:space="preserve">Chinese religions do not demand excluding other religious practices and rituals when following a particular religion. It is perfectly normal in China to participate in Chinese folk religious rituals, practice Taoism, and frequently visit Buddhist temples. When studying and analyzing Chinese Religious Rituals, it is </w:t>
      </w:r>
      <w:r w:rsidR="00E11A61">
        <w:rPr>
          <w:rFonts w:ascii="Times New Roman" w:eastAsia="Times New Roman" w:hAnsi="Times New Roman" w:cs="Times New Roman"/>
        </w:rPr>
        <w:t>required to move beyond</w:t>
      </w:r>
      <w:r w:rsidR="0073205F">
        <w:rPr>
          <w:rFonts w:ascii="Times New Roman" w:eastAsia="Times New Roman" w:hAnsi="Times New Roman" w:cs="Times New Roman"/>
        </w:rPr>
        <w:t xml:space="preserve"> </w:t>
      </w:r>
      <w:r>
        <w:rPr>
          <w:rFonts w:ascii="Times New Roman" w:eastAsia="Times New Roman" w:hAnsi="Times New Roman" w:cs="Times New Roman"/>
        </w:rPr>
        <w:t xml:space="preserve">traditional </w:t>
      </w:r>
      <w:r w:rsidR="0073205F">
        <w:rPr>
          <w:rFonts w:ascii="Times New Roman" w:eastAsia="Times New Roman" w:hAnsi="Times New Roman" w:cs="Times New Roman"/>
        </w:rPr>
        <w:t>religious typologies</w:t>
      </w:r>
      <w:r>
        <w:rPr>
          <w:rFonts w:ascii="Times New Roman" w:eastAsia="Times New Roman" w:hAnsi="Times New Roman" w:cs="Times New Roman"/>
        </w:rPr>
        <w:t xml:space="preserve"> in western theology</w:t>
      </w:r>
      <w:r w:rsidR="00E11A61">
        <w:rPr>
          <w:rFonts w:ascii="Times New Roman" w:eastAsia="Times New Roman" w:hAnsi="Times New Roman" w:cs="Times New Roman"/>
        </w:rPr>
        <w:t>, and</w:t>
      </w:r>
      <w:r>
        <w:rPr>
          <w:rFonts w:ascii="Times New Roman" w:eastAsia="Times New Roman" w:hAnsi="Times New Roman" w:cs="Times New Roman"/>
        </w:rPr>
        <w:t xml:space="preserve"> approach the typological analysis of Chinese religions differently. </w:t>
      </w:r>
    </w:p>
    <w:p w:rsidR="00B86153" w:rsidRPr="00B43271" w:rsidRDefault="002935DB" w:rsidP="00B43271">
      <w:pPr>
        <w:spacing w:before="200"/>
        <w:ind w:firstLine="720"/>
        <w:jc w:val="both"/>
        <w:rPr>
          <w:rFonts w:ascii="Times New Roman" w:eastAsia="Times New Roman" w:hAnsi="Times New Roman" w:cs="Times New Roman"/>
        </w:rPr>
      </w:pPr>
      <w:r>
        <w:rPr>
          <w:rFonts w:ascii="Times New Roman" w:eastAsia="Times New Roman" w:hAnsi="Times New Roman" w:cs="Times New Roman"/>
          <w:color w:val="222222"/>
          <w:highlight w:val="white"/>
        </w:rPr>
        <w:t xml:space="preserve">Adam </w:t>
      </w:r>
      <w:proofErr w:type="spellStart"/>
      <w:r>
        <w:rPr>
          <w:rFonts w:ascii="Times New Roman" w:eastAsia="Times New Roman" w:hAnsi="Times New Roman" w:cs="Times New Roman"/>
          <w:color w:val="222222"/>
          <w:highlight w:val="white"/>
        </w:rPr>
        <w:t>Yuet</w:t>
      </w:r>
      <w:proofErr w:type="spellEnd"/>
      <w:r>
        <w:rPr>
          <w:rFonts w:ascii="Times New Roman" w:eastAsia="Times New Roman" w:hAnsi="Times New Roman" w:cs="Times New Roman"/>
          <w:color w:val="222222"/>
          <w:highlight w:val="white"/>
        </w:rPr>
        <w:t xml:space="preserve"> </w:t>
      </w:r>
      <w:proofErr w:type="spellStart"/>
      <w:r>
        <w:rPr>
          <w:rFonts w:ascii="Times New Roman" w:eastAsia="Times New Roman" w:hAnsi="Times New Roman" w:cs="Times New Roman"/>
          <w:color w:val="222222"/>
          <w:highlight w:val="white"/>
        </w:rPr>
        <w:t>Chau</w:t>
      </w:r>
      <w:proofErr w:type="spellEnd"/>
      <w:r>
        <w:rPr>
          <w:rFonts w:ascii="Times New Roman" w:eastAsia="Times New Roman" w:hAnsi="Times New Roman" w:cs="Times New Roman"/>
          <w:color w:val="222222"/>
          <w:highlight w:val="white"/>
        </w:rPr>
        <w:t xml:space="preserve">, in his article “Modalities of Doing Religion,” discusses five main ways of understanding religious actions. </w:t>
      </w:r>
      <w:sdt>
        <w:sdtPr>
          <w:rPr>
            <w:rFonts w:ascii="Times New Roman" w:eastAsia="Times New Roman" w:hAnsi="Times New Roman" w:cs="Times New Roman"/>
            <w:color w:val="222222"/>
            <w:highlight w:val="white"/>
          </w:rPr>
          <w:id w:val="1472785729"/>
          <w:citation/>
        </w:sdtPr>
        <w:sdtContent>
          <w:r w:rsidR="00593DDA">
            <w:rPr>
              <w:rFonts w:ascii="Times New Roman" w:eastAsia="Times New Roman" w:hAnsi="Times New Roman" w:cs="Times New Roman"/>
              <w:color w:val="222222"/>
              <w:highlight w:val="white"/>
            </w:rPr>
            <w:fldChar w:fldCharType="begin"/>
          </w:r>
          <w:r w:rsidR="00B34504">
            <w:rPr>
              <w:rFonts w:ascii="Times New Roman" w:eastAsia="Times New Roman" w:hAnsi="Times New Roman" w:cs="Times New Roman"/>
              <w:color w:val="222222"/>
              <w:highlight w:val="white"/>
            </w:rPr>
            <w:instrText xml:space="preserve">CITATION source1 \l 1033 </w:instrText>
          </w:r>
          <w:r w:rsidR="00593DDA">
            <w:rPr>
              <w:rFonts w:ascii="Times New Roman" w:eastAsia="Times New Roman" w:hAnsi="Times New Roman" w:cs="Times New Roman"/>
              <w:color w:val="222222"/>
              <w:highlight w:val="white"/>
            </w:rPr>
            <w:fldChar w:fldCharType="separate"/>
          </w:r>
          <w:r w:rsidR="00B34504" w:rsidRPr="00315D8E">
            <w:rPr>
              <w:rFonts w:ascii="Times New Roman" w:eastAsia="Times New Roman" w:hAnsi="Times New Roman" w:cs="Times New Roman"/>
              <w:noProof/>
              <w:color w:val="222222"/>
              <w:highlight w:val="white"/>
            </w:rPr>
            <w:t>(Chau 2011)</w:t>
          </w:r>
          <w:r w:rsidR="00593DDA">
            <w:rPr>
              <w:rFonts w:ascii="Times New Roman" w:eastAsia="Times New Roman" w:hAnsi="Times New Roman" w:cs="Times New Roman"/>
              <w:color w:val="222222"/>
              <w:highlight w:val="white"/>
            </w:rPr>
            <w:fldChar w:fldCharType="end"/>
          </w:r>
        </w:sdtContent>
      </w:sdt>
      <w:r w:rsidR="00B34504">
        <w:rPr>
          <w:rFonts w:ascii="Times New Roman" w:eastAsia="Times New Roman" w:hAnsi="Times New Roman" w:cs="Times New Roman"/>
          <w:color w:val="222222"/>
          <w:highlight w:val="white"/>
        </w:rPr>
        <w:t xml:space="preserve"> </w:t>
      </w:r>
      <w:proofErr w:type="spellStart"/>
      <w:r w:rsidR="00E12D45">
        <w:rPr>
          <w:rFonts w:ascii="Times New Roman" w:eastAsia="Times New Roman" w:hAnsi="Times New Roman" w:cs="Times New Roman"/>
          <w:color w:val="222222"/>
          <w:highlight w:val="white"/>
        </w:rPr>
        <w:t>Chau</w:t>
      </w:r>
      <w:proofErr w:type="spellEnd"/>
      <w:r>
        <w:rPr>
          <w:rFonts w:ascii="Times New Roman" w:eastAsia="Times New Roman" w:hAnsi="Times New Roman" w:cs="Times New Roman"/>
          <w:color w:val="222222"/>
          <w:highlight w:val="white"/>
        </w:rPr>
        <w:t xml:space="preserve"> categorizes the religious practices</w:t>
      </w:r>
      <w:r w:rsidR="00B34504">
        <w:rPr>
          <w:rFonts w:ascii="Times New Roman" w:eastAsia="Times New Roman" w:hAnsi="Times New Roman" w:cs="Times New Roman"/>
          <w:color w:val="222222"/>
          <w:highlight w:val="white"/>
        </w:rPr>
        <w:t xml:space="preserve"> according to</w:t>
      </w:r>
      <w:r>
        <w:rPr>
          <w:rFonts w:ascii="Times New Roman" w:eastAsia="Times New Roman" w:hAnsi="Times New Roman" w:cs="Times New Roman"/>
          <w:color w:val="222222"/>
          <w:highlight w:val="white"/>
        </w:rPr>
        <w:t xml:space="preserve">: </w:t>
      </w:r>
    </w:p>
    <w:p w:rsidR="00B86153" w:rsidRDefault="002935DB">
      <w:pPr>
        <w:numPr>
          <w:ilvl w:val="0"/>
          <w:numId w:val="1"/>
        </w:numPr>
        <w:spacing w:before="20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Discursive/Scriptural Modality</w:t>
      </w:r>
    </w:p>
    <w:p w:rsidR="00B86153" w:rsidRDefault="002935DB">
      <w:pPr>
        <w:numPr>
          <w:ilvl w:val="0"/>
          <w:numId w:val="1"/>
        </w:num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Personal-</w:t>
      </w:r>
      <w:proofErr w:type="spellStart"/>
      <w:r>
        <w:rPr>
          <w:rFonts w:ascii="Times New Roman" w:eastAsia="Times New Roman" w:hAnsi="Times New Roman" w:cs="Times New Roman"/>
          <w:color w:val="222222"/>
          <w:highlight w:val="white"/>
        </w:rPr>
        <w:t>Cultivational</w:t>
      </w:r>
      <w:proofErr w:type="spellEnd"/>
      <w:r>
        <w:rPr>
          <w:rFonts w:ascii="Times New Roman" w:eastAsia="Times New Roman" w:hAnsi="Times New Roman" w:cs="Times New Roman"/>
          <w:color w:val="222222"/>
          <w:highlight w:val="white"/>
        </w:rPr>
        <w:t xml:space="preserve"> Modality</w:t>
      </w:r>
    </w:p>
    <w:p w:rsidR="00B86153" w:rsidRDefault="002935DB">
      <w:pPr>
        <w:numPr>
          <w:ilvl w:val="0"/>
          <w:numId w:val="1"/>
        </w:num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Liturgical Modality</w:t>
      </w:r>
    </w:p>
    <w:p w:rsidR="00B86153" w:rsidRDefault="002935DB">
      <w:pPr>
        <w:numPr>
          <w:ilvl w:val="0"/>
          <w:numId w:val="1"/>
        </w:num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Immediate-Practical Modality</w:t>
      </w:r>
    </w:p>
    <w:p w:rsidR="00B86153" w:rsidRDefault="002935DB">
      <w:pPr>
        <w:numPr>
          <w:ilvl w:val="0"/>
          <w:numId w:val="1"/>
        </w:num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Relational Modality</w:t>
      </w:r>
    </w:p>
    <w:p w:rsidR="00B86153" w:rsidRDefault="002935DB">
      <w:pPr>
        <w:spacing w:before="200"/>
        <w:ind w:firstLine="72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This article</w:t>
      </w:r>
      <w:r w:rsidR="00971B4B">
        <w:rPr>
          <w:rFonts w:ascii="Times New Roman" w:eastAsia="Times New Roman" w:hAnsi="Times New Roman" w:cs="Times New Roman"/>
          <w:color w:val="222222"/>
          <w:highlight w:val="white"/>
        </w:rPr>
        <w:t xml:space="preserve"> emphasi</w:t>
      </w:r>
      <w:r>
        <w:rPr>
          <w:rFonts w:ascii="Times New Roman" w:eastAsia="Times New Roman" w:hAnsi="Times New Roman" w:cs="Times New Roman"/>
          <w:color w:val="222222"/>
          <w:highlight w:val="white"/>
        </w:rPr>
        <w:t>zes</w:t>
      </w:r>
      <w:r w:rsidR="00971B4B">
        <w:rPr>
          <w:rFonts w:ascii="Times New Roman" w:eastAsia="Times New Roman" w:hAnsi="Times New Roman" w:cs="Times New Roman"/>
          <w:color w:val="222222"/>
          <w:highlight w:val="white"/>
        </w:rPr>
        <w:t xml:space="preserve"> religious practices under the second, fourth and fifth modalities. </w:t>
      </w:r>
    </w:p>
    <w:p w:rsidR="00B86153" w:rsidRDefault="002935DB">
      <w:pPr>
        <w:spacing w:before="200"/>
        <w:ind w:firstLine="72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The second Personal-</w:t>
      </w:r>
      <w:proofErr w:type="spellStart"/>
      <w:r>
        <w:rPr>
          <w:rFonts w:ascii="Times New Roman" w:eastAsia="Times New Roman" w:hAnsi="Times New Roman" w:cs="Times New Roman"/>
          <w:color w:val="222222"/>
          <w:highlight w:val="white"/>
        </w:rPr>
        <w:t>Cultivational</w:t>
      </w:r>
      <w:proofErr w:type="spellEnd"/>
      <w:r>
        <w:rPr>
          <w:rFonts w:ascii="Times New Roman" w:eastAsia="Times New Roman" w:hAnsi="Times New Roman" w:cs="Times New Roman"/>
          <w:color w:val="222222"/>
          <w:highlight w:val="white"/>
        </w:rPr>
        <w:t xml:space="preserve"> Modality suggests a long-term interest in transforming oneself. </w:t>
      </w:r>
      <w:sdt>
        <w:sdtPr>
          <w:rPr>
            <w:rFonts w:ascii="Times New Roman" w:eastAsia="Times New Roman" w:hAnsi="Times New Roman" w:cs="Times New Roman"/>
            <w:color w:val="222222"/>
            <w:highlight w:val="white"/>
          </w:rPr>
          <w:id w:val="-1340155425"/>
          <w:citation/>
        </w:sdtPr>
        <w:sdtContent>
          <w:r w:rsidR="00593DDA">
            <w:rPr>
              <w:rFonts w:ascii="Times New Roman" w:eastAsia="Times New Roman" w:hAnsi="Times New Roman" w:cs="Times New Roman"/>
              <w:color w:val="222222"/>
              <w:highlight w:val="white"/>
            </w:rPr>
            <w:fldChar w:fldCharType="begin"/>
          </w:r>
          <w:r w:rsidR="00315D8E">
            <w:rPr>
              <w:rFonts w:ascii="Times New Roman" w:eastAsia="Times New Roman" w:hAnsi="Times New Roman" w:cs="Times New Roman"/>
              <w:color w:val="222222"/>
              <w:highlight w:val="white"/>
            </w:rPr>
            <w:instrText xml:space="preserve">CITATION source1 \l 1033 </w:instrText>
          </w:r>
          <w:r w:rsidR="00593DDA">
            <w:rPr>
              <w:rFonts w:ascii="Times New Roman" w:eastAsia="Times New Roman" w:hAnsi="Times New Roman" w:cs="Times New Roman"/>
              <w:color w:val="222222"/>
              <w:highlight w:val="white"/>
            </w:rPr>
            <w:fldChar w:fldCharType="separate"/>
          </w:r>
          <w:r w:rsidR="00315D8E" w:rsidRPr="00315D8E">
            <w:rPr>
              <w:rFonts w:ascii="Times New Roman" w:eastAsia="Times New Roman" w:hAnsi="Times New Roman" w:cs="Times New Roman"/>
              <w:noProof/>
              <w:color w:val="222222"/>
              <w:highlight w:val="white"/>
            </w:rPr>
            <w:t>(Chau 2011)</w:t>
          </w:r>
          <w:r w:rsidR="00593DDA">
            <w:rPr>
              <w:rFonts w:ascii="Times New Roman" w:eastAsia="Times New Roman" w:hAnsi="Times New Roman" w:cs="Times New Roman"/>
              <w:color w:val="222222"/>
              <w:highlight w:val="white"/>
            </w:rPr>
            <w:fldChar w:fldCharType="end"/>
          </w:r>
        </w:sdtContent>
      </w:sdt>
      <w:r w:rsidR="00440936">
        <w:rPr>
          <w:rFonts w:ascii="Times New Roman" w:eastAsia="Times New Roman" w:hAnsi="Times New Roman" w:cs="Times New Roman"/>
          <w:color w:val="222222"/>
          <w:highlight w:val="white"/>
        </w:rPr>
        <w:t xml:space="preserve"> </w:t>
      </w:r>
      <w:r>
        <w:rPr>
          <w:rFonts w:ascii="Times New Roman" w:eastAsia="Times New Roman" w:hAnsi="Times New Roman" w:cs="Times New Roman"/>
          <w:color w:val="222222"/>
          <w:highlight w:val="white"/>
        </w:rPr>
        <w:t xml:space="preserve">"Care of self," which is central in Chinese religious traditions, has different meanings. It could be becoming immortal or reincarnating into a better life, etc. Ordinary people, including men and women of any age, gather in temples or other social spaces, serve the deities by mediating and cultivating their spirits there. These people call themselves "spirit mediums" and do not belong to any formal religious organization. The culmination of the ritual is when spirit mediums feel the deities possess them. Then they start dancing, singing, and chanting. The main goal of cultivating their spirit is </w:t>
      </w:r>
      <w:r w:rsidRPr="00026239">
        <w:rPr>
          <w:rFonts w:ascii="Times New Roman" w:eastAsia="Times New Roman" w:hAnsi="Times New Roman" w:cs="Times New Roman"/>
          <w:i/>
          <w:iCs/>
          <w:color w:val="222222"/>
          <w:highlight w:val="white"/>
        </w:rPr>
        <w:t>“to reach personal happiness, to reduce suffering and to help build a harmonious and peaceful world.”</w:t>
      </w:r>
      <w:sdt>
        <w:sdtPr>
          <w:rPr>
            <w:rFonts w:ascii="Times New Roman" w:eastAsia="Times New Roman" w:hAnsi="Times New Roman" w:cs="Times New Roman"/>
            <w:color w:val="222222"/>
            <w:highlight w:val="white"/>
          </w:rPr>
          <w:id w:val="546029459"/>
          <w:citation/>
        </w:sdtPr>
        <w:sdtContent>
          <w:r w:rsidR="00593DDA" w:rsidRPr="008700D3">
            <w:rPr>
              <w:rFonts w:ascii="Times New Roman" w:eastAsia="Times New Roman" w:hAnsi="Times New Roman" w:cs="Times New Roman"/>
              <w:color w:val="222222"/>
              <w:highlight w:val="white"/>
            </w:rPr>
            <w:fldChar w:fldCharType="begin"/>
          </w:r>
          <w:r w:rsidR="00315D8E" w:rsidRPr="008700D3">
            <w:rPr>
              <w:rFonts w:ascii="Times New Roman" w:eastAsia="Times New Roman" w:hAnsi="Times New Roman" w:cs="Times New Roman"/>
              <w:color w:val="222222"/>
              <w:highlight w:val="white"/>
            </w:rPr>
            <w:instrText xml:space="preserve">CITATION source1 \l 1033 </w:instrText>
          </w:r>
          <w:r w:rsidR="00593DDA" w:rsidRPr="008700D3">
            <w:rPr>
              <w:rFonts w:ascii="Times New Roman" w:eastAsia="Times New Roman" w:hAnsi="Times New Roman" w:cs="Times New Roman"/>
              <w:color w:val="222222"/>
              <w:highlight w:val="white"/>
            </w:rPr>
            <w:fldChar w:fldCharType="separate"/>
          </w:r>
          <w:r w:rsidR="00315D8E" w:rsidRPr="008700D3">
            <w:rPr>
              <w:rFonts w:ascii="Times New Roman" w:eastAsia="Times New Roman" w:hAnsi="Times New Roman" w:cs="Times New Roman"/>
              <w:noProof/>
              <w:color w:val="222222"/>
              <w:highlight w:val="white"/>
            </w:rPr>
            <w:t xml:space="preserve"> (Chau 2011)</w:t>
          </w:r>
          <w:r w:rsidR="00593DDA" w:rsidRPr="008700D3">
            <w:rPr>
              <w:rFonts w:ascii="Times New Roman" w:eastAsia="Times New Roman" w:hAnsi="Times New Roman" w:cs="Times New Roman"/>
              <w:color w:val="222222"/>
              <w:highlight w:val="white"/>
            </w:rPr>
            <w:fldChar w:fldCharType="end"/>
          </w:r>
        </w:sdtContent>
      </w:sdt>
    </w:p>
    <w:p w:rsidR="00B86153" w:rsidRDefault="002935DB">
      <w:pPr>
        <w:spacing w:before="20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ab/>
        <w:t xml:space="preserve">The fourth Immediate-Practical Modality includes straightforward, </w:t>
      </w:r>
      <w:r w:rsidR="007F7DE6">
        <w:rPr>
          <w:rFonts w:ascii="Times New Roman" w:eastAsia="Times New Roman" w:hAnsi="Times New Roman" w:cs="Times New Roman"/>
          <w:color w:val="222222"/>
          <w:highlight w:val="white"/>
        </w:rPr>
        <w:t>practical</w:t>
      </w:r>
      <w:r>
        <w:rPr>
          <w:rFonts w:ascii="Times New Roman" w:eastAsia="Times New Roman" w:hAnsi="Times New Roman" w:cs="Times New Roman"/>
          <w:color w:val="222222"/>
          <w:highlight w:val="white"/>
        </w:rPr>
        <w:t xml:space="preserve"> procedures, which seek immediate results. The rituals include divination with oracle rods, </w:t>
      </w:r>
      <w:r w:rsidR="007F7DE6">
        <w:rPr>
          <w:rFonts w:ascii="Times New Roman" w:eastAsia="Times New Roman" w:hAnsi="Times New Roman" w:cs="Times New Roman"/>
          <w:color w:val="222222"/>
          <w:highlight w:val="white"/>
        </w:rPr>
        <w:t>sticks</w:t>
      </w:r>
      <w:r>
        <w:rPr>
          <w:rFonts w:ascii="Times New Roman" w:eastAsia="Times New Roman" w:hAnsi="Times New Roman" w:cs="Times New Roman"/>
          <w:color w:val="222222"/>
          <w:highlight w:val="white"/>
        </w:rPr>
        <w:t xml:space="preserve">, coins, </w:t>
      </w:r>
      <w:r w:rsidR="007F7DE6">
        <w:rPr>
          <w:rFonts w:ascii="Times New Roman" w:eastAsia="Times New Roman" w:hAnsi="Times New Roman" w:cs="Times New Roman"/>
          <w:color w:val="222222"/>
          <w:highlight w:val="white"/>
        </w:rPr>
        <w:t>talismans</w:t>
      </w:r>
      <w:r>
        <w:rPr>
          <w:rFonts w:ascii="Times New Roman" w:eastAsia="Times New Roman" w:hAnsi="Times New Roman" w:cs="Times New Roman"/>
          <w:color w:val="222222"/>
          <w:highlight w:val="white"/>
        </w:rPr>
        <w:t>, consulting a spirit medium, begging for rain, ritual coursing, offering instances, etc. Because of its simplicity, this modality is the most used by ordinary people</w:t>
      </w:r>
      <w:r w:rsidR="00440936">
        <w:rPr>
          <w:rFonts w:ascii="Times New Roman" w:eastAsia="Times New Roman" w:hAnsi="Times New Roman" w:cs="Times New Roman"/>
          <w:color w:val="222222"/>
          <w:highlight w:val="white"/>
        </w:rPr>
        <w:t xml:space="preserve">. </w:t>
      </w:r>
      <w:r>
        <w:rPr>
          <w:rFonts w:ascii="Times New Roman" w:eastAsia="Times New Roman" w:hAnsi="Times New Roman" w:cs="Times New Roman"/>
          <w:color w:val="222222"/>
          <w:highlight w:val="white"/>
        </w:rPr>
        <w:t>The central concept in this modality is asking for help.</w:t>
      </w:r>
      <w:r w:rsidR="00440936">
        <w:rPr>
          <w:rFonts w:ascii="Times New Roman" w:eastAsia="Times New Roman" w:hAnsi="Times New Roman" w:cs="Times New Roman"/>
          <w:color w:val="222222"/>
          <w:highlight w:val="white"/>
        </w:rPr>
        <w:t xml:space="preserve"> </w:t>
      </w:r>
      <w:sdt>
        <w:sdtPr>
          <w:rPr>
            <w:rFonts w:ascii="Times New Roman" w:eastAsia="Times New Roman" w:hAnsi="Times New Roman" w:cs="Times New Roman"/>
            <w:color w:val="222222"/>
            <w:highlight w:val="white"/>
          </w:rPr>
          <w:id w:val="-1404827692"/>
          <w:citation/>
        </w:sdtPr>
        <w:sdtContent>
          <w:r w:rsidR="00593DDA">
            <w:rPr>
              <w:rFonts w:ascii="Times New Roman" w:eastAsia="Times New Roman" w:hAnsi="Times New Roman" w:cs="Times New Roman"/>
              <w:color w:val="222222"/>
              <w:highlight w:val="white"/>
            </w:rPr>
            <w:fldChar w:fldCharType="begin"/>
          </w:r>
          <w:r w:rsidR="00315D8E">
            <w:rPr>
              <w:rFonts w:ascii="Times New Roman" w:eastAsia="Times New Roman" w:hAnsi="Times New Roman" w:cs="Times New Roman"/>
              <w:color w:val="222222"/>
              <w:highlight w:val="white"/>
            </w:rPr>
            <w:instrText xml:space="preserve">CITATION source1 \l 1033 </w:instrText>
          </w:r>
          <w:r w:rsidR="00593DDA">
            <w:rPr>
              <w:rFonts w:ascii="Times New Roman" w:eastAsia="Times New Roman" w:hAnsi="Times New Roman" w:cs="Times New Roman"/>
              <w:color w:val="222222"/>
              <w:highlight w:val="white"/>
            </w:rPr>
            <w:fldChar w:fldCharType="separate"/>
          </w:r>
          <w:r w:rsidR="00315D8E" w:rsidRPr="00315D8E">
            <w:rPr>
              <w:rFonts w:ascii="Times New Roman" w:eastAsia="Times New Roman" w:hAnsi="Times New Roman" w:cs="Times New Roman"/>
              <w:noProof/>
              <w:color w:val="222222"/>
              <w:highlight w:val="white"/>
            </w:rPr>
            <w:t>(Chau 2011)</w:t>
          </w:r>
          <w:r w:rsidR="00593DDA">
            <w:rPr>
              <w:rFonts w:ascii="Times New Roman" w:eastAsia="Times New Roman" w:hAnsi="Times New Roman" w:cs="Times New Roman"/>
              <w:color w:val="222222"/>
              <w:highlight w:val="white"/>
            </w:rPr>
            <w:fldChar w:fldCharType="end"/>
          </w:r>
        </w:sdtContent>
      </w:sdt>
      <w:r>
        <w:rPr>
          <w:rFonts w:ascii="Times New Roman" w:eastAsia="Times New Roman" w:hAnsi="Times New Roman" w:cs="Times New Roman"/>
          <w:color w:val="222222"/>
          <w:highlight w:val="white"/>
        </w:rPr>
        <w:t xml:space="preserve"> </w:t>
      </w:r>
    </w:p>
    <w:p w:rsidR="00B86153" w:rsidRDefault="002935DB">
      <w:pPr>
        <w:spacing w:before="20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ab/>
        <w:t xml:space="preserve">The Immediate-Practical modality is well illustrated by a ritual "beating the mean person." A dangerous and bothering person (your enemy) will no longer harm you by performing this ritual. </w:t>
      </w:r>
      <w:r w:rsidR="00026239">
        <w:rPr>
          <w:rFonts w:ascii="Times New Roman" w:eastAsia="Times New Roman" w:hAnsi="Times New Roman" w:cs="Times New Roman"/>
          <w:color w:val="222222"/>
          <w:highlight w:val="white"/>
        </w:rPr>
        <w:t>“</w:t>
      </w:r>
      <w:r>
        <w:rPr>
          <w:rFonts w:ascii="Times New Roman" w:eastAsia="Times New Roman" w:hAnsi="Times New Roman" w:cs="Times New Roman"/>
          <w:color w:val="222222"/>
          <w:highlight w:val="white"/>
        </w:rPr>
        <w:t xml:space="preserve">Beating </w:t>
      </w:r>
      <w:r>
        <w:rPr>
          <w:rFonts w:ascii="Times New Roman" w:eastAsia="Times New Roman" w:hAnsi="Times New Roman" w:cs="Times New Roman"/>
          <w:color w:val="222222"/>
          <w:highlight w:val="white"/>
        </w:rPr>
        <w:lastRenderedPageBreak/>
        <w:t>the mean person</w:t>
      </w:r>
      <w:r w:rsidR="00026239">
        <w:rPr>
          <w:rFonts w:ascii="Times New Roman" w:eastAsia="Times New Roman" w:hAnsi="Times New Roman" w:cs="Times New Roman"/>
          <w:color w:val="222222"/>
          <w:highlight w:val="white"/>
        </w:rPr>
        <w:t>”</w:t>
      </w:r>
      <w:r>
        <w:rPr>
          <w:rFonts w:ascii="Times New Roman" w:eastAsia="Times New Roman" w:hAnsi="Times New Roman" w:cs="Times New Roman"/>
          <w:color w:val="222222"/>
          <w:highlight w:val="white"/>
        </w:rPr>
        <w:t xml:space="preserve"> includes the following forms of action. You write an alleged name of an enemy on a piece of paper, go out in the dark, invoke the deity with incense or offerings, severely beat a piece of paper with a name on it, and simultaneously curse this person. Worn shoes or sandals are used for beating. The hope is that your enemy will not hurt you in the</w:t>
      </w:r>
      <w:r w:rsidR="00406306">
        <w:rPr>
          <w:rFonts w:ascii="Times New Roman" w:eastAsia="Times New Roman" w:hAnsi="Times New Roman" w:cs="Times New Roman"/>
          <w:color w:val="222222"/>
          <w:highlight w:val="white"/>
        </w:rPr>
        <w:t xml:space="preserve"> future. Nowadays, people desiring to beat a mean person usually</w:t>
      </w:r>
      <w:r>
        <w:rPr>
          <w:rFonts w:ascii="Times New Roman" w:eastAsia="Times New Roman" w:hAnsi="Times New Roman" w:cs="Times New Roman"/>
          <w:color w:val="222222"/>
          <w:highlight w:val="white"/>
        </w:rPr>
        <w:t xml:space="preserve"> hire an old lady to perform the ritual. </w:t>
      </w:r>
      <w:sdt>
        <w:sdtPr>
          <w:rPr>
            <w:rFonts w:ascii="Times New Roman" w:eastAsia="Times New Roman" w:hAnsi="Times New Roman" w:cs="Times New Roman"/>
            <w:color w:val="222222"/>
            <w:highlight w:val="white"/>
          </w:rPr>
          <w:id w:val="-288896971"/>
          <w:citation/>
        </w:sdtPr>
        <w:sdtContent>
          <w:r w:rsidR="00593DDA">
            <w:rPr>
              <w:rFonts w:ascii="Times New Roman" w:eastAsia="Times New Roman" w:hAnsi="Times New Roman" w:cs="Times New Roman"/>
              <w:color w:val="222222"/>
              <w:highlight w:val="white"/>
            </w:rPr>
            <w:fldChar w:fldCharType="begin"/>
          </w:r>
          <w:r w:rsidR="00315D8E">
            <w:rPr>
              <w:rFonts w:ascii="Times New Roman" w:eastAsia="Times New Roman" w:hAnsi="Times New Roman" w:cs="Times New Roman"/>
              <w:color w:val="222222"/>
              <w:highlight w:val="white"/>
            </w:rPr>
            <w:instrText xml:space="preserve">CITATION source1 \l 1033 </w:instrText>
          </w:r>
          <w:r w:rsidR="00593DDA">
            <w:rPr>
              <w:rFonts w:ascii="Times New Roman" w:eastAsia="Times New Roman" w:hAnsi="Times New Roman" w:cs="Times New Roman"/>
              <w:color w:val="222222"/>
              <w:highlight w:val="white"/>
            </w:rPr>
            <w:fldChar w:fldCharType="separate"/>
          </w:r>
          <w:r w:rsidR="00315D8E" w:rsidRPr="00315D8E">
            <w:rPr>
              <w:rFonts w:ascii="Times New Roman" w:eastAsia="Times New Roman" w:hAnsi="Times New Roman" w:cs="Times New Roman"/>
              <w:noProof/>
              <w:color w:val="222222"/>
              <w:highlight w:val="white"/>
            </w:rPr>
            <w:t>(Chau 2011)</w:t>
          </w:r>
          <w:r w:rsidR="00593DDA">
            <w:rPr>
              <w:rFonts w:ascii="Times New Roman" w:eastAsia="Times New Roman" w:hAnsi="Times New Roman" w:cs="Times New Roman"/>
              <w:color w:val="222222"/>
              <w:highlight w:val="white"/>
            </w:rPr>
            <w:fldChar w:fldCharType="end"/>
          </w:r>
        </w:sdtContent>
      </w:sdt>
    </w:p>
    <w:p w:rsidR="00B86153" w:rsidRDefault="002935DB">
      <w:pPr>
        <w:spacing w:before="20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ab/>
        <w:t>The fifth Relational Modality is focused on relationships not only between people and deities but also among worshippers. The key aspects are "social comings and goings"</w:t>
      </w:r>
      <w:r w:rsidR="00026239" w:rsidRPr="00026239">
        <w:rPr>
          <w:rFonts w:ascii="Times New Roman" w:eastAsia="Times New Roman" w:hAnsi="Times New Roman" w:cs="Times New Roman"/>
          <w:color w:val="222222"/>
          <w:highlight w:val="white"/>
        </w:rPr>
        <w:t xml:space="preserve"> </w:t>
      </w:r>
      <w:sdt>
        <w:sdtPr>
          <w:rPr>
            <w:rFonts w:ascii="Times New Roman" w:eastAsia="Times New Roman" w:hAnsi="Times New Roman" w:cs="Times New Roman"/>
            <w:color w:val="222222"/>
            <w:highlight w:val="white"/>
          </w:rPr>
          <w:id w:val="-1576970586"/>
          <w:citation/>
        </w:sdtPr>
        <w:sdtContent>
          <w:r w:rsidR="00593DDA">
            <w:rPr>
              <w:rFonts w:ascii="Times New Roman" w:eastAsia="Times New Roman" w:hAnsi="Times New Roman" w:cs="Times New Roman"/>
              <w:color w:val="222222"/>
              <w:highlight w:val="white"/>
            </w:rPr>
            <w:fldChar w:fldCharType="begin"/>
          </w:r>
          <w:r w:rsidR="00026239">
            <w:rPr>
              <w:rFonts w:ascii="Times New Roman" w:eastAsia="Times New Roman" w:hAnsi="Times New Roman" w:cs="Times New Roman"/>
              <w:color w:val="222222"/>
              <w:highlight w:val="white"/>
            </w:rPr>
            <w:instrText xml:space="preserve">CITATION source1 \l 1033 </w:instrText>
          </w:r>
          <w:r w:rsidR="00593DDA">
            <w:rPr>
              <w:rFonts w:ascii="Times New Roman" w:eastAsia="Times New Roman" w:hAnsi="Times New Roman" w:cs="Times New Roman"/>
              <w:color w:val="222222"/>
              <w:highlight w:val="white"/>
            </w:rPr>
            <w:fldChar w:fldCharType="separate"/>
          </w:r>
          <w:r w:rsidR="00026239" w:rsidRPr="00315D8E">
            <w:rPr>
              <w:rFonts w:ascii="Times New Roman" w:eastAsia="Times New Roman" w:hAnsi="Times New Roman" w:cs="Times New Roman"/>
              <w:noProof/>
              <w:color w:val="222222"/>
              <w:highlight w:val="white"/>
            </w:rPr>
            <w:t>(Chau 2011)</w:t>
          </w:r>
          <w:r w:rsidR="00593DDA">
            <w:rPr>
              <w:rFonts w:ascii="Times New Roman" w:eastAsia="Times New Roman" w:hAnsi="Times New Roman" w:cs="Times New Roman"/>
              <w:color w:val="222222"/>
              <w:highlight w:val="white"/>
            </w:rPr>
            <w:fldChar w:fldCharType="end"/>
          </w:r>
        </w:sdtContent>
      </w:sdt>
      <w:r>
        <w:rPr>
          <w:rFonts w:ascii="Times New Roman" w:eastAsia="Times New Roman" w:hAnsi="Times New Roman" w:cs="Times New Roman"/>
          <w:color w:val="222222"/>
          <w:highlight w:val="white"/>
        </w:rPr>
        <w:t>, relationships, and connectedness.</w:t>
      </w:r>
      <w:r>
        <w:rPr>
          <w:b/>
          <w:color w:val="222222"/>
          <w:sz w:val="26"/>
          <w:szCs w:val="26"/>
          <w:highlight w:val="white"/>
        </w:rPr>
        <w:t xml:space="preserve"> </w:t>
      </w:r>
      <w:r>
        <w:rPr>
          <w:rFonts w:ascii="Times New Roman" w:eastAsia="Times New Roman" w:hAnsi="Times New Roman" w:cs="Times New Roman"/>
          <w:color w:val="222222"/>
          <w:highlight w:val="white"/>
        </w:rPr>
        <w:t xml:space="preserve"> The practices include building temples, making vows and offerings, spreading miracle stories, celebrating deities' birthdays, going on pilgrimages. </w:t>
      </w:r>
      <w:sdt>
        <w:sdtPr>
          <w:rPr>
            <w:rFonts w:ascii="Times New Roman" w:eastAsia="Times New Roman" w:hAnsi="Times New Roman" w:cs="Times New Roman"/>
            <w:color w:val="222222"/>
            <w:highlight w:val="white"/>
          </w:rPr>
          <w:id w:val="558527706"/>
          <w:citation/>
        </w:sdtPr>
        <w:sdtContent>
          <w:r w:rsidR="00593DDA">
            <w:rPr>
              <w:rFonts w:ascii="Times New Roman" w:eastAsia="Times New Roman" w:hAnsi="Times New Roman" w:cs="Times New Roman"/>
              <w:color w:val="222222"/>
              <w:highlight w:val="white"/>
            </w:rPr>
            <w:fldChar w:fldCharType="begin"/>
          </w:r>
          <w:r w:rsidR="00315D8E">
            <w:rPr>
              <w:rFonts w:ascii="Times New Roman" w:eastAsia="Times New Roman" w:hAnsi="Times New Roman" w:cs="Times New Roman"/>
              <w:color w:val="222222"/>
              <w:highlight w:val="white"/>
            </w:rPr>
            <w:instrText xml:space="preserve">CITATION source1 \l 1033 </w:instrText>
          </w:r>
          <w:r w:rsidR="00593DDA">
            <w:rPr>
              <w:rFonts w:ascii="Times New Roman" w:eastAsia="Times New Roman" w:hAnsi="Times New Roman" w:cs="Times New Roman"/>
              <w:color w:val="222222"/>
              <w:highlight w:val="white"/>
            </w:rPr>
            <w:fldChar w:fldCharType="separate"/>
          </w:r>
          <w:r w:rsidR="00315D8E" w:rsidRPr="00315D8E">
            <w:rPr>
              <w:rFonts w:ascii="Times New Roman" w:eastAsia="Times New Roman" w:hAnsi="Times New Roman" w:cs="Times New Roman"/>
              <w:noProof/>
              <w:color w:val="222222"/>
              <w:highlight w:val="white"/>
            </w:rPr>
            <w:t>(Chau 2011)</w:t>
          </w:r>
          <w:r w:rsidR="00593DDA">
            <w:rPr>
              <w:rFonts w:ascii="Times New Roman" w:eastAsia="Times New Roman" w:hAnsi="Times New Roman" w:cs="Times New Roman"/>
              <w:color w:val="222222"/>
              <w:highlight w:val="white"/>
            </w:rPr>
            <w:fldChar w:fldCharType="end"/>
          </w:r>
        </w:sdtContent>
      </w:sdt>
    </w:p>
    <w:p w:rsidR="00B86153" w:rsidRDefault="002935DB">
      <w:pPr>
        <w:spacing w:before="200"/>
        <w:ind w:firstLine="72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Old and new co-exist in the fifth modality on the example of making a statue of the deity. In southeastern China, believers built a new statue of the deity, including ashes and oil fragments of the old temple. Bringing these materials back to the new statue means that the new temple with its statue has an affiliation with the old temple. The deity is the same for the old and new temples. </w:t>
      </w:r>
      <w:r w:rsidRPr="00026239">
        <w:rPr>
          <w:rFonts w:ascii="Times New Roman" w:eastAsia="Times New Roman" w:hAnsi="Times New Roman" w:cs="Times New Roman"/>
          <w:i/>
          <w:iCs/>
          <w:color w:val="222222"/>
          <w:highlight w:val="white"/>
        </w:rPr>
        <w:t xml:space="preserve">"To sustain and renew the power of the new statue, the new statue has to visit the "parent" temple periodically to recharge its power, thus necessitating periodic pilgrimage of members of the newer temple community to the older temple. These pilgrimages are called incense-presenting trips. Similarly, members of the older temple community organize periodic pilgrimages to their "parent" temple to recharge the power of their deity statue." </w:t>
      </w:r>
      <w:sdt>
        <w:sdtPr>
          <w:rPr>
            <w:rFonts w:ascii="Times New Roman" w:eastAsia="Times New Roman" w:hAnsi="Times New Roman" w:cs="Times New Roman"/>
            <w:color w:val="222222"/>
            <w:highlight w:val="white"/>
          </w:rPr>
          <w:id w:val="909353153"/>
          <w:citation/>
        </w:sdtPr>
        <w:sdtContent>
          <w:r w:rsidR="00593DDA">
            <w:rPr>
              <w:rFonts w:ascii="Times New Roman" w:eastAsia="Times New Roman" w:hAnsi="Times New Roman" w:cs="Times New Roman"/>
              <w:color w:val="222222"/>
              <w:highlight w:val="white"/>
            </w:rPr>
            <w:fldChar w:fldCharType="begin"/>
          </w:r>
          <w:r w:rsidR="00315D8E">
            <w:rPr>
              <w:rFonts w:ascii="Times New Roman" w:eastAsia="Times New Roman" w:hAnsi="Times New Roman" w:cs="Times New Roman"/>
              <w:color w:val="222222"/>
              <w:highlight w:val="white"/>
            </w:rPr>
            <w:instrText xml:space="preserve">CITATION source1 \l 1033 </w:instrText>
          </w:r>
          <w:r w:rsidR="00593DDA">
            <w:rPr>
              <w:rFonts w:ascii="Times New Roman" w:eastAsia="Times New Roman" w:hAnsi="Times New Roman" w:cs="Times New Roman"/>
              <w:color w:val="222222"/>
              <w:highlight w:val="white"/>
            </w:rPr>
            <w:fldChar w:fldCharType="separate"/>
          </w:r>
          <w:r w:rsidR="00315D8E" w:rsidRPr="00315D8E">
            <w:rPr>
              <w:rFonts w:ascii="Times New Roman" w:eastAsia="Times New Roman" w:hAnsi="Times New Roman" w:cs="Times New Roman"/>
              <w:noProof/>
              <w:color w:val="222222"/>
              <w:highlight w:val="white"/>
            </w:rPr>
            <w:t>(Chau 2011)</w:t>
          </w:r>
          <w:r w:rsidR="00593DDA">
            <w:rPr>
              <w:rFonts w:ascii="Times New Roman" w:eastAsia="Times New Roman" w:hAnsi="Times New Roman" w:cs="Times New Roman"/>
              <w:color w:val="222222"/>
              <w:highlight w:val="white"/>
            </w:rPr>
            <w:fldChar w:fldCharType="end"/>
          </w:r>
        </w:sdtContent>
      </w:sdt>
    </w:p>
    <w:p w:rsidR="00B86153" w:rsidRDefault="002935DB">
      <w:pPr>
        <w:spacing w:before="200"/>
        <w:ind w:firstLine="72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It is interesting</w:t>
      </w:r>
      <w:r w:rsidR="00406306">
        <w:rPr>
          <w:rFonts w:ascii="Times New Roman" w:eastAsia="Times New Roman" w:hAnsi="Times New Roman" w:cs="Times New Roman"/>
          <w:color w:val="222222"/>
          <w:highlight w:val="white"/>
        </w:rPr>
        <w:t xml:space="preserve"> to observe</w:t>
      </w:r>
      <w:r>
        <w:rPr>
          <w:rFonts w:ascii="Times New Roman" w:eastAsia="Times New Roman" w:hAnsi="Times New Roman" w:cs="Times New Roman"/>
          <w:color w:val="222222"/>
          <w:highlight w:val="white"/>
        </w:rPr>
        <w:t xml:space="preserve"> how </w:t>
      </w:r>
      <w:r w:rsidR="00406306">
        <w:rPr>
          <w:rFonts w:ascii="Times New Roman" w:eastAsia="Times New Roman" w:hAnsi="Times New Roman" w:cs="Times New Roman"/>
          <w:color w:val="222222"/>
          <w:highlight w:val="white"/>
        </w:rPr>
        <w:t xml:space="preserve">the </w:t>
      </w:r>
      <w:r>
        <w:rPr>
          <w:rFonts w:ascii="Times New Roman" w:eastAsia="Times New Roman" w:hAnsi="Times New Roman" w:cs="Times New Roman"/>
          <w:color w:val="222222"/>
          <w:highlight w:val="white"/>
        </w:rPr>
        <w:t>traditions of New-Morality Book Communities include and summari</w:t>
      </w:r>
      <w:r w:rsidR="00E11A61">
        <w:rPr>
          <w:rFonts w:ascii="Times New Roman" w:eastAsia="Times New Roman" w:hAnsi="Times New Roman" w:cs="Times New Roman"/>
          <w:color w:val="222222"/>
          <w:highlight w:val="white"/>
        </w:rPr>
        <w:t xml:space="preserve">ze religious practices of the three </w:t>
      </w:r>
      <w:r>
        <w:rPr>
          <w:rFonts w:ascii="Times New Roman" w:eastAsia="Times New Roman" w:hAnsi="Times New Roman" w:cs="Times New Roman"/>
          <w:color w:val="222222"/>
          <w:highlight w:val="white"/>
        </w:rPr>
        <w:t>modalities simultaneously. These modalities are Discursive/Spiritual Modality, Personal-</w:t>
      </w:r>
      <w:proofErr w:type="spellStart"/>
      <w:r>
        <w:rPr>
          <w:rFonts w:ascii="Times New Roman" w:eastAsia="Times New Roman" w:hAnsi="Times New Roman" w:cs="Times New Roman"/>
          <w:color w:val="222222"/>
          <w:highlight w:val="white"/>
        </w:rPr>
        <w:t>Cultivational</w:t>
      </w:r>
      <w:proofErr w:type="spellEnd"/>
      <w:r>
        <w:rPr>
          <w:rFonts w:ascii="Times New Roman" w:eastAsia="Times New Roman" w:hAnsi="Times New Roman" w:cs="Times New Roman"/>
          <w:color w:val="222222"/>
          <w:highlight w:val="white"/>
        </w:rPr>
        <w:t xml:space="preserve"> Modality, and Rational Modality. The rebuilding of monasteries and increasing the number of monks </w:t>
      </w:r>
      <w:r w:rsidR="00026239">
        <w:rPr>
          <w:rFonts w:ascii="Times New Roman" w:eastAsia="Times New Roman" w:hAnsi="Times New Roman" w:cs="Times New Roman"/>
          <w:color w:val="222222"/>
          <w:highlight w:val="white"/>
        </w:rPr>
        <w:t>is</w:t>
      </w:r>
      <w:r>
        <w:rPr>
          <w:rFonts w:ascii="Times New Roman" w:eastAsia="Times New Roman" w:hAnsi="Times New Roman" w:cs="Times New Roman"/>
          <w:color w:val="222222"/>
          <w:highlight w:val="white"/>
        </w:rPr>
        <w:t xml:space="preserve"> typical in Reform-era China. Buddhists additionally sponsor morality books, which are printed and freely distributed without any charge at the yards of monasteries. "</w:t>
      </w:r>
      <w:r w:rsidRPr="00026239">
        <w:rPr>
          <w:rFonts w:ascii="Times New Roman" w:eastAsia="Times New Roman" w:hAnsi="Times New Roman" w:cs="Times New Roman"/>
          <w:i/>
          <w:iCs/>
          <w:color w:val="222222"/>
          <w:highlight w:val="white"/>
        </w:rPr>
        <w:t>There is, however, a new development in the courtyards of some of these monasteries. Some lay Buddhists come to the monasteries to preach their understandings of the sutras in the courtyards and distribute their morality books, which are sometimes books they have written."</w:t>
      </w:r>
      <w:r>
        <w:rPr>
          <w:rFonts w:ascii="Times New Roman" w:eastAsia="Times New Roman" w:hAnsi="Times New Roman" w:cs="Times New Roman"/>
          <w:color w:val="222222"/>
          <w:highlight w:val="white"/>
        </w:rPr>
        <w:t xml:space="preserve"> </w:t>
      </w:r>
      <w:sdt>
        <w:sdtPr>
          <w:rPr>
            <w:rFonts w:ascii="Times New Roman" w:eastAsia="Times New Roman" w:hAnsi="Times New Roman" w:cs="Times New Roman"/>
            <w:color w:val="222222"/>
            <w:highlight w:val="white"/>
          </w:rPr>
          <w:id w:val="-1362053580"/>
          <w:citation/>
        </w:sdtPr>
        <w:sdtContent>
          <w:r w:rsidR="00593DDA">
            <w:rPr>
              <w:rFonts w:ascii="Times New Roman" w:eastAsia="Times New Roman" w:hAnsi="Times New Roman" w:cs="Times New Roman"/>
              <w:color w:val="222222"/>
              <w:highlight w:val="white"/>
            </w:rPr>
            <w:fldChar w:fldCharType="begin"/>
          </w:r>
          <w:r w:rsidR="00315D8E">
            <w:rPr>
              <w:rFonts w:ascii="Times New Roman" w:eastAsia="Times New Roman" w:hAnsi="Times New Roman" w:cs="Times New Roman"/>
              <w:color w:val="222222"/>
              <w:highlight w:val="white"/>
            </w:rPr>
            <w:instrText xml:space="preserve">CITATION source1 \l 1033 </w:instrText>
          </w:r>
          <w:r w:rsidR="00593DDA">
            <w:rPr>
              <w:rFonts w:ascii="Times New Roman" w:eastAsia="Times New Roman" w:hAnsi="Times New Roman" w:cs="Times New Roman"/>
              <w:color w:val="222222"/>
              <w:highlight w:val="white"/>
            </w:rPr>
            <w:fldChar w:fldCharType="separate"/>
          </w:r>
          <w:r w:rsidR="00315D8E" w:rsidRPr="00315D8E">
            <w:rPr>
              <w:rFonts w:ascii="Times New Roman" w:eastAsia="Times New Roman" w:hAnsi="Times New Roman" w:cs="Times New Roman"/>
              <w:noProof/>
              <w:color w:val="222222"/>
              <w:highlight w:val="white"/>
            </w:rPr>
            <w:t>(Chau 2011)</w:t>
          </w:r>
          <w:r w:rsidR="00593DDA">
            <w:rPr>
              <w:rFonts w:ascii="Times New Roman" w:eastAsia="Times New Roman" w:hAnsi="Times New Roman" w:cs="Times New Roman"/>
              <w:color w:val="222222"/>
              <w:highlight w:val="white"/>
            </w:rPr>
            <w:fldChar w:fldCharType="end"/>
          </w:r>
        </w:sdtContent>
      </w:sdt>
      <w:r w:rsidR="00440936">
        <w:rPr>
          <w:rFonts w:ascii="Times New Roman" w:eastAsia="Times New Roman" w:hAnsi="Times New Roman" w:cs="Times New Roman"/>
          <w:color w:val="222222"/>
          <w:highlight w:val="white"/>
        </w:rPr>
        <w:t xml:space="preserve"> </w:t>
      </w:r>
      <w:r>
        <w:rPr>
          <w:rFonts w:ascii="Times New Roman" w:eastAsia="Times New Roman" w:hAnsi="Times New Roman" w:cs="Times New Roman"/>
          <w:color w:val="222222"/>
          <w:highlight w:val="white"/>
        </w:rPr>
        <w:t>Many people gather in the yard to listen to these preachers to seek wisdom. Some of these Buddhists got so charismatic that they gained many admirers and followers. The gatherings in the yards of monasteries are regular. Even more, the admirers visit the preachers' homes to discuss sutra teaching and share their ideas. So, the practice of New-Morality Book Communities unites usage of texts, self-cultivation</w:t>
      </w:r>
      <w:r w:rsidR="007F7DE6">
        <w:rPr>
          <w:rFonts w:ascii="Times New Roman" w:eastAsia="Times New Roman" w:hAnsi="Times New Roman" w:cs="Times New Roman"/>
          <w:color w:val="222222"/>
          <w:highlight w:val="white"/>
        </w:rPr>
        <w:t xml:space="preserve">, </w:t>
      </w:r>
      <w:r>
        <w:rPr>
          <w:rFonts w:ascii="Times New Roman" w:eastAsia="Times New Roman" w:hAnsi="Times New Roman" w:cs="Times New Roman"/>
          <w:color w:val="222222"/>
          <w:highlight w:val="white"/>
        </w:rPr>
        <w:t xml:space="preserve">and social relationships. </w:t>
      </w:r>
      <w:r w:rsidR="008700D3">
        <w:rPr>
          <w:rFonts w:ascii="Sylfaen" w:eastAsia="Times New Roman" w:hAnsi="Sylfaen" w:cs="Times New Roman"/>
          <w:color w:val="222222"/>
          <w:highlight w:val="white"/>
        </w:rPr>
        <w:t xml:space="preserve">Accordingly, </w:t>
      </w:r>
      <w:r w:rsidR="008700D3">
        <w:rPr>
          <w:rFonts w:ascii="Times New Roman" w:eastAsia="Times New Roman" w:hAnsi="Times New Roman" w:cs="Times New Roman"/>
          <w:color w:val="222222"/>
          <w:highlight w:val="white"/>
        </w:rPr>
        <w:t>t</w:t>
      </w:r>
      <w:r>
        <w:rPr>
          <w:rFonts w:ascii="Times New Roman" w:eastAsia="Times New Roman" w:hAnsi="Times New Roman" w:cs="Times New Roman"/>
          <w:color w:val="222222"/>
          <w:highlight w:val="white"/>
        </w:rPr>
        <w:t xml:space="preserve">hese three ways of doing religion are associated with the first, second, and fifth modalities. </w:t>
      </w:r>
    </w:p>
    <w:p w:rsidR="00B86153" w:rsidRDefault="002935DB">
      <w:pPr>
        <w:spacing w:before="200"/>
        <w:ind w:firstLine="720"/>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Adam </w:t>
      </w:r>
      <w:proofErr w:type="spellStart"/>
      <w:r>
        <w:rPr>
          <w:rFonts w:ascii="Times New Roman" w:eastAsia="Times New Roman" w:hAnsi="Times New Roman" w:cs="Times New Roman"/>
          <w:color w:val="222222"/>
          <w:highlight w:val="white"/>
        </w:rPr>
        <w:t>Yuet</w:t>
      </w:r>
      <w:proofErr w:type="spellEnd"/>
      <w:r>
        <w:rPr>
          <w:rFonts w:ascii="Times New Roman" w:eastAsia="Times New Roman" w:hAnsi="Times New Roman" w:cs="Times New Roman"/>
          <w:color w:val="222222"/>
          <w:highlight w:val="white"/>
        </w:rPr>
        <w:t xml:space="preserve"> </w:t>
      </w:r>
      <w:proofErr w:type="spellStart"/>
      <w:r>
        <w:rPr>
          <w:rFonts w:ascii="Times New Roman" w:eastAsia="Times New Roman" w:hAnsi="Times New Roman" w:cs="Times New Roman"/>
          <w:color w:val="222222"/>
          <w:highlight w:val="white"/>
        </w:rPr>
        <w:t>Chau’s</w:t>
      </w:r>
      <w:proofErr w:type="spellEnd"/>
      <w:r>
        <w:rPr>
          <w:rFonts w:ascii="Times New Roman" w:eastAsia="Times New Roman" w:hAnsi="Times New Roman" w:cs="Times New Roman"/>
          <w:color w:val="222222"/>
          <w:highlight w:val="white"/>
        </w:rPr>
        <w:t xml:space="preserve"> summary of the article is appropriate to conclude the </w:t>
      </w:r>
      <w:r w:rsidR="009D619B">
        <w:rPr>
          <w:rFonts w:ascii="Times New Roman" w:eastAsia="Times New Roman" w:hAnsi="Times New Roman" w:cs="Times New Roman"/>
          <w:color w:val="222222"/>
          <w:highlight w:val="white"/>
        </w:rPr>
        <w:t>above-mentioned</w:t>
      </w:r>
      <w:r>
        <w:rPr>
          <w:rFonts w:ascii="Times New Roman" w:eastAsia="Times New Roman" w:hAnsi="Times New Roman" w:cs="Times New Roman"/>
          <w:color w:val="222222"/>
          <w:highlight w:val="white"/>
        </w:rPr>
        <w:t xml:space="preserve"> religious practices. </w:t>
      </w:r>
      <w:r w:rsidRPr="00026239">
        <w:rPr>
          <w:rFonts w:ascii="Times New Roman" w:eastAsia="Times New Roman" w:hAnsi="Times New Roman" w:cs="Times New Roman"/>
          <w:i/>
          <w:iCs/>
          <w:color w:val="222222"/>
          <w:highlight w:val="white"/>
        </w:rPr>
        <w:t>"People do not care which deity belongs to which religion or which religious tradition inspired which morality book. What happens on the ground "religiously" is very much a congruence of local customs, historical accidents, social environment, personal temperaments, and configurations of modalities of doing religion."</w:t>
      </w:r>
      <w:r>
        <w:rPr>
          <w:rFonts w:ascii="Times New Roman" w:eastAsia="Times New Roman" w:hAnsi="Times New Roman" w:cs="Times New Roman"/>
          <w:color w:val="222222"/>
          <w:highlight w:val="white"/>
        </w:rPr>
        <w:t xml:space="preserve"> </w:t>
      </w:r>
      <w:sdt>
        <w:sdtPr>
          <w:rPr>
            <w:rFonts w:ascii="Times New Roman" w:eastAsia="Times New Roman" w:hAnsi="Times New Roman" w:cs="Times New Roman"/>
            <w:color w:val="222222"/>
            <w:highlight w:val="white"/>
          </w:rPr>
          <w:id w:val="-634944043"/>
          <w:citation/>
        </w:sdtPr>
        <w:sdtContent>
          <w:r w:rsidR="00593DDA">
            <w:rPr>
              <w:rFonts w:ascii="Times New Roman" w:eastAsia="Times New Roman" w:hAnsi="Times New Roman" w:cs="Times New Roman"/>
              <w:color w:val="222222"/>
              <w:highlight w:val="white"/>
            </w:rPr>
            <w:fldChar w:fldCharType="begin"/>
          </w:r>
          <w:r w:rsidR="00315D8E">
            <w:rPr>
              <w:rFonts w:ascii="Sylfaen" w:eastAsia="Times New Roman" w:hAnsi="Sylfaen" w:cs="Times New Roman"/>
              <w:color w:val="222222"/>
              <w:highlight w:val="white"/>
              <w:lang w:val="ka-GE"/>
            </w:rPr>
            <w:instrText xml:space="preserve">CITATION source1 \l 1079 </w:instrText>
          </w:r>
          <w:r w:rsidR="00593DDA">
            <w:rPr>
              <w:rFonts w:ascii="Times New Roman" w:eastAsia="Times New Roman" w:hAnsi="Times New Roman" w:cs="Times New Roman"/>
              <w:color w:val="222222"/>
              <w:highlight w:val="white"/>
            </w:rPr>
            <w:fldChar w:fldCharType="separate"/>
          </w:r>
          <w:r w:rsidR="00315D8E" w:rsidRPr="00315D8E">
            <w:rPr>
              <w:rFonts w:ascii="Sylfaen" w:eastAsia="Times New Roman" w:hAnsi="Sylfaen" w:cs="Times New Roman"/>
              <w:noProof/>
              <w:color w:val="222222"/>
              <w:highlight w:val="white"/>
              <w:lang w:val="ka-GE"/>
            </w:rPr>
            <w:t>(Chau 2011)</w:t>
          </w:r>
          <w:r w:rsidR="00593DDA">
            <w:rPr>
              <w:rFonts w:ascii="Times New Roman" w:eastAsia="Times New Roman" w:hAnsi="Times New Roman" w:cs="Times New Roman"/>
              <w:color w:val="222222"/>
              <w:highlight w:val="white"/>
            </w:rPr>
            <w:fldChar w:fldCharType="end"/>
          </w:r>
        </w:sdtContent>
      </w:sdt>
    </w:p>
    <w:p w:rsidR="00C45051" w:rsidRDefault="00C45051">
      <w:pPr>
        <w:spacing w:before="200"/>
        <w:ind w:firstLine="720"/>
        <w:jc w:val="both"/>
        <w:rPr>
          <w:rFonts w:ascii="Times New Roman" w:eastAsia="Times New Roman" w:hAnsi="Times New Roman" w:cs="Times New Roman"/>
          <w:color w:val="222222"/>
          <w:highlight w:val="white"/>
        </w:rPr>
      </w:pPr>
    </w:p>
    <w:p w:rsidR="00C45051" w:rsidRDefault="00C45051" w:rsidP="009D619B">
      <w:pPr>
        <w:pStyle w:val="Heading1"/>
      </w:pPr>
    </w:p>
    <w:p w:rsidR="009D619B" w:rsidRDefault="009D619B" w:rsidP="009D619B"/>
    <w:p w:rsidR="006B734D" w:rsidRDefault="006B734D" w:rsidP="009D619B"/>
    <w:p w:rsidR="006B734D" w:rsidRPr="009D619B" w:rsidRDefault="006B734D" w:rsidP="009D619B"/>
    <w:sdt>
      <w:sdtPr>
        <w:rPr>
          <w:sz w:val="22"/>
          <w:szCs w:val="22"/>
        </w:rPr>
        <w:id w:val="2121106398"/>
        <w:docPartObj>
          <w:docPartGallery w:val="Bibliographies"/>
          <w:docPartUnique/>
        </w:docPartObj>
      </w:sdtPr>
      <w:sdtEndPr>
        <w:rPr>
          <w:b/>
          <w:bCs/>
        </w:rPr>
      </w:sdtEndPr>
      <w:sdtContent>
        <w:p w:rsidR="006B734D" w:rsidRDefault="002935DB">
          <w:pPr>
            <w:pStyle w:val="Heading1"/>
          </w:pPr>
          <w:r>
            <w:t>Works Cited</w:t>
          </w:r>
        </w:p>
        <w:p w:rsidR="006B734D" w:rsidRDefault="00593DDA" w:rsidP="006B734D">
          <w:pPr>
            <w:pStyle w:val="Bibliography"/>
            <w:ind w:left="720" w:hanging="720"/>
            <w:rPr>
              <w:noProof/>
              <w:sz w:val="24"/>
              <w:szCs w:val="24"/>
            </w:rPr>
          </w:pPr>
          <w:r w:rsidRPr="00593DDA">
            <w:fldChar w:fldCharType="begin"/>
          </w:r>
          <w:r w:rsidR="00971B4B">
            <w:instrText xml:space="preserve"> BIBLIOGRAPHY </w:instrText>
          </w:r>
          <w:r w:rsidRPr="00593DDA">
            <w:fldChar w:fldCharType="separate"/>
          </w:r>
        </w:p>
        <w:p w:rsidR="006B734D" w:rsidRDefault="002935DB" w:rsidP="006B734D">
          <w:pPr>
            <w:pStyle w:val="Bibliography"/>
            <w:ind w:left="720" w:hanging="720"/>
            <w:rPr>
              <w:noProof/>
            </w:rPr>
          </w:pPr>
          <w:r>
            <w:rPr>
              <w:noProof/>
            </w:rPr>
            <w:t xml:space="preserve">Chau, Adam Yuet. 2011. </w:t>
          </w:r>
          <w:r>
            <w:rPr>
              <w:i/>
              <w:iCs/>
              <w:noProof/>
            </w:rPr>
            <w:t>Chinese Religious Life.</w:t>
          </w:r>
          <w:r>
            <w:rPr>
              <w:noProof/>
            </w:rPr>
            <w:t xml:space="preserve"> Edited by Philip L. Wickeri, Glenn Shive, and David A. Palmer. Oxford University Press, USA.</w:t>
          </w:r>
        </w:p>
        <w:p w:rsidR="006B734D" w:rsidRDefault="00593DDA" w:rsidP="006B734D">
          <w:r>
            <w:rPr>
              <w:b/>
              <w:bCs/>
            </w:rPr>
            <w:fldChar w:fldCharType="end"/>
          </w:r>
        </w:p>
      </w:sdtContent>
    </w:sdt>
    <w:p w:rsidR="00B86153" w:rsidRDefault="00B86153">
      <w:pPr>
        <w:spacing w:before="200"/>
        <w:ind w:firstLine="720"/>
        <w:jc w:val="both"/>
        <w:rPr>
          <w:rFonts w:ascii="Times New Roman" w:eastAsia="Times New Roman" w:hAnsi="Times New Roman" w:cs="Times New Roman"/>
          <w:color w:val="222222"/>
          <w:highlight w:val="white"/>
        </w:rPr>
      </w:pPr>
    </w:p>
    <w:p w:rsidR="00B86153" w:rsidRDefault="00B86153">
      <w:pPr>
        <w:spacing w:before="200"/>
        <w:ind w:firstLine="720"/>
        <w:jc w:val="both"/>
        <w:rPr>
          <w:rFonts w:ascii="Times New Roman" w:eastAsia="Times New Roman" w:hAnsi="Times New Roman" w:cs="Times New Roman"/>
          <w:color w:val="222222"/>
          <w:highlight w:val="white"/>
        </w:rPr>
      </w:pPr>
    </w:p>
    <w:p w:rsidR="00B86153" w:rsidRDefault="00B86153">
      <w:pPr>
        <w:spacing w:before="200"/>
        <w:jc w:val="both"/>
        <w:rPr>
          <w:rFonts w:ascii="Times New Roman" w:eastAsia="Times New Roman" w:hAnsi="Times New Roman" w:cs="Times New Roman"/>
          <w:color w:val="222222"/>
          <w:highlight w:val="white"/>
        </w:rPr>
      </w:pPr>
    </w:p>
    <w:sectPr w:rsidR="00B86153" w:rsidSect="00093A07">
      <w:footerReference w:type="default" r:id="rId8"/>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2881" w:rsidRDefault="00D12881" w:rsidP="00FF002F">
      <w:pPr>
        <w:spacing w:line="240" w:lineRule="auto"/>
      </w:pPr>
      <w:r>
        <w:separator/>
      </w:r>
    </w:p>
  </w:endnote>
  <w:endnote w:type="continuationSeparator" w:id="0">
    <w:p w:rsidR="00D12881" w:rsidRDefault="00D12881" w:rsidP="00FF002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153" w:rsidRDefault="00593DDA">
    <w:pPr>
      <w:jc w:val="right"/>
    </w:pPr>
    <w:r>
      <w:rPr>
        <w:rFonts w:ascii="Times New Roman" w:eastAsia="Times New Roman" w:hAnsi="Times New Roman" w:cs="Times New Roman"/>
        <w:color w:val="222222"/>
        <w:highlight w:val="white"/>
      </w:rPr>
      <w:fldChar w:fldCharType="begin"/>
    </w:r>
    <w:r w:rsidR="00B224CB">
      <w:rPr>
        <w:rFonts w:ascii="Times New Roman" w:eastAsia="Times New Roman" w:hAnsi="Times New Roman" w:cs="Times New Roman"/>
        <w:color w:val="222222"/>
        <w:highlight w:val="white"/>
      </w:rPr>
      <w:instrText>PAGE</w:instrText>
    </w:r>
    <w:r>
      <w:rPr>
        <w:rFonts w:ascii="Times New Roman" w:eastAsia="Times New Roman" w:hAnsi="Times New Roman" w:cs="Times New Roman"/>
        <w:color w:val="222222"/>
        <w:highlight w:val="white"/>
      </w:rPr>
      <w:fldChar w:fldCharType="separate"/>
    </w:r>
    <w:r w:rsidR="00E12D45">
      <w:rPr>
        <w:rFonts w:ascii="Times New Roman" w:eastAsia="Times New Roman" w:hAnsi="Times New Roman" w:cs="Times New Roman"/>
        <w:noProof/>
        <w:color w:val="222222"/>
        <w:highlight w:val="white"/>
      </w:rPr>
      <w:t>1</w:t>
    </w:r>
    <w:r>
      <w:rPr>
        <w:rFonts w:ascii="Times New Roman" w:eastAsia="Times New Roman" w:hAnsi="Times New Roman" w:cs="Times New Roman"/>
        <w:color w:val="222222"/>
        <w:highlight w:val="white"/>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2881" w:rsidRDefault="00D12881" w:rsidP="00FF002F">
      <w:pPr>
        <w:spacing w:line="240" w:lineRule="auto"/>
      </w:pPr>
      <w:r>
        <w:separator/>
      </w:r>
    </w:p>
  </w:footnote>
  <w:footnote w:type="continuationSeparator" w:id="0">
    <w:p w:rsidR="00D12881" w:rsidRDefault="00D12881" w:rsidP="00FF002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432740"/>
    <w:multiLevelType w:val="multilevel"/>
    <w:tmpl w:val="E88E52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20"/>
  <w:characterSpacingControl w:val="doNotCompress"/>
  <w:footnotePr>
    <w:footnote w:id="-1"/>
    <w:footnote w:id="0"/>
  </w:footnotePr>
  <w:endnotePr>
    <w:endnote w:id="-1"/>
    <w:endnote w:id="0"/>
  </w:endnotePr>
  <w:compat/>
  <w:rsids>
    <w:rsidRoot w:val="00B86153"/>
    <w:rsid w:val="00026239"/>
    <w:rsid w:val="00093A07"/>
    <w:rsid w:val="00141FCC"/>
    <w:rsid w:val="001F195D"/>
    <w:rsid w:val="00230037"/>
    <w:rsid w:val="002935DB"/>
    <w:rsid w:val="00315D8E"/>
    <w:rsid w:val="00333873"/>
    <w:rsid w:val="003C1A06"/>
    <w:rsid w:val="003C2CAD"/>
    <w:rsid w:val="00406306"/>
    <w:rsid w:val="00440936"/>
    <w:rsid w:val="004D538D"/>
    <w:rsid w:val="00525E32"/>
    <w:rsid w:val="0054357A"/>
    <w:rsid w:val="005733D6"/>
    <w:rsid w:val="00593DDA"/>
    <w:rsid w:val="005A23C7"/>
    <w:rsid w:val="005F4595"/>
    <w:rsid w:val="00606A23"/>
    <w:rsid w:val="006B734D"/>
    <w:rsid w:val="0073205F"/>
    <w:rsid w:val="007973F9"/>
    <w:rsid w:val="007A7F64"/>
    <w:rsid w:val="007F46E7"/>
    <w:rsid w:val="007F7DE6"/>
    <w:rsid w:val="0085209F"/>
    <w:rsid w:val="008700D3"/>
    <w:rsid w:val="008C62F9"/>
    <w:rsid w:val="00971B4B"/>
    <w:rsid w:val="00996374"/>
    <w:rsid w:val="009D619B"/>
    <w:rsid w:val="00AA0302"/>
    <w:rsid w:val="00B224CB"/>
    <w:rsid w:val="00B34504"/>
    <w:rsid w:val="00B43271"/>
    <w:rsid w:val="00B6337E"/>
    <w:rsid w:val="00B86153"/>
    <w:rsid w:val="00BD0621"/>
    <w:rsid w:val="00C45051"/>
    <w:rsid w:val="00D12881"/>
    <w:rsid w:val="00E11A61"/>
    <w:rsid w:val="00E12D45"/>
    <w:rsid w:val="00ED1E79"/>
    <w:rsid w:val="00FD2F36"/>
    <w:rsid w:val="00FF002F"/>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A07"/>
  </w:style>
  <w:style w:type="paragraph" w:styleId="Heading1">
    <w:name w:val="heading 1"/>
    <w:basedOn w:val="Normal"/>
    <w:next w:val="Normal"/>
    <w:link w:val="Heading1Char"/>
    <w:uiPriority w:val="9"/>
    <w:qFormat/>
    <w:rsid w:val="00093A07"/>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093A07"/>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093A0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93A07"/>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093A07"/>
    <w:pPr>
      <w:keepNext/>
      <w:keepLines/>
      <w:spacing w:before="240" w:after="80"/>
      <w:outlineLvl w:val="4"/>
    </w:pPr>
    <w:rPr>
      <w:color w:val="666666"/>
    </w:rPr>
  </w:style>
  <w:style w:type="paragraph" w:styleId="Heading6">
    <w:name w:val="heading 6"/>
    <w:basedOn w:val="Normal"/>
    <w:next w:val="Normal"/>
    <w:uiPriority w:val="9"/>
    <w:semiHidden/>
    <w:unhideWhenUsed/>
    <w:qFormat/>
    <w:rsid w:val="00093A0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93A07"/>
    <w:pPr>
      <w:keepNext/>
      <w:keepLines/>
      <w:spacing w:after="60"/>
    </w:pPr>
    <w:rPr>
      <w:sz w:val="52"/>
      <w:szCs w:val="52"/>
    </w:rPr>
  </w:style>
  <w:style w:type="paragraph" w:styleId="Subtitle">
    <w:name w:val="Subtitle"/>
    <w:basedOn w:val="Normal"/>
    <w:next w:val="Normal"/>
    <w:uiPriority w:val="11"/>
    <w:qFormat/>
    <w:rsid w:val="00093A07"/>
    <w:pPr>
      <w:keepNext/>
      <w:keepLines/>
      <w:spacing w:after="320"/>
    </w:pPr>
    <w:rPr>
      <w:color w:val="666666"/>
      <w:sz w:val="30"/>
      <w:szCs w:val="30"/>
    </w:rPr>
  </w:style>
  <w:style w:type="character" w:customStyle="1" w:styleId="Heading1Char">
    <w:name w:val="Heading 1 Char"/>
    <w:basedOn w:val="DefaultParagraphFont"/>
    <w:link w:val="Heading1"/>
    <w:uiPriority w:val="9"/>
    <w:rsid w:val="00C45051"/>
    <w:rPr>
      <w:sz w:val="40"/>
      <w:szCs w:val="40"/>
    </w:rPr>
  </w:style>
  <w:style w:type="paragraph" w:styleId="Bibliography">
    <w:name w:val="Bibliography"/>
    <w:basedOn w:val="Normal"/>
    <w:next w:val="Normal"/>
    <w:uiPriority w:val="37"/>
    <w:unhideWhenUsed/>
    <w:rsid w:val="00C45051"/>
  </w:style>
  <w:style w:type="paragraph" w:styleId="BalloonText">
    <w:name w:val="Balloon Text"/>
    <w:basedOn w:val="Normal"/>
    <w:link w:val="BalloonTextChar"/>
    <w:uiPriority w:val="99"/>
    <w:semiHidden/>
    <w:unhideWhenUsed/>
    <w:rsid w:val="001F19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95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Chicago" SelectedStyle="/Chicago.xsl" Version="16">
  <b:Source>
    <b:Tag>Car18</b:Tag>
    <b:SourceType>ElectronicSource</b:SourceType>
    <b:Guid>{2391C018-D870-B843-8EB2-38F98CC308AF}</b:Guid>
    <b:Title>Yin and Yang</b:Title>
    <b:Year>2018</b:Year>
    <b:Author>
      <b:Author>
        <b:NameList>
          <b:Person>
            <b:Last>Cartwright</b:Last>
            <b:First>Mark</b:First>
          </b:Person>
        </b:NameList>
      </b:Author>
    </b:Author>
    <b:PublicationTitle>World History Encyclopedia</b:PublicationTitle>
    <b:RefOrder>1</b:RefOrder>
  </b:Source>
  <b:Source>
    <b:Tag>source1</b:Tag>
    <b:Year>2011</b:Year>
    <b:SourceType>Book</b:SourceType>
    <b:Title>Chinese Religious Life</b:Title>
    <b:ShortTitle>Modalities of Doing Religion</b:ShortTitle>
    <b:Publisher>Oxford University Press, USA</b:Publisher>
    <b:Gdcea>{"AccessedType":"Print"}</b:Gdcea>
    <b:Author>
      <b:Author>
        <b:NameList>
          <b:Person>
            <b:First>Adam</b:First>
            <b:Middle>Yuet</b:Middle>
            <b:Last>Chau</b:Last>
          </b:Person>
        </b:NameList>
      </b:Author>
      <b:Editor>
        <b:NameList>
          <b:Person>
            <b:First>Philip</b:First>
            <b:Middle>L.</b:Middle>
            <b:Last>Wickeri</b:Last>
          </b:Person>
          <b:Person>
            <b:First>Glenn</b:First>
            <b:Last>Shive</b:Last>
          </b:Person>
          <b:Person>
            <b:First>David</b:First>
            <b:Middle>A.</b:Middle>
            <b:Last>Palmer</b:Last>
          </b:Person>
        </b:NameList>
      </b:Editor>
    </b:Author>
    <b:Guid>{37687DB4-5DB6-4C48-9A95-C418CDA575E7}</b:Guid>
    <b:Pages>67-84</b:Pages>
    <b:RefOrder>2</b:RefOrder>
  </b:Source>
</b:Sources>
</file>

<file path=customXml/itemProps1.xml><?xml version="1.0" encoding="utf-8"?>
<ds:datastoreItem xmlns:ds="http://schemas.openxmlformats.org/officeDocument/2006/customXml" ds:itemID="{F2F5ED7D-55AE-4B3F-85D6-4455C9CE8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1029</Words>
  <Characters>5869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dc:creator>
  <cp:lastModifiedBy>Windows User</cp:lastModifiedBy>
  <cp:revision>5</cp:revision>
  <dcterms:created xsi:type="dcterms:W3CDTF">2021-11-21T11:56:00Z</dcterms:created>
  <dcterms:modified xsi:type="dcterms:W3CDTF">2021-11-24T08:52:00Z</dcterms:modified>
</cp:coreProperties>
</file>