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19A2" w14:textId="38067E76" w:rsidR="00E30AC8" w:rsidRPr="00320ECE" w:rsidRDefault="00320ECE" w:rsidP="00320ECE">
      <w:pPr>
        <w:spacing w:line="360" w:lineRule="auto"/>
        <w:rPr>
          <w:rFonts w:ascii="Arial" w:hAnsi="Arial" w:cs="Arial"/>
          <w:b/>
          <w:bCs/>
        </w:rPr>
      </w:pPr>
      <w:r w:rsidRPr="00320ECE">
        <w:rPr>
          <w:rFonts w:ascii="Arial" w:hAnsi="Arial" w:cs="Arial"/>
          <w:noProof/>
        </w:rPr>
        <w:drawing>
          <wp:inline distT="0" distB="0" distL="0" distR="0" wp14:anchorId="6C2E3F32" wp14:editId="453B4232">
            <wp:extent cx="3343275" cy="1343025"/>
            <wp:effectExtent l="0" t="0" r="9525" b="952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a:picLocks noChangeAspect="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15A64A6C" w14:textId="77777777" w:rsidR="00E30AC8" w:rsidRPr="00320ECE" w:rsidRDefault="00E30AC8" w:rsidP="00320ECE">
      <w:pPr>
        <w:spacing w:line="360" w:lineRule="auto"/>
        <w:rPr>
          <w:rFonts w:ascii="Arial" w:hAnsi="Arial" w:cs="Arial"/>
          <w:b/>
          <w:bCs/>
        </w:rPr>
      </w:pPr>
    </w:p>
    <w:p w14:paraId="4B741C1D" w14:textId="77777777" w:rsidR="00320ECE" w:rsidRPr="00320ECE" w:rsidRDefault="00320ECE" w:rsidP="00320ECE">
      <w:pPr>
        <w:spacing w:line="360" w:lineRule="auto"/>
        <w:rPr>
          <w:rFonts w:ascii="Arial" w:hAnsi="Arial" w:cs="Arial"/>
          <w:b/>
          <w:bCs/>
        </w:rPr>
      </w:pPr>
    </w:p>
    <w:p w14:paraId="586B7CBF" w14:textId="77777777" w:rsidR="00320ECE" w:rsidRPr="00320ECE" w:rsidRDefault="00320ECE" w:rsidP="00320ECE">
      <w:pPr>
        <w:spacing w:line="360" w:lineRule="auto"/>
        <w:rPr>
          <w:rFonts w:ascii="Arial" w:hAnsi="Arial" w:cs="Arial"/>
          <w:b/>
          <w:bCs/>
        </w:rPr>
      </w:pPr>
    </w:p>
    <w:p w14:paraId="2442628A" w14:textId="77777777" w:rsidR="00320ECE" w:rsidRPr="00320ECE" w:rsidRDefault="00320ECE" w:rsidP="00320ECE">
      <w:pPr>
        <w:spacing w:line="360" w:lineRule="auto"/>
        <w:jc w:val="center"/>
        <w:rPr>
          <w:rStyle w:val="Strong"/>
          <w:rFonts w:ascii="Arial" w:hAnsi="Arial" w:cs="Arial"/>
          <w:sz w:val="32"/>
          <w:szCs w:val="32"/>
        </w:rPr>
      </w:pPr>
      <w:r w:rsidRPr="00320ECE">
        <w:rPr>
          <w:rStyle w:val="Strong"/>
          <w:rFonts w:ascii="Arial" w:hAnsi="Arial" w:cs="Arial"/>
          <w:sz w:val="32"/>
          <w:szCs w:val="32"/>
        </w:rPr>
        <w:t>Digital Transformation in the Health and Care Professions (BMHP6026)</w:t>
      </w:r>
    </w:p>
    <w:p w14:paraId="21CB1948" w14:textId="77777777" w:rsidR="00320ECE" w:rsidRPr="00320ECE" w:rsidRDefault="00320ECE" w:rsidP="00320ECE">
      <w:pPr>
        <w:spacing w:line="360" w:lineRule="auto"/>
        <w:jc w:val="center"/>
        <w:rPr>
          <w:rStyle w:val="Strong"/>
          <w:rFonts w:ascii="Arial" w:hAnsi="Arial" w:cs="Arial"/>
          <w:sz w:val="32"/>
          <w:szCs w:val="32"/>
        </w:rPr>
      </w:pPr>
    </w:p>
    <w:p w14:paraId="0795AE22" w14:textId="77777777" w:rsidR="00320ECE" w:rsidRPr="00320ECE" w:rsidRDefault="00320ECE" w:rsidP="00320ECE">
      <w:pPr>
        <w:spacing w:line="360" w:lineRule="auto"/>
        <w:jc w:val="center"/>
        <w:rPr>
          <w:rStyle w:val="Strong"/>
          <w:rFonts w:ascii="Arial" w:hAnsi="Arial" w:cs="Arial"/>
          <w:sz w:val="32"/>
          <w:szCs w:val="32"/>
        </w:rPr>
      </w:pPr>
    </w:p>
    <w:p w14:paraId="14461310" w14:textId="77777777" w:rsidR="00320ECE" w:rsidRPr="00320ECE" w:rsidRDefault="00320ECE" w:rsidP="00320ECE">
      <w:pPr>
        <w:spacing w:line="360" w:lineRule="auto"/>
        <w:rPr>
          <w:rStyle w:val="Strong"/>
          <w:rFonts w:ascii="Arial" w:hAnsi="Arial" w:cs="Arial"/>
          <w:b w:val="0"/>
          <w:bCs w:val="0"/>
          <w:sz w:val="32"/>
          <w:szCs w:val="32"/>
        </w:rPr>
      </w:pPr>
      <w:r w:rsidRPr="00320ECE">
        <w:rPr>
          <w:rFonts w:ascii="Arial" w:hAnsi="Arial" w:cs="Arial"/>
          <w:b/>
          <w:bCs/>
          <w:sz w:val="32"/>
          <w:szCs w:val="32"/>
        </w:rPr>
        <w:t>Component 1: Written Report</w:t>
      </w:r>
    </w:p>
    <w:p w14:paraId="5F5615F1" w14:textId="77777777" w:rsidR="00320ECE" w:rsidRPr="00320ECE" w:rsidRDefault="00320ECE" w:rsidP="00320ECE">
      <w:pPr>
        <w:spacing w:line="360" w:lineRule="auto"/>
        <w:rPr>
          <w:rStyle w:val="Strong"/>
          <w:rFonts w:ascii="Arial" w:hAnsi="Arial" w:cs="Arial"/>
          <w:sz w:val="32"/>
          <w:szCs w:val="32"/>
        </w:rPr>
      </w:pPr>
    </w:p>
    <w:p w14:paraId="0494A32F" w14:textId="1D6C8629" w:rsidR="00320ECE" w:rsidRPr="00320ECE" w:rsidRDefault="00320ECE" w:rsidP="00320ECE">
      <w:pPr>
        <w:spacing w:line="360" w:lineRule="auto"/>
        <w:rPr>
          <w:rStyle w:val="Strong"/>
          <w:rFonts w:ascii="Arial" w:hAnsi="Arial" w:cs="Arial"/>
          <w:sz w:val="32"/>
          <w:szCs w:val="32"/>
        </w:rPr>
      </w:pPr>
      <w:r w:rsidRPr="00320ECE">
        <w:rPr>
          <w:rStyle w:val="Strong"/>
          <w:rFonts w:ascii="Arial" w:hAnsi="Arial" w:cs="Arial"/>
          <w:sz w:val="32"/>
          <w:szCs w:val="32"/>
        </w:rPr>
        <w:t>Student name: Tetyana Tymkova</w:t>
      </w:r>
    </w:p>
    <w:p w14:paraId="5544F360" w14:textId="282A82E8" w:rsidR="00320ECE" w:rsidRPr="00320ECE" w:rsidRDefault="00320ECE" w:rsidP="00320ECE">
      <w:pPr>
        <w:spacing w:line="360" w:lineRule="auto"/>
        <w:rPr>
          <w:rStyle w:val="Strong"/>
          <w:rFonts w:ascii="Arial" w:hAnsi="Arial" w:cs="Arial"/>
          <w:sz w:val="32"/>
          <w:szCs w:val="32"/>
        </w:rPr>
      </w:pPr>
      <w:r w:rsidRPr="00320ECE">
        <w:rPr>
          <w:rStyle w:val="Strong"/>
          <w:rFonts w:ascii="Arial" w:hAnsi="Arial" w:cs="Arial"/>
          <w:sz w:val="32"/>
          <w:szCs w:val="32"/>
        </w:rPr>
        <w:t>Student number: 2337100</w:t>
      </w:r>
    </w:p>
    <w:p w14:paraId="513997A5" w14:textId="0B3935B6" w:rsidR="00320ECE" w:rsidRPr="00320ECE" w:rsidRDefault="00320ECE" w:rsidP="00320ECE">
      <w:pPr>
        <w:spacing w:line="360" w:lineRule="auto"/>
        <w:rPr>
          <w:rStyle w:val="Strong"/>
          <w:rFonts w:ascii="Arial" w:hAnsi="Arial" w:cs="Arial"/>
          <w:sz w:val="32"/>
          <w:szCs w:val="32"/>
        </w:rPr>
      </w:pPr>
      <w:r w:rsidRPr="00320ECE">
        <w:rPr>
          <w:rStyle w:val="Strong"/>
          <w:rFonts w:ascii="Arial" w:hAnsi="Arial" w:cs="Arial"/>
          <w:sz w:val="32"/>
          <w:szCs w:val="32"/>
        </w:rPr>
        <w:t xml:space="preserve">Lecturer’s name: </w:t>
      </w:r>
      <w:r w:rsidRPr="00320ECE">
        <w:rPr>
          <w:rFonts w:ascii="Arial" w:hAnsi="Arial" w:cs="Arial"/>
          <w:b/>
          <w:bCs/>
          <w:sz w:val="32"/>
          <w:szCs w:val="32"/>
        </w:rPr>
        <w:t xml:space="preserve">Dr Laila Surani </w:t>
      </w:r>
    </w:p>
    <w:p w14:paraId="297B72C1" w14:textId="77777777" w:rsidR="00320ECE" w:rsidRPr="00320ECE" w:rsidRDefault="00320ECE" w:rsidP="00320ECE">
      <w:pPr>
        <w:spacing w:line="360" w:lineRule="auto"/>
        <w:rPr>
          <w:rFonts w:ascii="Arial" w:hAnsi="Arial" w:cs="Arial"/>
        </w:rPr>
      </w:pPr>
    </w:p>
    <w:p w14:paraId="7FEE1978" w14:textId="77777777" w:rsidR="00320ECE" w:rsidRPr="00320ECE" w:rsidRDefault="00320ECE" w:rsidP="00320ECE">
      <w:pPr>
        <w:spacing w:line="360" w:lineRule="auto"/>
        <w:rPr>
          <w:rFonts w:ascii="Arial" w:hAnsi="Arial" w:cs="Arial"/>
        </w:rPr>
      </w:pPr>
    </w:p>
    <w:p w14:paraId="3792753B" w14:textId="77777777" w:rsidR="00E30AC8" w:rsidRPr="00320ECE" w:rsidRDefault="00E30AC8" w:rsidP="00320ECE">
      <w:pPr>
        <w:spacing w:line="360" w:lineRule="auto"/>
        <w:rPr>
          <w:rFonts w:ascii="Arial" w:hAnsi="Arial" w:cs="Arial"/>
          <w:b/>
          <w:bCs/>
        </w:rPr>
      </w:pPr>
    </w:p>
    <w:p w14:paraId="36A3645B" w14:textId="77777777" w:rsidR="00E30AC8" w:rsidRPr="00320ECE" w:rsidRDefault="00E30AC8" w:rsidP="00320ECE">
      <w:pPr>
        <w:spacing w:line="360" w:lineRule="auto"/>
        <w:rPr>
          <w:rFonts w:ascii="Arial" w:hAnsi="Arial" w:cs="Arial"/>
          <w:b/>
          <w:bCs/>
        </w:rPr>
      </w:pPr>
    </w:p>
    <w:p w14:paraId="017FA555" w14:textId="77777777" w:rsidR="00E30AC8" w:rsidRPr="00320ECE" w:rsidRDefault="00E30AC8" w:rsidP="00320ECE">
      <w:pPr>
        <w:spacing w:line="360" w:lineRule="auto"/>
        <w:rPr>
          <w:rFonts w:ascii="Arial" w:hAnsi="Arial" w:cs="Arial"/>
          <w:b/>
          <w:bCs/>
        </w:rPr>
      </w:pPr>
    </w:p>
    <w:p w14:paraId="3CD12AF3" w14:textId="77777777" w:rsidR="00E30AC8" w:rsidRPr="00320ECE" w:rsidRDefault="00E30AC8" w:rsidP="00320ECE">
      <w:pPr>
        <w:spacing w:line="360" w:lineRule="auto"/>
        <w:rPr>
          <w:rFonts w:ascii="Arial" w:hAnsi="Arial" w:cs="Arial"/>
          <w:b/>
          <w:bCs/>
        </w:rPr>
      </w:pPr>
    </w:p>
    <w:p w14:paraId="67C13951" w14:textId="77777777" w:rsidR="00E30AC8" w:rsidRPr="00320ECE" w:rsidRDefault="00E30AC8" w:rsidP="00320ECE">
      <w:pPr>
        <w:spacing w:line="360" w:lineRule="auto"/>
        <w:rPr>
          <w:rFonts w:ascii="Arial" w:hAnsi="Arial" w:cs="Arial"/>
          <w:b/>
          <w:bCs/>
        </w:rPr>
      </w:pPr>
    </w:p>
    <w:p w14:paraId="5251F506" w14:textId="77777777" w:rsidR="00E30AC8" w:rsidRPr="00320ECE" w:rsidRDefault="00E30AC8" w:rsidP="00320ECE">
      <w:pPr>
        <w:spacing w:line="360" w:lineRule="auto"/>
        <w:rPr>
          <w:rFonts w:ascii="Arial" w:hAnsi="Arial" w:cs="Arial"/>
          <w:b/>
          <w:bCs/>
        </w:rPr>
      </w:pPr>
    </w:p>
    <w:sdt>
      <w:sdtPr>
        <w:rPr>
          <w:rFonts w:asciiTheme="minorHAnsi" w:eastAsiaTheme="minorHAnsi" w:hAnsiTheme="minorHAnsi" w:cstheme="minorBidi"/>
          <w:color w:val="auto"/>
          <w:sz w:val="22"/>
          <w:szCs w:val="22"/>
          <w:lang w:eastAsia="en-US"/>
        </w:rPr>
        <w:id w:val="1009879350"/>
        <w:docPartObj>
          <w:docPartGallery w:val="Table of Contents"/>
          <w:docPartUnique/>
        </w:docPartObj>
      </w:sdtPr>
      <w:sdtEndPr>
        <w:rPr>
          <w:b/>
          <w:bCs/>
        </w:rPr>
      </w:sdtEndPr>
      <w:sdtContent>
        <w:p w14:paraId="70B03798" w14:textId="471CA04C" w:rsidR="00320ECE" w:rsidRDefault="00320ECE">
          <w:pPr>
            <w:pStyle w:val="TOCHeading"/>
          </w:pPr>
          <w:r>
            <w:t>Table of Contents</w:t>
          </w:r>
        </w:p>
        <w:p w14:paraId="06C36DEA" w14:textId="187CA291" w:rsidR="00320ECE" w:rsidRDefault="00320ECE">
          <w:pPr>
            <w:pStyle w:val="TOC1"/>
            <w:tabs>
              <w:tab w:val="right" w:leader="dot" w:pos="9016"/>
            </w:tabs>
            <w:rPr>
              <w:noProof/>
            </w:rPr>
          </w:pPr>
          <w:r>
            <w:fldChar w:fldCharType="begin"/>
          </w:r>
          <w:r>
            <w:instrText xml:space="preserve"> TOC \o "1-3" \h \z \u </w:instrText>
          </w:r>
          <w:r>
            <w:fldChar w:fldCharType="separate"/>
          </w:r>
          <w:hyperlink w:anchor="_Toc234339139" w:history="1">
            <w:r w:rsidRPr="002941D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_Toc234339139 \h </w:instrText>
            </w:r>
            <w:r>
              <w:rPr>
                <w:noProof/>
                <w:webHidden/>
              </w:rPr>
            </w:r>
            <w:r>
              <w:rPr>
                <w:noProof/>
                <w:webHidden/>
              </w:rPr>
              <w:fldChar w:fldCharType="separate"/>
            </w:r>
            <w:r>
              <w:rPr>
                <w:noProof/>
                <w:webHidden/>
              </w:rPr>
              <w:t>3</w:t>
            </w:r>
            <w:r>
              <w:rPr>
                <w:noProof/>
                <w:webHidden/>
              </w:rPr>
              <w:fldChar w:fldCharType="end"/>
            </w:r>
          </w:hyperlink>
        </w:p>
        <w:p w14:paraId="125C577E" w14:textId="302C9D05" w:rsidR="00320ECE" w:rsidRDefault="00320ECE">
          <w:pPr>
            <w:pStyle w:val="TOC1"/>
            <w:tabs>
              <w:tab w:val="right" w:leader="dot" w:pos="9016"/>
            </w:tabs>
            <w:rPr>
              <w:noProof/>
            </w:rPr>
          </w:pPr>
          <w:hyperlink w:anchor="_Toc234339140" w:history="1">
            <w:r w:rsidRPr="002941D1">
              <w:rPr>
                <w:rStyle w:val="Hyperlink"/>
                <w:rFonts w:ascii="Arial" w:hAnsi="Arial" w:cs="Arial"/>
                <w:b/>
                <w:bCs/>
                <w:noProof/>
              </w:rPr>
              <w:t>Impact on Workforce</w:t>
            </w:r>
            <w:r>
              <w:rPr>
                <w:noProof/>
                <w:webHidden/>
              </w:rPr>
              <w:tab/>
            </w:r>
            <w:r>
              <w:rPr>
                <w:noProof/>
                <w:webHidden/>
              </w:rPr>
              <w:fldChar w:fldCharType="begin"/>
            </w:r>
            <w:r>
              <w:rPr>
                <w:noProof/>
                <w:webHidden/>
              </w:rPr>
              <w:instrText xml:space="preserve"> PAGEREF _Toc234339140 \h </w:instrText>
            </w:r>
            <w:r>
              <w:rPr>
                <w:noProof/>
                <w:webHidden/>
              </w:rPr>
            </w:r>
            <w:r>
              <w:rPr>
                <w:noProof/>
                <w:webHidden/>
              </w:rPr>
              <w:fldChar w:fldCharType="separate"/>
            </w:r>
            <w:r>
              <w:rPr>
                <w:noProof/>
                <w:webHidden/>
              </w:rPr>
              <w:t>4</w:t>
            </w:r>
            <w:r>
              <w:rPr>
                <w:noProof/>
                <w:webHidden/>
              </w:rPr>
              <w:fldChar w:fldCharType="end"/>
            </w:r>
          </w:hyperlink>
        </w:p>
        <w:p w14:paraId="7B953A10" w14:textId="57F99882" w:rsidR="00320ECE" w:rsidRDefault="00320ECE">
          <w:pPr>
            <w:pStyle w:val="TOC1"/>
            <w:tabs>
              <w:tab w:val="right" w:leader="dot" w:pos="9016"/>
            </w:tabs>
            <w:rPr>
              <w:noProof/>
            </w:rPr>
          </w:pPr>
          <w:hyperlink w:anchor="_Toc234339141" w:history="1">
            <w:r w:rsidRPr="002941D1">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_Toc234339141 \h </w:instrText>
            </w:r>
            <w:r>
              <w:rPr>
                <w:noProof/>
                <w:webHidden/>
              </w:rPr>
            </w:r>
            <w:r>
              <w:rPr>
                <w:noProof/>
                <w:webHidden/>
              </w:rPr>
              <w:fldChar w:fldCharType="separate"/>
            </w:r>
            <w:r>
              <w:rPr>
                <w:noProof/>
                <w:webHidden/>
              </w:rPr>
              <w:t>5</w:t>
            </w:r>
            <w:r>
              <w:rPr>
                <w:noProof/>
                <w:webHidden/>
              </w:rPr>
              <w:fldChar w:fldCharType="end"/>
            </w:r>
          </w:hyperlink>
        </w:p>
        <w:p w14:paraId="26E167FB" w14:textId="03F86734" w:rsidR="00320ECE" w:rsidRDefault="00320ECE">
          <w:pPr>
            <w:pStyle w:val="TOC1"/>
            <w:tabs>
              <w:tab w:val="right" w:leader="dot" w:pos="9016"/>
            </w:tabs>
            <w:rPr>
              <w:noProof/>
            </w:rPr>
          </w:pPr>
          <w:hyperlink w:anchor="_Toc234339142" w:history="1">
            <w:r w:rsidRPr="002941D1">
              <w:rPr>
                <w:rStyle w:val="Hyperlink"/>
                <w:rFonts w:ascii="Arial" w:hAnsi="Arial" w:cs="Arial"/>
                <w:b/>
                <w:bCs/>
                <w:noProof/>
              </w:rPr>
              <w:t>Impact on Patients and Service Users</w:t>
            </w:r>
            <w:r>
              <w:rPr>
                <w:noProof/>
                <w:webHidden/>
              </w:rPr>
              <w:tab/>
            </w:r>
            <w:r>
              <w:rPr>
                <w:noProof/>
                <w:webHidden/>
              </w:rPr>
              <w:fldChar w:fldCharType="begin"/>
            </w:r>
            <w:r>
              <w:rPr>
                <w:noProof/>
                <w:webHidden/>
              </w:rPr>
              <w:instrText xml:space="preserve"> PAGEREF _Toc234339142 \h </w:instrText>
            </w:r>
            <w:r>
              <w:rPr>
                <w:noProof/>
                <w:webHidden/>
              </w:rPr>
            </w:r>
            <w:r>
              <w:rPr>
                <w:noProof/>
                <w:webHidden/>
              </w:rPr>
              <w:fldChar w:fldCharType="separate"/>
            </w:r>
            <w:r>
              <w:rPr>
                <w:noProof/>
                <w:webHidden/>
              </w:rPr>
              <w:t>6</w:t>
            </w:r>
            <w:r>
              <w:rPr>
                <w:noProof/>
                <w:webHidden/>
              </w:rPr>
              <w:fldChar w:fldCharType="end"/>
            </w:r>
          </w:hyperlink>
        </w:p>
        <w:p w14:paraId="305EDEE0" w14:textId="57462D77" w:rsidR="00320ECE" w:rsidRDefault="00320ECE">
          <w:pPr>
            <w:pStyle w:val="TOC1"/>
            <w:tabs>
              <w:tab w:val="right" w:leader="dot" w:pos="9016"/>
            </w:tabs>
            <w:rPr>
              <w:noProof/>
            </w:rPr>
          </w:pPr>
          <w:hyperlink w:anchor="_Toc234339143" w:history="1">
            <w:r w:rsidRPr="002941D1">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_Toc234339143 \h </w:instrText>
            </w:r>
            <w:r>
              <w:rPr>
                <w:noProof/>
                <w:webHidden/>
              </w:rPr>
            </w:r>
            <w:r>
              <w:rPr>
                <w:noProof/>
                <w:webHidden/>
              </w:rPr>
              <w:fldChar w:fldCharType="separate"/>
            </w:r>
            <w:r>
              <w:rPr>
                <w:noProof/>
                <w:webHidden/>
              </w:rPr>
              <w:t>7</w:t>
            </w:r>
            <w:r>
              <w:rPr>
                <w:noProof/>
                <w:webHidden/>
              </w:rPr>
              <w:fldChar w:fldCharType="end"/>
            </w:r>
          </w:hyperlink>
        </w:p>
        <w:p w14:paraId="42991749" w14:textId="6E89894A" w:rsidR="00320ECE" w:rsidRDefault="00320ECE">
          <w:pPr>
            <w:pStyle w:val="TOC1"/>
            <w:tabs>
              <w:tab w:val="right" w:leader="dot" w:pos="9016"/>
            </w:tabs>
            <w:rPr>
              <w:noProof/>
            </w:rPr>
          </w:pPr>
          <w:hyperlink w:anchor="_Toc234339144" w:history="1">
            <w:r w:rsidRPr="002941D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_Toc234339144 \h </w:instrText>
            </w:r>
            <w:r>
              <w:rPr>
                <w:noProof/>
                <w:webHidden/>
              </w:rPr>
            </w:r>
            <w:r>
              <w:rPr>
                <w:noProof/>
                <w:webHidden/>
              </w:rPr>
              <w:fldChar w:fldCharType="separate"/>
            </w:r>
            <w:r>
              <w:rPr>
                <w:noProof/>
                <w:webHidden/>
              </w:rPr>
              <w:t>8</w:t>
            </w:r>
            <w:r>
              <w:rPr>
                <w:noProof/>
                <w:webHidden/>
              </w:rPr>
              <w:fldChar w:fldCharType="end"/>
            </w:r>
          </w:hyperlink>
        </w:p>
        <w:p w14:paraId="061F122E" w14:textId="11450AC7" w:rsidR="00320ECE" w:rsidRDefault="00320ECE">
          <w:pPr>
            <w:pStyle w:val="TOC1"/>
            <w:tabs>
              <w:tab w:val="right" w:leader="dot" w:pos="9016"/>
            </w:tabs>
            <w:rPr>
              <w:noProof/>
            </w:rPr>
          </w:pPr>
          <w:hyperlink w:anchor="_Toc234339145" w:history="1">
            <w:r w:rsidRPr="002941D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_Toc234339145 \h </w:instrText>
            </w:r>
            <w:r>
              <w:rPr>
                <w:noProof/>
                <w:webHidden/>
              </w:rPr>
            </w:r>
            <w:r>
              <w:rPr>
                <w:noProof/>
                <w:webHidden/>
              </w:rPr>
              <w:fldChar w:fldCharType="separate"/>
            </w:r>
            <w:r>
              <w:rPr>
                <w:noProof/>
                <w:webHidden/>
              </w:rPr>
              <w:t>9</w:t>
            </w:r>
            <w:r>
              <w:rPr>
                <w:noProof/>
                <w:webHidden/>
              </w:rPr>
              <w:fldChar w:fldCharType="end"/>
            </w:r>
          </w:hyperlink>
        </w:p>
        <w:p w14:paraId="3351AF9D" w14:textId="20BB28E5" w:rsidR="00320ECE" w:rsidRDefault="00320ECE">
          <w:r>
            <w:rPr>
              <w:b/>
              <w:bCs/>
            </w:rPr>
            <w:fldChar w:fldCharType="end"/>
          </w:r>
        </w:p>
      </w:sdtContent>
    </w:sdt>
    <w:p w14:paraId="68DDAD74" w14:textId="77777777" w:rsidR="00E30AC8" w:rsidRPr="00320ECE" w:rsidRDefault="00E30AC8" w:rsidP="00320ECE">
      <w:pPr>
        <w:spacing w:line="360" w:lineRule="auto"/>
        <w:rPr>
          <w:rFonts w:ascii="Arial" w:hAnsi="Arial" w:cs="Arial"/>
          <w:b/>
          <w:bCs/>
        </w:rPr>
      </w:pPr>
    </w:p>
    <w:p w14:paraId="04736A53" w14:textId="77777777" w:rsidR="00E30AC8" w:rsidRPr="00320ECE" w:rsidRDefault="00E30AC8" w:rsidP="00320ECE">
      <w:pPr>
        <w:spacing w:line="360" w:lineRule="auto"/>
        <w:rPr>
          <w:rFonts w:ascii="Arial" w:hAnsi="Arial" w:cs="Arial"/>
          <w:b/>
          <w:bCs/>
        </w:rPr>
      </w:pPr>
    </w:p>
    <w:p w14:paraId="77C369E2" w14:textId="77777777" w:rsidR="00E30AC8" w:rsidRPr="00320ECE" w:rsidRDefault="00E30AC8" w:rsidP="00320ECE">
      <w:pPr>
        <w:spacing w:line="360" w:lineRule="auto"/>
        <w:rPr>
          <w:rFonts w:ascii="Arial" w:hAnsi="Arial" w:cs="Arial"/>
          <w:b/>
          <w:bCs/>
        </w:rPr>
      </w:pPr>
    </w:p>
    <w:p w14:paraId="1192F547" w14:textId="77777777" w:rsidR="00E30AC8" w:rsidRPr="00320ECE" w:rsidRDefault="00E30AC8" w:rsidP="00320ECE">
      <w:pPr>
        <w:spacing w:line="360" w:lineRule="auto"/>
        <w:rPr>
          <w:rFonts w:ascii="Arial" w:hAnsi="Arial" w:cs="Arial"/>
          <w:b/>
          <w:bCs/>
        </w:rPr>
      </w:pPr>
    </w:p>
    <w:p w14:paraId="032059D1" w14:textId="77777777" w:rsidR="00E30AC8" w:rsidRPr="00320ECE" w:rsidRDefault="00E30AC8" w:rsidP="00320ECE">
      <w:pPr>
        <w:spacing w:line="360" w:lineRule="auto"/>
        <w:rPr>
          <w:rFonts w:ascii="Arial" w:hAnsi="Arial" w:cs="Arial"/>
          <w:b/>
          <w:bCs/>
        </w:rPr>
      </w:pPr>
    </w:p>
    <w:p w14:paraId="3DF629FC" w14:textId="77777777" w:rsidR="00E30AC8" w:rsidRPr="00320ECE" w:rsidRDefault="00E30AC8" w:rsidP="00320ECE">
      <w:pPr>
        <w:spacing w:line="360" w:lineRule="auto"/>
        <w:rPr>
          <w:rFonts w:ascii="Arial" w:hAnsi="Arial" w:cs="Arial"/>
          <w:b/>
          <w:bCs/>
        </w:rPr>
      </w:pPr>
    </w:p>
    <w:p w14:paraId="770D2001" w14:textId="77777777" w:rsidR="00E30AC8" w:rsidRPr="00320ECE" w:rsidRDefault="00E30AC8" w:rsidP="00320ECE">
      <w:pPr>
        <w:spacing w:line="360" w:lineRule="auto"/>
        <w:rPr>
          <w:rFonts w:ascii="Arial" w:hAnsi="Arial" w:cs="Arial"/>
          <w:b/>
          <w:bCs/>
        </w:rPr>
      </w:pPr>
    </w:p>
    <w:p w14:paraId="6B9B4482" w14:textId="77777777" w:rsidR="00E30AC8" w:rsidRPr="00320ECE" w:rsidRDefault="00E30AC8" w:rsidP="00320ECE">
      <w:pPr>
        <w:spacing w:line="360" w:lineRule="auto"/>
        <w:rPr>
          <w:rFonts w:ascii="Arial" w:hAnsi="Arial" w:cs="Arial"/>
          <w:b/>
          <w:bCs/>
        </w:rPr>
      </w:pPr>
    </w:p>
    <w:p w14:paraId="1FB05E82" w14:textId="77777777" w:rsidR="00E30AC8" w:rsidRPr="00320ECE" w:rsidRDefault="00E30AC8" w:rsidP="00320ECE">
      <w:pPr>
        <w:spacing w:line="360" w:lineRule="auto"/>
        <w:rPr>
          <w:rFonts w:ascii="Arial" w:hAnsi="Arial" w:cs="Arial"/>
          <w:b/>
          <w:bCs/>
        </w:rPr>
      </w:pPr>
    </w:p>
    <w:p w14:paraId="7A29B9E8" w14:textId="77777777" w:rsidR="00E30AC8" w:rsidRPr="00320ECE" w:rsidRDefault="00E30AC8" w:rsidP="00320ECE">
      <w:pPr>
        <w:spacing w:line="360" w:lineRule="auto"/>
        <w:rPr>
          <w:rFonts w:ascii="Arial" w:hAnsi="Arial" w:cs="Arial"/>
          <w:b/>
          <w:bCs/>
        </w:rPr>
      </w:pPr>
    </w:p>
    <w:p w14:paraId="50FA4674" w14:textId="77777777" w:rsidR="00E30AC8" w:rsidRPr="00320ECE" w:rsidRDefault="00E30AC8" w:rsidP="00320ECE">
      <w:pPr>
        <w:spacing w:line="360" w:lineRule="auto"/>
        <w:rPr>
          <w:rFonts w:ascii="Arial" w:hAnsi="Arial" w:cs="Arial"/>
          <w:b/>
          <w:bCs/>
        </w:rPr>
      </w:pPr>
    </w:p>
    <w:p w14:paraId="0591FA32" w14:textId="77777777" w:rsidR="00E30AC8" w:rsidRPr="00320ECE" w:rsidRDefault="00E30AC8" w:rsidP="00320ECE">
      <w:pPr>
        <w:spacing w:line="360" w:lineRule="auto"/>
        <w:rPr>
          <w:rFonts w:ascii="Arial" w:hAnsi="Arial" w:cs="Arial"/>
          <w:b/>
          <w:bCs/>
        </w:rPr>
      </w:pPr>
    </w:p>
    <w:p w14:paraId="1D634B92" w14:textId="77777777" w:rsidR="00E30AC8" w:rsidRPr="00320ECE" w:rsidRDefault="00E30AC8" w:rsidP="00320ECE">
      <w:pPr>
        <w:spacing w:line="360" w:lineRule="auto"/>
        <w:rPr>
          <w:rFonts w:ascii="Arial" w:hAnsi="Arial" w:cs="Arial"/>
          <w:b/>
          <w:bCs/>
        </w:rPr>
      </w:pPr>
    </w:p>
    <w:p w14:paraId="6FBDD7F5" w14:textId="77777777" w:rsidR="00E30AC8" w:rsidRPr="00320ECE" w:rsidRDefault="00E30AC8" w:rsidP="00320ECE">
      <w:pPr>
        <w:spacing w:line="360" w:lineRule="auto"/>
        <w:rPr>
          <w:rFonts w:ascii="Arial" w:hAnsi="Arial" w:cs="Arial"/>
          <w:b/>
          <w:bCs/>
        </w:rPr>
      </w:pPr>
    </w:p>
    <w:p w14:paraId="7531DA2F" w14:textId="77777777" w:rsidR="00320ECE" w:rsidRPr="00320ECE" w:rsidRDefault="00320ECE" w:rsidP="00320ECE">
      <w:pPr>
        <w:spacing w:line="360" w:lineRule="auto"/>
        <w:rPr>
          <w:rFonts w:ascii="Arial" w:hAnsi="Arial" w:cs="Arial"/>
          <w:b/>
          <w:bCs/>
        </w:rPr>
      </w:pPr>
    </w:p>
    <w:p w14:paraId="5F4381A4" w14:textId="77777777" w:rsidR="00320ECE" w:rsidRPr="00320ECE" w:rsidRDefault="00320ECE" w:rsidP="00320ECE">
      <w:pPr>
        <w:spacing w:line="360" w:lineRule="auto"/>
        <w:rPr>
          <w:rFonts w:ascii="Arial" w:hAnsi="Arial" w:cs="Arial"/>
          <w:b/>
          <w:bCs/>
        </w:rPr>
      </w:pPr>
    </w:p>
    <w:p w14:paraId="6A5F772A" w14:textId="77777777" w:rsidR="00320ECE" w:rsidRPr="00320ECE" w:rsidRDefault="00320ECE" w:rsidP="00320ECE">
      <w:pPr>
        <w:spacing w:line="360" w:lineRule="auto"/>
        <w:rPr>
          <w:rFonts w:ascii="Arial" w:hAnsi="Arial" w:cs="Arial"/>
          <w:b/>
          <w:bCs/>
        </w:rPr>
      </w:pPr>
    </w:p>
    <w:p w14:paraId="39346744" w14:textId="77777777" w:rsidR="00E30AC8" w:rsidRPr="00320ECE" w:rsidRDefault="00E30AC8" w:rsidP="00320ECE">
      <w:pPr>
        <w:spacing w:line="360" w:lineRule="auto"/>
        <w:rPr>
          <w:rFonts w:ascii="Arial" w:hAnsi="Arial" w:cs="Arial"/>
          <w:b/>
          <w:bCs/>
        </w:rPr>
      </w:pPr>
    </w:p>
    <w:p w14:paraId="6C9ED6C9" w14:textId="492C07CF" w:rsidR="00436EB1" w:rsidRPr="00320ECE" w:rsidRDefault="00436EB1" w:rsidP="00320ECE">
      <w:pPr>
        <w:spacing w:line="360" w:lineRule="auto"/>
        <w:rPr>
          <w:rFonts w:ascii="Arial" w:hAnsi="Arial" w:cs="Arial"/>
          <w:b/>
          <w:bCs/>
        </w:rPr>
      </w:pPr>
      <w:r w:rsidRPr="00320ECE">
        <w:rPr>
          <w:rFonts w:ascii="Arial" w:hAnsi="Arial" w:cs="Arial"/>
          <w:b/>
          <w:bCs/>
        </w:rPr>
        <w:lastRenderedPageBreak/>
        <w:t>A Critical Evaluation of Digital Pathology as a Digital Innovation in UK Health and Social Care (2015–2025)</w:t>
      </w:r>
    </w:p>
    <w:p w14:paraId="24A2C16D" w14:textId="77777777" w:rsidR="00436EB1" w:rsidRPr="00320ECE" w:rsidRDefault="00436EB1" w:rsidP="00320ECE">
      <w:pPr>
        <w:pStyle w:val="Heading1"/>
        <w:spacing w:line="360" w:lineRule="auto"/>
        <w:rPr>
          <w:rFonts w:ascii="Arial" w:hAnsi="Arial" w:cs="Arial"/>
          <w:b/>
          <w:bCs/>
          <w:color w:val="auto"/>
          <w:sz w:val="22"/>
          <w:szCs w:val="22"/>
        </w:rPr>
      </w:pPr>
      <w:bookmarkStart w:id="0" w:name="_Toc234339139"/>
      <w:r w:rsidRPr="00320ECE">
        <w:rPr>
          <w:rFonts w:ascii="Arial" w:hAnsi="Arial" w:cs="Arial"/>
          <w:b/>
          <w:bCs/>
          <w:color w:val="auto"/>
          <w:sz w:val="22"/>
          <w:szCs w:val="22"/>
        </w:rPr>
        <w:t>Introduction</w:t>
      </w:r>
      <w:bookmarkEnd w:id="0"/>
    </w:p>
    <w:p w14:paraId="12E3355D" w14:textId="1D795E23" w:rsidR="00436EB1" w:rsidRPr="00320ECE" w:rsidRDefault="00436EB1" w:rsidP="00320ECE">
      <w:pPr>
        <w:spacing w:line="360" w:lineRule="auto"/>
        <w:rPr>
          <w:rFonts w:ascii="Arial" w:hAnsi="Arial" w:cs="Arial"/>
        </w:rPr>
      </w:pPr>
      <w:r w:rsidRPr="00320ECE">
        <w:rPr>
          <w:rFonts w:ascii="Arial" w:hAnsi="Arial" w:cs="Arial"/>
        </w:rPr>
        <w:t xml:space="preserve">Digital transformation has become a strategic priority within UK health and social care between 2015 and 2025 as healthcare providers respond to increasing demand, workforce shortages and financial pressures. The NHS Long Term Plan identifies digital technologies as essential for improving patient outcomes, increasing service efficiency and supporting integrated models of care (NHS England, 2019). Among these technologies, digital pathology has emerged as a significant innovation because it changes how tissue samples are analysed, shared and stored while supporting faster clinical decision-making (Royal College of Pathologists, </w:t>
      </w:r>
      <w:r w:rsidR="0015626A" w:rsidRPr="00320ECE">
        <w:rPr>
          <w:rFonts w:ascii="Arial" w:hAnsi="Arial" w:cs="Arial"/>
        </w:rPr>
        <w:t>2018</w:t>
      </w:r>
      <w:r w:rsidRPr="00320ECE">
        <w:rPr>
          <w:rFonts w:ascii="Arial" w:hAnsi="Arial" w:cs="Arial"/>
        </w:rPr>
        <w:t>).</w:t>
      </w:r>
    </w:p>
    <w:p w14:paraId="26CFBEF8" w14:textId="21F224EB" w:rsidR="00436EB1" w:rsidRPr="00320ECE" w:rsidRDefault="00436EB1" w:rsidP="00320ECE">
      <w:pPr>
        <w:spacing w:line="360" w:lineRule="auto"/>
        <w:rPr>
          <w:rFonts w:ascii="Arial" w:hAnsi="Arial" w:cs="Arial"/>
        </w:rPr>
      </w:pPr>
      <w:r w:rsidRPr="00320ECE">
        <w:rPr>
          <w:rFonts w:ascii="Arial" w:hAnsi="Arial" w:cs="Arial"/>
        </w:rPr>
        <w:t xml:space="preserve">Digital pathology replaces traditional glass-slide microscopy with high-resolution digital images viewed securely using specialised software (Williams et al., 2018). This enables remote reporting, collaboration between NHS organisations and integration of artificial intelligence (AI) into diagnostic workflows. These developments have become increasingly important as cancer diagnoses continue to rise, with around 385,000 new cases annually in the UK (Cancer Research UK, 2024). At the same time, continuing workforce shortages reported by the Royal College of Pathologists (2025) have increased pressure on diagnostic services. </w:t>
      </w:r>
    </w:p>
    <w:p w14:paraId="0492DA7E" w14:textId="6555C768" w:rsidR="00436EB1" w:rsidRPr="00320ECE" w:rsidRDefault="00436EB1" w:rsidP="00320ECE">
      <w:pPr>
        <w:spacing w:line="360" w:lineRule="auto"/>
        <w:rPr>
          <w:rFonts w:ascii="Arial" w:hAnsi="Arial" w:cs="Arial"/>
        </w:rPr>
      </w:pPr>
      <w:r w:rsidRPr="00320ECE">
        <w:rPr>
          <w:rFonts w:ascii="Arial" w:hAnsi="Arial" w:cs="Arial"/>
        </w:rPr>
        <w:t>Although digital pathology is widely recognised as having the potential to transform diagnostic services, evidence of its effectiveness is mixed. Supporters argue that it improves efficiency, diagnostic accuracy and workforce flexibility through remote reporting and faster multidisciplinary collaboration (Williams et al., 2018; Bera et al., 2019). However, critics note that many reported benefits are based on pilot projects rather than long-term NHS evaluations. Furthermore, implementation varies considerably because of differences in funding, digital infrastructure, leadership and staff readiness. NHS Trusts with established digital strategies have generally experienced greater success than organisations with fragmented IT systems. Therefore, digital pathology should be evaluated not only for its technological capabilities but also for the organisational conditions that determine whether anticipated benefits are achieved.</w:t>
      </w:r>
    </w:p>
    <w:p w14:paraId="10D4BB57" w14:textId="77777777" w:rsidR="00436EB1" w:rsidRPr="00320ECE" w:rsidRDefault="00436EB1" w:rsidP="00320ECE">
      <w:pPr>
        <w:pStyle w:val="Heading1"/>
        <w:spacing w:line="360" w:lineRule="auto"/>
        <w:rPr>
          <w:rFonts w:ascii="Arial" w:hAnsi="Arial" w:cs="Arial"/>
          <w:b/>
          <w:bCs/>
          <w:color w:val="auto"/>
          <w:sz w:val="22"/>
          <w:szCs w:val="22"/>
        </w:rPr>
      </w:pPr>
      <w:bookmarkStart w:id="1" w:name="_Toc234339140"/>
      <w:r w:rsidRPr="00320ECE">
        <w:rPr>
          <w:rFonts w:ascii="Arial" w:hAnsi="Arial" w:cs="Arial"/>
          <w:b/>
          <w:bCs/>
          <w:color w:val="auto"/>
          <w:sz w:val="22"/>
          <w:szCs w:val="22"/>
        </w:rPr>
        <w:t>Impact on Workforce</w:t>
      </w:r>
      <w:bookmarkEnd w:id="1"/>
    </w:p>
    <w:p w14:paraId="4C23A87C" w14:textId="48E26167" w:rsidR="00436EB1" w:rsidRPr="00320ECE" w:rsidRDefault="00436EB1" w:rsidP="00320ECE">
      <w:pPr>
        <w:spacing w:line="360" w:lineRule="auto"/>
        <w:rPr>
          <w:rFonts w:ascii="Arial" w:hAnsi="Arial" w:cs="Arial"/>
        </w:rPr>
      </w:pPr>
      <w:r w:rsidRPr="00320ECE">
        <w:rPr>
          <w:rFonts w:ascii="Arial" w:hAnsi="Arial" w:cs="Arial"/>
        </w:rPr>
        <w:t xml:space="preserve">Digital pathology has significantly changed the roles of pathologists, biomedical scientists and laboratory staff by enabling digital review and sharing of diagnostic information. One of </w:t>
      </w:r>
      <w:r w:rsidRPr="00320ECE">
        <w:rPr>
          <w:rFonts w:ascii="Arial" w:hAnsi="Arial" w:cs="Arial"/>
        </w:rPr>
        <w:lastRenderedPageBreak/>
        <w:t>its greatest benefits is workforce flexibility, allowing specialists to report cases remotely through secure access to digital slides (Williams et al., 2018; Royal College of Pathologists, 20</w:t>
      </w:r>
      <w:r w:rsidR="00094B8A">
        <w:rPr>
          <w:rFonts w:ascii="Arial" w:hAnsi="Arial" w:cs="Arial"/>
        </w:rPr>
        <w:t>18</w:t>
      </w:r>
      <w:r w:rsidRPr="00320ECE">
        <w:rPr>
          <w:rFonts w:ascii="Arial" w:hAnsi="Arial" w:cs="Arial"/>
        </w:rPr>
        <w:t xml:space="preserve">). During the COVID-19 pandemic this supported continuity of diagnostic services </w:t>
      </w:r>
      <w:r w:rsidR="00526EF1" w:rsidRPr="00320ECE">
        <w:rPr>
          <w:rFonts w:ascii="Arial" w:hAnsi="Arial" w:cs="Arial"/>
        </w:rPr>
        <w:t>(Health Education England, 2019)</w:t>
      </w:r>
      <w:r w:rsidRPr="00320ECE">
        <w:rPr>
          <w:rFonts w:ascii="Arial" w:hAnsi="Arial" w:cs="Arial"/>
        </w:rPr>
        <w:t xml:space="preserve">. However, these benefits depend on reliable digital infrastructure, meaning organisations with limited IT capacity may experience fewer advantages. </w:t>
      </w:r>
    </w:p>
    <w:p w14:paraId="0F037983" w14:textId="77777777" w:rsidR="00436EB1" w:rsidRPr="00320ECE" w:rsidRDefault="00436EB1" w:rsidP="00320ECE">
      <w:pPr>
        <w:spacing w:line="360" w:lineRule="auto"/>
        <w:rPr>
          <w:rFonts w:ascii="Arial" w:hAnsi="Arial" w:cs="Arial"/>
        </w:rPr>
      </w:pPr>
      <w:r w:rsidRPr="00320ECE">
        <w:rPr>
          <w:rFonts w:ascii="Arial" w:hAnsi="Arial" w:cs="Arial"/>
        </w:rPr>
        <w:t>The evidence supporting workforce flexibility should also be interpreted critically. Most published studies examine implementation in digitally mature organisations with strong technological infrastructure. Consequently, their findings may not be fully applicable across the NHS. Trusts lacking investment in digital systems often experience technical disruptions, lower staff confidence and slower adoption, suggesting that organisational readiness is as important as the technology itself.</w:t>
      </w:r>
    </w:p>
    <w:p w14:paraId="13594F9D" w14:textId="0C3F4598" w:rsidR="00436EB1" w:rsidRPr="00320ECE" w:rsidRDefault="00436EB1" w:rsidP="00320ECE">
      <w:pPr>
        <w:spacing w:line="360" w:lineRule="auto"/>
        <w:rPr>
          <w:rFonts w:ascii="Arial" w:hAnsi="Arial" w:cs="Arial"/>
        </w:rPr>
      </w:pPr>
      <w:r w:rsidRPr="00320ECE">
        <w:rPr>
          <w:rFonts w:ascii="Arial" w:hAnsi="Arial" w:cs="Arial"/>
        </w:rPr>
        <w:t>Digital pathology has also strengthened multidisciplinary working by enabling diagnostic images to be shared instantly across pathology networks. This allows difficult cases to receive expert review without delays associated with transporting physical slides (Royal College of Pathologists, 20</w:t>
      </w:r>
      <w:r w:rsidR="0015626A" w:rsidRPr="00320ECE">
        <w:rPr>
          <w:rFonts w:ascii="Arial" w:hAnsi="Arial" w:cs="Arial"/>
        </w:rPr>
        <w:t>18</w:t>
      </w:r>
      <w:r w:rsidRPr="00320ECE">
        <w:rPr>
          <w:rFonts w:ascii="Arial" w:hAnsi="Arial" w:cs="Arial"/>
        </w:rPr>
        <w:t>). While faster collaboration may improve diagnostic consistency, increased access to specialist expertise may also increase demand on already overstretched consultants. The Royal College of Pathologists Workforce Census (2025) highlights continuing vacancies across pathology disciplines, indicating that improved technology cannot fully compensate for shortages of experienced professionals. Consequently, digital pathology enhances collaboration but does not resolve underlying workforce pressures.</w:t>
      </w:r>
    </w:p>
    <w:p w14:paraId="644FF647" w14:textId="7BCBAE54" w:rsidR="00436EB1" w:rsidRPr="00320ECE" w:rsidRDefault="00436EB1" w:rsidP="00320ECE">
      <w:pPr>
        <w:spacing w:line="360" w:lineRule="auto"/>
        <w:rPr>
          <w:rFonts w:ascii="Arial" w:hAnsi="Arial" w:cs="Arial"/>
        </w:rPr>
      </w:pPr>
      <w:r w:rsidRPr="00320ECE">
        <w:rPr>
          <w:rFonts w:ascii="Arial" w:hAnsi="Arial" w:cs="Arial"/>
        </w:rPr>
        <w:t xml:space="preserve">Artificial intelligence supports image analysis by identifying abnormal tissue patterns and prioritising urgent cases (Bera et al., 2019; </w:t>
      </w:r>
      <w:proofErr w:type="spellStart"/>
      <w:r w:rsidRPr="00320ECE">
        <w:rPr>
          <w:rFonts w:ascii="Arial" w:hAnsi="Arial" w:cs="Arial"/>
        </w:rPr>
        <w:t>McGenity</w:t>
      </w:r>
      <w:proofErr w:type="spellEnd"/>
      <w:r w:rsidRPr="00320ECE">
        <w:rPr>
          <w:rFonts w:ascii="Arial" w:hAnsi="Arial" w:cs="Arial"/>
        </w:rPr>
        <w:t xml:space="preserve"> et al., 2023). While this may improve productivity, AI remains a decision-support tool because clinicians must verify all findings </w:t>
      </w:r>
      <w:r w:rsidR="00526EF1" w:rsidRPr="00320ECE">
        <w:rPr>
          <w:rFonts w:ascii="Arial" w:hAnsi="Arial" w:cs="Arial"/>
        </w:rPr>
        <w:t>(Health Education England, 2019)</w:t>
      </w:r>
      <w:r w:rsidRPr="00320ECE">
        <w:rPr>
          <w:rFonts w:ascii="Arial" w:hAnsi="Arial" w:cs="Arial"/>
        </w:rPr>
        <w:t xml:space="preserve">. Evidence for improved diagnostic accuracy in routine NHS practice remains limited, as many studies rely on controlled datasets rather than real-world implementation. Consequently, AI should complement rather than replace professional judgement. </w:t>
      </w:r>
    </w:p>
    <w:p w14:paraId="6AA7DD21" w14:textId="77777777" w:rsidR="00436EB1" w:rsidRPr="00320ECE" w:rsidRDefault="00436EB1" w:rsidP="00320ECE">
      <w:pPr>
        <w:spacing w:line="360" w:lineRule="auto"/>
        <w:rPr>
          <w:rFonts w:ascii="Arial" w:hAnsi="Arial" w:cs="Arial"/>
        </w:rPr>
      </w:pPr>
      <w:r w:rsidRPr="00320ECE">
        <w:rPr>
          <w:rFonts w:ascii="Arial" w:hAnsi="Arial" w:cs="Arial"/>
        </w:rPr>
        <w:t xml:space="preserve">Digital pathology has also increased training requirements across the workforce. Healthcare professionals must develop competencies in digital image interpretation, information governance and AI-supported decision-making alongside traditional diagnostic skills (Health Education England, 2019). Continuous professional development is therefore essential if staff are to use digital systems safely and effectively. Organisations that fail to invest in training may experience lower productivity, implementation delays and reduced staff </w:t>
      </w:r>
      <w:r w:rsidRPr="00320ECE">
        <w:rPr>
          <w:rFonts w:ascii="Arial" w:hAnsi="Arial" w:cs="Arial"/>
        </w:rPr>
        <w:lastRenderedPageBreak/>
        <w:t>confidence, suggesting that successful digital transformation depends as much on workforce development as technological investment.</w:t>
      </w:r>
    </w:p>
    <w:p w14:paraId="44DB24F0" w14:textId="77777777" w:rsidR="00436EB1" w:rsidRPr="00320ECE" w:rsidRDefault="00436EB1" w:rsidP="00320ECE">
      <w:pPr>
        <w:spacing w:line="360" w:lineRule="auto"/>
        <w:rPr>
          <w:rFonts w:ascii="Arial" w:hAnsi="Arial" w:cs="Arial"/>
        </w:rPr>
      </w:pPr>
      <w:r w:rsidRPr="00320ECE">
        <w:rPr>
          <w:rFonts w:ascii="Arial" w:hAnsi="Arial" w:cs="Arial"/>
        </w:rPr>
        <w:t xml:space="preserve">Cost is another important workforce consideration. Digital pathology requires investment in slide scanners, software licences, secure data storage and ongoing technical support (Source </w:t>
      </w:r>
      <w:proofErr w:type="spellStart"/>
      <w:r w:rsidRPr="00320ECE">
        <w:rPr>
          <w:rFonts w:ascii="Arial" w:hAnsi="Arial" w:cs="Arial"/>
        </w:rPr>
        <w:t>BioScience</w:t>
      </w:r>
      <w:proofErr w:type="spellEnd"/>
      <w:r w:rsidRPr="00320ECE">
        <w:rPr>
          <w:rFonts w:ascii="Arial" w:hAnsi="Arial" w:cs="Arial"/>
        </w:rPr>
        <w:t>, 2024). Although these costs may be offset through long-term efficiency gains, organisations facing financial pressures may delay implementation or reduce training budgets. Such decisions could widen differences between NHS Trusts with advanced digital infrastructure and those with fewer resources. Therefore, achieving workforce benefits requires sustained investment in technology, education and organisational change rather than relying on digital innovation alone.</w:t>
      </w:r>
    </w:p>
    <w:p w14:paraId="2624DEE2" w14:textId="77777777" w:rsidR="00436EB1" w:rsidRPr="00320ECE" w:rsidRDefault="00436EB1" w:rsidP="00320ECE">
      <w:pPr>
        <w:pStyle w:val="Heading1"/>
        <w:spacing w:line="360" w:lineRule="auto"/>
        <w:rPr>
          <w:rFonts w:ascii="Arial" w:hAnsi="Arial" w:cs="Arial"/>
          <w:b/>
          <w:bCs/>
          <w:color w:val="auto"/>
          <w:sz w:val="22"/>
          <w:szCs w:val="22"/>
        </w:rPr>
      </w:pPr>
      <w:bookmarkStart w:id="2" w:name="_Toc234339141"/>
      <w:r w:rsidRPr="00320ECE">
        <w:rPr>
          <w:rFonts w:ascii="Arial" w:hAnsi="Arial" w:cs="Arial"/>
          <w:b/>
          <w:bCs/>
          <w:color w:val="auto"/>
          <w:sz w:val="22"/>
          <w:szCs w:val="22"/>
        </w:rPr>
        <w:t>Impact on Service Delivery</w:t>
      </w:r>
      <w:bookmarkEnd w:id="2"/>
    </w:p>
    <w:p w14:paraId="6F8759D1" w14:textId="67653AA8" w:rsidR="00436EB1" w:rsidRPr="00320ECE" w:rsidRDefault="00436EB1" w:rsidP="00320ECE">
      <w:pPr>
        <w:spacing w:line="360" w:lineRule="auto"/>
        <w:rPr>
          <w:rFonts w:ascii="Arial" w:hAnsi="Arial" w:cs="Arial"/>
        </w:rPr>
      </w:pPr>
      <w:r w:rsidRPr="00320ECE">
        <w:rPr>
          <w:rFonts w:ascii="Arial" w:hAnsi="Arial" w:cs="Arial"/>
        </w:rPr>
        <w:t xml:space="preserve">Digital pathology improves service delivery by increasing the speed and coordination of diagnostic services. Digital images can be shared instantly, removing delays associated with transporting physical slides and supporting faster clinical decision-making (Williams et al., 2018; Royal College of Pathologists, </w:t>
      </w:r>
      <w:r w:rsidR="00094B8A">
        <w:rPr>
          <w:rFonts w:ascii="Arial" w:hAnsi="Arial" w:cs="Arial"/>
        </w:rPr>
        <w:t>2018</w:t>
      </w:r>
      <w:r w:rsidRPr="00320ECE">
        <w:rPr>
          <w:rFonts w:ascii="Arial" w:hAnsi="Arial" w:cs="Arial"/>
        </w:rPr>
        <w:t xml:space="preserve">). Although this is particularly valuable for cancer diagnosis, improved reporting does not automatically improve patient outcomes because delays may still occur elsewhere in the treatment pathway. </w:t>
      </w:r>
    </w:p>
    <w:p w14:paraId="2464E95B" w14:textId="2F9A348B" w:rsidR="00094B8A" w:rsidRDefault="00094B8A" w:rsidP="00320ECE">
      <w:pPr>
        <w:spacing w:line="360" w:lineRule="auto"/>
        <w:rPr>
          <w:rFonts w:ascii="Arial" w:hAnsi="Arial" w:cs="Arial"/>
        </w:rPr>
      </w:pPr>
      <w:r w:rsidRPr="00094B8A">
        <w:rPr>
          <w:rFonts w:ascii="Arial" w:hAnsi="Arial" w:cs="Arial"/>
        </w:rPr>
        <w:t xml:space="preserve">East Suffolk and North Essex NHS Foundation Trust (ESNEFT) </w:t>
      </w:r>
      <w:proofErr w:type="gramStart"/>
      <w:r w:rsidRPr="00094B8A">
        <w:rPr>
          <w:rFonts w:ascii="Arial" w:hAnsi="Arial" w:cs="Arial"/>
        </w:rPr>
        <w:t>provides</w:t>
      </w:r>
      <w:proofErr w:type="gramEnd"/>
      <w:r w:rsidRPr="00094B8A">
        <w:rPr>
          <w:rFonts w:ascii="Arial" w:hAnsi="Arial" w:cs="Arial"/>
        </w:rPr>
        <w:t xml:space="preserve"> a practical example of digital pathology implementation. The Trust introduced a cloud-based digital pathology system to support remote reporting, case sharing and multidisciplinary collaboration through investment in digital infrastructure and workforce readiness. This illustrates that successful implementation depends not only on adopting new technology but also on sustained organisational commitment, adequate resources and effective planning (Health Tech Digital, 2022).</w:t>
      </w:r>
      <w:r>
        <w:rPr>
          <w:rFonts w:ascii="Arial" w:hAnsi="Arial" w:cs="Arial"/>
        </w:rPr>
        <w:t xml:space="preserve"> </w:t>
      </w:r>
    </w:p>
    <w:p w14:paraId="72267C2F" w14:textId="7820FBB3" w:rsidR="00436EB1" w:rsidRPr="00320ECE" w:rsidRDefault="00436EB1" w:rsidP="00320ECE">
      <w:pPr>
        <w:spacing w:line="360" w:lineRule="auto"/>
        <w:rPr>
          <w:rFonts w:ascii="Arial" w:hAnsi="Arial" w:cs="Arial"/>
        </w:rPr>
      </w:pPr>
      <w:r w:rsidRPr="00320ECE">
        <w:rPr>
          <w:rFonts w:ascii="Arial" w:hAnsi="Arial" w:cs="Arial"/>
        </w:rPr>
        <w:t>Digital pathology also strengthens integrated care by allowing multidisciplinary teams to access the same diagnostic images simultaneously, improving communication and reducing duplication (Department of Health and Social Care, 2022; Royal College of Pathologists, 20</w:t>
      </w:r>
      <w:r w:rsidR="00094B8A">
        <w:rPr>
          <w:rFonts w:ascii="Arial" w:hAnsi="Arial" w:cs="Arial"/>
        </w:rPr>
        <w:t>18</w:t>
      </w:r>
      <w:r w:rsidRPr="00320ECE">
        <w:rPr>
          <w:rFonts w:ascii="Arial" w:hAnsi="Arial" w:cs="Arial"/>
        </w:rPr>
        <w:t>). Nevertheless, these benefits depend on interoperability between digital systems. Organisations using incompatible software or outdated infrastructure may continue to experience fragmented information sharing, limiting the benefits of digital transformation. Consequently, effective implementation requires both technological compatibility and organisational collaboration.</w:t>
      </w:r>
    </w:p>
    <w:p w14:paraId="4976FE07" w14:textId="0CE127E6" w:rsidR="00436EB1" w:rsidRPr="00320ECE" w:rsidRDefault="00436EB1" w:rsidP="00320ECE">
      <w:pPr>
        <w:spacing w:line="360" w:lineRule="auto"/>
        <w:rPr>
          <w:rFonts w:ascii="Arial" w:hAnsi="Arial" w:cs="Arial"/>
        </w:rPr>
      </w:pPr>
      <w:r w:rsidRPr="00320ECE">
        <w:rPr>
          <w:rFonts w:ascii="Arial" w:hAnsi="Arial" w:cs="Arial"/>
        </w:rPr>
        <w:t xml:space="preserve">Artificial intelligence further improves service efficiency by screening images, identifying abnormal tissue patterns and prioritising urgent cases before review by a pathologist (Bera </w:t>
      </w:r>
      <w:r w:rsidRPr="00320ECE">
        <w:rPr>
          <w:rFonts w:ascii="Arial" w:hAnsi="Arial" w:cs="Arial"/>
        </w:rPr>
        <w:lastRenderedPageBreak/>
        <w:t xml:space="preserve">et al., 2019; </w:t>
      </w:r>
      <w:proofErr w:type="spellStart"/>
      <w:r w:rsidRPr="00320ECE">
        <w:rPr>
          <w:rFonts w:ascii="Arial" w:hAnsi="Arial" w:cs="Arial"/>
        </w:rPr>
        <w:t>McGenity</w:t>
      </w:r>
      <w:proofErr w:type="spellEnd"/>
      <w:r w:rsidRPr="00320ECE">
        <w:rPr>
          <w:rFonts w:ascii="Arial" w:hAnsi="Arial" w:cs="Arial"/>
        </w:rPr>
        <w:t xml:space="preserve"> et al., 2023). Although this may reduce reporting times and improve productivity, AI should complement rather than replace clinical judgement because biased or incomplete datasets may reduce reliability </w:t>
      </w:r>
      <w:r w:rsidR="00526EF1" w:rsidRPr="00320ECE">
        <w:rPr>
          <w:rFonts w:ascii="Arial" w:hAnsi="Arial" w:cs="Arial"/>
        </w:rPr>
        <w:t>(Health Education England, 2019)</w:t>
      </w:r>
      <w:r w:rsidRPr="00320ECE">
        <w:rPr>
          <w:rFonts w:ascii="Arial" w:hAnsi="Arial" w:cs="Arial"/>
        </w:rPr>
        <w:t>. Continued professional oversight therefore remains essential.</w:t>
      </w:r>
    </w:p>
    <w:p w14:paraId="74FC1C32" w14:textId="2BE91465" w:rsidR="00436EB1" w:rsidRPr="00320ECE" w:rsidRDefault="00436EB1" w:rsidP="00320ECE">
      <w:pPr>
        <w:spacing w:line="360" w:lineRule="auto"/>
        <w:rPr>
          <w:rFonts w:ascii="Arial" w:hAnsi="Arial" w:cs="Arial"/>
        </w:rPr>
      </w:pPr>
      <w:r w:rsidRPr="00320ECE">
        <w:rPr>
          <w:rFonts w:ascii="Arial" w:hAnsi="Arial" w:cs="Arial"/>
        </w:rPr>
        <w:t>Financial cost remains one of the greatest barriers to implementation. Digital pathology requires substantial investment in scanners, software, secure data storage, cybersecurity and technical support (Royal College of Pathologists, 20</w:t>
      </w:r>
      <w:r w:rsidR="00094B8A">
        <w:rPr>
          <w:rFonts w:ascii="Arial" w:hAnsi="Arial" w:cs="Arial"/>
        </w:rPr>
        <w:t>18</w:t>
      </w:r>
      <w:r w:rsidRPr="00320ECE">
        <w:rPr>
          <w:rFonts w:ascii="Arial" w:hAnsi="Arial" w:cs="Arial"/>
        </w:rPr>
        <w:t xml:space="preserve">; Source </w:t>
      </w:r>
      <w:proofErr w:type="spellStart"/>
      <w:r w:rsidRPr="00320ECE">
        <w:rPr>
          <w:rFonts w:ascii="Arial" w:hAnsi="Arial" w:cs="Arial"/>
        </w:rPr>
        <w:t>BioScience</w:t>
      </w:r>
      <w:proofErr w:type="spellEnd"/>
      <w:r w:rsidRPr="00320ECE">
        <w:rPr>
          <w:rFonts w:ascii="Arial" w:hAnsi="Arial" w:cs="Arial"/>
        </w:rPr>
        <w:t>, 2024). While long-term efficiency gains may offset these costs, smaller NHS Trusts may struggle to justify the initial expenditure, potentially widening regional inequalities in service provision unless national investment supports more consistent implementation.</w:t>
      </w:r>
    </w:p>
    <w:p w14:paraId="06D29936" w14:textId="77777777" w:rsidR="00436EB1" w:rsidRPr="00320ECE" w:rsidRDefault="00436EB1" w:rsidP="00320ECE">
      <w:pPr>
        <w:spacing w:line="360" w:lineRule="auto"/>
        <w:rPr>
          <w:rFonts w:ascii="Arial" w:hAnsi="Arial" w:cs="Arial"/>
        </w:rPr>
      </w:pPr>
      <w:r w:rsidRPr="00320ECE">
        <w:rPr>
          <w:rFonts w:ascii="Arial" w:hAnsi="Arial" w:cs="Arial"/>
        </w:rPr>
        <w:t>Cybersecurity is another key consideration because digital pathology depends on secure systems that store sensitive patient information (National Cyber Security Centre, 2024; NHS Digital, 2022). A cyberattack could delay diagnoses, disrupt services and compromise confidentiality. Consequently, effective service delivery depends on robust governance, regular security updates and continuous staff training alongside technological innovation.</w:t>
      </w:r>
    </w:p>
    <w:p w14:paraId="5A30C444" w14:textId="77777777" w:rsidR="00436EB1" w:rsidRPr="00320ECE" w:rsidRDefault="00436EB1" w:rsidP="00320ECE">
      <w:pPr>
        <w:pStyle w:val="Heading1"/>
        <w:spacing w:line="360" w:lineRule="auto"/>
        <w:rPr>
          <w:rFonts w:ascii="Arial" w:hAnsi="Arial" w:cs="Arial"/>
          <w:b/>
          <w:bCs/>
          <w:color w:val="auto"/>
          <w:sz w:val="22"/>
          <w:szCs w:val="22"/>
        </w:rPr>
      </w:pPr>
      <w:bookmarkStart w:id="3" w:name="_Toc234339142"/>
      <w:r w:rsidRPr="00320ECE">
        <w:rPr>
          <w:rFonts w:ascii="Arial" w:hAnsi="Arial" w:cs="Arial"/>
          <w:b/>
          <w:bCs/>
          <w:color w:val="auto"/>
          <w:sz w:val="22"/>
          <w:szCs w:val="22"/>
        </w:rPr>
        <w:t>Impact on Patients and Service Users</w:t>
      </w:r>
      <w:bookmarkEnd w:id="3"/>
    </w:p>
    <w:p w14:paraId="1BE63E8B" w14:textId="0E2D5537" w:rsidR="00436EB1" w:rsidRPr="00320ECE" w:rsidRDefault="00436EB1" w:rsidP="00320ECE">
      <w:pPr>
        <w:spacing w:line="360" w:lineRule="auto"/>
        <w:rPr>
          <w:rFonts w:ascii="Arial" w:hAnsi="Arial" w:cs="Arial"/>
        </w:rPr>
      </w:pPr>
      <w:r w:rsidRPr="00320ECE">
        <w:rPr>
          <w:rFonts w:ascii="Arial" w:hAnsi="Arial" w:cs="Arial"/>
        </w:rPr>
        <w:t xml:space="preserve">Digital pathology may improve patient experience by enabling earlier diagnosis and treatment, particularly for cancer (Cancer Research UK, 2024; NHS England, 2022). Faster reporting can also reduce anxiety while patients await results. However, these benefits depend on wider NHS capacity, meaning improvements in diagnostic technology do not automatically translate into shorter treatment waiting times. </w:t>
      </w:r>
    </w:p>
    <w:p w14:paraId="6AFA2C2A" w14:textId="7EB67138" w:rsidR="00436EB1" w:rsidRPr="00320ECE" w:rsidRDefault="00436EB1" w:rsidP="00320ECE">
      <w:pPr>
        <w:spacing w:line="360" w:lineRule="auto"/>
        <w:rPr>
          <w:rFonts w:ascii="Arial" w:hAnsi="Arial" w:cs="Arial"/>
        </w:rPr>
      </w:pPr>
      <w:r w:rsidRPr="00320ECE">
        <w:rPr>
          <w:rFonts w:ascii="Arial" w:hAnsi="Arial" w:cs="Arial"/>
        </w:rPr>
        <w:t>Improved diagnostic accuracy is another important advantage. Digital pathology enables images to be reviewed by multiple specialists regardless of geographical location, reducing the likelihood of diagnostic error in complex cases (Williams et al., 2018; Royal College of Pathologists, 20</w:t>
      </w:r>
      <w:r w:rsidR="00094B8A">
        <w:rPr>
          <w:rFonts w:ascii="Arial" w:hAnsi="Arial" w:cs="Arial"/>
        </w:rPr>
        <w:t>18</w:t>
      </w:r>
      <w:r w:rsidRPr="00320ECE">
        <w:rPr>
          <w:rFonts w:ascii="Arial" w:hAnsi="Arial" w:cs="Arial"/>
        </w:rPr>
        <w:t>). AI-assisted image analysis may further improve consistency by highlighting suspicious tissue areas requiring closer examination (Awan et al., 2022; Bera et al., 2019). Nevertheless, concerns remain regarding algorithm bias and reliability. If AI systems are trained using datasets that do not represent diverse patient populations, diagnostic accuracy may differ between demographic groups, potentially reinforcing existing health inequalities (</w:t>
      </w:r>
      <w:proofErr w:type="spellStart"/>
      <w:r w:rsidRPr="00320ECE">
        <w:rPr>
          <w:rFonts w:ascii="Arial" w:hAnsi="Arial" w:cs="Arial"/>
        </w:rPr>
        <w:t>McGenity</w:t>
      </w:r>
      <w:proofErr w:type="spellEnd"/>
      <w:r w:rsidRPr="00320ECE">
        <w:rPr>
          <w:rFonts w:ascii="Arial" w:hAnsi="Arial" w:cs="Arial"/>
        </w:rPr>
        <w:t xml:space="preserve"> et al., 2023; </w:t>
      </w:r>
      <w:r w:rsidR="00526EF1" w:rsidRPr="00320ECE">
        <w:rPr>
          <w:rFonts w:ascii="Arial" w:hAnsi="Arial" w:cs="Arial"/>
        </w:rPr>
        <w:t>Health Education England, 2019</w:t>
      </w:r>
      <w:r w:rsidRPr="00320ECE">
        <w:rPr>
          <w:rFonts w:ascii="Arial" w:hAnsi="Arial" w:cs="Arial"/>
        </w:rPr>
        <w:t>). Moreover, evidence linking digital pathology directly to improved patient outcomes remains limited because many studies focus on workflow improvements rather than long-term clinical outcomes. Continuous validation and monitoring are therefore essential to ensure digital innovations improve care for all patients.</w:t>
      </w:r>
    </w:p>
    <w:p w14:paraId="1A7D4703" w14:textId="77777777" w:rsidR="00436EB1" w:rsidRPr="00320ECE" w:rsidRDefault="00436EB1" w:rsidP="00320ECE">
      <w:pPr>
        <w:spacing w:line="360" w:lineRule="auto"/>
        <w:rPr>
          <w:rFonts w:ascii="Arial" w:hAnsi="Arial" w:cs="Arial"/>
        </w:rPr>
      </w:pPr>
      <w:r w:rsidRPr="00320ECE">
        <w:rPr>
          <w:rFonts w:ascii="Arial" w:hAnsi="Arial" w:cs="Arial"/>
        </w:rPr>
        <w:lastRenderedPageBreak/>
        <w:t>Patient confidence also depends on transparency and trust. Many patients may be unaware that AI or digital systems contribute to their diagnosis, creating uncertainty about how decisions are made (Department of Health and Social Care, 2022). Healthcare professionals therefore have a responsibility to explain the role of digital technologies and reassure patients that final diagnostic decisions remain under clinical supervision. Maintaining clear communication is particularly important because person-centred care depends not only on technological efficiency but also on trust between patients and healthcare professionals.</w:t>
      </w:r>
    </w:p>
    <w:p w14:paraId="531A0C64" w14:textId="77777777" w:rsidR="00436EB1" w:rsidRPr="00320ECE" w:rsidRDefault="00436EB1" w:rsidP="00320ECE">
      <w:pPr>
        <w:spacing w:line="360" w:lineRule="auto"/>
        <w:rPr>
          <w:rFonts w:ascii="Arial" w:hAnsi="Arial" w:cs="Arial"/>
        </w:rPr>
      </w:pPr>
      <w:r w:rsidRPr="00320ECE">
        <w:rPr>
          <w:rFonts w:ascii="Arial" w:hAnsi="Arial" w:cs="Arial"/>
        </w:rPr>
        <w:t>Data protection is another significant consideration. Digital pathology requires the secure storage and transfer of large amounts of personal health information (NHS Digital, 2022; National Cyber Security Centre, 2024). Although digital systems improve accessibility, they also increase exposure to cyber threats. A breach of patient data could reduce public confidence in digital healthcare and discourage acceptance of future technological innovations. Consequently, organisations must balance rapid information sharing with strict compliance with information governance and data protection requirements to maintain patient trust.</w:t>
      </w:r>
    </w:p>
    <w:p w14:paraId="295A2B0D" w14:textId="77777777" w:rsidR="00436EB1" w:rsidRPr="00320ECE" w:rsidRDefault="00436EB1" w:rsidP="00320ECE">
      <w:pPr>
        <w:pStyle w:val="Heading1"/>
        <w:spacing w:line="360" w:lineRule="auto"/>
        <w:rPr>
          <w:rFonts w:ascii="Arial" w:hAnsi="Arial" w:cs="Arial"/>
          <w:b/>
          <w:bCs/>
          <w:color w:val="auto"/>
          <w:sz w:val="22"/>
          <w:szCs w:val="22"/>
        </w:rPr>
      </w:pPr>
      <w:bookmarkStart w:id="4" w:name="_Toc234339143"/>
      <w:r w:rsidRPr="00320ECE">
        <w:rPr>
          <w:rFonts w:ascii="Arial" w:hAnsi="Arial" w:cs="Arial"/>
          <w:b/>
          <w:bCs/>
          <w:color w:val="auto"/>
          <w:sz w:val="22"/>
          <w:szCs w:val="22"/>
        </w:rPr>
        <w:t>Impact on Community</w:t>
      </w:r>
      <w:bookmarkEnd w:id="4"/>
    </w:p>
    <w:p w14:paraId="03325995" w14:textId="17BDF27E" w:rsidR="00436EB1" w:rsidRPr="00320ECE" w:rsidRDefault="00436EB1" w:rsidP="00320ECE">
      <w:pPr>
        <w:spacing w:line="360" w:lineRule="auto"/>
        <w:rPr>
          <w:rFonts w:ascii="Arial" w:hAnsi="Arial" w:cs="Arial"/>
        </w:rPr>
      </w:pPr>
      <w:r w:rsidRPr="00320ECE">
        <w:rPr>
          <w:rFonts w:ascii="Arial" w:hAnsi="Arial" w:cs="Arial"/>
        </w:rPr>
        <w:t>Digital pathology has the potential to improve healthcare at a community level by reducing geographical inequalities in access to specialist diagnostic services. Before digital implementation, patients living in rural or remote areas often experienced delays because tissue slides had to be transported to specialist centres. Digital pathology allows images to be reviewed remotely by experts across NHS networks, improving access to specialist opinions regardless of location (Royal College of Pathologists, 20</w:t>
      </w:r>
      <w:r w:rsidR="00094B8A">
        <w:rPr>
          <w:rFonts w:ascii="Arial" w:hAnsi="Arial" w:cs="Arial"/>
        </w:rPr>
        <w:t>18</w:t>
      </w:r>
      <w:r w:rsidRPr="00320ECE">
        <w:rPr>
          <w:rFonts w:ascii="Arial" w:hAnsi="Arial" w:cs="Arial"/>
        </w:rPr>
        <w:t>; Williams et al., 2018). However, these benefits depend on all NHS organisations having appropriate digital infrastructure. Trusts with limited financial resources may struggle to implement digital pathology, meaning some communities could benefit less than others. National investment is therefore essential if digital pathology is to reduce rather than widen health inequalities.</w:t>
      </w:r>
    </w:p>
    <w:p w14:paraId="40410B2E" w14:textId="77777777" w:rsidR="00436EB1" w:rsidRPr="00320ECE" w:rsidRDefault="00436EB1" w:rsidP="00320ECE">
      <w:pPr>
        <w:spacing w:line="360" w:lineRule="auto"/>
        <w:rPr>
          <w:rFonts w:ascii="Arial" w:hAnsi="Arial" w:cs="Arial"/>
        </w:rPr>
      </w:pPr>
      <w:r w:rsidRPr="00320ECE">
        <w:rPr>
          <w:rFonts w:ascii="Arial" w:hAnsi="Arial" w:cs="Arial"/>
        </w:rPr>
        <w:t xml:space="preserve">Communities may also benefit through earlier diagnosis and improved public health outcomes. Faster diagnosis enables earlier treatment, which can reduce disease progression, improve survival rates and decrease the need for more complex healthcare interventions (Cancer Research UK, 2024; World Health Organization, 2021). Families and carers may experience less emotional stress because earlier diagnosis provides greater certainty and enables support services to be accessed sooner. Nevertheless, digital innovation alone cannot improve community health if treatment services remain affected by workforce shortages or long waiting lists. Consequently, digital pathology should be viewed </w:t>
      </w:r>
      <w:r w:rsidRPr="00320ECE">
        <w:rPr>
          <w:rFonts w:ascii="Arial" w:hAnsi="Arial" w:cs="Arial"/>
        </w:rPr>
        <w:lastRenderedPageBreak/>
        <w:t>as one component of wider NHS transformation rather than an independent solution to public health challenges.</w:t>
      </w:r>
    </w:p>
    <w:p w14:paraId="1A56BBC1" w14:textId="77777777" w:rsidR="00436EB1" w:rsidRPr="00320ECE" w:rsidRDefault="00436EB1" w:rsidP="00320ECE">
      <w:pPr>
        <w:spacing w:line="360" w:lineRule="auto"/>
        <w:rPr>
          <w:rFonts w:ascii="Arial" w:hAnsi="Arial" w:cs="Arial"/>
        </w:rPr>
      </w:pPr>
      <w:r w:rsidRPr="00320ECE">
        <w:rPr>
          <w:rFonts w:ascii="Arial" w:hAnsi="Arial" w:cs="Arial"/>
        </w:rPr>
        <w:t xml:space="preserve">Public confidence is equally important for successful implementation. Patients and communities must trust that digital systems are secure, transparent and used ethically (Department of Health and Social Care, 2022). Involving patients in discussions about digital innovation through co-production may improve understanding and acceptance of new technologies. Successful implementation therefore depends not only on technological capability but also on maintaining public trust and ensuring digital healthcare remains </w:t>
      </w:r>
      <w:proofErr w:type="gramStart"/>
      <w:r w:rsidRPr="00320ECE">
        <w:rPr>
          <w:rFonts w:ascii="Arial" w:hAnsi="Arial" w:cs="Arial"/>
        </w:rPr>
        <w:t>patient-centred</w:t>
      </w:r>
      <w:proofErr w:type="gramEnd"/>
      <w:r w:rsidRPr="00320ECE">
        <w:rPr>
          <w:rFonts w:ascii="Arial" w:hAnsi="Arial" w:cs="Arial"/>
        </w:rPr>
        <w:t>.</w:t>
      </w:r>
    </w:p>
    <w:p w14:paraId="6F286FA2" w14:textId="7D4F8931" w:rsidR="00320ECE" w:rsidRPr="00320ECE" w:rsidRDefault="00436EB1" w:rsidP="00320ECE">
      <w:pPr>
        <w:pStyle w:val="Heading1"/>
        <w:spacing w:line="360" w:lineRule="auto"/>
        <w:rPr>
          <w:rFonts w:ascii="Arial" w:hAnsi="Arial" w:cs="Arial"/>
          <w:b/>
          <w:bCs/>
          <w:color w:val="auto"/>
          <w:sz w:val="22"/>
          <w:szCs w:val="22"/>
        </w:rPr>
      </w:pPr>
      <w:bookmarkStart w:id="5" w:name="_Toc234339144"/>
      <w:r w:rsidRPr="00320ECE">
        <w:rPr>
          <w:rFonts w:ascii="Arial" w:hAnsi="Arial" w:cs="Arial"/>
          <w:b/>
          <w:bCs/>
          <w:color w:val="auto"/>
          <w:sz w:val="22"/>
          <w:szCs w:val="22"/>
        </w:rPr>
        <w:t>Conclusion</w:t>
      </w:r>
      <w:bookmarkEnd w:id="5"/>
    </w:p>
    <w:p w14:paraId="64798C34" w14:textId="5687B305" w:rsidR="00436EB1" w:rsidRPr="00320ECE" w:rsidRDefault="00436EB1" w:rsidP="00320ECE">
      <w:pPr>
        <w:spacing w:line="360" w:lineRule="auto"/>
        <w:rPr>
          <w:rFonts w:ascii="Arial" w:hAnsi="Arial" w:cs="Arial"/>
        </w:rPr>
      </w:pPr>
      <w:r w:rsidRPr="00320ECE">
        <w:rPr>
          <w:rFonts w:ascii="Arial" w:hAnsi="Arial" w:cs="Arial"/>
        </w:rPr>
        <w:t>Digital pathology has become one of the most significant digital innovations implemented within UK health and social care between 2015 and 2025. Evidence indicates that it has improved workforce flexibility, strengthened multidisciplinary collaboration and supported more efficient diagnostic services while creating opportunities for artificial intelligence to assist clinical decision-making (Williams et al., 2018; Royal College of Pathologists, 20</w:t>
      </w:r>
      <w:r w:rsidR="00094B8A">
        <w:rPr>
          <w:rFonts w:ascii="Arial" w:hAnsi="Arial" w:cs="Arial"/>
        </w:rPr>
        <w:t>18</w:t>
      </w:r>
      <w:r w:rsidRPr="00320ECE">
        <w:rPr>
          <w:rFonts w:ascii="Arial" w:hAnsi="Arial" w:cs="Arial"/>
        </w:rPr>
        <w:t>). These developments contribute to NHS objectives of improving efficiency, service quality and patient outcomes.</w:t>
      </w:r>
    </w:p>
    <w:p w14:paraId="2604927D" w14:textId="0A7ECE50" w:rsidR="00436EB1" w:rsidRPr="00320ECE" w:rsidRDefault="00436EB1" w:rsidP="00320ECE">
      <w:pPr>
        <w:spacing w:line="360" w:lineRule="auto"/>
        <w:rPr>
          <w:rFonts w:ascii="Arial" w:hAnsi="Arial" w:cs="Arial"/>
        </w:rPr>
      </w:pPr>
      <w:r w:rsidRPr="00320ECE">
        <w:rPr>
          <w:rFonts w:ascii="Arial" w:hAnsi="Arial" w:cs="Arial"/>
        </w:rPr>
        <w:t>Despite these advantages, digital pathology is not a complete solution to the challenges facing UK healthcare. Workforce shortages, implementation costs, cybersecurity risks and inequalities in digital infrastructure continue to influence its effectiveness (Royal College of Pathologists, 2025; National Cyber Security Centre, 2024). Furthermore, AI should be regarded as a decision-support tool rather than a replacement for professional expertise because clinical judgement remains essential for safe and accurate diagnosis (</w:t>
      </w:r>
      <w:r w:rsidR="00526EF1" w:rsidRPr="00320ECE">
        <w:rPr>
          <w:rFonts w:ascii="Arial" w:hAnsi="Arial" w:cs="Arial"/>
        </w:rPr>
        <w:t>Health Education England, 2019</w:t>
      </w:r>
      <w:r w:rsidRPr="00320ECE">
        <w:rPr>
          <w:rFonts w:ascii="Arial" w:hAnsi="Arial" w:cs="Arial"/>
        </w:rPr>
        <w:t xml:space="preserve">; </w:t>
      </w:r>
      <w:proofErr w:type="spellStart"/>
      <w:r w:rsidRPr="00320ECE">
        <w:rPr>
          <w:rFonts w:ascii="Arial" w:hAnsi="Arial" w:cs="Arial"/>
        </w:rPr>
        <w:t>McGenity</w:t>
      </w:r>
      <w:proofErr w:type="spellEnd"/>
      <w:r w:rsidRPr="00320ECE">
        <w:rPr>
          <w:rFonts w:ascii="Arial" w:hAnsi="Arial" w:cs="Arial"/>
        </w:rPr>
        <w:t xml:space="preserve"> et al., 2023).</w:t>
      </w:r>
    </w:p>
    <w:p w14:paraId="05E7DD6E" w14:textId="77777777" w:rsidR="00265333" w:rsidRPr="00320ECE" w:rsidRDefault="00436EB1" w:rsidP="00320ECE">
      <w:pPr>
        <w:spacing w:line="360" w:lineRule="auto"/>
        <w:rPr>
          <w:rFonts w:ascii="Arial" w:hAnsi="Arial" w:cs="Arial"/>
        </w:rPr>
      </w:pPr>
      <w:r w:rsidRPr="00320ECE">
        <w:rPr>
          <w:rFonts w:ascii="Arial" w:hAnsi="Arial" w:cs="Arial"/>
        </w:rPr>
        <w:t>Overall, digital pathology represents an important investment in UK healthcare. However, its success depends on workforce development, secure digital infrastructure and equitable implementation across NHS organisations. Evidence from digitally mature Trusts demonstrates significant benefits, but these have not yet been achieved consistently across the NHS. Continued investment and effective governance are therefore essential to ensure equitable improvements for patients, professionals and communities.</w:t>
      </w:r>
    </w:p>
    <w:p w14:paraId="3F4743D6" w14:textId="6F4F1A01" w:rsidR="00320ECE" w:rsidRPr="00320ECE" w:rsidRDefault="00B6229B" w:rsidP="00320ECE">
      <w:pPr>
        <w:pStyle w:val="Heading1"/>
        <w:spacing w:line="360" w:lineRule="auto"/>
        <w:rPr>
          <w:rFonts w:ascii="Arial" w:hAnsi="Arial" w:cs="Arial"/>
          <w:b/>
          <w:bCs/>
          <w:color w:val="auto"/>
          <w:sz w:val="22"/>
          <w:szCs w:val="22"/>
        </w:rPr>
      </w:pPr>
      <w:bookmarkStart w:id="6" w:name="_Toc234339145"/>
      <w:r w:rsidRPr="00320ECE">
        <w:rPr>
          <w:rFonts w:ascii="Arial" w:hAnsi="Arial" w:cs="Arial"/>
          <w:b/>
          <w:bCs/>
          <w:color w:val="auto"/>
          <w:sz w:val="22"/>
          <w:szCs w:val="22"/>
        </w:rPr>
        <w:t>References</w:t>
      </w:r>
      <w:bookmarkEnd w:id="6"/>
    </w:p>
    <w:p w14:paraId="76041E3E" w14:textId="77777777" w:rsidR="00094B8A" w:rsidRPr="00094B8A" w:rsidRDefault="00094B8A" w:rsidP="00094B8A">
      <w:pPr>
        <w:spacing w:line="360" w:lineRule="auto"/>
        <w:rPr>
          <w:rFonts w:ascii="Arial" w:hAnsi="Arial" w:cs="Arial"/>
        </w:rPr>
      </w:pPr>
      <w:r w:rsidRPr="00094B8A">
        <w:rPr>
          <w:rFonts w:ascii="Arial" w:hAnsi="Arial" w:cs="Arial"/>
        </w:rPr>
        <w:t xml:space="preserve">Awan, R., Azam, A. and Rajpoot, N. (2022) ‘Comprehensive review of digital pathology and artificial intelligence applications’, </w:t>
      </w:r>
      <w:r w:rsidRPr="00094B8A">
        <w:rPr>
          <w:rFonts w:ascii="Arial" w:hAnsi="Arial" w:cs="Arial"/>
          <w:i/>
          <w:iCs/>
        </w:rPr>
        <w:t>Cancers</w:t>
      </w:r>
      <w:r w:rsidRPr="00094B8A">
        <w:rPr>
          <w:rFonts w:ascii="Arial" w:hAnsi="Arial" w:cs="Arial"/>
        </w:rPr>
        <w:t>, 14(5), pp. 1–20.</w:t>
      </w:r>
    </w:p>
    <w:p w14:paraId="17091F58" w14:textId="77777777" w:rsidR="00094B8A" w:rsidRPr="00094B8A" w:rsidRDefault="00094B8A" w:rsidP="00094B8A">
      <w:pPr>
        <w:spacing w:line="360" w:lineRule="auto"/>
        <w:rPr>
          <w:rFonts w:ascii="Arial" w:hAnsi="Arial" w:cs="Arial"/>
        </w:rPr>
      </w:pPr>
      <w:r w:rsidRPr="00094B8A">
        <w:rPr>
          <w:rFonts w:ascii="Arial" w:hAnsi="Arial" w:cs="Arial"/>
        </w:rPr>
        <w:lastRenderedPageBreak/>
        <w:t xml:space="preserve">Bera, K., </w:t>
      </w:r>
      <w:proofErr w:type="spellStart"/>
      <w:r w:rsidRPr="00094B8A">
        <w:rPr>
          <w:rFonts w:ascii="Arial" w:hAnsi="Arial" w:cs="Arial"/>
        </w:rPr>
        <w:t>Schalper</w:t>
      </w:r>
      <w:proofErr w:type="spellEnd"/>
      <w:r w:rsidRPr="00094B8A">
        <w:rPr>
          <w:rFonts w:ascii="Arial" w:hAnsi="Arial" w:cs="Arial"/>
        </w:rPr>
        <w:t xml:space="preserve">, K.A., Rimm, D.L., </w:t>
      </w:r>
      <w:proofErr w:type="spellStart"/>
      <w:r w:rsidRPr="00094B8A">
        <w:rPr>
          <w:rFonts w:ascii="Arial" w:hAnsi="Arial" w:cs="Arial"/>
        </w:rPr>
        <w:t>Velcheti</w:t>
      </w:r>
      <w:proofErr w:type="spellEnd"/>
      <w:r w:rsidRPr="00094B8A">
        <w:rPr>
          <w:rFonts w:ascii="Arial" w:hAnsi="Arial" w:cs="Arial"/>
        </w:rPr>
        <w:t xml:space="preserve">, V. and </w:t>
      </w:r>
      <w:proofErr w:type="spellStart"/>
      <w:r w:rsidRPr="00094B8A">
        <w:rPr>
          <w:rFonts w:ascii="Arial" w:hAnsi="Arial" w:cs="Arial"/>
        </w:rPr>
        <w:t>Madabhushi</w:t>
      </w:r>
      <w:proofErr w:type="spellEnd"/>
      <w:r w:rsidRPr="00094B8A">
        <w:rPr>
          <w:rFonts w:ascii="Arial" w:hAnsi="Arial" w:cs="Arial"/>
        </w:rPr>
        <w:t xml:space="preserve">, A. (2019) ‘Artificial intelligence in digital pathology: New tools for diagnosis and precision oncology’, </w:t>
      </w:r>
      <w:r w:rsidRPr="00094B8A">
        <w:rPr>
          <w:rFonts w:ascii="Arial" w:hAnsi="Arial" w:cs="Arial"/>
          <w:i/>
          <w:iCs/>
        </w:rPr>
        <w:t>Nature Reviews Clinical Oncology</w:t>
      </w:r>
      <w:r w:rsidRPr="00094B8A">
        <w:rPr>
          <w:rFonts w:ascii="Arial" w:hAnsi="Arial" w:cs="Arial"/>
        </w:rPr>
        <w:t>, 16(11), pp. 703–715.</w:t>
      </w:r>
    </w:p>
    <w:p w14:paraId="54043F52" w14:textId="77777777" w:rsidR="00094B8A" w:rsidRPr="00094B8A" w:rsidRDefault="00094B8A" w:rsidP="00094B8A">
      <w:pPr>
        <w:spacing w:line="360" w:lineRule="auto"/>
        <w:rPr>
          <w:rFonts w:ascii="Arial" w:hAnsi="Arial" w:cs="Arial"/>
        </w:rPr>
      </w:pPr>
      <w:r w:rsidRPr="00094B8A">
        <w:rPr>
          <w:rFonts w:ascii="Arial" w:hAnsi="Arial" w:cs="Arial"/>
        </w:rPr>
        <w:t xml:space="preserve">Cancer Research UK (2024) </w:t>
      </w:r>
      <w:r w:rsidRPr="00094B8A">
        <w:rPr>
          <w:rFonts w:ascii="Arial" w:hAnsi="Arial" w:cs="Arial"/>
          <w:i/>
          <w:iCs/>
        </w:rPr>
        <w:t>Cancer statistics for the UK</w:t>
      </w:r>
      <w:r w:rsidRPr="00094B8A">
        <w:rPr>
          <w:rFonts w:ascii="Arial" w:hAnsi="Arial" w:cs="Arial"/>
        </w:rPr>
        <w:t xml:space="preserve">. Available at: </w:t>
      </w:r>
      <w:hyperlink r:id="rId7" w:tgtFrame="_new" w:history="1">
        <w:r w:rsidRPr="00094B8A">
          <w:rPr>
            <w:rStyle w:val="Hyperlink"/>
            <w:rFonts w:ascii="Arial" w:hAnsi="Arial" w:cs="Arial"/>
          </w:rPr>
          <w:t>https://www.cancerresearchuk.org/health-professional/cancer-statistics</w:t>
        </w:r>
      </w:hyperlink>
      <w:r w:rsidRPr="00094B8A">
        <w:rPr>
          <w:rFonts w:ascii="Arial" w:hAnsi="Arial" w:cs="Arial"/>
        </w:rPr>
        <w:t xml:space="preserve"> (Accessed: 7 July 2026).</w:t>
      </w:r>
    </w:p>
    <w:p w14:paraId="41FE0A26" w14:textId="77777777" w:rsidR="00094B8A" w:rsidRPr="00094B8A" w:rsidRDefault="00094B8A" w:rsidP="00094B8A">
      <w:pPr>
        <w:spacing w:line="360" w:lineRule="auto"/>
        <w:rPr>
          <w:rFonts w:ascii="Arial" w:hAnsi="Arial" w:cs="Arial"/>
        </w:rPr>
      </w:pPr>
      <w:r w:rsidRPr="00094B8A">
        <w:rPr>
          <w:rFonts w:ascii="Arial" w:hAnsi="Arial" w:cs="Arial"/>
        </w:rPr>
        <w:t xml:space="preserve">Department of Health and Social Care (2022) </w:t>
      </w:r>
      <w:r w:rsidRPr="00094B8A">
        <w:rPr>
          <w:rFonts w:ascii="Arial" w:hAnsi="Arial" w:cs="Arial"/>
          <w:i/>
          <w:iCs/>
        </w:rPr>
        <w:t>Data saves lives: Reshaping health and social care with data</w:t>
      </w:r>
      <w:r w:rsidRPr="00094B8A">
        <w:rPr>
          <w:rFonts w:ascii="Arial" w:hAnsi="Arial" w:cs="Arial"/>
        </w:rPr>
        <w:t xml:space="preserve">. Available at: </w:t>
      </w:r>
      <w:hyperlink r:id="rId8" w:tgtFrame="_new" w:history="1">
        <w:r w:rsidRPr="00094B8A">
          <w:rPr>
            <w:rStyle w:val="Hyperlink"/>
            <w:rFonts w:ascii="Arial" w:hAnsi="Arial" w:cs="Arial"/>
          </w:rPr>
          <w:t>https://www.gov.uk/government/publications/data-saves-lives-reshaping-health-and-social-care-with-data</w:t>
        </w:r>
      </w:hyperlink>
      <w:r w:rsidRPr="00094B8A">
        <w:rPr>
          <w:rFonts w:ascii="Arial" w:hAnsi="Arial" w:cs="Arial"/>
        </w:rPr>
        <w:t xml:space="preserve"> (Accessed: 7 July 2026).</w:t>
      </w:r>
    </w:p>
    <w:p w14:paraId="49D83A15" w14:textId="77777777" w:rsidR="00094B8A" w:rsidRPr="00094B8A" w:rsidRDefault="00094B8A" w:rsidP="00094B8A">
      <w:pPr>
        <w:spacing w:line="360" w:lineRule="auto"/>
        <w:rPr>
          <w:rFonts w:ascii="Arial" w:hAnsi="Arial" w:cs="Arial"/>
        </w:rPr>
      </w:pPr>
      <w:r w:rsidRPr="00094B8A">
        <w:rPr>
          <w:rFonts w:ascii="Arial" w:hAnsi="Arial" w:cs="Arial"/>
        </w:rPr>
        <w:t xml:space="preserve">Health Education England (2019) </w:t>
      </w:r>
      <w:r w:rsidRPr="00094B8A">
        <w:rPr>
          <w:rFonts w:ascii="Arial" w:hAnsi="Arial" w:cs="Arial"/>
          <w:i/>
          <w:iCs/>
        </w:rPr>
        <w:t>The Topol Review</w:t>
      </w:r>
      <w:r w:rsidRPr="00094B8A">
        <w:rPr>
          <w:rFonts w:ascii="Arial" w:hAnsi="Arial" w:cs="Arial"/>
        </w:rPr>
        <w:t xml:space="preserve">. Available at: </w:t>
      </w:r>
      <w:hyperlink r:id="rId9" w:tgtFrame="_new" w:history="1">
        <w:r w:rsidRPr="00094B8A">
          <w:rPr>
            <w:rStyle w:val="Hyperlink"/>
            <w:rFonts w:ascii="Arial" w:hAnsi="Arial" w:cs="Arial"/>
          </w:rPr>
          <w:t>https://topol.hee.nhs.uk/</w:t>
        </w:r>
      </w:hyperlink>
      <w:r w:rsidRPr="00094B8A">
        <w:rPr>
          <w:rFonts w:ascii="Arial" w:hAnsi="Arial" w:cs="Arial"/>
        </w:rPr>
        <w:t xml:space="preserve"> (Accessed: 7 July 2026).</w:t>
      </w:r>
    </w:p>
    <w:p w14:paraId="07390F26" w14:textId="77777777" w:rsidR="00094B8A" w:rsidRPr="00094B8A" w:rsidRDefault="00094B8A" w:rsidP="00094B8A">
      <w:pPr>
        <w:spacing w:line="360" w:lineRule="auto"/>
        <w:rPr>
          <w:rFonts w:ascii="Arial" w:hAnsi="Arial" w:cs="Arial"/>
        </w:rPr>
      </w:pPr>
      <w:r w:rsidRPr="00094B8A">
        <w:rPr>
          <w:rFonts w:ascii="Arial" w:hAnsi="Arial" w:cs="Arial"/>
        </w:rPr>
        <w:t xml:space="preserve">Health Tech Digital (2022) </w:t>
      </w:r>
      <w:r w:rsidRPr="00094B8A">
        <w:rPr>
          <w:rFonts w:ascii="Arial" w:hAnsi="Arial" w:cs="Arial"/>
          <w:i/>
          <w:iCs/>
        </w:rPr>
        <w:t>East of England trusts to digitise pathology following a cloud service contract with Sectra</w:t>
      </w:r>
      <w:r w:rsidRPr="00094B8A">
        <w:rPr>
          <w:rFonts w:ascii="Arial" w:hAnsi="Arial" w:cs="Arial"/>
        </w:rPr>
        <w:t xml:space="preserve">. Available at: </w:t>
      </w:r>
      <w:hyperlink r:id="rId10" w:tgtFrame="_new" w:history="1">
        <w:r w:rsidRPr="00094B8A">
          <w:rPr>
            <w:rStyle w:val="Hyperlink"/>
            <w:rFonts w:ascii="Arial" w:hAnsi="Arial" w:cs="Arial"/>
          </w:rPr>
          <w:t>https://healthtechdigital.com/east-of-england-trusts-to-digitise-pathology-following-a-cloud-service-contract-with-sectra/</w:t>
        </w:r>
      </w:hyperlink>
      <w:r w:rsidRPr="00094B8A">
        <w:rPr>
          <w:rFonts w:ascii="Arial" w:hAnsi="Arial" w:cs="Arial"/>
        </w:rPr>
        <w:t xml:space="preserve"> (Accessed: 7 July 2026).</w:t>
      </w:r>
    </w:p>
    <w:p w14:paraId="3306DE47" w14:textId="77777777" w:rsidR="00094B8A" w:rsidRPr="00094B8A" w:rsidRDefault="00094B8A" w:rsidP="00094B8A">
      <w:pPr>
        <w:spacing w:line="360" w:lineRule="auto"/>
        <w:rPr>
          <w:rFonts w:ascii="Arial" w:hAnsi="Arial" w:cs="Arial"/>
        </w:rPr>
      </w:pPr>
      <w:proofErr w:type="spellStart"/>
      <w:r w:rsidRPr="00094B8A">
        <w:rPr>
          <w:rFonts w:ascii="Arial" w:hAnsi="Arial" w:cs="Arial"/>
        </w:rPr>
        <w:t>McGenity</w:t>
      </w:r>
      <w:proofErr w:type="spellEnd"/>
      <w:r w:rsidRPr="00094B8A">
        <w:rPr>
          <w:rFonts w:ascii="Arial" w:hAnsi="Arial" w:cs="Arial"/>
        </w:rPr>
        <w:t xml:space="preserve">, C., Clarke, E.L., Jennings, C., Matthews, G., Cartlidge, C., </w:t>
      </w:r>
      <w:proofErr w:type="spellStart"/>
      <w:r w:rsidRPr="00094B8A">
        <w:rPr>
          <w:rFonts w:ascii="Arial" w:hAnsi="Arial" w:cs="Arial"/>
        </w:rPr>
        <w:t>Freduah</w:t>
      </w:r>
      <w:proofErr w:type="spellEnd"/>
      <w:r w:rsidRPr="00094B8A">
        <w:rPr>
          <w:rFonts w:ascii="Arial" w:hAnsi="Arial" w:cs="Arial"/>
        </w:rPr>
        <w:t xml:space="preserve">-Agyemang, H., Stocken, D.D. and Treanor, D. (2023) ‘Artificial intelligence in digital pathology: a diagnostic test accuracy systematic review and meta-analysis’, </w:t>
      </w:r>
      <w:proofErr w:type="spellStart"/>
      <w:r w:rsidRPr="00094B8A">
        <w:rPr>
          <w:rFonts w:ascii="Arial" w:hAnsi="Arial" w:cs="Arial"/>
          <w:i/>
          <w:iCs/>
        </w:rPr>
        <w:t>arXiv</w:t>
      </w:r>
      <w:proofErr w:type="spellEnd"/>
      <w:r w:rsidRPr="00094B8A">
        <w:rPr>
          <w:rFonts w:ascii="Arial" w:hAnsi="Arial" w:cs="Arial"/>
        </w:rPr>
        <w:t xml:space="preserve">. Available at: </w:t>
      </w:r>
      <w:hyperlink r:id="rId11" w:tgtFrame="_new" w:history="1">
        <w:r w:rsidRPr="00094B8A">
          <w:rPr>
            <w:rStyle w:val="Hyperlink"/>
            <w:rFonts w:ascii="Arial" w:hAnsi="Arial" w:cs="Arial"/>
          </w:rPr>
          <w:t>https://arxiv.org/pdf/2306.07999</w:t>
        </w:r>
      </w:hyperlink>
      <w:r w:rsidRPr="00094B8A">
        <w:rPr>
          <w:rFonts w:ascii="Arial" w:hAnsi="Arial" w:cs="Arial"/>
        </w:rPr>
        <w:t xml:space="preserve"> (Accessed: 7 July 2026).</w:t>
      </w:r>
    </w:p>
    <w:p w14:paraId="298A097C" w14:textId="77777777" w:rsidR="00094B8A" w:rsidRPr="00094B8A" w:rsidRDefault="00094B8A" w:rsidP="00094B8A">
      <w:pPr>
        <w:spacing w:line="360" w:lineRule="auto"/>
        <w:rPr>
          <w:rFonts w:ascii="Arial" w:hAnsi="Arial" w:cs="Arial"/>
        </w:rPr>
      </w:pPr>
      <w:r w:rsidRPr="00094B8A">
        <w:rPr>
          <w:rFonts w:ascii="Arial" w:hAnsi="Arial" w:cs="Arial"/>
        </w:rPr>
        <w:t xml:space="preserve">National Cyber Security Centre (2024) </w:t>
      </w:r>
      <w:r w:rsidRPr="00094B8A">
        <w:rPr>
          <w:rFonts w:ascii="Arial" w:hAnsi="Arial" w:cs="Arial"/>
          <w:i/>
          <w:iCs/>
        </w:rPr>
        <w:t>NCSC Annual Review 2024</w:t>
      </w:r>
      <w:r w:rsidRPr="00094B8A">
        <w:rPr>
          <w:rFonts w:ascii="Arial" w:hAnsi="Arial" w:cs="Arial"/>
        </w:rPr>
        <w:t xml:space="preserve">. Available at: </w:t>
      </w:r>
      <w:hyperlink r:id="rId12" w:tgtFrame="_new" w:history="1">
        <w:r w:rsidRPr="00094B8A">
          <w:rPr>
            <w:rStyle w:val="Hyperlink"/>
            <w:rFonts w:ascii="Arial" w:hAnsi="Arial" w:cs="Arial"/>
          </w:rPr>
          <w:t>https://www.ncsc.gov.uk/collection/ncsc-annual-review-2024</w:t>
        </w:r>
      </w:hyperlink>
      <w:r w:rsidRPr="00094B8A">
        <w:rPr>
          <w:rFonts w:ascii="Arial" w:hAnsi="Arial" w:cs="Arial"/>
        </w:rPr>
        <w:t xml:space="preserve"> (Accessed: 7 July 2026).</w:t>
      </w:r>
    </w:p>
    <w:p w14:paraId="2F9A9CA9" w14:textId="77777777" w:rsidR="00094B8A" w:rsidRPr="00094B8A" w:rsidRDefault="00094B8A" w:rsidP="00094B8A">
      <w:pPr>
        <w:spacing w:line="360" w:lineRule="auto"/>
        <w:rPr>
          <w:rFonts w:ascii="Arial" w:hAnsi="Arial" w:cs="Arial"/>
        </w:rPr>
      </w:pPr>
      <w:r w:rsidRPr="00094B8A">
        <w:rPr>
          <w:rFonts w:ascii="Arial" w:hAnsi="Arial" w:cs="Arial"/>
        </w:rPr>
        <w:t xml:space="preserve">NHS Digital (2022) </w:t>
      </w:r>
      <w:r w:rsidRPr="00094B8A">
        <w:rPr>
          <w:rFonts w:ascii="Arial" w:hAnsi="Arial" w:cs="Arial"/>
          <w:i/>
          <w:iCs/>
        </w:rPr>
        <w:t>Data Security and Protection Toolkit</w:t>
      </w:r>
      <w:r w:rsidRPr="00094B8A">
        <w:rPr>
          <w:rFonts w:ascii="Arial" w:hAnsi="Arial" w:cs="Arial"/>
        </w:rPr>
        <w:t xml:space="preserve">. Available at: </w:t>
      </w:r>
      <w:hyperlink r:id="rId13" w:tgtFrame="_new" w:history="1">
        <w:r w:rsidRPr="00094B8A">
          <w:rPr>
            <w:rStyle w:val="Hyperlink"/>
            <w:rFonts w:ascii="Arial" w:hAnsi="Arial" w:cs="Arial"/>
          </w:rPr>
          <w:t>https://www.dsptoolkit.nhs.uk/</w:t>
        </w:r>
      </w:hyperlink>
      <w:r w:rsidRPr="00094B8A">
        <w:rPr>
          <w:rFonts w:ascii="Arial" w:hAnsi="Arial" w:cs="Arial"/>
        </w:rPr>
        <w:t xml:space="preserve"> (Accessed: 7 July 2026).</w:t>
      </w:r>
    </w:p>
    <w:p w14:paraId="5978C53A" w14:textId="77777777" w:rsidR="00094B8A" w:rsidRPr="00094B8A" w:rsidRDefault="00094B8A" w:rsidP="00094B8A">
      <w:pPr>
        <w:spacing w:line="360" w:lineRule="auto"/>
        <w:rPr>
          <w:rFonts w:ascii="Arial" w:hAnsi="Arial" w:cs="Arial"/>
        </w:rPr>
      </w:pPr>
      <w:r w:rsidRPr="00094B8A">
        <w:rPr>
          <w:rFonts w:ascii="Arial" w:hAnsi="Arial" w:cs="Arial"/>
        </w:rPr>
        <w:t xml:space="preserve">NHS England (2019) </w:t>
      </w:r>
      <w:r w:rsidRPr="00094B8A">
        <w:rPr>
          <w:rFonts w:ascii="Arial" w:hAnsi="Arial" w:cs="Arial"/>
          <w:i/>
          <w:iCs/>
        </w:rPr>
        <w:t>The NHS Long Term Plan</w:t>
      </w:r>
      <w:r w:rsidRPr="00094B8A">
        <w:rPr>
          <w:rFonts w:ascii="Arial" w:hAnsi="Arial" w:cs="Arial"/>
        </w:rPr>
        <w:t xml:space="preserve">. Available at: </w:t>
      </w:r>
      <w:hyperlink r:id="rId14" w:tgtFrame="_new" w:history="1">
        <w:r w:rsidRPr="00094B8A">
          <w:rPr>
            <w:rStyle w:val="Hyperlink"/>
            <w:rFonts w:ascii="Arial" w:hAnsi="Arial" w:cs="Arial"/>
          </w:rPr>
          <w:t>https://www.england.nhs.uk/long-term-plan/</w:t>
        </w:r>
      </w:hyperlink>
      <w:r w:rsidRPr="00094B8A">
        <w:rPr>
          <w:rFonts w:ascii="Arial" w:hAnsi="Arial" w:cs="Arial"/>
        </w:rPr>
        <w:t xml:space="preserve"> (Accessed: 7 July 2026).</w:t>
      </w:r>
    </w:p>
    <w:p w14:paraId="09332701" w14:textId="77777777" w:rsidR="00094B8A" w:rsidRPr="00094B8A" w:rsidRDefault="00094B8A" w:rsidP="00094B8A">
      <w:pPr>
        <w:spacing w:line="360" w:lineRule="auto"/>
        <w:rPr>
          <w:rFonts w:ascii="Arial" w:hAnsi="Arial" w:cs="Arial"/>
        </w:rPr>
      </w:pPr>
      <w:r w:rsidRPr="00094B8A">
        <w:rPr>
          <w:rFonts w:ascii="Arial" w:hAnsi="Arial" w:cs="Arial"/>
        </w:rPr>
        <w:t xml:space="preserve">NHS England (2022) </w:t>
      </w:r>
      <w:r w:rsidRPr="00094B8A">
        <w:rPr>
          <w:rFonts w:ascii="Arial" w:hAnsi="Arial" w:cs="Arial"/>
          <w:i/>
          <w:iCs/>
        </w:rPr>
        <w:t>Delivery plan for tackling the COVID-19 backlog of elective care</w:t>
      </w:r>
      <w:r w:rsidRPr="00094B8A">
        <w:rPr>
          <w:rFonts w:ascii="Arial" w:hAnsi="Arial" w:cs="Arial"/>
        </w:rPr>
        <w:t xml:space="preserve">. Available at: </w:t>
      </w:r>
      <w:hyperlink r:id="rId15" w:tgtFrame="_new" w:history="1">
        <w:r w:rsidRPr="00094B8A">
          <w:rPr>
            <w:rStyle w:val="Hyperlink"/>
            <w:rFonts w:ascii="Arial" w:hAnsi="Arial" w:cs="Arial"/>
          </w:rPr>
          <w:t>https://www.england.nhs.uk/coronavirus/publication/delivery-plan-for-tackling-the-covid-19-backlog-of-elective-care/</w:t>
        </w:r>
      </w:hyperlink>
      <w:r w:rsidRPr="00094B8A">
        <w:rPr>
          <w:rFonts w:ascii="Arial" w:hAnsi="Arial" w:cs="Arial"/>
        </w:rPr>
        <w:t xml:space="preserve"> (Accessed: 7 July 2026).</w:t>
      </w:r>
    </w:p>
    <w:p w14:paraId="0A6BF82E" w14:textId="77777777" w:rsidR="00094B8A" w:rsidRPr="00094B8A" w:rsidRDefault="00094B8A" w:rsidP="00094B8A">
      <w:pPr>
        <w:spacing w:line="360" w:lineRule="auto"/>
        <w:rPr>
          <w:rFonts w:ascii="Arial" w:hAnsi="Arial" w:cs="Arial"/>
        </w:rPr>
      </w:pPr>
      <w:r w:rsidRPr="00094B8A">
        <w:rPr>
          <w:rFonts w:ascii="Arial" w:hAnsi="Arial" w:cs="Arial"/>
        </w:rPr>
        <w:t xml:space="preserve">Royal College of Pathologists (2018) </w:t>
      </w:r>
      <w:r w:rsidRPr="00094B8A">
        <w:rPr>
          <w:rFonts w:ascii="Arial" w:hAnsi="Arial" w:cs="Arial"/>
          <w:i/>
          <w:iCs/>
        </w:rPr>
        <w:t>Best practice recommendations for implementing digital pathology</w:t>
      </w:r>
      <w:r w:rsidRPr="00094B8A">
        <w:rPr>
          <w:rFonts w:ascii="Arial" w:hAnsi="Arial" w:cs="Arial"/>
        </w:rPr>
        <w:t xml:space="preserve">. Available at: </w:t>
      </w:r>
      <w:hyperlink r:id="rId16" w:tgtFrame="_new" w:history="1">
        <w:r w:rsidRPr="00094B8A">
          <w:rPr>
            <w:rStyle w:val="Hyperlink"/>
            <w:rFonts w:ascii="Arial" w:hAnsi="Arial" w:cs="Arial"/>
          </w:rPr>
          <w:t>https://www.rcpath.org/resourceLibrary/best-practice-recommendations-for-implementing-digital-pathology-pdf.html</w:t>
        </w:r>
      </w:hyperlink>
      <w:r w:rsidRPr="00094B8A">
        <w:rPr>
          <w:rFonts w:ascii="Arial" w:hAnsi="Arial" w:cs="Arial"/>
        </w:rPr>
        <w:t xml:space="preserve"> (Accessed: 7 July 2026).</w:t>
      </w:r>
    </w:p>
    <w:p w14:paraId="6B1CB3A2" w14:textId="77777777" w:rsidR="00094B8A" w:rsidRPr="00094B8A" w:rsidRDefault="00094B8A" w:rsidP="00094B8A">
      <w:pPr>
        <w:spacing w:line="360" w:lineRule="auto"/>
        <w:rPr>
          <w:rFonts w:ascii="Arial" w:hAnsi="Arial" w:cs="Arial"/>
        </w:rPr>
      </w:pPr>
      <w:r w:rsidRPr="00094B8A">
        <w:rPr>
          <w:rFonts w:ascii="Arial" w:hAnsi="Arial" w:cs="Arial"/>
        </w:rPr>
        <w:lastRenderedPageBreak/>
        <w:t xml:space="preserve">Royal College of Pathologists (2025) </w:t>
      </w:r>
      <w:r w:rsidRPr="00094B8A">
        <w:rPr>
          <w:rFonts w:ascii="Arial" w:hAnsi="Arial" w:cs="Arial"/>
          <w:i/>
          <w:iCs/>
        </w:rPr>
        <w:t>Workforce census</w:t>
      </w:r>
      <w:r w:rsidRPr="00094B8A">
        <w:rPr>
          <w:rFonts w:ascii="Arial" w:hAnsi="Arial" w:cs="Arial"/>
        </w:rPr>
        <w:t xml:space="preserve">. Available at: </w:t>
      </w:r>
      <w:hyperlink r:id="rId17" w:tgtFrame="_new" w:history="1">
        <w:r w:rsidRPr="00094B8A">
          <w:rPr>
            <w:rStyle w:val="Hyperlink"/>
            <w:rFonts w:ascii="Arial" w:hAnsi="Arial" w:cs="Arial"/>
          </w:rPr>
          <w:t>https://www.rcpath.org/profession/workforce-and-engagement/workforce-planning/workforce-census.html</w:t>
        </w:r>
      </w:hyperlink>
      <w:r w:rsidRPr="00094B8A">
        <w:rPr>
          <w:rFonts w:ascii="Arial" w:hAnsi="Arial" w:cs="Arial"/>
        </w:rPr>
        <w:t xml:space="preserve"> (Accessed: 7 July 2026).</w:t>
      </w:r>
    </w:p>
    <w:p w14:paraId="47242D29" w14:textId="77777777" w:rsidR="00094B8A" w:rsidRPr="00094B8A" w:rsidRDefault="00094B8A" w:rsidP="00094B8A">
      <w:pPr>
        <w:spacing w:line="360" w:lineRule="auto"/>
        <w:rPr>
          <w:rFonts w:ascii="Arial" w:hAnsi="Arial" w:cs="Arial"/>
        </w:rPr>
      </w:pPr>
      <w:r w:rsidRPr="00094B8A">
        <w:rPr>
          <w:rFonts w:ascii="Arial" w:hAnsi="Arial" w:cs="Arial"/>
        </w:rPr>
        <w:t xml:space="preserve">Source </w:t>
      </w:r>
      <w:proofErr w:type="spellStart"/>
      <w:r w:rsidRPr="00094B8A">
        <w:rPr>
          <w:rFonts w:ascii="Arial" w:hAnsi="Arial" w:cs="Arial"/>
        </w:rPr>
        <w:t>BioScience</w:t>
      </w:r>
      <w:proofErr w:type="spellEnd"/>
      <w:r w:rsidRPr="00094B8A">
        <w:rPr>
          <w:rFonts w:ascii="Arial" w:hAnsi="Arial" w:cs="Arial"/>
        </w:rPr>
        <w:t xml:space="preserve"> (2024) </w:t>
      </w:r>
      <w:r w:rsidRPr="00094B8A">
        <w:rPr>
          <w:rFonts w:ascii="Arial" w:hAnsi="Arial" w:cs="Arial"/>
          <w:i/>
          <w:iCs/>
        </w:rPr>
        <w:t>Accelerating towards digital pathology</w:t>
      </w:r>
      <w:r w:rsidRPr="00094B8A">
        <w:rPr>
          <w:rFonts w:ascii="Arial" w:hAnsi="Arial" w:cs="Arial"/>
        </w:rPr>
        <w:t xml:space="preserve">. Available at: </w:t>
      </w:r>
      <w:hyperlink r:id="rId18" w:tgtFrame="_new" w:history="1">
        <w:r w:rsidRPr="00094B8A">
          <w:rPr>
            <w:rStyle w:val="Hyperlink"/>
            <w:rFonts w:ascii="Arial" w:hAnsi="Arial" w:cs="Arial"/>
          </w:rPr>
          <w:t>https://sourcebioscience.com/wp-content/uploads/17038-Pathology-In-Practice-article-12911-v2-2024.pdf</w:t>
        </w:r>
      </w:hyperlink>
      <w:r w:rsidRPr="00094B8A">
        <w:rPr>
          <w:rFonts w:ascii="Arial" w:hAnsi="Arial" w:cs="Arial"/>
        </w:rPr>
        <w:t xml:space="preserve"> (Accessed: 7 July 2026).</w:t>
      </w:r>
    </w:p>
    <w:p w14:paraId="51E55988" w14:textId="77777777" w:rsidR="00094B8A" w:rsidRPr="00094B8A" w:rsidRDefault="00094B8A" w:rsidP="00094B8A">
      <w:pPr>
        <w:spacing w:line="360" w:lineRule="auto"/>
        <w:rPr>
          <w:rFonts w:ascii="Arial" w:hAnsi="Arial" w:cs="Arial"/>
        </w:rPr>
      </w:pPr>
      <w:r w:rsidRPr="00094B8A">
        <w:rPr>
          <w:rFonts w:ascii="Arial" w:hAnsi="Arial" w:cs="Arial"/>
        </w:rPr>
        <w:t xml:space="preserve">Williams, B.J., Lee, J., Oien, K.A. and Treanor, D. (2018) ‘Digital pathology access and usage in the United Kingdom’, </w:t>
      </w:r>
      <w:r w:rsidRPr="00094B8A">
        <w:rPr>
          <w:rFonts w:ascii="Arial" w:hAnsi="Arial" w:cs="Arial"/>
          <w:i/>
          <w:iCs/>
        </w:rPr>
        <w:t>Journal of Clinical Pathology</w:t>
      </w:r>
      <w:r w:rsidRPr="00094B8A">
        <w:rPr>
          <w:rFonts w:ascii="Arial" w:hAnsi="Arial" w:cs="Arial"/>
        </w:rPr>
        <w:t>, 71(5), pp. 463–466.</w:t>
      </w:r>
    </w:p>
    <w:p w14:paraId="23D118CD" w14:textId="2DCF37A6" w:rsidR="00094B8A" w:rsidRDefault="00094B8A" w:rsidP="00094B8A">
      <w:pPr>
        <w:spacing w:line="360" w:lineRule="auto"/>
        <w:rPr>
          <w:rFonts w:ascii="Arial" w:hAnsi="Arial" w:cs="Arial"/>
        </w:rPr>
      </w:pPr>
      <w:r w:rsidRPr="00094B8A">
        <w:rPr>
          <w:rFonts w:ascii="Arial" w:hAnsi="Arial" w:cs="Arial"/>
        </w:rPr>
        <w:t xml:space="preserve">World Health Organization (2021) </w:t>
      </w:r>
      <w:r w:rsidRPr="00094B8A">
        <w:rPr>
          <w:rFonts w:ascii="Arial" w:hAnsi="Arial" w:cs="Arial"/>
          <w:i/>
          <w:iCs/>
        </w:rPr>
        <w:t>Global strategy on digital health 2020–2025</w:t>
      </w:r>
      <w:r w:rsidRPr="00094B8A">
        <w:rPr>
          <w:rFonts w:ascii="Arial" w:hAnsi="Arial" w:cs="Arial"/>
        </w:rPr>
        <w:t xml:space="preserve">. Available at: </w:t>
      </w:r>
      <w:hyperlink r:id="rId19" w:tgtFrame="_new" w:history="1">
        <w:r w:rsidRPr="00094B8A">
          <w:rPr>
            <w:rStyle w:val="Hyperlink"/>
            <w:rFonts w:ascii="Arial" w:hAnsi="Arial" w:cs="Arial"/>
          </w:rPr>
          <w:t>https://www.who.int/publications/i/item/9789240020924</w:t>
        </w:r>
      </w:hyperlink>
      <w:r w:rsidRPr="00094B8A">
        <w:rPr>
          <w:rFonts w:ascii="Arial" w:hAnsi="Arial" w:cs="Arial"/>
        </w:rPr>
        <w:t xml:space="preserve"> (Accessed: 7 July 2026).</w:t>
      </w:r>
    </w:p>
    <w:p w14:paraId="5B57DBD5" w14:textId="0E34CB42" w:rsidR="00436EB1" w:rsidRPr="00320ECE" w:rsidRDefault="00094B8A" w:rsidP="00320ECE">
      <w:pPr>
        <w:spacing w:line="360" w:lineRule="auto"/>
        <w:rPr>
          <w:rFonts w:ascii="Arial" w:hAnsi="Arial" w:cs="Arial"/>
        </w:rPr>
      </w:pPr>
      <w:r>
        <w:rPr>
          <w:rFonts w:ascii="Arial" w:hAnsi="Arial" w:cs="Arial"/>
        </w:rPr>
        <w:t xml:space="preserve"> </w:t>
      </w:r>
    </w:p>
    <w:sectPr w:rsidR="00436EB1" w:rsidRPr="00320ECE" w:rsidSect="00436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EB1"/>
    <w:rsid w:val="00094B8A"/>
    <w:rsid w:val="0015626A"/>
    <w:rsid w:val="00182F3D"/>
    <w:rsid w:val="00265333"/>
    <w:rsid w:val="00320ECE"/>
    <w:rsid w:val="00436EB1"/>
    <w:rsid w:val="00526EF1"/>
    <w:rsid w:val="00695C4D"/>
    <w:rsid w:val="009A788E"/>
    <w:rsid w:val="00B45D22"/>
    <w:rsid w:val="00B6229B"/>
    <w:rsid w:val="00C3496D"/>
    <w:rsid w:val="00E30AC8"/>
    <w:rsid w:val="00EF4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03CF"/>
  <w15:chartTrackingRefBased/>
  <w15:docId w15:val="{49F70A85-1F34-42FF-A988-4981C623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B1"/>
  </w:style>
  <w:style w:type="paragraph" w:styleId="Heading1">
    <w:name w:val="heading 1"/>
    <w:basedOn w:val="Normal"/>
    <w:next w:val="Normal"/>
    <w:link w:val="Heading1Char"/>
    <w:uiPriority w:val="9"/>
    <w:qFormat/>
    <w:rsid w:val="00436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EB1"/>
    <w:rPr>
      <w:rFonts w:eastAsiaTheme="majorEastAsia" w:cstheme="majorBidi"/>
      <w:color w:val="272727" w:themeColor="text1" w:themeTint="D8"/>
    </w:rPr>
  </w:style>
  <w:style w:type="paragraph" w:styleId="Title">
    <w:name w:val="Title"/>
    <w:basedOn w:val="Normal"/>
    <w:next w:val="Normal"/>
    <w:link w:val="TitleChar"/>
    <w:uiPriority w:val="10"/>
    <w:qFormat/>
    <w:rsid w:val="00436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EB1"/>
    <w:pPr>
      <w:spacing w:before="160"/>
      <w:jc w:val="center"/>
    </w:pPr>
    <w:rPr>
      <w:i/>
      <w:iCs/>
      <w:color w:val="404040" w:themeColor="text1" w:themeTint="BF"/>
    </w:rPr>
  </w:style>
  <w:style w:type="character" w:customStyle="1" w:styleId="QuoteChar">
    <w:name w:val="Quote Char"/>
    <w:basedOn w:val="DefaultParagraphFont"/>
    <w:link w:val="Quote"/>
    <w:uiPriority w:val="29"/>
    <w:rsid w:val="00436EB1"/>
    <w:rPr>
      <w:i/>
      <w:iCs/>
      <w:color w:val="404040" w:themeColor="text1" w:themeTint="BF"/>
    </w:rPr>
  </w:style>
  <w:style w:type="paragraph" w:styleId="ListParagraph">
    <w:name w:val="List Paragraph"/>
    <w:basedOn w:val="Normal"/>
    <w:uiPriority w:val="34"/>
    <w:qFormat/>
    <w:rsid w:val="00436EB1"/>
    <w:pPr>
      <w:ind w:left="720"/>
      <w:contextualSpacing/>
    </w:pPr>
  </w:style>
  <w:style w:type="character" w:styleId="IntenseEmphasis">
    <w:name w:val="Intense Emphasis"/>
    <w:basedOn w:val="DefaultParagraphFont"/>
    <w:uiPriority w:val="21"/>
    <w:qFormat/>
    <w:rsid w:val="00436EB1"/>
    <w:rPr>
      <w:i/>
      <w:iCs/>
      <w:color w:val="0F4761" w:themeColor="accent1" w:themeShade="BF"/>
    </w:rPr>
  </w:style>
  <w:style w:type="paragraph" w:styleId="IntenseQuote">
    <w:name w:val="Intense Quote"/>
    <w:basedOn w:val="Normal"/>
    <w:next w:val="Normal"/>
    <w:link w:val="IntenseQuoteChar"/>
    <w:uiPriority w:val="30"/>
    <w:qFormat/>
    <w:rsid w:val="00436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EB1"/>
    <w:rPr>
      <w:i/>
      <w:iCs/>
      <w:color w:val="0F4761" w:themeColor="accent1" w:themeShade="BF"/>
    </w:rPr>
  </w:style>
  <w:style w:type="character" w:styleId="IntenseReference">
    <w:name w:val="Intense Reference"/>
    <w:basedOn w:val="DefaultParagraphFont"/>
    <w:uiPriority w:val="32"/>
    <w:qFormat/>
    <w:rsid w:val="00436EB1"/>
    <w:rPr>
      <w:b/>
      <w:bCs/>
      <w:smallCaps/>
      <w:color w:val="0F4761" w:themeColor="accent1" w:themeShade="BF"/>
      <w:spacing w:val="5"/>
    </w:rPr>
  </w:style>
  <w:style w:type="character" w:styleId="Hyperlink">
    <w:name w:val="Hyperlink"/>
    <w:basedOn w:val="DefaultParagraphFont"/>
    <w:uiPriority w:val="99"/>
    <w:unhideWhenUsed/>
    <w:rsid w:val="00B6229B"/>
    <w:rPr>
      <w:color w:val="467886" w:themeColor="hyperlink"/>
      <w:u w:val="single"/>
    </w:rPr>
  </w:style>
  <w:style w:type="character" w:styleId="UnresolvedMention">
    <w:name w:val="Unresolved Mention"/>
    <w:basedOn w:val="DefaultParagraphFont"/>
    <w:uiPriority w:val="99"/>
    <w:semiHidden/>
    <w:unhideWhenUsed/>
    <w:rsid w:val="00B6229B"/>
    <w:rPr>
      <w:color w:val="605E5C"/>
      <w:shd w:val="clear" w:color="auto" w:fill="E1DFDD"/>
    </w:rPr>
  </w:style>
  <w:style w:type="character" w:styleId="FollowedHyperlink">
    <w:name w:val="FollowedHyperlink"/>
    <w:basedOn w:val="DefaultParagraphFont"/>
    <w:uiPriority w:val="99"/>
    <w:semiHidden/>
    <w:unhideWhenUsed/>
    <w:rsid w:val="00B6229B"/>
    <w:rPr>
      <w:color w:val="96607D" w:themeColor="followedHyperlink"/>
      <w:u w:val="single"/>
    </w:rPr>
  </w:style>
  <w:style w:type="character" w:styleId="Strong">
    <w:name w:val="Strong"/>
    <w:basedOn w:val="DefaultParagraphFont"/>
    <w:uiPriority w:val="22"/>
    <w:qFormat/>
    <w:rsid w:val="00320ECE"/>
    <w:rPr>
      <w:b/>
      <w:bCs/>
    </w:rPr>
  </w:style>
  <w:style w:type="paragraph" w:styleId="TOCHeading">
    <w:name w:val="TOC Heading"/>
    <w:basedOn w:val="Heading1"/>
    <w:next w:val="Normal"/>
    <w:uiPriority w:val="39"/>
    <w:unhideWhenUsed/>
    <w:qFormat/>
    <w:rsid w:val="00320ECE"/>
    <w:pPr>
      <w:spacing w:before="240" w:after="0"/>
      <w:outlineLvl w:val="9"/>
    </w:pPr>
    <w:rPr>
      <w:sz w:val="32"/>
      <w:szCs w:val="32"/>
      <w:lang w:eastAsia="en-GB"/>
    </w:rPr>
  </w:style>
  <w:style w:type="paragraph" w:styleId="TOC1">
    <w:name w:val="toc 1"/>
    <w:basedOn w:val="Normal"/>
    <w:next w:val="Normal"/>
    <w:autoRedefine/>
    <w:uiPriority w:val="39"/>
    <w:unhideWhenUsed/>
    <w:rsid w:val="00320E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ata-saves-lives-reshaping-health-and-social-care-with-data" TargetMode="External"/><Relationship Id="rId13" Type="http://schemas.openxmlformats.org/officeDocument/2006/relationships/hyperlink" Target="https://www.dsptoolkit.nhs.uk/" TargetMode="External"/><Relationship Id="rId18" Type="http://schemas.openxmlformats.org/officeDocument/2006/relationships/hyperlink" Target="https://sourcebioscience.com/wp-content/uploads/17038-Pathology-In-Practice-article-12911-v2-2024.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ancerresearchuk.org/health-professional/cancer-statistics" TargetMode="External"/><Relationship Id="rId12" Type="http://schemas.openxmlformats.org/officeDocument/2006/relationships/hyperlink" Target="https://www.ncsc.gov.uk/collection/ncsc-annual-review-2024?utm_source=chatgpt.com" TargetMode="External"/><Relationship Id="rId17" Type="http://schemas.openxmlformats.org/officeDocument/2006/relationships/hyperlink" Target="https://www.rcpath.org/profession/workforce-and-engagement/workforce-planning/workforce-census.html" TargetMode="External"/><Relationship Id="rId2" Type="http://schemas.openxmlformats.org/officeDocument/2006/relationships/styles" Target="styles.xml"/><Relationship Id="rId16" Type="http://schemas.openxmlformats.org/officeDocument/2006/relationships/hyperlink" Target="https://www.rcpath.org/resourceLibrary/best-practice-recommendations-for-implementing-digital-pathology-pdf.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file:///C:\Users\biancasanfilippo\Library\Group%20Containers\UBF8T346G9.ms\WebArchiveCopyPasteTempFiles\com.microsoft.Word\UWTSD-Logo.jpg" TargetMode="External"/><Relationship Id="rId11" Type="http://schemas.openxmlformats.org/officeDocument/2006/relationships/hyperlink" Target="https://arxiv.org/pdf/2306.07999" TargetMode="External"/><Relationship Id="rId5" Type="http://schemas.openxmlformats.org/officeDocument/2006/relationships/image" Target="media/image1.jpeg"/><Relationship Id="rId15" Type="http://schemas.openxmlformats.org/officeDocument/2006/relationships/hyperlink" Target="https://www.england.nhs.uk/coronavirus/publication/delivery-plan-for-tackling-the-covid-19-backlog-of-elective-care/" TargetMode="External"/><Relationship Id="rId10" Type="http://schemas.openxmlformats.org/officeDocument/2006/relationships/hyperlink" Target="https://healthtechdigital.com/east-of-england-trusts-to-digitise-pathology-following-a-cloud-service-contract-with-sectra/" TargetMode="External"/><Relationship Id="rId19" Type="http://schemas.openxmlformats.org/officeDocument/2006/relationships/hyperlink" Target="https://www.who.int/publications/i/item/9789240020924" TargetMode="External"/><Relationship Id="rId4" Type="http://schemas.openxmlformats.org/officeDocument/2006/relationships/webSettings" Target="webSettings.xml"/><Relationship Id="rId9" Type="http://schemas.openxmlformats.org/officeDocument/2006/relationships/hyperlink" Target="https://topol.hee.nhs.uk/" TargetMode="External"/><Relationship Id="rId14" Type="http://schemas.openxmlformats.org/officeDocument/2006/relationships/hyperlink" Target="https://www.england.nhs.uk/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4D6E6-73D5-4F4A-901D-EC4A9D5D7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3203</Words>
  <Characters>18259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Tetyana Tymkova (2337100)</dc:creator>
  <cp:keywords/>
  <dc:description/>
  <cp:lastModifiedBy>Tetyana Tymkova (2337100)</cp:lastModifiedBy>
  <cp:revision>4</cp:revision>
  <dcterms:created xsi:type="dcterms:W3CDTF">2026-07-07T15:33:00Z</dcterms:created>
  <dcterms:modified xsi:type="dcterms:W3CDTF">2026-07-07T17:03:00Z</dcterms:modified>
</cp:coreProperties>
</file>