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1E16A" w14:textId="77777777" w:rsidR="005B7AA1" w:rsidRDefault="005B7AA1">
      <w:pPr>
        <w:jc w:val="center"/>
        <w:rPr>
          <w:b/>
          <w:sz w:val="36"/>
          <w:szCs w:val="36"/>
          <w:lang w:val="en-GB"/>
        </w:rPr>
      </w:pPr>
    </w:p>
    <w:p w14:paraId="388671FB" w14:textId="77777777" w:rsidR="005B7AA1" w:rsidRDefault="005B7AA1">
      <w:pPr>
        <w:jc w:val="center"/>
        <w:rPr>
          <w:b/>
          <w:sz w:val="36"/>
          <w:szCs w:val="36"/>
          <w:lang w:val="en-GB"/>
        </w:rPr>
      </w:pPr>
    </w:p>
    <w:p w14:paraId="5657ED0B" w14:textId="77777777" w:rsidR="005B7AA1" w:rsidRDefault="005B7AA1">
      <w:pPr>
        <w:jc w:val="center"/>
        <w:rPr>
          <w:b/>
          <w:sz w:val="36"/>
          <w:szCs w:val="36"/>
          <w:lang w:val="en-GB"/>
        </w:rPr>
      </w:pPr>
    </w:p>
    <w:p w14:paraId="31570958" w14:textId="131EB2F1" w:rsidR="005B7AA1" w:rsidRDefault="000D7F84">
      <w:pPr>
        <w:jc w:val="center"/>
        <w:rPr>
          <w:b/>
          <w:sz w:val="36"/>
          <w:szCs w:val="36"/>
          <w:lang w:val="en-GB"/>
        </w:rPr>
      </w:pPr>
      <w:r>
        <w:rPr>
          <w:b/>
          <w:sz w:val="36"/>
          <w:szCs w:val="36"/>
          <w:lang w:val="en-GB"/>
        </w:rPr>
        <w:t>UNIVERSITY OF WALES TRINITY SAINT DAVID</w:t>
      </w:r>
    </w:p>
    <w:p w14:paraId="1D007BBE" w14:textId="77777777" w:rsidR="005B7AA1" w:rsidRDefault="005B7AA1">
      <w:pPr>
        <w:jc w:val="center"/>
        <w:rPr>
          <w:b/>
          <w:sz w:val="36"/>
          <w:szCs w:val="36"/>
          <w:lang w:val="en-GB"/>
        </w:rPr>
      </w:pPr>
    </w:p>
    <w:p w14:paraId="00000001" w14:textId="5B1703FA" w:rsidR="00D56C61" w:rsidRPr="00271C86" w:rsidRDefault="007B4587">
      <w:pPr>
        <w:jc w:val="center"/>
        <w:rPr>
          <w:b/>
          <w:sz w:val="36"/>
          <w:szCs w:val="36"/>
          <w:lang w:val="en-GB"/>
        </w:rPr>
      </w:pPr>
      <w:r w:rsidRPr="00271C86">
        <w:rPr>
          <w:b/>
          <w:sz w:val="36"/>
          <w:szCs w:val="36"/>
          <w:lang w:val="en-GB"/>
        </w:rPr>
        <w:t>Module Name: International Business Communications</w:t>
      </w:r>
    </w:p>
    <w:p w14:paraId="00000002" w14:textId="77777777" w:rsidR="00D56C61" w:rsidRPr="00271C86" w:rsidRDefault="007B4587">
      <w:pPr>
        <w:jc w:val="center"/>
        <w:rPr>
          <w:b/>
          <w:sz w:val="36"/>
          <w:szCs w:val="36"/>
          <w:lang w:val="en-GB"/>
        </w:rPr>
      </w:pPr>
      <w:r w:rsidRPr="00271C86">
        <w:rPr>
          <w:b/>
          <w:sz w:val="36"/>
          <w:szCs w:val="36"/>
          <w:lang w:val="en-GB"/>
        </w:rPr>
        <w:t>Module Code: LCBB6001</w:t>
      </w:r>
    </w:p>
    <w:p w14:paraId="00000003" w14:textId="561F45EA" w:rsidR="00D56C61" w:rsidRPr="007E1829" w:rsidRDefault="007B4587">
      <w:pPr>
        <w:jc w:val="center"/>
        <w:rPr>
          <w:b/>
          <w:sz w:val="36"/>
          <w:szCs w:val="36"/>
          <w:lang w:val="en-GB"/>
        </w:rPr>
      </w:pPr>
      <w:r w:rsidRPr="007E1829">
        <w:rPr>
          <w:b/>
          <w:sz w:val="36"/>
          <w:szCs w:val="36"/>
          <w:lang w:val="en-GB"/>
        </w:rPr>
        <w:t>Student Name:</w:t>
      </w:r>
      <w:r w:rsidR="004A049A" w:rsidRPr="007E1829">
        <w:rPr>
          <w:b/>
          <w:color w:val="26282A"/>
          <w:sz w:val="36"/>
          <w:szCs w:val="36"/>
          <w:shd w:val="clear" w:color="auto" w:fill="FFFFFF"/>
        </w:rPr>
        <w:t xml:space="preserve"> Hagiu Maria</w:t>
      </w:r>
    </w:p>
    <w:p w14:paraId="363982DF" w14:textId="77777777" w:rsidR="000D7F84" w:rsidRDefault="007B4587">
      <w:pPr>
        <w:jc w:val="center"/>
        <w:rPr>
          <w:b/>
          <w:sz w:val="36"/>
          <w:szCs w:val="36"/>
          <w:lang w:val="en-GB"/>
        </w:rPr>
      </w:pPr>
      <w:r w:rsidRPr="00271C86">
        <w:rPr>
          <w:b/>
          <w:sz w:val="36"/>
          <w:szCs w:val="36"/>
          <w:lang w:val="en-GB"/>
        </w:rPr>
        <w:t>Student ID:</w:t>
      </w:r>
      <w:r w:rsidR="000D7F84">
        <w:rPr>
          <w:b/>
          <w:sz w:val="36"/>
          <w:szCs w:val="36"/>
          <w:lang w:val="en-GB"/>
        </w:rPr>
        <w:t xml:space="preserve"> 2024157</w:t>
      </w:r>
    </w:p>
    <w:p w14:paraId="5BBA2AF5" w14:textId="77777777" w:rsidR="000D7F84" w:rsidRDefault="000D7F84">
      <w:pPr>
        <w:jc w:val="center"/>
        <w:rPr>
          <w:b/>
          <w:sz w:val="36"/>
          <w:szCs w:val="36"/>
          <w:lang w:val="en-GB"/>
        </w:rPr>
      </w:pPr>
    </w:p>
    <w:p w14:paraId="2564E701" w14:textId="77777777" w:rsidR="000D7F84" w:rsidRDefault="000D7F84">
      <w:pPr>
        <w:jc w:val="center"/>
        <w:rPr>
          <w:b/>
          <w:sz w:val="36"/>
          <w:szCs w:val="36"/>
          <w:lang w:val="en-GB"/>
        </w:rPr>
      </w:pPr>
    </w:p>
    <w:p w14:paraId="0B5677D5" w14:textId="77777777" w:rsidR="000D7F84" w:rsidRDefault="000D7F84">
      <w:pPr>
        <w:jc w:val="center"/>
        <w:rPr>
          <w:b/>
          <w:sz w:val="36"/>
          <w:szCs w:val="36"/>
          <w:lang w:val="en-GB"/>
        </w:rPr>
      </w:pPr>
    </w:p>
    <w:p w14:paraId="1FDA7521" w14:textId="77777777" w:rsidR="000D7F84" w:rsidRDefault="000D7F84">
      <w:pPr>
        <w:jc w:val="center"/>
        <w:rPr>
          <w:b/>
          <w:sz w:val="36"/>
          <w:szCs w:val="36"/>
          <w:lang w:val="en-GB"/>
        </w:rPr>
      </w:pPr>
    </w:p>
    <w:p w14:paraId="274819BF" w14:textId="77777777" w:rsidR="000D7F84" w:rsidRDefault="000D7F84">
      <w:pPr>
        <w:jc w:val="center"/>
        <w:rPr>
          <w:b/>
          <w:sz w:val="36"/>
          <w:szCs w:val="36"/>
          <w:lang w:val="en-GB"/>
        </w:rPr>
      </w:pPr>
    </w:p>
    <w:p w14:paraId="56E5BE81" w14:textId="77777777" w:rsidR="000D7F84" w:rsidRDefault="000D7F84">
      <w:pPr>
        <w:jc w:val="center"/>
        <w:rPr>
          <w:b/>
          <w:sz w:val="36"/>
          <w:szCs w:val="36"/>
          <w:lang w:val="en-GB"/>
        </w:rPr>
      </w:pPr>
    </w:p>
    <w:p w14:paraId="585FD786" w14:textId="77777777" w:rsidR="000D7F84" w:rsidRDefault="000D7F84">
      <w:pPr>
        <w:jc w:val="center"/>
        <w:rPr>
          <w:b/>
          <w:sz w:val="36"/>
          <w:szCs w:val="36"/>
          <w:lang w:val="en-GB"/>
        </w:rPr>
      </w:pPr>
    </w:p>
    <w:p w14:paraId="69E9E804" w14:textId="77777777" w:rsidR="000D7F84" w:rsidRDefault="000D7F84">
      <w:pPr>
        <w:jc w:val="center"/>
        <w:rPr>
          <w:b/>
          <w:sz w:val="36"/>
          <w:szCs w:val="36"/>
          <w:lang w:val="en-GB"/>
        </w:rPr>
      </w:pPr>
    </w:p>
    <w:p w14:paraId="6454405B" w14:textId="77777777" w:rsidR="000D7F84" w:rsidRDefault="000D7F84">
      <w:pPr>
        <w:jc w:val="center"/>
        <w:rPr>
          <w:b/>
          <w:sz w:val="36"/>
          <w:szCs w:val="36"/>
          <w:lang w:val="en-GB"/>
        </w:rPr>
      </w:pPr>
    </w:p>
    <w:p w14:paraId="20879C96" w14:textId="77777777" w:rsidR="000D7F84" w:rsidRDefault="000D7F84">
      <w:pPr>
        <w:jc w:val="center"/>
        <w:rPr>
          <w:b/>
          <w:sz w:val="36"/>
          <w:szCs w:val="36"/>
          <w:lang w:val="en-GB"/>
        </w:rPr>
      </w:pPr>
    </w:p>
    <w:p w14:paraId="3BF0D4E8" w14:textId="77777777" w:rsidR="000D7F84" w:rsidRDefault="000D7F84">
      <w:pPr>
        <w:jc w:val="center"/>
        <w:rPr>
          <w:b/>
          <w:sz w:val="36"/>
          <w:szCs w:val="36"/>
          <w:lang w:val="en-GB"/>
        </w:rPr>
      </w:pPr>
    </w:p>
    <w:p w14:paraId="00000004" w14:textId="24C5BB8E" w:rsidR="00D56C61" w:rsidRPr="00271C86" w:rsidRDefault="000D7F84">
      <w:pPr>
        <w:jc w:val="center"/>
        <w:rPr>
          <w:b/>
          <w:sz w:val="36"/>
          <w:szCs w:val="36"/>
          <w:lang w:val="en-GB"/>
        </w:rPr>
      </w:pPr>
      <w:r>
        <w:rPr>
          <w:b/>
          <w:sz w:val="36"/>
          <w:szCs w:val="36"/>
          <w:lang w:val="en-GB"/>
        </w:rPr>
        <w:t>APRIL 2023</w:t>
      </w:r>
      <w:r w:rsidR="007B4587" w:rsidRPr="00271C86">
        <w:rPr>
          <w:lang w:val="en-GB"/>
        </w:rPr>
        <w:br w:type="page"/>
      </w:r>
    </w:p>
    <w:sdt>
      <w:sdtPr>
        <w:rPr>
          <w:rFonts w:ascii="Times New Roman" w:eastAsia="Times New Roman" w:hAnsi="Times New Roman" w:cs="Times New Roman"/>
          <w:color w:val="auto"/>
          <w:sz w:val="24"/>
          <w:szCs w:val="24"/>
          <w:lang w:val="en-IN" w:eastAsia="en-IN"/>
        </w:rPr>
        <w:id w:val="-1698842729"/>
        <w:docPartObj>
          <w:docPartGallery w:val="Table of Contents"/>
          <w:docPartUnique/>
        </w:docPartObj>
      </w:sdtPr>
      <w:sdtEndPr>
        <w:rPr>
          <w:b/>
          <w:bCs/>
          <w:noProof/>
        </w:rPr>
      </w:sdtEndPr>
      <w:sdtContent>
        <w:p w14:paraId="3CBB3821" w14:textId="7B5EC378" w:rsidR="00271C86" w:rsidRPr="00271C86" w:rsidRDefault="00271C86" w:rsidP="00271C86">
          <w:pPr>
            <w:pStyle w:val="TOCHeading"/>
            <w:spacing w:line="360" w:lineRule="auto"/>
            <w:jc w:val="center"/>
            <w:rPr>
              <w:rFonts w:ascii="Times New Roman" w:hAnsi="Times New Roman" w:cs="Times New Roman"/>
              <w:b/>
              <w:color w:val="000000" w:themeColor="text1"/>
              <w:sz w:val="28"/>
              <w:szCs w:val="28"/>
              <w:lang w:val="en-GB"/>
            </w:rPr>
          </w:pPr>
          <w:r w:rsidRPr="00271C86">
            <w:rPr>
              <w:rFonts w:ascii="Times New Roman" w:hAnsi="Times New Roman" w:cs="Times New Roman"/>
              <w:b/>
              <w:color w:val="000000" w:themeColor="text1"/>
              <w:sz w:val="28"/>
              <w:szCs w:val="28"/>
              <w:lang w:val="en-GB"/>
            </w:rPr>
            <w:t>Table of Contents</w:t>
          </w:r>
        </w:p>
        <w:p w14:paraId="783588E4" w14:textId="07E048D2" w:rsidR="00D23713" w:rsidRDefault="00271C86">
          <w:pPr>
            <w:pStyle w:val="TOC1"/>
            <w:tabs>
              <w:tab w:val="right" w:leader="dot" w:pos="9019"/>
            </w:tabs>
            <w:rPr>
              <w:rFonts w:asciiTheme="minorHAnsi" w:eastAsiaTheme="minorEastAsia" w:hAnsiTheme="minorHAnsi" w:cstheme="minorBidi"/>
              <w:noProof/>
              <w:sz w:val="22"/>
              <w:szCs w:val="22"/>
              <w:lang w:val="en-US" w:eastAsia="en-US"/>
            </w:rPr>
          </w:pPr>
          <w:r w:rsidRPr="00271C86">
            <w:rPr>
              <w:lang w:val="en-GB"/>
            </w:rPr>
            <w:fldChar w:fldCharType="begin"/>
          </w:r>
          <w:r w:rsidRPr="00271C86">
            <w:rPr>
              <w:lang w:val="en-GB"/>
            </w:rPr>
            <w:instrText xml:space="preserve"> TOC \o "1-3" \h \z \u </w:instrText>
          </w:r>
          <w:r w:rsidRPr="00271C86">
            <w:rPr>
              <w:lang w:val="en-GB"/>
            </w:rPr>
            <w:fldChar w:fldCharType="separate"/>
          </w:r>
          <w:hyperlink w:anchor="_Toc131452040" w:history="1">
            <w:r w:rsidR="00D23713" w:rsidRPr="004B3410">
              <w:rPr>
                <w:rStyle w:val="Hyperlink"/>
                <w:noProof/>
                <w:lang w:val="en-GB"/>
              </w:rPr>
              <w:t>Introduction</w:t>
            </w:r>
            <w:r w:rsidR="00D23713">
              <w:rPr>
                <w:noProof/>
                <w:webHidden/>
              </w:rPr>
              <w:tab/>
            </w:r>
            <w:r w:rsidR="00D23713">
              <w:rPr>
                <w:noProof/>
                <w:webHidden/>
              </w:rPr>
              <w:fldChar w:fldCharType="begin"/>
            </w:r>
            <w:r w:rsidR="00D23713">
              <w:rPr>
                <w:noProof/>
                <w:webHidden/>
              </w:rPr>
              <w:instrText xml:space="preserve"> PAGEREF _Toc131452040 \h </w:instrText>
            </w:r>
            <w:r w:rsidR="00D23713">
              <w:rPr>
                <w:noProof/>
                <w:webHidden/>
              </w:rPr>
            </w:r>
            <w:r w:rsidR="00D23713">
              <w:rPr>
                <w:noProof/>
                <w:webHidden/>
              </w:rPr>
              <w:fldChar w:fldCharType="separate"/>
            </w:r>
            <w:r w:rsidR="00D23713">
              <w:rPr>
                <w:noProof/>
                <w:webHidden/>
              </w:rPr>
              <w:t>3</w:t>
            </w:r>
            <w:r w:rsidR="00D23713">
              <w:rPr>
                <w:noProof/>
                <w:webHidden/>
              </w:rPr>
              <w:fldChar w:fldCharType="end"/>
            </w:r>
          </w:hyperlink>
        </w:p>
        <w:p w14:paraId="38D18D1D" w14:textId="0C0BD6C1" w:rsidR="00D23713"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1452041" w:history="1">
            <w:r w:rsidR="00D23713" w:rsidRPr="004B3410">
              <w:rPr>
                <w:rStyle w:val="Hyperlink"/>
                <w:noProof/>
                <w:lang w:val="en-GB"/>
              </w:rPr>
              <w:t>Discussion</w:t>
            </w:r>
            <w:r w:rsidR="00D23713">
              <w:rPr>
                <w:noProof/>
                <w:webHidden/>
              </w:rPr>
              <w:tab/>
            </w:r>
            <w:r w:rsidR="00D23713">
              <w:rPr>
                <w:noProof/>
                <w:webHidden/>
              </w:rPr>
              <w:fldChar w:fldCharType="begin"/>
            </w:r>
            <w:r w:rsidR="00D23713">
              <w:rPr>
                <w:noProof/>
                <w:webHidden/>
              </w:rPr>
              <w:instrText xml:space="preserve"> PAGEREF _Toc131452041 \h </w:instrText>
            </w:r>
            <w:r w:rsidR="00D23713">
              <w:rPr>
                <w:noProof/>
                <w:webHidden/>
              </w:rPr>
            </w:r>
            <w:r w:rsidR="00D23713">
              <w:rPr>
                <w:noProof/>
                <w:webHidden/>
              </w:rPr>
              <w:fldChar w:fldCharType="separate"/>
            </w:r>
            <w:r w:rsidR="00D23713">
              <w:rPr>
                <w:noProof/>
                <w:webHidden/>
              </w:rPr>
              <w:t>3</w:t>
            </w:r>
            <w:r w:rsidR="00D23713">
              <w:rPr>
                <w:noProof/>
                <w:webHidden/>
              </w:rPr>
              <w:fldChar w:fldCharType="end"/>
            </w:r>
          </w:hyperlink>
        </w:p>
        <w:p w14:paraId="5A1F55CB" w14:textId="1C3F0A8C"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2" w:history="1">
            <w:r w:rsidR="00D23713" w:rsidRPr="004B3410">
              <w:rPr>
                <w:rStyle w:val="Hyperlink"/>
                <w:noProof/>
                <w:lang w:val="en-GB"/>
              </w:rPr>
              <w:t>Introduction of British business communication</w:t>
            </w:r>
            <w:r w:rsidR="00D23713">
              <w:rPr>
                <w:noProof/>
                <w:webHidden/>
              </w:rPr>
              <w:tab/>
            </w:r>
            <w:r w:rsidR="00D23713">
              <w:rPr>
                <w:noProof/>
                <w:webHidden/>
              </w:rPr>
              <w:fldChar w:fldCharType="begin"/>
            </w:r>
            <w:r w:rsidR="00D23713">
              <w:rPr>
                <w:noProof/>
                <w:webHidden/>
              </w:rPr>
              <w:instrText xml:space="preserve"> PAGEREF _Toc131452042 \h </w:instrText>
            </w:r>
            <w:r w:rsidR="00D23713">
              <w:rPr>
                <w:noProof/>
                <w:webHidden/>
              </w:rPr>
            </w:r>
            <w:r w:rsidR="00D23713">
              <w:rPr>
                <w:noProof/>
                <w:webHidden/>
              </w:rPr>
              <w:fldChar w:fldCharType="separate"/>
            </w:r>
            <w:r w:rsidR="00D23713">
              <w:rPr>
                <w:noProof/>
                <w:webHidden/>
              </w:rPr>
              <w:t>3</w:t>
            </w:r>
            <w:r w:rsidR="00D23713">
              <w:rPr>
                <w:noProof/>
                <w:webHidden/>
              </w:rPr>
              <w:fldChar w:fldCharType="end"/>
            </w:r>
          </w:hyperlink>
        </w:p>
        <w:p w14:paraId="7F2B38CA" w14:textId="26BE31B6"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3" w:history="1">
            <w:r w:rsidR="00D23713" w:rsidRPr="004B3410">
              <w:rPr>
                <w:rStyle w:val="Hyperlink"/>
                <w:noProof/>
                <w:lang w:val="en-GB"/>
              </w:rPr>
              <w:t>An overview of Tesco regarding diversity and inclusion</w:t>
            </w:r>
            <w:r w:rsidR="00D23713">
              <w:rPr>
                <w:noProof/>
                <w:webHidden/>
              </w:rPr>
              <w:tab/>
            </w:r>
            <w:r w:rsidR="00D23713">
              <w:rPr>
                <w:noProof/>
                <w:webHidden/>
              </w:rPr>
              <w:fldChar w:fldCharType="begin"/>
            </w:r>
            <w:r w:rsidR="00D23713">
              <w:rPr>
                <w:noProof/>
                <w:webHidden/>
              </w:rPr>
              <w:instrText xml:space="preserve"> PAGEREF _Toc131452043 \h </w:instrText>
            </w:r>
            <w:r w:rsidR="00D23713">
              <w:rPr>
                <w:noProof/>
                <w:webHidden/>
              </w:rPr>
            </w:r>
            <w:r w:rsidR="00D23713">
              <w:rPr>
                <w:noProof/>
                <w:webHidden/>
              </w:rPr>
              <w:fldChar w:fldCharType="separate"/>
            </w:r>
            <w:r w:rsidR="00D23713">
              <w:rPr>
                <w:noProof/>
                <w:webHidden/>
              </w:rPr>
              <w:t>3</w:t>
            </w:r>
            <w:r w:rsidR="00D23713">
              <w:rPr>
                <w:noProof/>
                <w:webHidden/>
              </w:rPr>
              <w:fldChar w:fldCharType="end"/>
            </w:r>
          </w:hyperlink>
        </w:p>
        <w:p w14:paraId="382E9ABD" w14:textId="146C4D7F"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4" w:history="1">
            <w:r w:rsidR="00D23713" w:rsidRPr="004B3410">
              <w:rPr>
                <w:rStyle w:val="Hyperlink"/>
                <w:noProof/>
                <w:lang w:val="en-GB"/>
              </w:rPr>
              <w:t>Application of international and intercultural communication theories</w:t>
            </w:r>
            <w:r w:rsidR="00D23713">
              <w:rPr>
                <w:noProof/>
                <w:webHidden/>
              </w:rPr>
              <w:tab/>
            </w:r>
            <w:r w:rsidR="00D23713">
              <w:rPr>
                <w:noProof/>
                <w:webHidden/>
              </w:rPr>
              <w:fldChar w:fldCharType="begin"/>
            </w:r>
            <w:r w:rsidR="00D23713">
              <w:rPr>
                <w:noProof/>
                <w:webHidden/>
              </w:rPr>
              <w:instrText xml:space="preserve"> PAGEREF _Toc131452044 \h </w:instrText>
            </w:r>
            <w:r w:rsidR="00D23713">
              <w:rPr>
                <w:noProof/>
                <w:webHidden/>
              </w:rPr>
            </w:r>
            <w:r w:rsidR="00D23713">
              <w:rPr>
                <w:noProof/>
                <w:webHidden/>
              </w:rPr>
              <w:fldChar w:fldCharType="separate"/>
            </w:r>
            <w:r w:rsidR="00D23713">
              <w:rPr>
                <w:noProof/>
                <w:webHidden/>
              </w:rPr>
              <w:t>4</w:t>
            </w:r>
            <w:r w:rsidR="00D23713">
              <w:rPr>
                <w:noProof/>
                <w:webHidden/>
              </w:rPr>
              <w:fldChar w:fldCharType="end"/>
            </w:r>
          </w:hyperlink>
        </w:p>
        <w:p w14:paraId="6EF31A27" w14:textId="39463728"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5" w:history="1">
            <w:r w:rsidR="00D23713" w:rsidRPr="004B3410">
              <w:rPr>
                <w:rStyle w:val="Hyperlink"/>
                <w:noProof/>
                <w:lang w:val="en-GB"/>
              </w:rPr>
              <w:t>Evaluation of Cultural sensitivity for businesses in the UK</w:t>
            </w:r>
            <w:r w:rsidR="00D23713">
              <w:rPr>
                <w:noProof/>
                <w:webHidden/>
              </w:rPr>
              <w:tab/>
            </w:r>
            <w:r w:rsidR="00D23713">
              <w:rPr>
                <w:noProof/>
                <w:webHidden/>
              </w:rPr>
              <w:fldChar w:fldCharType="begin"/>
            </w:r>
            <w:r w:rsidR="00D23713">
              <w:rPr>
                <w:noProof/>
                <w:webHidden/>
              </w:rPr>
              <w:instrText xml:space="preserve"> PAGEREF _Toc131452045 \h </w:instrText>
            </w:r>
            <w:r w:rsidR="00D23713">
              <w:rPr>
                <w:noProof/>
                <w:webHidden/>
              </w:rPr>
            </w:r>
            <w:r w:rsidR="00D23713">
              <w:rPr>
                <w:noProof/>
                <w:webHidden/>
              </w:rPr>
              <w:fldChar w:fldCharType="separate"/>
            </w:r>
            <w:r w:rsidR="00D23713">
              <w:rPr>
                <w:noProof/>
                <w:webHidden/>
              </w:rPr>
              <w:t>5</w:t>
            </w:r>
            <w:r w:rsidR="00D23713">
              <w:rPr>
                <w:noProof/>
                <w:webHidden/>
              </w:rPr>
              <w:fldChar w:fldCharType="end"/>
            </w:r>
          </w:hyperlink>
        </w:p>
        <w:p w14:paraId="7F3F2DAB" w14:textId="758D55D1"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6" w:history="1">
            <w:r w:rsidR="00D23713" w:rsidRPr="004B3410">
              <w:rPr>
                <w:rStyle w:val="Hyperlink"/>
                <w:noProof/>
                <w:lang w:val="en-GB"/>
              </w:rPr>
              <w:t>Communication barriers and Challenges experienced by a diverse workforce</w:t>
            </w:r>
            <w:r w:rsidR="00D23713">
              <w:rPr>
                <w:noProof/>
                <w:webHidden/>
              </w:rPr>
              <w:tab/>
            </w:r>
            <w:r w:rsidR="00D23713">
              <w:rPr>
                <w:noProof/>
                <w:webHidden/>
              </w:rPr>
              <w:fldChar w:fldCharType="begin"/>
            </w:r>
            <w:r w:rsidR="00D23713">
              <w:rPr>
                <w:noProof/>
                <w:webHidden/>
              </w:rPr>
              <w:instrText xml:space="preserve"> PAGEREF _Toc131452046 \h </w:instrText>
            </w:r>
            <w:r w:rsidR="00D23713">
              <w:rPr>
                <w:noProof/>
                <w:webHidden/>
              </w:rPr>
            </w:r>
            <w:r w:rsidR="00D23713">
              <w:rPr>
                <w:noProof/>
                <w:webHidden/>
              </w:rPr>
              <w:fldChar w:fldCharType="separate"/>
            </w:r>
            <w:r w:rsidR="00D23713">
              <w:rPr>
                <w:noProof/>
                <w:webHidden/>
              </w:rPr>
              <w:t>6</w:t>
            </w:r>
            <w:r w:rsidR="00D23713">
              <w:rPr>
                <w:noProof/>
                <w:webHidden/>
              </w:rPr>
              <w:fldChar w:fldCharType="end"/>
            </w:r>
          </w:hyperlink>
        </w:p>
        <w:p w14:paraId="35C801B7" w14:textId="7DAA2CA1" w:rsidR="00D23713"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31452047" w:history="1">
            <w:r w:rsidR="00D23713" w:rsidRPr="004B3410">
              <w:rPr>
                <w:rStyle w:val="Hyperlink"/>
                <w:noProof/>
                <w:lang w:val="en-GB"/>
              </w:rPr>
              <w:t>Communication strategies and Recommendations for creating a positive environment</w:t>
            </w:r>
            <w:r w:rsidR="00D23713">
              <w:rPr>
                <w:noProof/>
                <w:webHidden/>
              </w:rPr>
              <w:tab/>
            </w:r>
            <w:r w:rsidR="00D23713">
              <w:rPr>
                <w:noProof/>
                <w:webHidden/>
              </w:rPr>
              <w:fldChar w:fldCharType="begin"/>
            </w:r>
            <w:r w:rsidR="00D23713">
              <w:rPr>
                <w:noProof/>
                <w:webHidden/>
              </w:rPr>
              <w:instrText xml:space="preserve"> PAGEREF _Toc131452047 \h </w:instrText>
            </w:r>
            <w:r w:rsidR="00D23713">
              <w:rPr>
                <w:noProof/>
                <w:webHidden/>
              </w:rPr>
            </w:r>
            <w:r w:rsidR="00D23713">
              <w:rPr>
                <w:noProof/>
                <w:webHidden/>
              </w:rPr>
              <w:fldChar w:fldCharType="separate"/>
            </w:r>
            <w:r w:rsidR="00D23713">
              <w:rPr>
                <w:noProof/>
                <w:webHidden/>
              </w:rPr>
              <w:t>7</w:t>
            </w:r>
            <w:r w:rsidR="00D23713">
              <w:rPr>
                <w:noProof/>
                <w:webHidden/>
              </w:rPr>
              <w:fldChar w:fldCharType="end"/>
            </w:r>
          </w:hyperlink>
        </w:p>
        <w:p w14:paraId="54F6A86A" w14:textId="7E417EFA" w:rsidR="00D23713"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1452048" w:history="1">
            <w:r w:rsidR="00D23713" w:rsidRPr="004B3410">
              <w:rPr>
                <w:rStyle w:val="Hyperlink"/>
                <w:noProof/>
                <w:lang w:val="en-GB"/>
              </w:rPr>
              <w:t>Conclusion</w:t>
            </w:r>
            <w:r w:rsidR="00D23713">
              <w:rPr>
                <w:noProof/>
                <w:webHidden/>
              </w:rPr>
              <w:tab/>
            </w:r>
            <w:r w:rsidR="00D23713">
              <w:rPr>
                <w:noProof/>
                <w:webHidden/>
              </w:rPr>
              <w:fldChar w:fldCharType="begin"/>
            </w:r>
            <w:r w:rsidR="00D23713">
              <w:rPr>
                <w:noProof/>
                <w:webHidden/>
              </w:rPr>
              <w:instrText xml:space="preserve"> PAGEREF _Toc131452048 \h </w:instrText>
            </w:r>
            <w:r w:rsidR="00D23713">
              <w:rPr>
                <w:noProof/>
                <w:webHidden/>
              </w:rPr>
            </w:r>
            <w:r w:rsidR="00D23713">
              <w:rPr>
                <w:noProof/>
                <w:webHidden/>
              </w:rPr>
              <w:fldChar w:fldCharType="separate"/>
            </w:r>
            <w:r w:rsidR="00D23713">
              <w:rPr>
                <w:noProof/>
                <w:webHidden/>
              </w:rPr>
              <w:t>8</w:t>
            </w:r>
            <w:r w:rsidR="00D23713">
              <w:rPr>
                <w:noProof/>
                <w:webHidden/>
              </w:rPr>
              <w:fldChar w:fldCharType="end"/>
            </w:r>
          </w:hyperlink>
        </w:p>
        <w:p w14:paraId="15A7C9AB" w14:textId="2BD5B748" w:rsidR="00D23713"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1452049" w:history="1">
            <w:r w:rsidR="00D23713" w:rsidRPr="004B3410">
              <w:rPr>
                <w:rStyle w:val="Hyperlink"/>
                <w:noProof/>
                <w:lang w:val="en-GB"/>
              </w:rPr>
              <w:t>References</w:t>
            </w:r>
            <w:r w:rsidR="00D23713">
              <w:rPr>
                <w:noProof/>
                <w:webHidden/>
              </w:rPr>
              <w:tab/>
            </w:r>
            <w:r w:rsidR="00D23713">
              <w:rPr>
                <w:noProof/>
                <w:webHidden/>
              </w:rPr>
              <w:fldChar w:fldCharType="begin"/>
            </w:r>
            <w:r w:rsidR="00D23713">
              <w:rPr>
                <w:noProof/>
                <w:webHidden/>
              </w:rPr>
              <w:instrText xml:space="preserve"> PAGEREF _Toc131452049 \h </w:instrText>
            </w:r>
            <w:r w:rsidR="00D23713">
              <w:rPr>
                <w:noProof/>
                <w:webHidden/>
              </w:rPr>
            </w:r>
            <w:r w:rsidR="00D23713">
              <w:rPr>
                <w:noProof/>
                <w:webHidden/>
              </w:rPr>
              <w:fldChar w:fldCharType="separate"/>
            </w:r>
            <w:r w:rsidR="00D23713">
              <w:rPr>
                <w:noProof/>
                <w:webHidden/>
              </w:rPr>
              <w:t>10</w:t>
            </w:r>
            <w:r w:rsidR="00D23713">
              <w:rPr>
                <w:noProof/>
                <w:webHidden/>
              </w:rPr>
              <w:fldChar w:fldCharType="end"/>
            </w:r>
          </w:hyperlink>
        </w:p>
        <w:p w14:paraId="756515E3" w14:textId="4B46DA67" w:rsidR="00271C86" w:rsidRDefault="00271C86" w:rsidP="00271C86">
          <w:r w:rsidRPr="00271C86">
            <w:rPr>
              <w:b/>
              <w:bCs/>
              <w:noProof/>
              <w:lang w:val="en-GB"/>
            </w:rPr>
            <w:fldChar w:fldCharType="end"/>
          </w:r>
        </w:p>
      </w:sdtContent>
    </w:sdt>
    <w:p w14:paraId="00000005" w14:textId="3332EF41" w:rsidR="00D56C61" w:rsidRPr="00271C86" w:rsidRDefault="007B4587" w:rsidP="00271C86">
      <w:pPr>
        <w:rPr>
          <w:b/>
          <w:sz w:val="36"/>
          <w:szCs w:val="36"/>
          <w:lang w:val="en-GB"/>
        </w:rPr>
      </w:pPr>
      <w:r w:rsidRPr="00271C86">
        <w:rPr>
          <w:lang w:val="en-GB"/>
        </w:rPr>
        <w:br w:type="page"/>
      </w:r>
    </w:p>
    <w:p w14:paraId="00000006" w14:textId="77777777" w:rsidR="00D56C61" w:rsidRPr="00271C86" w:rsidRDefault="007B4587">
      <w:pPr>
        <w:pStyle w:val="Heading1"/>
        <w:rPr>
          <w:lang w:val="en-GB"/>
        </w:rPr>
      </w:pPr>
      <w:bookmarkStart w:id="0" w:name="_30blvc9e3xwz" w:colFirst="0" w:colLast="0"/>
      <w:bookmarkStart w:id="1" w:name="_Toc131452040"/>
      <w:bookmarkEnd w:id="0"/>
      <w:r w:rsidRPr="00271C86">
        <w:rPr>
          <w:lang w:val="en-GB"/>
        </w:rPr>
        <w:lastRenderedPageBreak/>
        <w:t>Introduction</w:t>
      </w:r>
      <w:bookmarkEnd w:id="1"/>
    </w:p>
    <w:p w14:paraId="00000007" w14:textId="77777777" w:rsidR="00D56C61" w:rsidRPr="00271C86" w:rsidRDefault="007B4587">
      <w:pPr>
        <w:rPr>
          <w:lang w:val="en-GB"/>
        </w:rPr>
      </w:pPr>
      <w:r w:rsidRPr="00271C86">
        <w:rPr>
          <w:lang w:val="en-GB"/>
        </w:rPr>
        <w:t xml:space="preserve">The main aim of this work is to explore the importance of communication in business operations and the impact of cultural differences on the productivity of an organisation. It aims to provide a detailed illustration of the business communication of the UK and the policies adopted by different companies in mitigating the issues. In addition to this, it also aims to present an overview of the policies adopted by Tesco PLC to dissolve the issue related to the same. Moreover, the work aims to illustrate different models to analyse international and intercultural communication. In addition to this, it also aims to provide an evaluation of cultural sensitivity that arises in business operations. In addition to this, it also aims to provide a detailed account of communication barriers and challenges faced by different employees at their workplace due to cultural differences and language barriers. </w:t>
      </w:r>
    </w:p>
    <w:p w14:paraId="00000008" w14:textId="77777777" w:rsidR="00D56C61" w:rsidRPr="00271C86" w:rsidRDefault="007B4587">
      <w:pPr>
        <w:pStyle w:val="Heading1"/>
        <w:rPr>
          <w:lang w:val="en-GB"/>
        </w:rPr>
      </w:pPr>
      <w:bookmarkStart w:id="2" w:name="_sk7yawy1iceg" w:colFirst="0" w:colLast="0"/>
      <w:bookmarkStart w:id="3" w:name="_Toc131452041"/>
      <w:bookmarkEnd w:id="2"/>
      <w:r w:rsidRPr="00271C86">
        <w:rPr>
          <w:lang w:val="en-GB"/>
        </w:rPr>
        <w:t>Discussion</w:t>
      </w:r>
      <w:bookmarkEnd w:id="3"/>
      <w:r w:rsidRPr="00271C86">
        <w:rPr>
          <w:lang w:val="en-GB"/>
        </w:rPr>
        <w:t xml:space="preserve"> </w:t>
      </w:r>
    </w:p>
    <w:p w14:paraId="00000009" w14:textId="77777777" w:rsidR="00D56C61" w:rsidRPr="00271C86" w:rsidRDefault="007B4587">
      <w:pPr>
        <w:pStyle w:val="Heading2"/>
        <w:rPr>
          <w:lang w:val="en-GB"/>
        </w:rPr>
      </w:pPr>
      <w:bookmarkStart w:id="4" w:name="_4e335x2koqre" w:colFirst="0" w:colLast="0"/>
      <w:bookmarkStart w:id="5" w:name="_Toc131452042"/>
      <w:bookmarkEnd w:id="4"/>
      <w:r w:rsidRPr="00271C86">
        <w:rPr>
          <w:lang w:val="en-GB"/>
        </w:rPr>
        <w:t>Introduction of British business communication</w:t>
      </w:r>
      <w:bookmarkEnd w:id="5"/>
    </w:p>
    <w:p w14:paraId="0000000A" w14:textId="77777777" w:rsidR="00D56C61" w:rsidRPr="00271C86" w:rsidRDefault="007B4587">
      <w:pPr>
        <w:rPr>
          <w:lang w:val="en-GB"/>
        </w:rPr>
      </w:pPr>
      <w:r w:rsidRPr="00271C86">
        <w:rPr>
          <w:lang w:val="en-GB"/>
        </w:rPr>
        <w:t xml:space="preserve">Business communication plays a crucial role in the growth and development of any business. It serves greatly in building and developing business relations with stakeholders (Singh and Misra, 2022). In addition to this, communication also plays a vital role in defining and understanding the requirements appropriately. The difference in language is largely impactful for the growth and development of business. For instance, if the communication between the management and the employees is unclear then it may bring numerous difficulties in the operation of the business (Azizi </w:t>
      </w:r>
      <w:r w:rsidRPr="00271C86">
        <w:rPr>
          <w:i/>
          <w:lang w:val="en-GB"/>
        </w:rPr>
        <w:t>et al.,</w:t>
      </w:r>
      <w:r w:rsidRPr="00271C86">
        <w:rPr>
          <w:lang w:val="en-GB"/>
        </w:rPr>
        <w:t xml:space="preserve"> 2021). In addition to this, diverse cultural backgrounds also play an impactful role in the operation of the business. People coming from diverse backgrounds encounter numerous difficulties which greatly hamper the operations of the business. For instance, the language barrier may create problems regarding communication which may compel the respective organisation to face major losses. Furthermore, owing to the difference in culture there can be respective sentiments which in turn, may also put an impact on the company. In addition to this, inappropriate communication channels may also create a hindrance to the development of the expansion of the respective company. For instance, for operating businesses in foreign countries, it is very important to recruit local candidates for which cross-cultural communication is very important (Yu </w:t>
      </w:r>
      <w:r w:rsidRPr="00271C86">
        <w:rPr>
          <w:i/>
          <w:lang w:val="en-GB"/>
        </w:rPr>
        <w:t xml:space="preserve">et al., </w:t>
      </w:r>
      <w:r w:rsidRPr="00271C86">
        <w:rPr>
          <w:lang w:val="en-GB"/>
        </w:rPr>
        <w:t>2022).</w:t>
      </w:r>
    </w:p>
    <w:p w14:paraId="0000000B" w14:textId="77777777" w:rsidR="00D56C61" w:rsidRPr="00271C86" w:rsidRDefault="007B4587">
      <w:pPr>
        <w:pStyle w:val="Heading2"/>
        <w:rPr>
          <w:lang w:val="en-GB"/>
        </w:rPr>
      </w:pPr>
      <w:bookmarkStart w:id="6" w:name="_4dh0xv53vw12" w:colFirst="0" w:colLast="0"/>
      <w:bookmarkStart w:id="7" w:name="_Toc131452043"/>
      <w:bookmarkEnd w:id="6"/>
      <w:r w:rsidRPr="00271C86">
        <w:rPr>
          <w:lang w:val="en-GB"/>
        </w:rPr>
        <w:t>An overview of Tesco regarding diversity and inclusion</w:t>
      </w:r>
      <w:bookmarkEnd w:id="7"/>
    </w:p>
    <w:p w14:paraId="0000000C" w14:textId="77777777" w:rsidR="00D56C61" w:rsidRPr="00271C86" w:rsidRDefault="007B4587">
      <w:pPr>
        <w:rPr>
          <w:lang w:val="en-GB"/>
        </w:rPr>
      </w:pPr>
      <w:r w:rsidRPr="00271C86">
        <w:rPr>
          <w:lang w:val="en-GB"/>
        </w:rPr>
        <w:t xml:space="preserve">Tesco is one of the leading retail brands in the UK which follows the policy of diversity and inclusion among its workforce. The brand focuses on recognising the different cultures of the employees and identifying their preferences in terms of culture. The company has adopted </w:t>
      </w:r>
      <w:r w:rsidRPr="00271C86">
        <w:rPr>
          <w:lang w:val="en-GB"/>
        </w:rPr>
        <w:lastRenderedPageBreak/>
        <w:t>appropriate measures to provide an inclusive atmosphere and aims at providing respect for every culture (Tesco PLC, 2022). Due to its lucrative policies, almost 80% of its employees support the cultural policies of Tesco PLC (Tesco PLC, 2022). The brand greatly prioritises inclusive culture due to which the brand hires employees from different cultural backgrounds which serve greatly in improving the performance of the organisation holistically. In addition to this, it also serves greatly in improving the work environment. The brand has taken numerous steps to improve the treatment towards its employees and mainly focuses on improving the environment at the workplace. The brand primarily promotes teamwork and trust and respect for every employee (Tesco PLC, 2023). With the development of a proper team, the collaborative approach also enhances greatly. It serves greatly in improving the work efficiency and productivity of any organisation as a whole (</w:t>
      </w:r>
      <w:proofErr w:type="spellStart"/>
      <w:r w:rsidRPr="00271C86">
        <w:rPr>
          <w:lang w:val="en-GB"/>
        </w:rPr>
        <w:t>Alsamhi</w:t>
      </w:r>
      <w:proofErr w:type="spellEnd"/>
      <w:r w:rsidRPr="00271C86">
        <w:rPr>
          <w:lang w:val="en-GB"/>
        </w:rPr>
        <w:t xml:space="preserve"> </w:t>
      </w:r>
      <w:r w:rsidRPr="00271C86">
        <w:rPr>
          <w:i/>
          <w:lang w:val="en-GB"/>
        </w:rPr>
        <w:t>et al.,</w:t>
      </w:r>
      <w:r w:rsidRPr="00271C86">
        <w:rPr>
          <w:lang w:val="en-GB"/>
        </w:rPr>
        <w:t xml:space="preserve"> 2019). </w:t>
      </w:r>
    </w:p>
    <w:p w14:paraId="0000000D" w14:textId="308E060C" w:rsidR="00D56C61" w:rsidRPr="00271C86" w:rsidRDefault="007B4587">
      <w:pPr>
        <w:pStyle w:val="Heading2"/>
        <w:rPr>
          <w:lang w:val="en-GB"/>
        </w:rPr>
      </w:pPr>
      <w:bookmarkStart w:id="8" w:name="_kkvy8l9hhxiv" w:colFirst="0" w:colLast="0"/>
      <w:bookmarkStart w:id="9" w:name="_Toc131452044"/>
      <w:bookmarkEnd w:id="8"/>
      <w:r w:rsidRPr="00271C86">
        <w:rPr>
          <w:lang w:val="en-GB"/>
        </w:rPr>
        <w:t>Application of international and intercultural communication theories</w:t>
      </w:r>
      <w:bookmarkEnd w:id="9"/>
      <w:r w:rsidRPr="00271C86">
        <w:rPr>
          <w:lang w:val="en-GB"/>
        </w:rPr>
        <w:t xml:space="preserve"> </w:t>
      </w:r>
    </w:p>
    <w:p w14:paraId="0000000E" w14:textId="786C22F2" w:rsidR="00D56C61" w:rsidRPr="00271C86" w:rsidRDefault="007B4587">
      <w:pPr>
        <w:rPr>
          <w:lang w:val="en-GB"/>
        </w:rPr>
      </w:pPr>
      <w:r w:rsidRPr="00271C86">
        <w:rPr>
          <w:lang w:val="en-GB"/>
        </w:rPr>
        <w:t>International and intercultural interaction between different nations refers to the intercultural communication between employees of diverse cultures from the perspective of a workplace (</w:t>
      </w:r>
      <w:proofErr w:type="spellStart"/>
      <w:r w:rsidRPr="00271C86">
        <w:rPr>
          <w:lang w:val="en-GB"/>
        </w:rPr>
        <w:t>Braslauskas</w:t>
      </w:r>
      <w:proofErr w:type="spellEnd"/>
      <w:r w:rsidRPr="00271C86">
        <w:rPr>
          <w:lang w:val="en-GB"/>
        </w:rPr>
        <w:t xml:space="preserve">, 2021). International and intercultural communication plays a wide role in enhancing the performance of employees which in turn puts a positive impact on the overall productivity of organisations. The </w:t>
      </w:r>
      <w:r w:rsidRPr="00271C86">
        <w:rPr>
          <w:b/>
          <w:lang w:val="en-GB"/>
        </w:rPr>
        <w:t>Hofstede</w:t>
      </w:r>
      <w:r w:rsidRPr="00271C86">
        <w:rPr>
          <w:lang w:val="en-GB"/>
        </w:rPr>
        <w:t xml:space="preserve"> theory of cultural dimension provides a framework that serves in understanding the differences in culture across different countries. In addition to this, the Hofstede model is utilised to create a distinction between different cultures and their impact on the development of business (Gerlach and Eriksson, 2021). The Hofstede international cultural model has seven components. The power distance index mainly focuses on inequality and tolerance in the workplace. A high power distance index highlights that the culture accepts power differences and promotes bureaucracy while a low power index illustrates that the culture promotes a flat organisational structure which decentralises power (</w:t>
      </w:r>
      <w:proofErr w:type="spellStart"/>
      <w:r w:rsidRPr="00271C86">
        <w:rPr>
          <w:lang w:val="en-GB"/>
        </w:rPr>
        <w:t>Loh</w:t>
      </w:r>
      <w:proofErr w:type="spellEnd"/>
      <w:r w:rsidRPr="00271C86">
        <w:rPr>
          <w:lang w:val="en-GB"/>
        </w:rPr>
        <w:t xml:space="preserve"> </w:t>
      </w:r>
      <w:r w:rsidRPr="00271C86">
        <w:rPr>
          <w:i/>
          <w:lang w:val="en-GB"/>
        </w:rPr>
        <w:t>et al.,</w:t>
      </w:r>
      <w:r w:rsidRPr="00271C86">
        <w:rPr>
          <w:lang w:val="en-GB"/>
        </w:rPr>
        <w:t xml:space="preserve"> 2021). Tesco </w:t>
      </w:r>
      <w:r w:rsidR="00271C86" w:rsidRPr="00271C86">
        <w:rPr>
          <w:lang w:val="en-GB"/>
        </w:rPr>
        <w:t>PLC has</w:t>
      </w:r>
      <w:r w:rsidRPr="00271C86">
        <w:rPr>
          <w:lang w:val="en-GB"/>
        </w:rPr>
        <w:t xml:space="preserve"> adopted this policy to promote the adoption of cultural diversity (Tesco PLC, 2023).</w:t>
      </w:r>
    </w:p>
    <w:p w14:paraId="0000000F" w14:textId="77777777" w:rsidR="00D56C61" w:rsidRPr="00271C86" w:rsidRDefault="007B4587">
      <w:pPr>
        <w:rPr>
          <w:lang w:val="en-GB"/>
        </w:rPr>
      </w:pPr>
      <w:r w:rsidRPr="00271C86">
        <w:rPr>
          <w:lang w:val="en-GB"/>
        </w:rPr>
        <w:t xml:space="preserve">In addition to this, "individualism vs collectivism" refers to the acceptance of employees from diverse cultural backgrounds. From the perspective of the business organisation, a better intercultural relationship among the employees at the workplace provides a better scope for the improvement of the work environment which in turn, improves the overall productivity of an organisation (Gerlach and Eriksson, 2021). Tesco PLC has taken numerous measures to develop its work environment. For instance, the brand hires employees from different backgrounds. In addition to this, the zero-tolerance policy of the brand ensures the safety of </w:t>
      </w:r>
      <w:r w:rsidRPr="00271C86">
        <w:rPr>
          <w:lang w:val="en-GB"/>
        </w:rPr>
        <w:lastRenderedPageBreak/>
        <w:t xml:space="preserve">employees by taking strict measures against bullying or discrimination in the workplace. Moreover, the brand has its anti-harassment policy that ensures the safety of its employees who belong to different cultural backgrounds (Tesco PLC, 2023). The high uncertainty avoidance index refers to low tolerance for risk-taking and ambiguity. While the low uncertainty avoidance index comprises high tolerance for risk-taking and uncertainty. Moreover, "masculinity vs femininity" defines the preference provided by an organisation for equality towards employees of all genders. The "indulgence vs resistance" also focuses on the issues developed because of the social norms which leave a deep impact on the operation of the business. The Hofstede model of intercultural dimensions thus stresses the intermingling of culture at the workplace and its impact on business development (Gerlach and Eriksson, 2021). </w:t>
      </w:r>
    </w:p>
    <w:p w14:paraId="00000010" w14:textId="77777777" w:rsidR="00D56C61" w:rsidRPr="00271C86" w:rsidRDefault="007B4587">
      <w:pPr>
        <w:rPr>
          <w:lang w:val="en-GB"/>
        </w:rPr>
      </w:pPr>
      <w:r w:rsidRPr="00271C86">
        <w:rPr>
          <w:lang w:val="en-GB"/>
        </w:rPr>
        <w:t xml:space="preserve">The model generated by </w:t>
      </w:r>
      <w:r w:rsidRPr="00271C86">
        <w:rPr>
          <w:b/>
          <w:lang w:val="en-GB"/>
        </w:rPr>
        <w:t>Samovar</w:t>
      </w:r>
      <w:r w:rsidRPr="00271C86">
        <w:rPr>
          <w:lang w:val="en-GB"/>
        </w:rPr>
        <w:t xml:space="preserve"> mainly stresses intercultural communication and illustrates the differences between different cultures. In addition to this, the model also explores the different communications methods and diverse behaviours of different cultures which in turn, puts a deep impact on the development of the business (</w:t>
      </w:r>
      <w:proofErr w:type="spellStart"/>
      <w:r w:rsidRPr="00271C86">
        <w:rPr>
          <w:lang w:val="en-GB"/>
        </w:rPr>
        <w:t>Marković-Savić</w:t>
      </w:r>
      <w:proofErr w:type="spellEnd"/>
      <w:r w:rsidRPr="00271C86">
        <w:rPr>
          <w:lang w:val="en-GB"/>
        </w:rPr>
        <w:t xml:space="preserve"> and </w:t>
      </w:r>
      <w:proofErr w:type="spellStart"/>
      <w:r w:rsidRPr="00271C86">
        <w:rPr>
          <w:lang w:val="en-GB"/>
        </w:rPr>
        <w:t>Bakić-Mirić</w:t>
      </w:r>
      <w:proofErr w:type="spellEnd"/>
      <w:r w:rsidRPr="00271C86">
        <w:rPr>
          <w:lang w:val="en-GB"/>
        </w:rPr>
        <w:t xml:space="preserve">, 2022). The model of Samovar, thus primarily focuses on intercultural communication and how it affects the productivity and work enhancement of an organisation. Without a proper communication channel, no organisation can communicate effectively with its employees which can greatly hamper the productivity of the employees as well as of the respective organisation. Tesco PLC has incorporated diverse measures (Hamid and </w:t>
      </w:r>
      <w:proofErr w:type="spellStart"/>
      <w:r w:rsidRPr="00271C86">
        <w:rPr>
          <w:lang w:val="en-GB"/>
        </w:rPr>
        <w:t>Anuar</w:t>
      </w:r>
      <w:proofErr w:type="spellEnd"/>
      <w:r w:rsidRPr="00271C86">
        <w:rPr>
          <w:lang w:val="en-GB"/>
        </w:rPr>
        <w:t xml:space="preserve">, 2022). For instance, it has developed a specific committee that primarily focuses on creating awareness and organising mentorship programmes to dissolve the gap created due to language barriers. Moreover, the brand has also taken considerable steps to accelerate the career of employees coming from diverse backgrounds (Tesco PLC, 2022). Thus, the adoption of appropriate measures regarding the promotion of intercultural communication not only serves in developing the work environment but also serves greatly in improving the productivity of the brand. </w:t>
      </w:r>
    </w:p>
    <w:p w14:paraId="00000011" w14:textId="77777777" w:rsidR="00D56C61" w:rsidRPr="00271C86" w:rsidRDefault="007B4587">
      <w:pPr>
        <w:pStyle w:val="Heading2"/>
        <w:rPr>
          <w:lang w:val="en-GB"/>
        </w:rPr>
      </w:pPr>
      <w:bookmarkStart w:id="10" w:name="_nty7snc1o9sf" w:colFirst="0" w:colLast="0"/>
      <w:bookmarkStart w:id="11" w:name="_Toc131452045"/>
      <w:bookmarkEnd w:id="10"/>
      <w:r w:rsidRPr="00271C86">
        <w:rPr>
          <w:lang w:val="en-GB"/>
        </w:rPr>
        <w:t>Evaluation of Cultural sensitivity for businesses in the UK</w:t>
      </w:r>
      <w:bookmarkEnd w:id="11"/>
    </w:p>
    <w:p w14:paraId="00000012" w14:textId="77777777" w:rsidR="00D56C61" w:rsidRPr="00271C86" w:rsidRDefault="007B4587">
      <w:pPr>
        <w:rPr>
          <w:lang w:val="en-GB"/>
        </w:rPr>
      </w:pPr>
      <w:r w:rsidRPr="00271C86">
        <w:rPr>
          <w:lang w:val="en-GB"/>
        </w:rPr>
        <w:t>Cultural sensitivity promotes the development of respect for employees coming from diverse backgrounds. Understanding and promoting cultural awareness in the workforce greatly facilitates the development of the business (Azeem</w:t>
      </w:r>
      <w:r w:rsidRPr="00271C86">
        <w:rPr>
          <w:i/>
          <w:lang w:val="en-GB"/>
        </w:rPr>
        <w:t xml:space="preserve"> et al., </w:t>
      </w:r>
      <w:r w:rsidRPr="00271C86">
        <w:rPr>
          <w:lang w:val="en-GB"/>
        </w:rPr>
        <w:t xml:space="preserve">2021). In addition to this, cultural sensitivity also focuses on identifying cultural differences and at the same time accepts the similarities and differences that serve greatly in developing relationships among employees. For instance, the difference in language and gestures also acts as a barrier to the development </w:t>
      </w:r>
      <w:r w:rsidRPr="00271C86">
        <w:rPr>
          <w:lang w:val="en-GB"/>
        </w:rPr>
        <w:lastRenderedPageBreak/>
        <w:t>of the business (</w:t>
      </w:r>
      <w:proofErr w:type="spellStart"/>
      <w:r w:rsidRPr="00271C86">
        <w:rPr>
          <w:lang w:val="en-GB"/>
        </w:rPr>
        <w:t>Jerath</w:t>
      </w:r>
      <w:proofErr w:type="spellEnd"/>
      <w:r w:rsidRPr="00271C86">
        <w:rPr>
          <w:lang w:val="en-GB"/>
        </w:rPr>
        <w:t xml:space="preserve"> and </w:t>
      </w:r>
      <w:proofErr w:type="spellStart"/>
      <w:r w:rsidRPr="00271C86">
        <w:rPr>
          <w:lang w:val="en-GB"/>
        </w:rPr>
        <w:t>Jerath</w:t>
      </w:r>
      <w:proofErr w:type="spellEnd"/>
      <w:r w:rsidRPr="00271C86">
        <w:rPr>
          <w:lang w:val="en-GB"/>
        </w:rPr>
        <w:t xml:space="preserve">, 2021). The development of cultural awareness among the employees and the promotion of the right values serves greatly in improving the work environment and providing job satisfaction to the employees. Cultural sensitivity also concerns creating proper awareness amongst the employees regarding diverse cultures, their beliefs and following. For instance, brands must develop their policies appropriately which can serve greatly in developing a cultural sensitivity approach among the employees (Brooks </w:t>
      </w:r>
      <w:r w:rsidRPr="00271C86">
        <w:rPr>
          <w:i/>
          <w:lang w:val="en-GB"/>
        </w:rPr>
        <w:t xml:space="preserve">et al., </w:t>
      </w:r>
      <w:r w:rsidRPr="00271C86">
        <w:rPr>
          <w:lang w:val="en-GB"/>
        </w:rPr>
        <w:t>2019).</w:t>
      </w:r>
    </w:p>
    <w:p w14:paraId="00000013" w14:textId="41A1E769" w:rsidR="00D56C61" w:rsidRPr="00271C86" w:rsidRDefault="007B4587">
      <w:pPr>
        <w:rPr>
          <w:lang w:val="en-GB"/>
        </w:rPr>
      </w:pPr>
      <w:r w:rsidRPr="00271C86">
        <w:rPr>
          <w:lang w:val="en-GB"/>
        </w:rPr>
        <w:t>Operating businesses in a foreign nation need to train the employees perfectly with proper cultural training regarding the norms and followings of the respective country. In addition to this, it focuses on reducing communication barriers as it can result in dropping individual performance of the employees and in turn may also put a negative impact on the development of the respective organisation (</w:t>
      </w:r>
      <w:proofErr w:type="spellStart"/>
      <w:r w:rsidRPr="00271C86">
        <w:rPr>
          <w:lang w:val="en-GB"/>
        </w:rPr>
        <w:t>Onishchuk</w:t>
      </w:r>
      <w:proofErr w:type="spellEnd"/>
      <w:r w:rsidRPr="00271C86">
        <w:rPr>
          <w:lang w:val="en-GB"/>
        </w:rPr>
        <w:t xml:space="preserve"> </w:t>
      </w:r>
      <w:r w:rsidRPr="00271C86">
        <w:rPr>
          <w:i/>
          <w:lang w:val="en-GB"/>
        </w:rPr>
        <w:t>et al.,</w:t>
      </w:r>
      <w:r w:rsidRPr="00271C86">
        <w:rPr>
          <w:lang w:val="en-GB"/>
        </w:rPr>
        <w:t xml:space="preserve"> 2020). The enhanced focus on proper communication leads to developing a greater connection between the management and the employees which contributes greatly to raising the performance of an organisation. For instance, Tesco has adopted multiple measures to dissolve this communication gap between its </w:t>
      </w:r>
      <w:r w:rsidR="00C23D96" w:rsidRPr="00271C86">
        <w:rPr>
          <w:lang w:val="en-GB"/>
        </w:rPr>
        <w:t>workforces</w:t>
      </w:r>
      <w:r w:rsidRPr="00271C86">
        <w:rPr>
          <w:lang w:val="en-GB"/>
        </w:rPr>
        <w:t>, which greatly supports the development of a collaborative environment at the workplace that greatly improves the overall productivity of an organisation (Tesco PLC, 2023). The government of the UK has also formulated certain guidelines and norms in "The Equality Act 2010" that focus on developing legal norms that ensure the safety of the people and prevent discrimination at the workplace based on cultural differences (GOV, 2013).</w:t>
      </w:r>
    </w:p>
    <w:p w14:paraId="00000014" w14:textId="77777777" w:rsidR="00D56C61" w:rsidRPr="00271C86" w:rsidRDefault="007B4587">
      <w:pPr>
        <w:rPr>
          <w:lang w:val="en-GB"/>
        </w:rPr>
      </w:pPr>
      <w:r w:rsidRPr="00271C86">
        <w:rPr>
          <w:lang w:val="en-GB"/>
        </w:rPr>
        <w:t xml:space="preserve">Tesco has adopted numerous policies to comply with the legal norms of the UK and also to ensure human rights norms at the workplace to improve the work environment as well as to motivate the employees and improve the overall productivity of the organisation. Tesco does not tolerate any type of discrimination among its workforce based on different backgrounds (Tesco PLC, 2023). Thus, business operators in the UK need to implement appropriate policies that can effectively promote awareness regarding different cultures so that no such issue develops in the workplace. For developing better cultural relations organisations need to adopt such measures that can educate the employees to respect and empathise with the cultural beliefs of employees (Markey </w:t>
      </w:r>
      <w:r w:rsidRPr="00271C86">
        <w:rPr>
          <w:i/>
          <w:lang w:val="en-GB"/>
        </w:rPr>
        <w:t xml:space="preserve">et al., </w:t>
      </w:r>
      <w:r w:rsidRPr="00271C86">
        <w:rPr>
          <w:lang w:val="en-GB"/>
        </w:rPr>
        <w:t>2021).</w:t>
      </w:r>
    </w:p>
    <w:p w14:paraId="00000015" w14:textId="77777777" w:rsidR="00D56C61" w:rsidRPr="00271C86" w:rsidRDefault="007B4587">
      <w:pPr>
        <w:pStyle w:val="Heading2"/>
        <w:rPr>
          <w:lang w:val="en-GB"/>
        </w:rPr>
      </w:pPr>
      <w:bookmarkStart w:id="12" w:name="_h02qdnnos90w" w:colFirst="0" w:colLast="0"/>
      <w:bookmarkStart w:id="13" w:name="_Toc131452046"/>
      <w:bookmarkEnd w:id="12"/>
      <w:r w:rsidRPr="00271C86">
        <w:rPr>
          <w:lang w:val="en-GB"/>
        </w:rPr>
        <w:t>Communication barriers and Challenges experienced by a diverse workforce</w:t>
      </w:r>
      <w:bookmarkEnd w:id="13"/>
    </w:p>
    <w:p w14:paraId="00000016" w14:textId="77777777" w:rsidR="00D56C61" w:rsidRPr="00271C86" w:rsidRDefault="007B4587">
      <w:pPr>
        <w:rPr>
          <w:lang w:val="en-GB"/>
        </w:rPr>
      </w:pPr>
      <w:r w:rsidRPr="00271C86">
        <w:rPr>
          <w:lang w:val="en-GB"/>
        </w:rPr>
        <w:t xml:space="preserve">Communication barriers have a deep impact on the employees in terms of their productivity as well as greatly influence the productivity of the organisation. Communication barriers involve </w:t>
      </w:r>
      <w:r w:rsidRPr="00271C86">
        <w:rPr>
          <w:lang w:val="en-GB"/>
        </w:rPr>
        <w:lastRenderedPageBreak/>
        <w:t xml:space="preserve">language barriers as well as different communication styles and customs which all together create a gap among the employees, which may create a negative influence at the workplace (Kalogiannidis, 2020). Problems regarding language are the most common among all the issues. Many times workers belonging to different nations or different cultural backgrounds face the challenge of communicating effectively with their colleagues due to which, the employees coming from different backgrounds find it challenging to develop a collaborative relationship at the workplace. Due to this, the development of an appropriate team is also hindered and it puts a negative impact on productivity. In addition to this, due to communication barriers, many misunderstandings also develop at the workplace which in turn may greatly hamper the productivity of an organisation (Brooks </w:t>
      </w:r>
      <w:r w:rsidRPr="00271C86">
        <w:rPr>
          <w:i/>
          <w:lang w:val="en-GB"/>
        </w:rPr>
        <w:t xml:space="preserve">et al., </w:t>
      </w:r>
      <w:r w:rsidRPr="00271C86">
        <w:rPr>
          <w:lang w:val="en-GB"/>
        </w:rPr>
        <w:t>2019). In addition to this, the development of cultural misunderstandings may also hamper the inclusive work environment. Moreover, due to communication barriers, the decision-making process also becomes slow if an organisation lags in adopting appropriate measures to mitigate discrimination based on cultural issues (Kalogiannidis, 2020). Thus, without proper measures regarding the adoption of appropriate cultural policies, the communication barrier remains at the workplace.</w:t>
      </w:r>
    </w:p>
    <w:p w14:paraId="00000017" w14:textId="4E193EE8" w:rsidR="00D56C61" w:rsidRPr="00271C86" w:rsidRDefault="007B4587">
      <w:pPr>
        <w:rPr>
          <w:lang w:val="en-GB"/>
        </w:rPr>
      </w:pPr>
      <w:r w:rsidRPr="00271C86">
        <w:rPr>
          <w:lang w:val="en-GB"/>
        </w:rPr>
        <w:t xml:space="preserve">The </w:t>
      </w:r>
      <w:r w:rsidR="00B511D7">
        <w:rPr>
          <w:lang w:val="en-GB"/>
        </w:rPr>
        <w:t xml:space="preserve">mitigation of </w:t>
      </w:r>
      <w:r w:rsidRPr="00271C86">
        <w:rPr>
          <w:lang w:val="en-GB"/>
        </w:rPr>
        <w:t>communication barrier at the workplace serves in improving the productivity and retention of employees greatly. The better work environment and low communication gap between the employees serve greatly in improving the retention rate of employees and thus improve the overall productivity of the organisation. Many times employees belonging to different cultural backgrounds face the challenges of developing trust between others which not only affects their psychology but also puts a negative impact on the overall productivity of an organisation (Kalogiannidis, 2020). Thus, the adoption of approximate training programs to develop cultural awareness among the employees at the workplace can greatly facilitate mitigating these issues of communication barriers. Tesco has adopted numerous developmental programs to bridge the communication barrier between its employees (Tesco PLC, 2023). Thus, it is very important from the perspective of business organisations to frame appropriate policies that can serve in dissolving the communication barrier at the workplace to promote a proper work environment and to develop the business</w:t>
      </w:r>
      <w:r w:rsidR="00271C86">
        <w:rPr>
          <w:lang w:val="en-GB"/>
        </w:rPr>
        <w:t xml:space="preserve"> </w:t>
      </w:r>
      <w:r w:rsidR="00271C86" w:rsidRPr="00271C86">
        <w:rPr>
          <w:lang w:val="en-GB"/>
        </w:rPr>
        <w:t>(Azeem</w:t>
      </w:r>
      <w:r w:rsidR="00271C86" w:rsidRPr="00271C86">
        <w:rPr>
          <w:i/>
          <w:lang w:val="en-GB"/>
        </w:rPr>
        <w:t xml:space="preserve"> et al., </w:t>
      </w:r>
      <w:r w:rsidR="00271C86" w:rsidRPr="00271C86">
        <w:rPr>
          <w:lang w:val="en-GB"/>
        </w:rPr>
        <w:t>2021)</w:t>
      </w:r>
      <w:r w:rsidRPr="00271C86">
        <w:rPr>
          <w:lang w:val="en-GB"/>
        </w:rPr>
        <w:t xml:space="preserve">. </w:t>
      </w:r>
    </w:p>
    <w:p w14:paraId="00000018" w14:textId="77777777" w:rsidR="00D56C61" w:rsidRPr="00271C86" w:rsidRDefault="007B4587">
      <w:pPr>
        <w:pStyle w:val="Heading2"/>
        <w:rPr>
          <w:lang w:val="en-GB"/>
        </w:rPr>
      </w:pPr>
      <w:bookmarkStart w:id="14" w:name="_by6qruo26pgp" w:colFirst="0" w:colLast="0"/>
      <w:bookmarkStart w:id="15" w:name="_Toc131452047"/>
      <w:bookmarkEnd w:id="14"/>
      <w:r w:rsidRPr="00271C86">
        <w:rPr>
          <w:lang w:val="en-GB"/>
        </w:rPr>
        <w:t>Communication strategies and Recommendations for creating a positive environment</w:t>
      </w:r>
      <w:bookmarkEnd w:id="15"/>
    </w:p>
    <w:p w14:paraId="00000019" w14:textId="77777777" w:rsidR="00D56C61" w:rsidRPr="00271C86" w:rsidRDefault="007B4587">
      <w:pPr>
        <w:rPr>
          <w:lang w:val="en-GB"/>
        </w:rPr>
      </w:pPr>
      <w:r w:rsidRPr="00271C86">
        <w:rPr>
          <w:lang w:val="en-GB"/>
        </w:rPr>
        <w:t xml:space="preserve">Communication is one of the vital aspects of developing the productivity of an organisation. Without effective communication, a collaborative and cooperative work environment cannot </w:t>
      </w:r>
      <w:r w:rsidRPr="00271C86">
        <w:rPr>
          <w:lang w:val="en-GB"/>
        </w:rPr>
        <w:lastRenderedPageBreak/>
        <w:t>be developed successfully which in turn may harm the team-building process and put a significant effect on the performance of the company (Kalogiannidis, 2020). Business organisations must encourage their employees to engage in one-to-one communication as it serves greatly in creating confidence as well as facilitates the trust-building process. In addition to this, face-to-face communication also serves greatly in developing a cooperative approach which greatly facilitates developing trust and bonding with employees belonging from different cultures. Thus, enhancement in communication skills serves greatly in developing a team and providing encouragement and motivation to employees belonging to different cultural backgrounds (Azeem</w:t>
      </w:r>
      <w:r w:rsidRPr="00271C86">
        <w:rPr>
          <w:i/>
          <w:lang w:val="en-GB"/>
        </w:rPr>
        <w:t xml:space="preserve"> et al., </w:t>
      </w:r>
      <w:r w:rsidRPr="00271C86">
        <w:rPr>
          <w:lang w:val="en-GB"/>
        </w:rPr>
        <w:t xml:space="preserve">2021). </w:t>
      </w:r>
    </w:p>
    <w:p w14:paraId="0000001A" w14:textId="6AA62827" w:rsidR="00D56C61" w:rsidRPr="00271C86" w:rsidRDefault="007B4587">
      <w:pPr>
        <w:rPr>
          <w:lang w:val="en-GB"/>
        </w:rPr>
      </w:pPr>
      <w:r w:rsidRPr="00271C86">
        <w:rPr>
          <w:lang w:val="en-GB"/>
        </w:rPr>
        <w:t>In addition to this, to bridge the communication gap multiple modes of communication can be used so that everyone gets equal chances and the feeling of segregation does not arise in anyone's mind</w:t>
      </w:r>
      <w:r w:rsidR="00271C86">
        <w:rPr>
          <w:lang w:val="en-GB"/>
        </w:rPr>
        <w:t xml:space="preserve"> </w:t>
      </w:r>
      <w:r w:rsidR="00271C86" w:rsidRPr="00271C86">
        <w:rPr>
          <w:lang w:val="en-GB"/>
        </w:rPr>
        <w:t>(Azeem</w:t>
      </w:r>
      <w:r w:rsidR="00271C86" w:rsidRPr="00271C86">
        <w:rPr>
          <w:i/>
          <w:lang w:val="en-GB"/>
        </w:rPr>
        <w:t xml:space="preserve"> et al., </w:t>
      </w:r>
      <w:r w:rsidR="00271C86" w:rsidRPr="00271C86">
        <w:rPr>
          <w:lang w:val="en-GB"/>
        </w:rPr>
        <w:t>2021)</w:t>
      </w:r>
      <w:r w:rsidRPr="00271C86">
        <w:rPr>
          <w:lang w:val="en-GB"/>
        </w:rPr>
        <w:t>. For instance, brands may include communications via messages if anyone's verbal communication skills are not up to the mark. It may facilitate in improving the confidence of the respective individual and the possibility of any kind of miscommunication also reduces. Moreover, managers should adopt a friendly approach and encourage everyone to participate actively in meetings (Kalogiannidis, 2020). It may not only facilitate creating awareness among other employees regarding different cultural norms and values but may also serve in building a connection between the team members. In addition to this, managers and seniors must also invest time in listening to everyone's ideas which may promote a sense of equality within the team and may also contribute immensely to generating encouragement with employees who are belonging to different backgrounds (Azeem</w:t>
      </w:r>
      <w:r w:rsidRPr="00271C86">
        <w:rPr>
          <w:i/>
          <w:lang w:val="en-GB"/>
        </w:rPr>
        <w:t xml:space="preserve"> et al., </w:t>
      </w:r>
      <w:r w:rsidRPr="00271C86">
        <w:rPr>
          <w:lang w:val="en-GB"/>
        </w:rPr>
        <w:t>2021). In addition to this, giving respect and celebrating customs and rituals of diverse cultures may also serve greatly in improving the work environment and may also prove beneficial for raising awareness among employees regarding diverse cultures of the world which may develop a sense of respect for their co-workers (Azeem</w:t>
      </w:r>
      <w:r w:rsidRPr="00271C86">
        <w:rPr>
          <w:i/>
          <w:lang w:val="en-GB"/>
        </w:rPr>
        <w:t xml:space="preserve"> et al., </w:t>
      </w:r>
      <w:r w:rsidRPr="00271C86">
        <w:rPr>
          <w:lang w:val="en-GB"/>
        </w:rPr>
        <w:t xml:space="preserve">2021). </w:t>
      </w:r>
    </w:p>
    <w:p w14:paraId="0000001B" w14:textId="77777777" w:rsidR="00D56C61" w:rsidRPr="00271C86" w:rsidRDefault="007B4587">
      <w:pPr>
        <w:pStyle w:val="Heading1"/>
        <w:rPr>
          <w:lang w:val="en-GB"/>
        </w:rPr>
      </w:pPr>
      <w:bookmarkStart w:id="16" w:name="_bcmyhy6ocr1x" w:colFirst="0" w:colLast="0"/>
      <w:bookmarkStart w:id="17" w:name="_Toc131452048"/>
      <w:bookmarkEnd w:id="16"/>
      <w:r w:rsidRPr="00271C86">
        <w:rPr>
          <w:lang w:val="en-GB"/>
        </w:rPr>
        <w:t>Conclusion</w:t>
      </w:r>
      <w:bookmarkEnd w:id="17"/>
    </w:p>
    <w:p w14:paraId="0000001C" w14:textId="77777777" w:rsidR="00D56C61" w:rsidRPr="00271C86" w:rsidRDefault="007B4587">
      <w:pPr>
        <w:rPr>
          <w:lang w:val="en-GB"/>
        </w:rPr>
      </w:pPr>
      <w:r w:rsidRPr="00271C86">
        <w:rPr>
          <w:lang w:val="en-GB"/>
        </w:rPr>
        <w:t xml:space="preserve">The work provided the importance of communication in business operations and presented a discussion regarding the issues and challenges faced by the employees working in the UK. In addition to this, it also provided a broad analysis of the policies and strategies adopted by Tesco PLC in terms of promoting diversity and an inclusive approach. Moreover, Hofstede and Samovar models have been described from the perspective of international and intercultural communication theories. Along with this, it also presented an evaluation of cultural sensitivity in the business operations of the UK and lastly mentioned certain suggestive measures that can </w:t>
      </w:r>
      <w:r w:rsidRPr="00271C86">
        <w:rPr>
          <w:lang w:val="en-GB"/>
        </w:rPr>
        <w:lastRenderedPageBreak/>
        <w:t xml:space="preserve">be taken for bridging the communication gap between employees belonging from different cultural backgrounds and to improve individual performance and work environment of an organisation as a whole. </w:t>
      </w:r>
    </w:p>
    <w:p w14:paraId="0000001D" w14:textId="77777777" w:rsidR="00D56C61" w:rsidRPr="00271C86" w:rsidRDefault="007B4587">
      <w:pPr>
        <w:pStyle w:val="Heading1"/>
        <w:rPr>
          <w:lang w:val="en-GB"/>
        </w:rPr>
      </w:pPr>
      <w:bookmarkStart w:id="18" w:name="_s073gc8fkxtb" w:colFirst="0" w:colLast="0"/>
      <w:bookmarkEnd w:id="18"/>
      <w:r w:rsidRPr="00271C86">
        <w:rPr>
          <w:lang w:val="en-GB"/>
        </w:rPr>
        <w:br w:type="page"/>
      </w:r>
    </w:p>
    <w:p w14:paraId="0000001E" w14:textId="77777777" w:rsidR="00D56C61" w:rsidRPr="00271C86" w:rsidRDefault="007B4587">
      <w:pPr>
        <w:pStyle w:val="Heading1"/>
        <w:rPr>
          <w:lang w:val="en-GB"/>
        </w:rPr>
      </w:pPr>
      <w:bookmarkStart w:id="19" w:name="_q6stw1ann3zu" w:colFirst="0" w:colLast="0"/>
      <w:bookmarkStart w:id="20" w:name="_Toc131452049"/>
      <w:bookmarkEnd w:id="19"/>
      <w:r w:rsidRPr="00271C86">
        <w:rPr>
          <w:lang w:val="en-GB"/>
        </w:rPr>
        <w:lastRenderedPageBreak/>
        <w:t>References</w:t>
      </w:r>
      <w:bookmarkEnd w:id="20"/>
    </w:p>
    <w:p w14:paraId="2A8C46A3" w14:textId="77777777" w:rsidR="0022597D" w:rsidRPr="0022597D" w:rsidRDefault="0022597D" w:rsidP="0022597D">
      <w:pPr>
        <w:rPr>
          <w:color w:val="222222"/>
          <w:highlight w:val="white"/>
          <w:lang w:val="en-GB"/>
        </w:rPr>
      </w:pPr>
      <w:proofErr w:type="spellStart"/>
      <w:r w:rsidRPr="0022597D">
        <w:rPr>
          <w:color w:val="222222"/>
          <w:highlight w:val="white"/>
          <w:lang w:val="en-GB"/>
        </w:rPr>
        <w:t>Alsamhi</w:t>
      </w:r>
      <w:proofErr w:type="spellEnd"/>
      <w:r w:rsidRPr="0022597D">
        <w:rPr>
          <w:color w:val="222222"/>
          <w:highlight w:val="white"/>
          <w:lang w:val="en-GB"/>
        </w:rPr>
        <w:t xml:space="preserve">, S.H., Ma, O., Ansari, M.S. and Gupta, S.K., 2019. Collaboration of drone and internet of public safety things in smart cities: An overview of </w:t>
      </w:r>
      <w:proofErr w:type="spellStart"/>
      <w:r w:rsidRPr="0022597D">
        <w:rPr>
          <w:color w:val="222222"/>
          <w:highlight w:val="white"/>
          <w:lang w:val="en-GB"/>
        </w:rPr>
        <w:t>qos</w:t>
      </w:r>
      <w:proofErr w:type="spellEnd"/>
      <w:r w:rsidRPr="0022597D">
        <w:rPr>
          <w:color w:val="222222"/>
          <w:highlight w:val="white"/>
          <w:lang w:val="en-GB"/>
        </w:rPr>
        <w:t xml:space="preserve"> and network performance optimization. </w:t>
      </w:r>
      <w:r w:rsidRPr="0022597D">
        <w:rPr>
          <w:i/>
          <w:color w:val="222222"/>
          <w:highlight w:val="white"/>
          <w:lang w:val="en-GB"/>
        </w:rPr>
        <w:t>Drones</w:t>
      </w:r>
      <w:r w:rsidRPr="0022597D">
        <w:rPr>
          <w:color w:val="222222"/>
          <w:highlight w:val="white"/>
          <w:lang w:val="en-GB"/>
        </w:rPr>
        <w:t xml:space="preserve">, </w:t>
      </w:r>
      <w:r w:rsidRPr="0022597D">
        <w:rPr>
          <w:i/>
          <w:color w:val="222222"/>
          <w:highlight w:val="white"/>
          <w:lang w:val="en-GB"/>
        </w:rPr>
        <w:t>3</w:t>
      </w:r>
      <w:r w:rsidRPr="0022597D">
        <w:rPr>
          <w:color w:val="222222"/>
          <w:highlight w:val="white"/>
          <w:lang w:val="en-GB"/>
        </w:rPr>
        <w:t>(1), p.13.</w:t>
      </w:r>
    </w:p>
    <w:p w14:paraId="627E94E8" w14:textId="77777777" w:rsidR="0022597D" w:rsidRPr="0022597D" w:rsidRDefault="0022597D" w:rsidP="0022597D">
      <w:pPr>
        <w:rPr>
          <w:color w:val="222222"/>
          <w:highlight w:val="white"/>
          <w:lang w:val="en-GB"/>
        </w:rPr>
      </w:pPr>
      <w:r w:rsidRPr="0022597D">
        <w:rPr>
          <w:color w:val="222222"/>
          <w:highlight w:val="white"/>
          <w:lang w:val="en-GB"/>
        </w:rPr>
        <w:t xml:space="preserve">Azeem, M., Ahmed, M., Haider, S. and Sajjad, M., 2021. Expanding competitive advantage through organizational culture, knowledge sharing and organizational innovation. </w:t>
      </w:r>
      <w:r w:rsidRPr="0022597D">
        <w:rPr>
          <w:i/>
          <w:color w:val="222222"/>
          <w:highlight w:val="white"/>
          <w:lang w:val="en-GB"/>
        </w:rPr>
        <w:t>Technology in Society</w:t>
      </w:r>
      <w:r w:rsidRPr="0022597D">
        <w:rPr>
          <w:color w:val="222222"/>
          <w:highlight w:val="white"/>
          <w:lang w:val="en-GB"/>
        </w:rPr>
        <w:t xml:space="preserve">, </w:t>
      </w:r>
      <w:r w:rsidRPr="0022597D">
        <w:rPr>
          <w:i/>
          <w:color w:val="222222"/>
          <w:highlight w:val="white"/>
          <w:lang w:val="en-GB"/>
        </w:rPr>
        <w:t>66</w:t>
      </w:r>
      <w:r w:rsidRPr="0022597D">
        <w:rPr>
          <w:color w:val="222222"/>
          <w:highlight w:val="white"/>
          <w:lang w:val="en-GB"/>
        </w:rPr>
        <w:t>, p.101635.</w:t>
      </w:r>
    </w:p>
    <w:p w14:paraId="2D23833D" w14:textId="77777777" w:rsidR="0022597D" w:rsidRPr="0022597D" w:rsidRDefault="0022597D" w:rsidP="0022597D">
      <w:pPr>
        <w:rPr>
          <w:color w:val="222222"/>
          <w:highlight w:val="white"/>
          <w:lang w:val="en-GB"/>
        </w:rPr>
      </w:pPr>
      <w:r w:rsidRPr="0022597D">
        <w:rPr>
          <w:color w:val="222222"/>
          <w:highlight w:val="white"/>
          <w:lang w:val="en-GB"/>
        </w:rPr>
        <w:t xml:space="preserve">Azizi, M.R., </w:t>
      </w:r>
      <w:proofErr w:type="spellStart"/>
      <w:r w:rsidRPr="0022597D">
        <w:rPr>
          <w:color w:val="222222"/>
          <w:highlight w:val="white"/>
          <w:lang w:val="en-GB"/>
        </w:rPr>
        <w:t>Atlasi</w:t>
      </w:r>
      <w:proofErr w:type="spellEnd"/>
      <w:r w:rsidRPr="0022597D">
        <w:rPr>
          <w:color w:val="222222"/>
          <w:highlight w:val="white"/>
          <w:lang w:val="en-GB"/>
        </w:rPr>
        <w:t xml:space="preserve">, R., </w:t>
      </w:r>
      <w:proofErr w:type="spellStart"/>
      <w:r w:rsidRPr="0022597D">
        <w:rPr>
          <w:color w:val="222222"/>
          <w:highlight w:val="white"/>
          <w:lang w:val="en-GB"/>
        </w:rPr>
        <w:t>Ziapour</w:t>
      </w:r>
      <w:proofErr w:type="spellEnd"/>
      <w:r w:rsidRPr="0022597D">
        <w:rPr>
          <w:color w:val="222222"/>
          <w:highlight w:val="white"/>
          <w:lang w:val="en-GB"/>
        </w:rPr>
        <w:t xml:space="preserve">, A., Abbas, J. and </w:t>
      </w:r>
      <w:proofErr w:type="spellStart"/>
      <w:r w:rsidRPr="0022597D">
        <w:rPr>
          <w:color w:val="222222"/>
          <w:highlight w:val="white"/>
          <w:lang w:val="en-GB"/>
        </w:rPr>
        <w:t>Naemi</w:t>
      </w:r>
      <w:proofErr w:type="spellEnd"/>
      <w:r w:rsidRPr="0022597D">
        <w:rPr>
          <w:color w:val="222222"/>
          <w:highlight w:val="white"/>
          <w:lang w:val="en-GB"/>
        </w:rPr>
        <w:t xml:space="preserve">, R., 2021. Innovative human resource management strategies during the COVID-19 pandemic: A systematic narrative review approach. </w:t>
      </w:r>
      <w:proofErr w:type="spellStart"/>
      <w:r w:rsidRPr="0022597D">
        <w:rPr>
          <w:i/>
          <w:color w:val="222222"/>
          <w:highlight w:val="white"/>
          <w:lang w:val="en-GB"/>
        </w:rPr>
        <w:t>Heliyon</w:t>
      </w:r>
      <w:proofErr w:type="spellEnd"/>
      <w:r w:rsidRPr="0022597D">
        <w:rPr>
          <w:color w:val="222222"/>
          <w:highlight w:val="white"/>
          <w:lang w:val="en-GB"/>
        </w:rPr>
        <w:t xml:space="preserve">, </w:t>
      </w:r>
      <w:r w:rsidRPr="0022597D">
        <w:rPr>
          <w:i/>
          <w:color w:val="222222"/>
          <w:highlight w:val="white"/>
          <w:lang w:val="en-GB"/>
        </w:rPr>
        <w:t>7</w:t>
      </w:r>
      <w:r w:rsidRPr="0022597D">
        <w:rPr>
          <w:color w:val="222222"/>
          <w:highlight w:val="white"/>
          <w:lang w:val="en-GB"/>
        </w:rPr>
        <w:t>(6), p.e07233.</w:t>
      </w:r>
    </w:p>
    <w:p w14:paraId="466E97C5" w14:textId="77777777" w:rsidR="0022597D" w:rsidRPr="0022597D" w:rsidRDefault="0022597D" w:rsidP="0022597D">
      <w:pPr>
        <w:rPr>
          <w:color w:val="222222"/>
          <w:highlight w:val="white"/>
          <w:lang w:val="en-GB"/>
        </w:rPr>
      </w:pPr>
      <w:proofErr w:type="spellStart"/>
      <w:r w:rsidRPr="0022597D">
        <w:rPr>
          <w:color w:val="222222"/>
          <w:highlight w:val="white"/>
          <w:lang w:val="en-GB"/>
        </w:rPr>
        <w:t>Braslauskas</w:t>
      </w:r>
      <w:proofErr w:type="spellEnd"/>
      <w:r w:rsidRPr="0022597D">
        <w:rPr>
          <w:color w:val="222222"/>
          <w:highlight w:val="white"/>
          <w:lang w:val="en-GB"/>
        </w:rPr>
        <w:t xml:space="preserve">, J., 2021. Developing intercultural competences and creativity: The foundation for successful intercultural communication. </w:t>
      </w:r>
      <w:r w:rsidRPr="0022597D">
        <w:rPr>
          <w:i/>
          <w:color w:val="222222"/>
          <w:highlight w:val="white"/>
          <w:lang w:val="en-GB"/>
        </w:rPr>
        <w:t>Creativity studies</w:t>
      </w:r>
      <w:r w:rsidRPr="0022597D">
        <w:rPr>
          <w:color w:val="222222"/>
          <w:highlight w:val="white"/>
          <w:lang w:val="en-GB"/>
        </w:rPr>
        <w:t xml:space="preserve">, </w:t>
      </w:r>
      <w:r w:rsidRPr="0022597D">
        <w:rPr>
          <w:i/>
          <w:color w:val="222222"/>
          <w:highlight w:val="white"/>
          <w:lang w:val="en-GB"/>
        </w:rPr>
        <w:t>14</w:t>
      </w:r>
      <w:r w:rsidRPr="0022597D">
        <w:rPr>
          <w:color w:val="222222"/>
          <w:highlight w:val="white"/>
          <w:lang w:val="en-GB"/>
        </w:rPr>
        <w:t>(1), pp.197-217.</w:t>
      </w:r>
    </w:p>
    <w:p w14:paraId="1BC14DE4" w14:textId="77777777" w:rsidR="0022597D" w:rsidRPr="0022597D" w:rsidRDefault="0022597D" w:rsidP="0022597D">
      <w:pPr>
        <w:rPr>
          <w:color w:val="222222"/>
          <w:highlight w:val="white"/>
          <w:lang w:val="en-GB"/>
        </w:rPr>
      </w:pPr>
      <w:r w:rsidRPr="0022597D">
        <w:rPr>
          <w:color w:val="222222"/>
          <w:highlight w:val="white"/>
          <w:lang w:val="en-GB"/>
        </w:rPr>
        <w:t xml:space="preserve">Brooks, L.A., Manias, E. and Bloomer, M.J., 2019. Culturally sensitive communication in healthcare: A concept analysis. </w:t>
      </w:r>
      <w:r w:rsidRPr="0022597D">
        <w:rPr>
          <w:i/>
          <w:color w:val="222222"/>
          <w:highlight w:val="white"/>
          <w:lang w:val="en-GB"/>
        </w:rPr>
        <w:t>Collegian</w:t>
      </w:r>
      <w:r w:rsidRPr="0022597D">
        <w:rPr>
          <w:color w:val="222222"/>
          <w:highlight w:val="white"/>
          <w:lang w:val="en-GB"/>
        </w:rPr>
        <w:t xml:space="preserve">, </w:t>
      </w:r>
      <w:r w:rsidRPr="0022597D">
        <w:rPr>
          <w:i/>
          <w:color w:val="222222"/>
          <w:highlight w:val="white"/>
          <w:lang w:val="en-GB"/>
        </w:rPr>
        <w:t>26</w:t>
      </w:r>
      <w:r w:rsidRPr="0022597D">
        <w:rPr>
          <w:color w:val="222222"/>
          <w:highlight w:val="white"/>
          <w:lang w:val="en-GB"/>
        </w:rPr>
        <w:t>(3), pp.383-391.</w:t>
      </w:r>
    </w:p>
    <w:p w14:paraId="61D5D7D4" w14:textId="77777777" w:rsidR="0022597D" w:rsidRPr="0022597D" w:rsidRDefault="0022597D" w:rsidP="0022597D">
      <w:pPr>
        <w:rPr>
          <w:color w:val="222222"/>
          <w:highlight w:val="white"/>
          <w:lang w:val="en-GB"/>
        </w:rPr>
      </w:pPr>
      <w:r w:rsidRPr="0022597D">
        <w:rPr>
          <w:color w:val="222222"/>
          <w:highlight w:val="white"/>
          <w:lang w:val="en-GB"/>
        </w:rPr>
        <w:t xml:space="preserve">Gerlach, P. and Eriksson, K., 2021. Measuring cultural dimensions: external validity and internal consistency of Hofstede's VSM 2013 Scales. </w:t>
      </w:r>
      <w:r w:rsidRPr="0022597D">
        <w:rPr>
          <w:i/>
          <w:color w:val="222222"/>
          <w:highlight w:val="white"/>
          <w:lang w:val="en-GB"/>
        </w:rPr>
        <w:t>Frontiers in Psychology</w:t>
      </w:r>
      <w:r w:rsidRPr="0022597D">
        <w:rPr>
          <w:color w:val="222222"/>
          <w:highlight w:val="white"/>
          <w:lang w:val="en-GB"/>
        </w:rPr>
        <w:t xml:space="preserve">, </w:t>
      </w:r>
      <w:r w:rsidRPr="0022597D">
        <w:rPr>
          <w:i/>
          <w:color w:val="222222"/>
          <w:highlight w:val="white"/>
          <w:lang w:val="en-GB"/>
        </w:rPr>
        <w:t>12</w:t>
      </w:r>
      <w:r w:rsidRPr="0022597D">
        <w:rPr>
          <w:color w:val="222222"/>
          <w:highlight w:val="white"/>
          <w:lang w:val="en-GB"/>
        </w:rPr>
        <w:t>, p.662604.</w:t>
      </w:r>
    </w:p>
    <w:p w14:paraId="63C5BC1A" w14:textId="77777777" w:rsidR="0022597D" w:rsidRPr="0022597D" w:rsidRDefault="0022597D" w:rsidP="0022597D">
      <w:pPr>
        <w:spacing w:after="240"/>
        <w:rPr>
          <w:lang w:val="en-GB"/>
        </w:rPr>
      </w:pPr>
      <w:r w:rsidRPr="0022597D">
        <w:rPr>
          <w:lang w:val="en-GB"/>
        </w:rPr>
        <w:t xml:space="preserve">GOV.UK 2013. </w:t>
      </w:r>
      <w:r w:rsidRPr="0022597D">
        <w:rPr>
          <w:i/>
          <w:lang w:val="en-GB"/>
        </w:rPr>
        <w:t>Equality Act 2010: guidance</w:t>
      </w:r>
      <w:r w:rsidRPr="0022597D">
        <w:rPr>
          <w:lang w:val="en-GB"/>
        </w:rPr>
        <w:t>. [online] GOV.UK. Available at: https://www.gov.uk/guidance/equality-act-2010-guidance#:~:text=The%20Equality%20Act%202010%20legally.</w:t>
      </w:r>
    </w:p>
    <w:p w14:paraId="33CE145A" w14:textId="77777777" w:rsidR="0022597D" w:rsidRPr="0022597D" w:rsidRDefault="0022597D" w:rsidP="0022597D">
      <w:pPr>
        <w:rPr>
          <w:color w:val="222222"/>
          <w:highlight w:val="white"/>
          <w:lang w:val="en-GB"/>
        </w:rPr>
      </w:pPr>
      <w:r w:rsidRPr="0022597D">
        <w:rPr>
          <w:color w:val="222222"/>
          <w:highlight w:val="white"/>
          <w:lang w:val="en-GB"/>
        </w:rPr>
        <w:t xml:space="preserve">Hamid, A.S.A. and </w:t>
      </w:r>
      <w:proofErr w:type="spellStart"/>
      <w:r w:rsidRPr="0022597D">
        <w:rPr>
          <w:color w:val="222222"/>
          <w:highlight w:val="white"/>
          <w:lang w:val="en-GB"/>
        </w:rPr>
        <w:t>Anuar</w:t>
      </w:r>
      <w:proofErr w:type="spellEnd"/>
      <w:r w:rsidRPr="0022597D">
        <w:rPr>
          <w:color w:val="222222"/>
          <w:highlight w:val="white"/>
          <w:lang w:val="en-GB"/>
        </w:rPr>
        <w:t xml:space="preserve">, A.Z.A., 2022. Cultural influences on interpersonal communication among a different gender of KUPTM KL students. </w:t>
      </w:r>
      <w:r w:rsidRPr="0022597D">
        <w:rPr>
          <w:i/>
          <w:color w:val="222222"/>
          <w:highlight w:val="white"/>
          <w:lang w:val="en-GB"/>
        </w:rPr>
        <w:t>Human Sustainability Procedia</w:t>
      </w:r>
      <w:r w:rsidRPr="0022597D">
        <w:rPr>
          <w:color w:val="222222"/>
          <w:highlight w:val="white"/>
          <w:lang w:val="en-GB"/>
        </w:rPr>
        <w:t xml:space="preserve">, </w:t>
      </w:r>
      <w:r w:rsidRPr="0022597D">
        <w:rPr>
          <w:i/>
          <w:color w:val="222222"/>
          <w:highlight w:val="white"/>
          <w:lang w:val="en-GB"/>
        </w:rPr>
        <w:t>2</w:t>
      </w:r>
      <w:r w:rsidRPr="0022597D">
        <w:rPr>
          <w:color w:val="222222"/>
          <w:highlight w:val="white"/>
          <w:lang w:val="en-GB"/>
        </w:rPr>
        <w:t>(1), pp.56-65.</w:t>
      </w:r>
    </w:p>
    <w:p w14:paraId="03EF918C" w14:textId="77777777" w:rsidR="0022597D" w:rsidRPr="0022597D" w:rsidRDefault="0022597D" w:rsidP="0022597D">
      <w:pPr>
        <w:rPr>
          <w:color w:val="222222"/>
          <w:highlight w:val="white"/>
          <w:lang w:val="en-GB"/>
        </w:rPr>
      </w:pPr>
      <w:proofErr w:type="spellStart"/>
      <w:r w:rsidRPr="0022597D">
        <w:rPr>
          <w:color w:val="222222"/>
          <w:highlight w:val="white"/>
          <w:lang w:val="en-GB"/>
        </w:rPr>
        <w:t>Jerath</w:t>
      </w:r>
      <w:proofErr w:type="spellEnd"/>
      <w:r w:rsidRPr="0022597D">
        <w:rPr>
          <w:color w:val="222222"/>
          <w:highlight w:val="white"/>
          <w:lang w:val="en-GB"/>
        </w:rPr>
        <w:t xml:space="preserve">, K.S. and </w:t>
      </w:r>
      <w:proofErr w:type="spellStart"/>
      <w:r w:rsidRPr="0022597D">
        <w:rPr>
          <w:color w:val="222222"/>
          <w:highlight w:val="white"/>
          <w:lang w:val="en-GB"/>
        </w:rPr>
        <w:t>Jerath</w:t>
      </w:r>
      <w:proofErr w:type="spellEnd"/>
      <w:r w:rsidRPr="0022597D">
        <w:rPr>
          <w:color w:val="222222"/>
          <w:highlight w:val="white"/>
          <w:lang w:val="en-GB"/>
        </w:rPr>
        <w:t xml:space="preserve">, K.S., 2021. Introduction to Cross Cultural Communication. </w:t>
      </w:r>
      <w:r w:rsidRPr="0022597D">
        <w:rPr>
          <w:i/>
          <w:color w:val="222222"/>
          <w:highlight w:val="white"/>
          <w:lang w:val="en-GB"/>
        </w:rPr>
        <w:t>Science, Technology and Modernity: An Interdisciplinary Approach</w:t>
      </w:r>
      <w:r w:rsidRPr="0022597D">
        <w:rPr>
          <w:color w:val="222222"/>
          <w:highlight w:val="white"/>
          <w:lang w:val="en-GB"/>
        </w:rPr>
        <w:t>, pp.147-159.</w:t>
      </w:r>
    </w:p>
    <w:p w14:paraId="18AF5AF7" w14:textId="77777777" w:rsidR="0022597D" w:rsidRPr="0022597D" w:rsidRDefault="0022597D" w:rsidP="0022597D">
      <w:pPr>
        <w:rPr>
          <w:color w:val="222222"/>
          <w:highlight w:val="white"/>
          <w:lang w:val="en-GB"/>
        </w:rPr>
      </w:pPr>
      <w:r w:rsidRPr="0022597D">
        <w:rPr>
          <w:color w:val="222222"/>
          <w:highlight w:val="white"/>
          <w:lang w:val="en-GB"/>
        </w:rPr>
        <w:t xml:space="preserve">Kalogiannidis, S., 2020. Impact of effective business communication on employee performance. </w:t>
      </w:r>
      <w:r w:rsidRPr="0022597D">
        <w:rPr>
          <w:i/>
          <w:color w:val="222222"/>
          <w:highlight w:val="white"/>
          <w:lang w:val="en-GB"/>
        </w:rPr>
        <w:t>European Journal of Business and Management Research</w:t>
      </w:r>
      <w:r w:rsidRPr="0022597D">
        <w:rPr>
          <w:color w:val="222222"/>
          <w:highlight w:val="white"/>
          <w:lang w:val="en-GB"/>
        </w:rPr>
        <w:t xml:space="preserve">, </w:t>
      </w:r>
      <w:r w:rsidRPr="0022597D">
        <w:rPr>
          <w:i/>
          <w:color w:val="222222"/>
          <w:highlight w:val="white"/>
          <w:lang w:val="en-GB"/>
        </w:rPr>
        <w:t>5</w:t>
      </w:r>
      <w:r w:rsidRPr="0022597D">
        <w:rPr>
          <w:color w:val="222222"/>
          <w:highlight w:val="white"/>
          <w:lang w:val="en-GB"/>
        </w:rPr>
        <w:t>(6).</w:t>
      </w:r>
    </w:p>
    <w:p w14:paraId="1A416490" w14:textId="77777777" w:rsidR="0022597D" w:rsidRPr="0022597D" w:rsidRDefault="0022597D" w:rsidP="0022597D">
      <w:pPr>
        <w:rPr>
          <w:color w:val="222222"/>
          <w:highlight w:val="white"/>
          <w:lang w:val="en-GB"/>
        </w:rPr>
      </w:pPr>
      <w:proofErr w:type="spellStart"/>
      <w:r w:rsidRPr="0022597D">
        <w:rPr>
          <w:color w:val="222222"/>
          <w:highlight w:val="white"/>
          <w:lang w:val="en-GB"/>
        </w:rPr>
        <w:t>Loh</w:t>
      </w:r>
      <w:proofErr w:type="spellEnd"/>
      <w:r w:rsidRPr="0022597D">
        <w:rPr>
          <w:color w:val="222222"/>
          <w:highlight w:val="white"/>
          <w:lang w:val="en-GB"/>
        </w:rPr>
        <w:t xml:space="preserve">, J.M., </w:t>
      </w:r>
      <w:proofErr w:type="spellStart"/>
      <w:r w:rsidRPr="0022597D">
        <w:rPr>
          <w:color w:val="222222"/>
          <w:highlight w:val="white"/>
          <w:lang w:val="en-GB"/>
        </w:rPr>
        <w:t>Thorsteinsson</w:t>
      </w:r>
      <w:proofErr w:type="spellEnd"/>
      <w:r w:rsidRPr="0022597D">
        <w:rPr>
          <w:color w:val="222222"/>
          <w:highlight w:val="white"/>
          <w:lang w:val="en-GB"/>
        </w:rPr>
        <w:t xml:space="preserve">, E.B. and </w:t>
      </w:r>
      <w:proofErr w:type="spellStart"/>
      <w:r w:rsidRPr="0022597D">
        <w:rPr>
          <w:color w:val="222222"/>
          <w:highlight w:val="white"/>
          <w:lang w:val="en-GB"/>
        </w:rPr>
        <w:t>Loi</w:t>
      </w:r>
      <w:proofErr w:type="spellEnd"/>
      <w:r w:rsidRPr="0022597D">
        <w:rPr>
          <w:color w:val="222222"/>
          <w:highlight w:val="white"/>
          <w:lang w:val="en-GB"/>
        </w:rPr>
        <w:t xml:space="preserve">, N.M., 2021. Workplace incivility and work outcomes: Cross‐cultural comparison between Australian and Singaporean employees. </w:t>
      </w:r>
      <w:r w:rsidRPr="0022597D">
        <w:rPr>
          <w:i/>
          <w:color w:val="222222"/>
          <w:highlight w:val="white"/>
          <w:lang w:val="en-GB"/>
        </w:rPr>
        <w:t>Asia Pacific Journal of Human Resources</w:t>
      </w:r>
      <w:r w:rsidRPr="0022597D">
        <w:rPr>
          <w:color w:val="222222"/>
          <w:highlight w:val="white"/>
          <w:lang w:val="en-GB"/>
        </w:rPr>
        <w:t xml:space="preserve">, </w:t>
      </w:r>
      <w:r w:rsidRPr="0022597D">
        <w:rPr>
          <w:i/>
          <w:color w:val="222222"/>
          <w:highlight w:val="white"/>
          <w:lang w:val="en-GB"/>
        </w:rPr>
        <w:t>59</w:t>
      </w:r>
      <w:r w:rsidRPr="0022597D">
        <w:rPr>
          <w:color w:val="222222"/>
          <w:highlight w:val="white"/>
          <w:lang w:val="en-GB"/>
        </w:rPr>
        <w:t>(2), pp.305-329.</w:t>
      </w:r>
    </w:p>
    <w:p w14:paraId="59BBAFF1" w14:textId="77777777" w:rsidR="0022597D" w:rsidRPr="0022597D" w:rsidRDefault="0022597D" w:rsidP="0022597D">
      <w:pPr>
        <w:rPr>
          <w:color w:val="222222"/>
          <w:highlight w:val="white"/>
          <w:lang w:val="en-GB"/>
        </w:rPr>
      </w:pPr>
      <w:r w:rsidRPr="0022597D">
        <w:rPr>
          <w:color w:val="222222"/>
          <w:highlight w:val="white"/>
          <w:lang w:val="en-GB"/>
        </w:rPr>
        <w:t xml:space="preserve">Markey, K., </w:t>
      </w:r>
      <w:proofErr w:type="spellStart"/>
      <w:r w:rsidRPr="0022597D">
        <w:rPr>
          <w:color w:val="222222"/>
          <w:highlight w:val="white"/>
          <w:lang w:val="en-GB"/>
        </w:rPr>
        <w:t>Prosen</w:t>
      </w:r>
      <w:proofErr w:type="spellEnd"/>
      <w:r w:rsidRPr="0022597D">
        <w:rPr>
          <w:color w:val="222222"/>
          <w:highlight w:val="white"/>
          <w:lang w:val="en-GB"/>
        </w:rPr>
        <w:t xml:space="preserve">, M., Martin, E. and Repo Jamal, H., 2021. Fostering an ethos of cultural humility development in nurturing inclusiveness and effective intercultural team working. </w:t>
      </w:r>
      <w:r w:rsidRPr="0022597D">
        <w:rPr>
          <w:i/>
          <w:color w:val="222222"/>
          <w:highlight w:val="white"/>
          <w:lang w:val="en-GB"/>
        </w:rPr>
        <w:t>Journal of Nursing Management</w:t>
      </w:r>
      <w:r w:rsidRPr="0022597D">
        <w:rPr>
          <w:color w:val="222222"/>
          <w:highlight w:val="white"/>
          <w:lang w:val="en-GB"/>
        </w:rPr>
        <w:t xml:space="preserve">, </w:t>
      </w:r>
      <w:r w:rsidRPr="0022597D">
        <w:rPr>
          <w:i/>
          <w:color w:val="222222"/>
          <w:highlight w:val="white"/>
          <w:lang w:val="en-GB"/>
        </w:rPr>
        <w:t>29</w:t>
      </w:r>
      <w:r w:rsidRPr="0022597D">
        <w:rPr>
          <w:color w:val="222222"/>
          <w:highlight w:val="white"/>
          <w:lang w:val="en-GB"/>
        </w:rPr>
        <w:t>(8), pp.2724-2728.</w:t>
      </w:r>
    </w:p>
    <w:p w14:paraId="1059A345" w14:textId="77777777" w:rsidR="0022597D" w:rsidRPr="0022597D" w:rsidRDefault="0022597D" w:rsidP="0022597D">
      <w:pPr>
        <w:rPr>
          <w:color w:val="222222"/>
          <w:highlight w:val="white"/>
          <w:lang w:val="en-GB"/>
        </w:rPr>
      </w:pPr>
      <w:proofErr w:type="spellStart"/>
      <w:r w:rsidRPr="0022597D">
        <w:rPr>
          <w:color w:val="222222"/>
          <w:highlight w:val="white"/>
          <w:lang w:val="en-GB"/>
        </w:rPr>
        <w:lastRenderedPageBreak/>
        <w:t>Marković-Savić</w:t>
      </w:r>
      <w:proofErr w:type="spellEnd"/>
      <w:r w:rsidRPr="0022597D">
        <w:rPr>
          <w:color w:val="222222"/>
          <w:highlight w:val="white"/>
          <w:lang w:val="en-GB"/>
        </w:rPr>
        <w:t xml:space="preserve">, O.S. and </w:t>
      </w:r>
      <w:proofErr w:type="spellStart"/>
      <w:r w:rsidRPr="0022597D">
        <w:rPr>
          <w:color w:val="222222"/>
          <w:highlight w:val="white"/>
          <w:lang w:val="en-GB"/>
        </w:rPr>
        <w:t>Bakić-Mirić</w:t>
      </w:r>
      <w:proofErr w:type="spellEnd"/>
      <w:r w:rsidRPr="0022597D">
        <w:rPr>
          <w:color w:val="222222"/>
          <w:highlight w:val="white"/>
          <w:lang w:val="en-GB"/>
        </w:rPr>
        <w:t xml:space="preserve">, N.M., 2022. Social and individual preconditions for intercultural communication. </w:t>
      </w:r>
      <w:proofErr w:type="spellStart"/>
      <w:r w:rsidRPr="0022597D">
        <w:rPr>
          <w:i/>
          <w:color w:val="222222"/>
          <w:highlight w:val="white"/>
          <w:lang w:val="en-GB"/>
        </w:rPr>
        <w:t>Sociološki</w:t>
      </w:r>
      <w:proofErr w:type="spellEnd"/>
      <w:r w:rsidRPr="0022597D">
        <w:rPr>
          <w:i/>
          <w:color w:val="222222"/>
          <w:highlight w:val="white"/>
          <w:lang w:val="en-GB"/>
        </w:rPr>
        <w:t xml:space="preserve"> </w:t>
      </w:r>
      <w:proofErr w:type="spellStart"/>
      <w:r w:rsidRPr="0022597D">
        <w:rPr>
          <w:i/>
          <w:color w:val="222222"/>
          <w:highlight w:val="white"/>
          <w:lang w:val="en-GB"/>
        </w:rPr>
        <w:t>pregled</w:t>
      </w:r>
      <w:proofErr w:type="spellEnd"/>
      <w:r w:rsidRPr="0022597D">
        <w:rPr>
          <w:color w:val="222222"/>
          <w:highlight w:val="white"/>
          <w:lang w:val="en-GB"/>
        </w:rPr>
        <w:t xml:space="preserve">, </w:t>
      </w:r>
      <w:r w:rsidRPr="0022597D">
        <w:rPr>
          <w:i/>
          <w:color w:val="222222"/>
          <w:highlight w:val="white"/>
          <w:lang w:val="en-GB"/>
        </w:rPr>
        <w:t>56</w:t>
      </w:r>
      <w:r w:rsidRPr="0022597D">
        <w:rPr>
          <w:color w:val="222222"/>
          <w:highlight w:val="white"/>
          <w:lang w:val="en-GB"/>
        </w:rPr>
        <w:t>(1), pp.189-209.</w:t>
      </w:r>
    </w:p>
    <w:p w14:paraId="59D94510" w14:textId="77777777" w:rsidR="0022597D" w:rsidRPr="0022597D" w:rsidRDefault="0022597D" w:rsidP="0022597D">
      <w:pPr>
        <w:rPr>
          <w:color w:val="222222"/>
          <w:highlight w:val="white"/>
          <w:lang w:val="en-GB"/>
        </w:rPr>
      </w:pPr>
      <w:proofErr w:type="spellStart"/>
      <w:r w:rsidRPr="0022597D">
        <w:rPr>
          <w:color w:val="222222"/>
          <w:highlight w:val="white"/>
          <w:lang w:val="en-GB"/>
        </w:rPr>
        <w:t>Onishchuk</w:t>
      </w:r>
      <w:proofErr w:type="spellEnd"/>
      <w:r w:rsidRPr="0022597D">
        <w:rPr>
          <w:color w:val="222222"/>
          <w:highlight w:val="white"/>
          <w:lang w:val="en-GB"/>
        </w:rPr>
        <w:t xml:space="preserve">, I., </w:t>
      </w:r>
      <w:proofErr w:type="spellStart"/>
      <w:r w:rsidRPr="0022597D">
        <w:rPr>
          <w:color w:val="222222"/>
          <w:highlight w:val="white"/>
          <w:lang w:val="en-GB"/>
        </w:rPr>
        <w:t>Ikonnikova</w:t>
      </w:r>
      <w:proofErr w:type="spellEnd"/>
      <w:r w:rsidRPr="0022597D">
        <w:rPr>
          <w:color w:val="222222"/>
          <w:highlight w:val="white"/>
          <w:lang w:val="en-GB"/>
        </w:rPr>
        <w:t xml:space="preserve">, M., </w:t>
      </w:r>
      <w:proofErr w:type="spellStart"/>
      <w:r w:rsidRPr="0022597D">
        <w:rPr>
          <w:color w:val="222222"/>
          <w:highlight w:val="white"/>
          <w:lang w:val="en-GB"/>
        </w:rPr>
        <w:t>Antonenko</w:t>
      </w:r>
      <w:proofErr w:type="spellEnd"/>
      <w:r w:rsidRPr="0022597D">
        <w:rPr>
          <w:color w:val="222222"/>
          <w:highlight w:val="white"/>
          <w:lang w:val="en-GB"/>
        </w:rPr>
        <w:t xml:space="preserve">, T., </w:t>
      </w:r>
      <w:proofErr w:type="spellStart"/>
      <w:r w:rsidRPr="0022597D">
        <w:rPr>
          <w:color w:val="222222"/>
          <w:highlight w:val="white"/>
          <w:lang w:val="en-GB"/>
        </w:rPr>
        <w:t>Kharchenko</w:t>
      </w:r>
      <w:proofErr w:type="spellEnd"/>
      <w:r w:rsidRPr="0022597D">
        <w:rPr>
          <w:color w:val="222222"/>
          <w:highlight w:val="white"/>
          <w:lang w:val="en-GB"/>
        </w:rPr>
        <w:t xml:space="preserve">, I., Shestakova, S., </w:t>
      </w:r>
      <w:proofErr w:type="spellStart"/>
      <w:r w:rsidRPr="0022597D">
        <w:rPr>
          <w:color w:val="222222"/>
          <w:highlight w:val="white"/>
          <w:lang w:val="en-GB"/>
        </w:rPr>
        <w:t>Kuzmenko</w:t>
      </w:r>
      <w:proofErr w:type="spellEnd"/>
      <w:r w:rsidRPr="0022597D">
        <w:rPr>
          <w:color w:val="222222"/>
          <w:highlight w:val="white"/>
          <w:lang w:val="en-GB"/>
        </w:rPr>
        <w:t xml:space="preserve">, N. and </w:t>
      </w:r>
      <w:proofErr w:type="spellStart"/>
      <w:r w:rsidRPr="0022597D">
        <w:rPr>
          <w:color w:val="222222"/>
          <w:highlight w:val="white"/>
          <w:lang w:val="en-GB"/>
        </w:rPr>
        <w:t>Maksymchuk</w:t>
      </w:r>
      <w:proofErr w:type="spellEnd"/>
      <w:r w:rsidRPr="0022597D">
        <w:rPr>
          <w:color w:val="222222"/>
          <w:highlight w:val="white"/>
          <w:lang w:val="en-GB"/>
        </w:rPr>
        <w:t xml:space="preserve">, B., 2020. Characteristics of foreign language education in foreign countries and ways of applying foreign experience in pedagogical universities of Ukraine. </w:t>
      </w:r>
      <w:proofErr w:type="spellStart"/>
      <w:r w:rsidRPr="0022597D">
        <w:rPr>
          <w:i/>
          <w:color w:val="222222"/>
          <w:highlight w:val="white"/>
          <w:lang w:val="en-GB"/>
        </w:rPr>
        <w:t>Revista</w:t>
      </w:r>
      <w:proofErr w:type="spellEnd"/>
      <w:r w:rsidRPr="0022597D">
        <w:rPr>
          <w:i/>
          <w:color w:val="222222"/>
          <w:highlight w:val="white"/>
          <w:lang w:val="en-GB"/>
        </w:rPr>
        <w:t xml:space="preserve"> </w:t>
      </w:r>
      <w:proofErr w:type="spellStart"/>
      <w:r w:rsidRPr="0022597D">
        <w:rPr>
          <w:i/>
          <w:color w:val="222222"/>
          <w:highlight w:val="white"/>
          <w:lang w:val="en-GB"/>
        </w:rPr>
        <w:t>Romaneasca</w:t>
      </w:r>
      <w:proofErr w:type="spellEnd"/>
      <w:r w:rsidRPr="0022597D">
        <w:rPr>
          <w:i/>
          <w:color w:val="222222"/>
          <w:highlight w:val="white"/>
          <w:lang w:val="en-GB"/>
        </w:rPr>
        <w:t xml:space="preserve"> Pentru </w:t>
      </w:r>
      <w:proofErr w:type="spellStart"/>
      <w:r w:rsidRPr="0022597D">
        <w:rPr>
          <w:i/>
          <w:color w:val="222222"/>
          <w:highlight w:val="white"/>
          <w:lang w:val="en-GB"/>
        </w:rPr>
        <w:t>Educatie</w:t>
      </w:r>
      <w:proofErr w:type="spellEnd"/>
      <w:r w:rsidRPr="0022597D">
        <w:rPr>
          <w:i/>
          <w:color w:val="222222"/>
          <w:highlight w:val="white"/>
          <w:lang w:val="en-GB"/>
        </w:rPr>
        <w:t xml:space="preserve"> </w:t>
      </w:r>
      <w:proofErr w:type="spellStart"/>
      <w:r w:rsidRPr="0022597D">
        <w:rPr>
          <w:i/>
          <w:color w:val="222222"/>
          <w:highlight w:val="white"/>
          <w:lang w:val="en-GB"/>
        </w:rPr>
        <w:t>Multidimensionala</w:t>
      </w:r>
      <w:proofErr w:type="spellEnd"/>
      <w:r w:rsidRPr="0022597D">
        <w:rPr>
          <w:color w:val="222222"/>
          <w:highlight w:val="white"/>
          <w:lang w:val="en-GB"/>
        </w:rPr>
        <w:t xml:space="preserve">, </w:t>
      </w:r>
      <w:r w:rsidRPr="0022597D">
        <w:rPr>
          <w:i/>
          <w:color w:val="222222"/>
          <w:highlight w:val="white"/>
          <w:lang w:val="en-GB"/>
        </w:rPr>
        <w:t>12</w:t>
      </w:r>
      <w:r w:rsidRPr="0022597D">
        <w:rPr>
          <w:color w:val="222222"/>
          <w:highlight w:val="white"/>
          <w:lang w:val="en-GB"/>
        </w:rPr>
        <w:t>(3), pp.44-65.</w:t>
      </w:r>
    </w:p>
    <w:p w14:paraId="7F3B5D16" w14:textId="77777777" w:rsidR="0022597D" w:rsidRPr="0022597D" w:rsidRDefault="0022597D" w:rsidP="0022597D">
      <w:pPr>
        <w:rPr>
          <w:color w:val="222222"/>
          <w:highlight w:val="white"/>
          <w:lang w:val="en-GB"/>
        </w:rPr>
      </w:pPr>
      <w:r w:rsidRPr="0022597D">
        <w:rPr>
          <w:color w:val="222222"/>
          <w:highlight w:val="white"/>
          <w:lang w:val="en-GB"/>
        </w:rPr>
        <w:t xml:space="preserve">Singh, K. and Misra, M., 2022. The evolving path of CSR: toward business and society relationship. </w:t>
      </w:r>
      <w:r w:rsidRPr="0022597D">
        <w:rPr>
          <w:i/>
          <w:color w:val="222222"/>
          <w:highlight w:val="white"/>
          <w:lang w:val="en-GB"/>
        </w:rPr>
        <w:t>Journal of Economic and Administrative Sciences</w:t>
      </w:r>
      <w:r w:rsidRPr="0022597D">
        <w:rPr>
          <w:color w:val="222222"/>
          <w:highlight w:val="white"/>
          <w:lang w:val="en-GB"/>
        </w:rPr>
        <w:t xml:space="preserve">, </w:t>
      </w:r>
      <w:r w:rsidRPr="0022597D">
        <w:rPr>
          <w:i/>
          <w:color w:val="222222"/>
          <w:highlight w:val="white"/>
          <w:lang w:val="en-GB"/>
        </w:rPr>
        <w:t>38</w:t>
      </w:r>
      <w:r w:rsidRPr="0022597D">
        <w:rPr>
          <w:color w:val="222222"/>
          <w:highlight w:val="white"/>
          <w:lang w:val="en-GB"/>
        </w:rPr>
        <w:t>(2), pp.304-332.</w:t>
      </w:r>
    </w:p>
    <w:p w14:paraId="236F12E0" w14:textId="77777777" w:rsidR="0022597D" w:rsidRPr="0022597D" w:rsidRDefault="0022597D" w:rsidP="0022597D">
      <w:pPr>
        <w:spacing w:after="240"/>
        <w:rPr>
          <w:lang w:val="en-GB"/>
        </w:rPr>
      </w:pPr>
      <w:r w:rsidRPr="0022597D">
        <w:rPr>
          <w:lang w:val="en-GB"/>
        </w:rPr>
        <w:t xml:space="preserve">Tesco PLC 2023. </w:t>
      </w:r>
      <w:r w:rsidRPr="0022597D">
        <w:rPr>
          <w:i/>
          <w:lang w:val="en-GB"/>
        </w:rPr>
        <w:t>Core Purpose and Values</w:t>
      </w:r>
      <w:r w:rsidRPr="0022597D">
        <w:rPr>
          <w:lang w:val="en-GB"/>
        </w:rPr>
        <w:t>. [online] Tesco PLC. Available at: https://www.tescoplc.com/about/how-we-do-business/core-purpose-and-values/ [Accessed 3 Apr. 2023].</w:t>
      </w:r>
    </w:p>
    <w:p w14:paraId="7733D4D8" w14:textId="77777777" w:rsidR="0022597D" w:rsidRPr="0022597D" w:rsidRDefault="0022597D" w:rsidP="0022597D">
      <w:pPr>
        <w:spacing w:after="240"/>
        <w:rPr>
          <w:lang w:val="en-GB"/>
        </w:rPr>
      </w:pPr>
      <w:r w:rsidRPr="0022597D">
        <w:rPr>
          <w:lang w:val="en-GB"/>
        </w:rPr>
        <w:t xml:space="preserve">Tesco PLC. 2022. </w:t>
      </w:r>
      <w:r w:rsidRPr="0022597D">
        <w:rPr>
          <w:i/>
          <w:lang w:val="en-GB"/>
        </w:rPr>
        <w:t>Diversity and inclusion at Tesco</w:t>
      </w:r>
      <w:r w:rsidRPr="0022597D">
        <w:rPr>
          <w:lang w:val="en-GB"/>
        </w:rPr>
        <w:t>. [online] Available at: https://www.tescoplc.com/sustainability/colleagues/diversity-and-inclusion-at-tesco/ [Accessed 3 Apr. 2023].</w:t>
      </w:r>
    </w:p>
    <w:p w14:paraId="1A794886" w14:textId="77777777" w:rsidR="0022597D" w:rsidRPr="0022597D" w:rsidRDefault="0022597D" w:rsidP="0022597D">
      <w:pPr>
        <w:spacing w:after="240"/>
        <w:rPr>
          <w:lang w:val="en-GB"/>
        </w:rPr>
      </w:pPr>
      <w:r w:rsidRPr="0022597D">
        <w:rPr>
          <w:lang w:val="en-GB"/>
        </w:rPr>
        <w:t xml:space="preserve">Tesco PLC. 2022. </w:t>
      </w:r>
      <w:r w:rsidRPr="0022597D">
        <w:rPr>
          <w:i/>
          <w:lang w:val="en-GB"/>
        </w:rPr>
        <w:t>How we create an inclusive working environment</w:t>
      </w:r>
      <w:r w:rsidRPr="0022597D">
        <w:rPr>
          <w:lang w:val="en-GB"/>
        </w:rPr>
        <w:t>. [online] Available at: https://www.tescoplc.com/sustainability/documents/policies/how-we-create-an-inclusive-working-environment/ [Accessed 3 Apr. 2023].</w:t>
      </w:r>
    </w:p>
    <w:p w14:paraId="39DFFF71" w14:textId="77777777" w:rsidR="0022597D" w:rsidRPr="0022597D" w:rsidRDefault="0022597D" w:rsidP="0022597D">
      <w:pPr>
        <w:spacing w:after="240"/>
        <w:rPr>
          <w:lang w:val="en-GB"/>
        </w:rPr>
      </w:pPr>
      <w:r w:rsidRPr="0022597D">
        <w:rPr>
          <w:lang w:val="en-GB"/>
        </w:rPr>
        <w:t xml:space="preserve">Tesco PLC. 2023. </w:t>
      </w:r>
      <w:r w:rsidRPr="0022597D">
        <w:rPr>
          <w:i/>
          <w:lang w:val="en-GB"/>
        </w:rPr>
        <w:t>Our approach to human rights</w:t>
      </w:r>
      <w:r w:rsidRPr="0022597D">
        <w:rPr>
          <w:lang w:val="en-GB"/>
        </w:rPr>
        <w:t>. [online] Available at: https://www.tescoplc.com/sustainability/documents/policies/our-approach-to-human-rights/#:~:text=We%20are%20committed%20to%20ensuring [Accessed 3 Apr. 2023].</w:t>
      </w:r>
    </w:p>
    <w:p w14:paraId="615765D2" w14:textId="77777777" w:rsidR="0022597D" w:rsidRPr="0022597D" w:rsidRDefault="0022597D" w:rsidP="0022597D">
      <w:pPr>
        <w:rPr>
          <w:color w:val="222222"/>
          <w:highlight w:val="white"/>
          <w:lang w:val="en-GB"/>
        </w:rPr>
      </w:pPr>
      <w:r w:rsidRPr="0022597D">
        <w:rPr>
          <w:color w:val="222222"/>
          <w:highlight w:val="white"/>
          <w:lang w:val="en-GB"/>
        </w:rPr>
        <w:t xml:space="preserve">Yu, I.Y., Yang, M.X., Chan, H. and Barnes, B.R., 2022. Promoting sustainable human resource management by reducing recruitment discrimination: A cross‐cultural perspective. </w:t>
      </w:r>
      <w:r w:rsidRPr="0022597D">
        <w:rPr>
          <w:i/>
          <w:color w:val="222222"/>
          <w:highlight w:val="white"/>
          <w:lang w:val="en-GB"/>
        </w:rPr>
        <w:t>Sustainable Development</w:t>
      </w:r>
      <w:r w:rsidRPr="0022597D">
        <w:rPr>
          <w:color w:val="222222"/>
          <w:highlight w:val="white"/>
          <w:lang w:val="en-GB"/>
        </w:rPr>
        <w:t xml:space="preserve">, </w:t>
      </w:r>
      <w:r w:rsidRPr="0022597D">
        <w:rPr>
          <w:i/>
          <w:color w:val="222222"/>
          <w:highlight w:val="white"/>
          <w:lang w:val="en-GB"/>
        </w:rPr>
        <w:t>30</w:t>
      </w:r>
      <w:r w:rsidRPr="0022597D">
        <w:rPr>
          <w:color w:val="222222"/>
          <w:highlight w:val="white"/>
          <w:lang w:val="en-GB"/>
        </w:rPr>
        <w:t>(4), pp.503-512.</w:t>
      </w:r>
      <w:bookmarkStart w:id="21" w:name="_zh2jk3k8kbvd" w:colFirst="0" w:colLast="0"/>
      <w:bookmarkEnd w:id="21"/>
    </w:p>
    <w:p w14:paraId="00000035" w14:textId="77777777" w:rsidR="00D56C61" w:rsidRPr="00271C86" w:rsidRDefault="00D56C61">
      <w:pPr>
        <w:keepNext/>
        <w:rPr>
          <w:b/>
          <w:sz w:val="32"/>
          <w:szCs w:val="32"/>
          <w:lang w:val="en-GB"/>
        </w:rPr>
      </w:pPr>
    </w:p>
    <w:sectPr w:rsidR="00D56C61" w:rsidRPr="00271C8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A2575" w14:textId="77777777" w:rsidR="002A3F22" w:rsidRDefault="002A3F22" w:rsidP="00271C86">
      <w:pPr>
        <w:spacing w:line="240" w:lineRule="auto"/>
      </w:pPr>
      <w:r>
        <w:separator/>
      </w:r>
    </w:p>
  </w:endnote>
  <w:endnote w:type="continuationSeparator" w:id="0">
    <w:p w14:paraId="7B9058CE" w14:textId="77777777" w:rsidR="002A3F22" w:rsidRDefault="002A3F22" w:rsidP="00271C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018218"/>
      <w:docPartObj>
        <w:docPartGallery w:val="Page Numbers (Bottom of Page)"/>
        <w:docPartUnique/>
      </w:docPartObj>
    </w:sdtPr>
    <w:sdtEndPr>
      <w:rPr>
        <w:noProof/>
      </w:rPr>
    </w:sdtEndPr>
    <w:sdtContent>
      <w:p w14:paraId="7455CF8D" w14:textId="50297747" w:rsidR="00271C86" w:rsidRDefault="00271C86">
        <w:pPr>
          <w:pStyle w:val="Footer"/>
          <w:jc w:val="right"/>
        </w:pPr>
        <w:r>
          <w:fldChar w:fldCharType="begin"/>
        </w:r>
        <w:r>
          <w:instrText xml:space="preserve"> PAGE   \* MERGEFORMAT </w:instrText>
        </w:r>
        <w:r>
          <w:fldChar w:fldCharType="separate"/>
        </w:r>
        <w:r w:rsidR="007E1829">
          <w:rPr>
            <w:noProof/>
          </w:rPr>
          <w:t>11</w:t>
        </w:r>
        <w:r>
          <w:rPr>
            <w:noProof/>
          </w:rPr>
          <w:fldChar w:fldCharType="end"/>
        </w:r>
      </w:p>
    </w:sdtContent>
  </w:sdt>
  <w:p w14:paraId="7E3428B2" w14:textId="77777777" w:rsidR="00271C86" w:rsidRDefault="00271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5E0A6" w14:textId="77777777" w:rsidR="002A3F22" w:rsidRDefault="002A3F22" w:rsidP="00271C86">
      <w:pPr>
        <w:spacing w:line="240" w:lineRule="auto"/>
      </w:pPr>
      <w:r>
        <w:separator/>
      </w:r>
    </w:p>
  </w:footnote>
  <w:footnote w:type="continuationSeparator" w:id="0">
    <w:p w14:paraId="5ECB0E47" w14:textId="77777777" w:rsidR="002A3F22" w:rsidRDefault="002A3F22" w:rsidP="00271C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A1CD5"/>
    <w:multiLevelType w:val="hybridMultilevel"/>
    <w:tmpl w:val="B810D0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245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C61"/>
    <w:rsid w:val="000D7F84"/>
    <w:rsid w:val="001201EB"/>
    <w:rsid w:val="0022597D"/>
    <w:rsid w:val="00271C86"/>
    <w:rsid w:val="002A3F22"/>
    <w:rsid w:val="004A049A"/>
    <w:rsid w:val="0053006D"/>
    <w:rsid w:val="005B7AA1"/>
    <w:rsid w:val="007B4587"/>
    <w:rsid w:val="007E1829"/>
    <w:rsid w:val="00B511D7"/>
    <w:rsid w:val="00C23D96"/>
    <w:rsid w:val="00D23713"/>
    <w:rsid w:val="00D56C61"/>
    <w:rsid w:val="00DB5747"/>
    <w:rsid w:val="00EA20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F72E"/>
  <w15:docId w15:val="{05122763-4E0C-4AB0-A0EC-EC67EBAE3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71C86"/>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271C86"/>
    <w:pPr>
      <w:spacing w:after="100"/>
    </w:pPr>
  </w:style>
  <w:style w:type="paragraph" w:styleId="TOC2">
    <w:name w:val="toc 2"/>
    <w:basedOn w:val="Normal"/>
    <w:next w:val="Normal"/>
    <w:autoRedefine/>
    <w:uiPriority w:val="39"/>
    <w:unhideWhenUsed/>
    <w:rsid w:val="00271C86"/>
    <w:pPr>
      <w:spacing w:after="100"/>
      <w:ind w:left="240"/>
    </w:pPr>
  </w:style>
  <w:style w:type="character" w:styleId="Hyperlink">
    <w:name w:val="Hyperlink"/>
    <w:basedOn w:val="DefaultParagraphFont"/>
    <w:uiPriority w:val="99"/>
    <w:unhideWhenUsed/>
    <w:rsid w:val="00271C86"/>
    <w:rPr>
      <w:color w:val="0000FF" w:themeColor="hyperlink"/>
      <w:u w:val="single"/>
    </w:rPr>
  </w:style>
  <w:style w:type="paragraph" w:styleId="Header">
    <w:name w:val="header"/>
    <w:basedOn w:val="Normal"/>
    <w:link w:val="HeaderChar"/>
    <w:uiPriority w:val="99"/>
    <w:unhideWhenUsed/>
    <w:rsid w:val="00271C86"/>
    <w:pPr>
      <w:tabs>
        <w:tab w:val="center" w:pos="4513"/>
        <w:tab w:val="right" w:pos="9026"/>
      </w:tabs>
      <w:spacing w:line="240" w:lineRule="auto"/>
    </w:pPr>
  </w:style>
  <w:style w:type="character" w:customStyle="1" w:styleId="HeaderChar">
    <w:name w:val="Header Char"/>
    <w:basedOn w:val="DefaultParagraphFont"/>
    <w:link w:val="Header"/>
    <w:uiPriority w:val="99"/>
    <w:rsid w:val="00271C86"/>
  </w:style>
  <w:style w:type="paragraph" w:styleId="Footer">
    <w:name w:val="footer"/>
    <w:basedOn w:val="Normal"/>
    <w:link w:val="FooterChar"/>
    <w:uiPriority w:val="99"/>
    <w:unhideWhenUsed/>
    <w:rsid w:val="00271C86"/>
    <w:pPr>
      <w:tabs>
        <w:tab w:val="center" w:pos="4513"/>
        <w:tab w:val="right" w:pos="9026"/>
      </w:tabs>
      <w:spacing w:line="240" w:lineRule="auto"/>
    </w:pPr>
  </w:style>
  <w:style w:type="character" w:customStyle="1" w:styleId="FooterChar">
    <w:name w:val="Footer Char"/>
    <w:basedOn w:val="DefaultParagraphFont"/>
    <w:link w:val="Footer"/>
    <w:uiPriority w:val="99"/>
    <w:rsid w:val="00271C86"/>
  </w:style>
  <w:style w:type="paragraph" w:styleId="ListParagraph">
    <w:name w:val="List Paragraph"/>
    <w:basedOn w:val="Normal"/>
    <w:uiPriority w:val="34"/>
    <w:qFormat/>
    <w:rsid w:val="002259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5626F-1154-4379-8DAF-BC072C8FE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3343</Words>
  <Characters>19060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Hagiu</cp:lastModifiedBy>
  <cp:revision>2</cp:revision>
  <dcterms:created xsi:type="dcterms:W3CDTF">2023-04-03T14:08:00Z</dcterms:created>
  <dcterms:modified xsi:type="dcterms:W3CDTF">2023-04-30T18:34:00Z</dcterms:modified>
</cp:coreProperties>
</file>