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Corp"/>
        <w:spacing w:before="240" w:after="240" w:line="360" w:lineRule="auto"/>
        <w:jc w:val="center"/>
        <w:rPr>
          <w:rFonts w:ascii="Times New Roman" w:cs="Times New Roman" w:hAnsi="Times New Roman" w:eastAsia="Times New Roman"/>
          <w:b w:val="1"/>
          <w:bCs w:val="1"/>
          <w:sz w:val="40"/>
          <w:szCs w:val="40"/>
        </w:rPr>
      </w:pPr>
      <w:r>
        <w:drawing xmlns:a="http://schemas.openxmlformats.org/drawingml/2006/main">
          <wp:anchor distT="0" distB="0" distL="0" distR="0" simplePos="0" relativeHeight="251659264" behindDoc="0" locked="0" layoutInCell="1" allowOverlap="1">
            <wp:simplePos x="0" y="0"/>
            <wp:positionH relativeFrom="column">
              <wp:posOffset>3624262</wp:posOffset>
            </wp:positionH>
            <wp:positionV relativeFrom="line">
              <wp:posOffset>114300</wp:posOffset>
            </wp:positionV>
            <wp:extent cx="1614488" cy="1130921"/>
            <wp:effectExtent l="0" t="0" r="0" b="0"/>
            <wp:wrapNone/>
            <wp:docPr id="1073741825" name="officeArt object" descr="image1.png"/>
            <wp:cNvGraphicFramePr/>
            <a:graphic xmlns:a="http://schemas.openxmlformats.org/drawingml/2006/main">
              <a:graphicData uri="http://schemas.openxmlformats.org/drawingml/2006/picture">
                <pic:pic xmlns:pic="http://schemas.openxmlformats.org/drawingml/2006/picture">
                  <pic:nvPicPr>
                    <pic:cNvPr id="1073741825" name="image1.png" descr="image1.png"/>
                    <pic:cNvPicPr>
                      <a:picLocks noChangeAspect="1"/>
                    </pic:cNvPicPr>
                  </pic:nvPicPr>
                  <pic:blipFill>
                    <a:blip r:embed="rId4">
                      <a:extLst/>
                    </a:blip>
                    <a:stretch>
                      <a:fillRect/>
                    </a:stretch>
                  </pic:blipFill>
                  <pic:spPr>
                    <a:xfrm>
                      <a:off x="0" y="0"/>
                      <a:ext cx="1614488" cy="1130921"/>
                    </a:xfrm>
                    <a:prstGeom prst="rect">
                      <a:avLst/>
                    </a:prstGeom>
                    <a:ln w="12700" cap="flat">
                      <a:noFill/>
                      <a:miter lim="400000"/>
                    </a:ln>
                    <a:effectLst/>
                  </pic:spPr>
                </pic:pic>
              </a:graphicData>
            </a:graphic>
          </wp:anchor>
        </w:drawing>
      </w:r>
    </w:p>
    <w:p>
      <w:pPr>
        <w:pStyle w:val="Corp"/>
        <w:spacing w:before="240" w:after="240" w:line="360" w:lineRule="auto"/>
        <w:jc w:val="center"/>
        <w:rPr>
          <w:rFonts w:ascii="Times New Roman" w:cs="Times New Roman" w:hAnsi="Times New Roman" w:eastAsia="Times New Roman"/>
          <w:b w:val="1"/>
          <w:bCs w:val="1"/>
          <w:sz w:val="40"/>
          <w:szCs w:val="40"/>
        </w:rPr>
      </w:pPr>
    </w:p>
    <w:p>
      <w:pPr>
        <w:pStyle w:val="Corp"/>
        <w:spacing w:before="240" w:after="240" w:line="360" w:lineRule="auto"/>
        <w:jc w:val="center"/>
        <w:rPr>
          <w:rFonts w:ascii="Times New Roman" w:cs="Times New Roman" w:hAnsi="Times New Roman" w:eastAsia="Times New Roman"/>
          <w:b w:val="1"/>
          <w:bCs w:val="1"/>
          <w:sz w:val="40"/>
          <w:szCs w:val="40"/>
        </w:rPr>
      </w:pPr>
    </w:p>
    <w:p>
      <w:pPr>
        <w:pStyle w:val="Corp"/>
        <w:spacing w:before="240" w:after="240" w:line="360" w:lineRule="auto"/>
        <w:jc w:val="center"/>
        <w:rPr>
          <w:rFonts w:ascii="Times New Roman" w:cs="Times New Roman" w:hAnsi="Times New Roman" w:eastAsia="Times New Roman"/>
          <w:b w:val="1"/>
          <w:bCs w:val="1"/>
        </w:rPr>
      </w:pPr>
      <w:r>
        <w:rPr>
          <w:rFonts w:ascii="Times New Roman" w:hAnsi="Times New Roman"/>
          <w:b w:val="1"/>
          <w:bCs w:val="1"/>
          <w:rtl w:val="0"/>
        </w:rPr>
        <w:t xml:space="preserve">Student name: Stanislav Mavrodinov </w:t>
      </w:r>
    </w:p>
    <w:p>
      <w:pPr>
        <w:pStyle w:val="Corp"/>
        <w:spacing w:before="240" w:after="240" w:line="360" w:lineRule="auto"/>
        <w:jc w:val="center"/>
        <w:rPr>
          <w:rFonts w:ascii="Times New Roman" w:cs="Times New Roman" w:hAnsi="Times New Roman" w:eastAsia="Times New Roman"/>
          <w:b w:val="1"/>
          <w:bCs w:val="1"/>
        </w:rPr>
      </w:pPr>
      <w:r>
        <w:rPr>
          <w:rFonts w:ascii="Times New Roman" w:hAnsi="Times New Roman"/>
          <w:b w:val="1"/>
          <w:bCs w:val="1"/>
          <w:rtl w:val="0"/>
        </w:rPr>
        <w:t xml:space="preserve">Student ID: </w:t>
      </w:r>
    </w:p>
    <w:p>
      <w:pPr>
        <w:pStyle w:val="Corp"/>
        <w:spacing w:before="240" w:after="240" w:line="360" w:lineRule="auto"/>
        <w:jc w:val="center"/>
        <w:rPr>
          <w:rFonts w:ascii="Times New Roman" w:cs="Times New Roman" w:hAnsi="Times New Roman" w:eastAsia="Times New Roman"/>
          <w:b w:val="1"/>
          <w:bCs w:val="1"/>
        </w:rPr>
      </w:pPr>
      <w:r>
        <w:rPr>
          <w:rFonts w:ascii="Times New Roman" w:hAnsi="Times New Roman"/>
          <w:b w:val="1"/>
          <w:bCs w:val="1"/>
          <w:rtl w:val="0"/>
        </w:rPr>
        <w:t xml:space="preserve">Module: Effective Team working and communication </w:t>
      </w:r>
    </w:p>
    <w:p>
      <w:pPr>
        <w:pStyle w:val="Corp"/>
        <w:spacing w:before="240" w:after="240" w:line="360" w:lineRule="auto"/>
        <w:jc w:val="center"/>
        <w:rPr>
          <w:rFonts w:ascii="Times New Roman" w:cs="Times New Roman" w:hAnsi="Times New Roman" w:eastAsia="Times New Roman"/>
          <w:b w:val="1"/>
          <w:bCs w:val="1"/>
        </w:rPr>
      </w:pPr>
      <w:r>
        <w:rPr>
          <w:rFonts w:ascii="Times New Roman" w:hAnsi="Times New Roman"/>
          <w:b w:val="1"/>
          <w:bCs w:val="1"/>
          <w:rtl w:val="0"/>
        </w:rPr>
        <w:t>Assignment title: Task 1 Written report</w:t>
      </w:r>
    </w:p>
    <w:p>
      <w:pPr>
        <w:pStyle w:val="Corp"/>
        <w:spacing w:before="240" w:after="240" w:line="360" w:lineRule="auto"/>
        <w:jc w:val="center"/>
        <w:rPr>
          <w:rFonts w:ascii="Times New Roman" w:cs="Times New Roman" w:hAnsi="Times New Roman" w:eastAsia="Times New Roman"/>
          <w:b w:val="1"/>
          <w:bCs w:val="1"/>
          <w:sz w:val="40"/>
          <w:szCs w:val="40"/>
        </w:rPr>
      </w:pPr>
      <w:r>
        <w:rPr>
          <w:rFonts w:ascii="Times New Roman" w:hAnsi="Times New Roman"/>
          <w:b w:val="1"/>
          <w:bCs w:val="1"/>
          <w:rtl w:val="0"/>
        </w:rPr>
        <w:t>Submission deadline: 29 November at 23:59</w:t>
      </w:r>
    </w:p>
    <w:p>
      <w:pPr>
        <w:pStyle w:val="Corp"/>
        <w:spacing w:before="240" w:after="240" w:line="360" w:lineRule="auto"/>
        <w:jc w:val="both"/>
      </w:pPr>
      <w:r>
        <w:rPr>
          <w:rFonts w:ascii="Arial Unicode MS" w:cs="Arial Unicode MS" w:hAnsi="Arial Unicode MS" w:eastAsia="Arial Unicode MS"/>
          <w:b w:val="0"/>
          <w:bCs w:val="0"/>
          <w:i w:val="0"/>
          <w:iCs w:val="0"/>
        </w:rPr>
        <w:br w:type="page"/>
      </w:r>
    </w:p>
    <w:p>
      <w:pPr>
        <w:pStyle w:val="Corp"/>
        <w:spacing w:before="240" w:after="240"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Table of Contents </w:t>
      </w:r>
    </w:p>
    <w:p>
      <w:pPr>
        <w:pStyle w:val="Corp"/>
        <w:spacing w:before="240" w:after="240" w:line="360" w:lineRule="auto"/>
        <w:jc w:val="both"/>
        <w:rPr>
          <w:rFonts w:ascii="Times New Roman" w:cs="Times New Roman" w:hAnsi="Times New Roman" w:eastAsia="Times New Roman"/>
          <w:sz w:val="24"/>
          <w:szCs w:val="24"/>
        </w:rPr>
      </w:pPr>
    </w:p>
    <w:p>
      <w:pPr>
        <w:pStyle w:val="Corp"/>
        <w:widowControl w:val="0"/>
        <w:tabs>
          <w:tab w:val="right" w:pos="9340"/>
        </w:tabs>
        <w:spacing w:before="60" w:line="360" w:lineRule="auto"/>
        <w:jc w:val="both"/>
      </w:pP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TOC \t "Colontitlu, 1,Colontitlu 2, 2"</w:instrText>
      </w:r>
      <w:r>
        <w:rPr>
          <w:rFonts w:ascii="Times New Roman" w:cs="Times New Roman" w:hAnsi="Times New Roman" w:eastAsia="Times New Roman"/>
        </w:rPr>
        <w:fldChar w:fldCharType="separate" w:fldLock="0"/>
      </w:r>
    </w:p>
    <w:p>
      <w:pPr>
        <w:pStyle w:val="TOC 1"/>
        <w:bidi w:val="0"/>
      </w:pPr>
      <w:r>
        <w:rPr>
          <w:rFonts w:cs="Arial Unicode MS" w:eastAsia="Arial Unicode MS"/>
          <w:rtl w:val="0"/>
          <w:lang w:val="fr-FR"/>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bidi w:val="0"/>
      </w:pPr>
      <w:r>
        <w:rPr>
          <w:rFonts w:cs="Arial Unicode MS" w:eastAsia="Arial Unicode MS"/>
          <w:rtl w:val="0"/>
          <w:lang w:val="en-US"/>
        </w:rPr>
        <w:t>Findings</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bidi w:val="0"/>
      </w:pPr>
      <w:r>
        <w:rPr>
          <w:rFonts w:cs="Arial Unicode MS" w:eastAsia="Arial Unicode MS" w:hint="default"/>
          <w:rtl w:val="0"/>
          <w:lang w:val="en-US"/>
        </w:rPr>
        <w:t>Berlo’s Model of Communication</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bidi w:val="0"/>
      </w:pPr>
      <w:r>
        <w:rPr>
          <w:rFonts w:cs="Arial Unicode MS" w:eastAsia="Arial Unicode MS" w:hint="default"/>
          <w:rtl w:val="0"/>
          <w:lang w:val="en-US"/>
        </w:rPr>
        <w:t>Schramm’s Model of Communication</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bidi w:val="0"/>
      </w:pPr>
      <w:r>
        <w:rPr>
          <w:rFonts w:cs="Arial Unicode MS" w:eastAsia="Arial Unicode MS"/>
          <w:rtl w:val="0"/>
          <w:lang w:val="en-US"/>
        </w:rPr>
        <w:t>Group Dynamics Theory</w:t>
        <w:tab/>
      </w:r>
      <w:r>
        <w:rPr/>
        <w:fldChar w:fldCharType="begin" w:fldLock="0"/>
      </w:r>
      <w:r>
        <w:instrText xml:space="preserve"> PAGEREF _Toc4 \h </w:instrText>
      </w:r>
      <w:r>
        <w:rPr/>
        <w:fldChar w:fldCharType="separate" w:fldLock="0"/>
      </w:r>
      <w:r>
        <w:rPr>
          <w:rFonts w:cs="Arial Unicode MS" w:eastAsia="Arial Unicode MS"/>
          <w:rtl w:val="0"/>
        </w:rPr>
        <w:t>5</w:t>
      </w:r>
      <w:r>
        <w:rPr/>
        <w:fldChar w:fldCharType="end" w:fldLock="0"/>
      </w:r>
    </w:p>
    <w:p>
      <w:pPr>
        <w:pStyle w:val="TOC 1"/>
        <w:bidi w:val="0"/>
      </w:pPr>
      <w:r>
        <w:rPr>
          <w:rFonts w:cs="Arial Unicode MS" w:eastAsia="Arial Unicode MS"/>
          <w:rtl w:val="0"/>
          <w:lang w:val="it-IT"/>
        </w:rPr>
        <w:t>Conclusion</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1"/>
        <w:bidi w:val="0"/>
      </w:pPr>
      <w:r>
        <w:rPr>
          <w:rFonts w:cs="Arial Unicode MS" w:eastAsia="Arial Unicode MS"/>
          <w:rtl w:val="0"/>
          <w:lang w:val="fr-FR"/>
        </w:rPr>
        <w:t>Reference list</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widowControl w:val="0"/>
        <w:tabs>
          <w:tab w:val="right" w:pos="9340"/>
        </w:tabs>
        <w:spacing w:before="6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rPr>
        <w:fldChar w:fldCharType="end" w:fldLock="0"/>
      </w:r>
    </w:p>
    <w:p>
      <w:pPr>
        <w:pStyle w:val="Corp"/>
        <w:spacing w:before="240" w:after="240" w:line="360" w:lineRule="auto"/>
        <w:jc w:val="both"/>
      </w:pPr>
      <w:r>
        <w:rPr>
          <w:rFonts w:ascii="Arial Unicode MS" w:cs="Arial Unicode MS" w:hAnsi="Arial Unicode MS" w:eastAsia="Arial Unicode MS"/>
          <w:b w:val="0"/>
          <w:bCs w:val="0"/>
          <w:i w:val="0"/>
          <w:iCs w:val="0"/>
        </w:rPr>
        <w:br w:type="page"/>
      </w:r>
    </w:p>
    <w:p>
      <w:pPr>
        <w:pStyle w:val="Colontitlu"/>
      </w:pPr>
      <w:bookmarkStart w:name="_Toc" w:id="0"/>
      <w:bookmarkStart w:name="_d9p5dnov8ity" w:id="1"/>
      <w:bookmarkEnd w:id="1"/>
      <w:r>
        <w:rPr>
          <w:rFonts w:cs="Arial Unicode MS" w:eastAsia="Arial Unicode MS"/>
          <w:rtl w:val="0"/>
        </w:rPr>
        <w:t>I</w:t>
      </w:r>
      <w:r>
        <w:rPr>
          <w:rFonts w:cs="Arial Unicode MS" w:eastAsia="Arial Unicode MS"/>
          <w:rtl w:val="0"/>
          <w:lang w:val="fr-FR"/>
        </w:rPr>
        <w:t xml:space="preserve">ntroduction </w:t>
      </w:r>
      <w:bookmarkEnd w:id="0"/>
    </w:p>
    <w:p>
      <w:pPr>
        <w:pStyle w:val="Corp"/>
        <w:spacing w:before="240" w:after="240"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b w:val="1"/>
          <w:bCs w:val="1"/>
          <w:sz w:val="24"/>
          <w:szCs w:val="24"/>
          <w:rtl w:val="0"/>
          <w:lang w:val="en-US"/>
        </w:rPr>
        <w:t>Teamwork:</w:t>
      </w:r>
      <w:r>
        <w:rPr>
          <w:rFonts w:ascii="Times New Roman" w:hAnsi="Times New Roman"/>
          <w:sz w:val="24"/>
          <w:szCs w:val="24"/>
          <w:rtl w:val="0"/>
          <w:lang w:val="en-US"/>
        </w:rPr>
        <w:t xml:space="preserve"> It is known as a collaborative effort by a group of people to perform and complete a task with effective strategies and by using individual skills and care. Teamwork can be done through interdependent individuals who work together to achieve a common goal. For conducting teamwork, the attitudes of the team members must be good and collaborative. The individuals are able to work closely and effectively and must be respectful towards each other to complete the task positively (</w:t>
      </w:r>
      <w:r>
        <w:rPr>
          <w:rFonts w:ascii="Times New Roman" w:hAnsi="Times New Roman"/>
          <w:outline w:val="0"/>
          <w:color w:val="222222"/>
          <w:sz w:val="24"/>
          <w:szCs w:val="24"/>
          <w:u w:color="222222"/>
          <w:shd w:val="clear" w:color="auto" w:fill="ffffff"/>
          <w:rtl w:val="0"/>
          <w:lang w:val="es-ES_tradnl"/>
          <w14:textFill>
            <w14:solidFill>
              <w14:srgbClr w14:val="222222"/>
            </w14:solidFill>
          </w14:textFill>
        </w:rPr>
        <w:t xml:space="preserve">Salas </w:t>
      </w:r>
      <w:r>
        <w:rPr>
          <w:rFonts w:ascii="Times New Roman" w:hAnsi="Times New Roman"/>
          <w:i w:val="1"/>
          <w:iCs w:val="1"/>
          <w:outline w:val="0"/>
          <w:color w:val="222222"/>
          <w:sz w:val="24"/>
          <w:szCs w:val="24"/>
          <w:u w:color="222222"/>
          <w:shd w:val="clear" w:color="auto" w:fill="ffffff"/>
          <w:rtl w:val="0"/>
          <w:lang w:val="nl-NL"/>
          <w14:textFill>
            <w14:solidFill>
              <w14:srgbClr w14:val="222222"/>
            </w14:solidFill>
          </w14:textFill>
        </w:rPr>
        <w:t>et al.</w:t>
      </w:r>
      <w:r>
        <w:rPr>
          <w:rFonts w:ascii="Times New Roman" w:hAnsi="Times New Roman"/>
          <w:outline w:val="0"/>
          <w:color w:val="222222"/>
          <w:sz w:val="24"/>
          <w:szCs w:val="24"/>
          <w:u w:color="222222"/>
          <w:shd w:val="clear" w:color="auto" w:fill="ffffff"/>
          <w:rtl w:val="0"/>
          <w14:textFill>
            <w14:solidFill>
              <w14:srgbClr w14:val="222222"/>
            </w14:solidFill>
          </w14:textFill>
        </w:rPr>
        <w:t xml:space="preserve"> 2015).</w:t>
      </w:r>
      <w:r>
        <w:rPr>
          <w:rFonts w:ascii="Times New Roman" w:hAnsi="Times New Roman"/>
          <w:sz w:val="24"/>
          <w:szCs w:val="24"/>
          <w:rtl w:val="0"/>
          <w:lang w:val="en-US"/>
        </w:rPr>
        <w:t xml:space="preserve"> Good relationships and management inspire the individual of the group to perform the job with good teamwork. Free and effective communication can help in good teamwork and individuals can understand their roles in the team (</w:t>
      </w:r>
      <w:r>
        <w:rPr>
          <w:rFonts w:ascii="Times New Roman" w:hAnsi="Times New Roman"/>
          <w:outline w:val="0"/>
          <w:color w:val="222222"/>
          <w:sz w:val="24"/>
          <w:szCs w:val="24"/>
          <w:u w:color="222222"/>
          <w:shd w:val="clear" w:color="auto" w:fill="ffffff"/>
          <w:rtl w:val="0"/>
          <w:lang w:val="de-DE"/>
          <w14:textFill>
            <w14:solidFill>
              <w14:srgbClr w14:val="222222"/>
            </w14:solidFill>
          </w14:textFill>
        </w:rPr>
        <w:t xml:space="preserve">Dietz </w:t>
      </w:r>
      <w:r>
        <w:rPr>
          <w:rFonts w:ascii="Times New Roman" w:hAnsi="Times New Roman"/>
          <w:i w:val="1"/>
          <w:iCs w:val="1"/>
          <w:outline w:val="0"/>
          <w:color w:val="222222"/>
          <w:sz w:val="24"/>
          <w:szCs w:val="24"/>
          <w:u w:color="222222"/>
          <w:shd w:val="clear" w:color="auto" w:fill="ffffff"/>
          <w:rtl w:val="0"/>
          <w:lang w:val="nl-NL"/>
          <w14:textFill>
            <w14:solidFill>
              <w14:srgbClr w14:val="222222"/>
            </w14:solidFill>
          </w14:textFill>
        </w:rPr>
        <w:t>et al.</w:t>
      </w:r>
      <w:r>
        <w:rPr>
          <w:rFonts w:ascii="Times New Roman" w:hAnsi="Times New Roman"/>
          <w:outline w:val="0"/>
          <w:color w:val="222222"/>
          <w:sz w:val="24"/>
          <w:szCs w:val="24"/>
          <w:u w:color="222222"/>
          <w:shd w:val="clear" w:color="auto" w:fill="ffffff"/>
          <w:rtl w:val="0"/>
          <w14:textFill>
            <w14:solidFill>
              <w14:srgbClr w14:val="222222"/>
            </w14:solidFill>
          </w14:textFill>
        </w:rPr>
        <w:t xml:space="preserve"> 2014).</w:t>
      </w:r>
    </w:p>
    <w:p>
      <w:pPr>
        <w:pStyle w:val="Corp"/>
        <w:spacing w:before="240" w:after="240"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The purpose of the report is to elaborate on the experiences of performing activities under a team member. The entire report will elaborate on various models and theories used to work as a team member. The report will also discuss the definition of teamwork and the experience of working as a team member. </w:t>
      </w:r>
    </w:p>
    <w:p>
      <w:pPr>
        <w:pStyle w:val="Corp"/>
        <w:spacing w:before="240" w:after="240" w:line="360" w:lineRule="auto"/>
        <w:jc w:val="both"/>
        <w:rPr>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I worked as a team member, and I contributed effectively to completing the task successfully. I completed the task with proper collaboration and communicated with all the team members effectively. I tried to play my job role with high-quality work within the deadlines and actively participated in sharing knowledge. I was a good listener in the team and tried to follow all the steps of the team leaders by using my skills and taking feedback from the leader.</w:t>
      </w:r>
    </w:p>
    <w:p>
      <w:pPr>
        <w:pStyle w:val="Colontitlu"/>
      </w:pPr>
      <w:bookmarkStart w:name="_Toc1" w:id="2"/>
      <w:bookmarkStart w:name="_ijigxwohti2" w:id="3"/>
      <w:bookmarkEnd w:id="3"/>
      <w:r>
        <w:rPr>
          <w:rFonts w:cs="Arial Unicode MS" w:eastAsia="Arial Unicode MS"/>
          <w:rtl w:val="0"/>
        </w:rPr>
        <w:t>F</w:t>
      </w:r>
      <w:r>
        <w:rPr>
          <w:rFonts w:cs="Arial Unicode MS" w:eastAsia="Arial Unicode MS"/>
          <w:rtl w:val="0"/>
          <w:lang w:val="en-US"/>
        </w:rPr>
        <w:t xml:space="preserve">indings </w:t>
      </w:r>
      <w:bookmarkEnd w:id="2"/>
    </w:p>
    <w:p>
      <w:pPr>
        <w:pStyle w:val="Colontitlu 2"/>
      </w:pPr>
      <w:bookmarkStart w:name="_Toc2" w:id="4"/>
      <w:bookmarkStart w:name="_rtg3ln8ncvk9" w:id="5"/>
      <w:bookmarkEnd w:id="5"/>
      <w:r>
        <w:rPr>
          <w:rFonts w:cs="Arial Unicode MS" w:eastAsia="Arial Unicode MS"/>
          <w:rtl w:val="0"/>
        </w:rPr>
        <w:t>B</w:t>
      </w:r>
      <w:r>
        <w:rPr>
          <w:rFonts w:cs="Arial Unicode MS" w:eastAsia="Arial Unicode MS"/>
          <w:rtl w:val="0"/>
        </w:rPr>
        <w:t>erlo</w:t>
      </w:r>
      <w:r>
        <w:rPr>
          <w:rFonts w:cs="Arial Unicode MS" w:eastAsia="Arial Unicode MS" w:hint="default"/>
          <w:rtl w:val="1"/>
        </w:rPr>
        <w:t>’</w:t>
      </w:r>
      <w:r>
        <w:rPr>
          <w:rFonts w:cs="Arial Unicode MS" w:eastAsia="Arial Unicode MS"/>
          <w:rtl w:val="0"/>
          <w:lang w:val="en-US"/>
        </w:rPr>
        <w:t>s Model of Communication</w:t>
      </w:r>
      <w:bookmarkEnd w:id="4"/>
    </w:p>
    <w:p>
      <w:pPr>
        <w:pStyle w:val="Corp"/>
        <w:spacing w:before="240" w:after="240" w:line="360" w:lineRule="auto"/>
        <w:jc w:val="both"/>
        <w:rPr>
          <w:rFonts w:ascii="Times New Roman" w:cs="Times New Roman" w:hAnsi="Times New Roman" w:eastAsia="Times New Roman"/>
          <w:outline w:val="0"/>
          <w:color w:val="222222"/>
          <w:sz w:val="24"/>
          <w:szCs w:val="24"/>
          <w:u w:color="222222"/>
          <w14:textFill>
            <w14:solidFill>
              <w14:srgbClr w14:val="222222"/>
            </w14:solidFill>
          </w14:textFill>
        </w:rPr>
      </w:pPr>
      <w:r>
        <w:rPr>
          <w:rFonts w:ascii="Times New Roman" w:hAnsi="Times New Roman"/>
          <w:b w:val="1"/>
          <w:bCs w:val="1"/>
          <w:sz w:val="24"/>
          <w:szCs w:val="24"/>
          <w:rtl w:val="0"/>
        </w:rPr>
        <w:t>Berlo</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s Model of Communication </w:t>
      </w:r>
      <w:r>
        <w:rPr>
          <w:rFonts w:ascii="Times New Roman" w:hAnsi="Times New Roman"/>
          <w:sz w:val="24"/>
          <w:szCs w:val="24"/>
          <w:rtl w:val="0"/>
          <w:lang w:val="en-US"/>
        </w:rPr>
        <w:t>is known as a linear model which can describe communication by breaking it into different components. Four components are the source, message, channel, and receiver.  This model indicates that communication is important to performing any teamwork and it helps in transferring information from different sources and sending it to the receiver (</w:t>
      </w: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Muyanga and Phiri, 2021).</w:t>
      </w:r>
      <w:r>
        <w:rPr>
          <w:rFonts w:ascii="Times New Roman" w:hAnsi="Times New Roman"/>
          <w:sz w:val="24"/>
          <w:szCs w:val="24"/>
          <w:rtl w:val="0"/>
          <w:lang w:val="en-US"/>
        </w:rPr>
        <w:t xml:space="preserve"> The efficiency of the communication can be identified by the reaction of the receiver to the content of the source. If the intention is perfectly matched then it can be considered as effective communication (</w:t>
      </w:r>
      <w:r>
        <w:rPr>
          <w:rFonts w:ascii="Times New Roman" w:hAnsi="Times New Roman"/>
          <w:outline w:val="0"/>
          <w:color w:val="222222"/>
          <w:sz w:val="24"/>
          <w:szCs w:val="24"/>
          <w:u w:color="222222"/>
          <w:shd w:val="clear" w:color="auto" w:fill="ffffff"/>
          <w:rtl w:val="0"/>
          <w14:textFill>
            <w14:solidFill>
              <w14:srgbClr w14:val="222222"/>
            </w14:solidFill>
          </w14:textFill>
        </w:rPr>
        <w:t>Turaga, 2016).</w:t>
      </w:r>
      <w:r>
        <w:rPr>
          <w:rFonts w:ascii="Times New Roman" w:hAnsi="Times New Roman"/>
          <w:sz w:val="24"/>
          <w:szCs w:val="24"/>
          <w:rtl w:val="0"/>
          <w:lang w:val="en-US"/>
        </w:rPr>
        <w:t xml:space="preserve"> The criticism of the communication model is it indicates a linear model of communication whereas real communication is not linear. This model does not value the feedback and barriers to communication are not mentioned in this communication model. This model does not mention the purpose of communication and various theorists mentioned it in the complex model (</w:t>
      </w:r>
      <w:r>
        <w:rPr>
          <w:rFonts w:ascii="Times New Roman" w:hAnsi="Times New Roman"/>
          <w:outline w:val="0"/>
          <w:color w:val="222222"/>
          <w:sz w:val="24"/>
          <w:szCs w:val="24"/>
          <w:u w:color="222222"/>
          <w:shd w:val="clear" w:color="auto" w:fill="ffffff"/>
          <w:rtl w:val="0"/>
          <w14:textFill>
            <w14:solidFill>
              <w14:srgbClr w14:val="222222"/>
            </w14:solidFill>
          </w14:textFill>
        </w:rPr>
        <w:t>Najafi</w:t>
      </w:r>
      <w:r>
        <w:rPr>
          <w:rFonts w:ascii="Times New Roman" w:hAnsi="Times New Roman"/>
          <w:i w:val="1"/>
          <w:iCs w:val="1"/>
          <w:outline w:val="0"/>
          <w:color w:val="222222"/>
          <w:sz w:val="24"/>
          <w:szCs w:val="24"/>
          <w:u w:color="222222"/>
          <w:shd w:val="clear" w:color="auto" w:fill="ffffff"/>
          <w:rtl w:val="0"/>
          <w:lang w:val="fr-FR"/>
          <w14:textFill>
            <w14:solidFill>
              <w14:srgbClr w14:val="222222"/>
            </w14:solidFill>
          </w14:textFill>
        </w:rPr>
        <w:t xml:space="preserve"> et al. </w:t>
      </w:r>
      <w:r>
        <w:rPr>
          <w:rFonts w:ascii="Times New Roman" w:hAnsi="Times New Roman"/>
          <w:outline w:val="0"/>
          <w:color w:val="222222"/>
          <w:sz w:val="24"/>
          <w:szCs w:val="24"/>
          <w:u w:color="222222"/>
          <w:shd w:val="clear" w:color="auto" w:fill="ffffff"/>
          <w:rtl w:val="0"/>
          <w14:textFill>
            <w14:solidFill>
              <w14:srgbClr w14:val="222222"/>
            </w14:solidFill>
          </w14:textFill>
        </w:rPr>
        <w:t>2018).</w:t>
      </w:r>
    </w:p>
    <w:p>
      <w:pPr>
        <w:pStyle w:val="Corp"/>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shd w:val="clear" w:color="auto" w:fill="ffffff"/>
          <w:rtl w:val="0"/>
          <w:lang w:val="en-US"/>
        </w:rPr>
        <w:t xml:space="preserve">To work as a team member in a group I understand the importance of effective communication to complete the task successfully. </w:t>
      </w:r>
      <w:r>
        <w:rPr>
          <w:rFonts w:ascii="Times New Roman" w:hAnsi="Times New Roman"/>
          <w:b w:val="1"/>
          <w:bCs w:val="1"/>
          <w:sz w:val="24"/>
          <w:szCs w:val="24"/>
          <w:rtl w:val="0"/>
        </w:rPr>
        <w:t>Berlo</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s Model of Communication </w:t>
      </w:r>
      <w:r>
        <w:rPr>
          <w:rFonts w:ascii="Times New Roman" w:hAnsi="Times New Roman"/>
          <w:sz w:val="24"/>
          <w:szCs w:val="24"/>
          <w:shd w:val="clear" w:color="auto" w:fill="ffffff"/>
          <w:rtl w:val="0"/>
          <w:lang w:val="en-US"/>
        </w:rPr>
        <w:t>model helped me to realise the procedure of communication which I had applied while doing the teamwork</w:t>
      </w:r>
      <w:r>
        <w:rPr>
          <w:rFonts w:ascii="Times New Roman" w:hAnsi="Times New Roman"/>
          <w:sz w:val="24"/>
          <w:szCs w:val="24"/>
          <w:rtl w:val="0"/>
          <w:lang w:val="en-US"/>
        </w:rPr>
        <w:t>. By applying this model, I understand the process of sending a message to the higher authority and understand the techniques to fulfill the requirements of the messages sent to the leaders. I learned the flexibility that is needed to work as a team member within a team. I gathered lots of experiences which will help me to work as a team member in future.</w:t>
      </w:r>
    </w:p>
    <w:p>
      <w:pPr>
        <w:pStyle w:val="Colontitlu 2"/>
      </w:pPr>
      <w:bookmarkStart w:name="_Toc3" w:id="6"/>
      <w:bookmarkStart w:name="_w9fqa8f9zufa" w:id="7"/>
      <w:bookmarkEnd w:id="7"/>
      <w:r>
        <w:rPr>
          <w:rFonts w:cs="Arial Unicode MS" w:eastAsia="Arial Unicode MS"/>
          <w:rtl w:val="0"/>
        </w:rPr>
        <w:t>S</w:t>
      </w:r>
      <w:r>
        <w:rPr>
          <w:rFonts w:cs="Arial Unicode MS" w:eastAsia="Arial Unicode MS"/>
          <w:rtl w:val="0"/>
        </w:rPr>
        <w:t>chramm</w:t>
      </w:r>
      <w:r>
        <w:rPr>
          <w:rFonts w:cs="Arial Unicode MS" w:eastAsia="Arial Unicode MS" w:hint="default"/>
          <w:rtl w:val="1"/>
        </w:rPr>
        <w:t>’</w:t>
      </w:r>
      <w:r>
        <w:rPr>
          <w:rFonts w:cs="Arial Unicode MS" w:eastAsia="Arial Unicode MS"/>
          <w:rtl w:val="0"/>
          <w:lang w:val="en-US"/>
        </w:rPr>
        <w:t>s Model of Communication</w:t>
      </w:r>
      <w:bookmarkEnd w:id="6"/>
    </w:p>
    <w:p>
      <w:pPr>
        <w:pStyle w:val="Corp"/>
        <w:spacing w:before="240" w:after="240" w:line="360" w:lineRule="auto"/>
        <w:jc w:val="both"/>
        <w:rPr>
          <w:rFonts w:ascii="Times New Roman" w:cs="Times New Roman" w:hAnsi="Times New Roman" w:eastAsia="Times New Roman"/>
          <w:outline w:val="0"/>
          <w:color w:val="222222"/>
          <w:sz w:val="24"/>
          <w:szCs w:val="24"/>
          <w:u w:color="222222"/>
          <w14:textFill>
            <w14:solidFill>
              <w14:srgbClr w14:val="222222"/>
            </w14:solidFill>
          </w14:textFill>
        </w:rPr>
      </w:pPr>
      <w:r>
        <w:rPr>
          <w:rFonts w:ascii="Times New Roman" w:hAnsi="Times New Roman"/>
          <w:b w:val="1"/>
          <w:bCs w:val="1"/>
          <w:sz w:val="24"/>
          <w:szCs w:val="24"/>
          <w:rtl w:val="0"/>
          <w:lang w:val="de-DE"/>
        </w:rPr>
        <w:t>Schramm</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 xml:space="preserve">s Model of Communication </w:t>
      </w:r>
      <w:r>
        <w:rPr>
          <w:rFonts w:ascii="Times New Roman" w:hAnsi="Times New Roman"/>
          <w:sz w:val="24"/>
          <w:szCs w:val="24"/>
          <w:rtl w:val="0"/>
          <w:lang w:val="en-US"/>
        </w:rPr>
        <w:t>describes the communication between two people and how it is conducted. This model is known as the influential model and it indicates multiple innovations regarding communication. This model provides importance to the feedback and it also ensures the engagement of the communication by the two people (</w:t>
      </w:r>
      <w:r>
        <w:rPr>
          <w:rFonts w:ascii="Times New Roman" w:hAnsi="Times New Roman"/>
          <w:outline w:val="0"/>
          <w:color w:val="222222"/>
          <w:sz w:val="24"/>
          <w:szCs w:val="24"/>
          <w:u w:color="222222"/>
          <w:shd w:val="clear" w:color="auto" w:fill="ffffff"/>
          <w:rtl w:val="0"/>
          <w:lang w:val="fr-FR"/>
          <w14:textFill>
            <w14:solidFill>
              <w14:srgbClr w14:val="222222"/>
            </w14:solidFill>
          </w14:textFill>
        </w:rPr>
        <w:t>Ellestr</w:t>
      </w:r>
      <w:r>
        <w:rPr>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ö</w:t>
      </w:r>
      <w:r>
        <w:rPr>
          <w:rFonts w:ascii="Times New Roman" w:hAnsi="Times New Roman"/>
          <w:outline w:val="0"/>
          <w:color w:val="222222"/>
          <w:sz w:val="24"/>
          <w:szCs w:val="24"/>
          <w:u w:color="222222"/>
          <w:shd w:val="clear" w:color="auto" w:fill="ffffff"/>
          <w:rtl w:val="0"/>
          <w14:textFill>
            <w14:solidFill>
              <w14:srgbClr w14:val="222222"/>
            </w14:solidFill>
          </w14:textFill>
        </w:rPr>
        <w:t>m, 2018).</w:t>
      </w:r>
      <w:r>
        <w:rPr>
          <w:rFonts w:ascii="Times New Roman" w:hAnsi="Times New Roman"/>
          <w:sz w:val="24"/>
          <w:szCs w:val="24"/>
          <w:rtl w:val="0"/>
          <w:lang w:val="en-US"/>
        </w:rPr>
        <w:t xml:space="preserve"> This model also helps in gathering experiences. It also considered the overlapping of the areas of knowledge among the sender and receiver (</w:t>
      </w:r>
      <w:r>
        <w:rPr>
          <w:rFonts w:ascii="Times New Roman" w:hAnsi="Times New Roman"/>
          <w:outline w:val="0"/>
          <w:color w:val="222222"/>
          <w:sz w:val="24"/>
          <w:szCs w:val="24"/>
          <w:u w:color="222222"/>
          <w:shd w:val="clear" w:color="auto" w:fill="ffffff"/>
          <w:rtl w:val="0"/>
          <w14:textFill>
            <w14:solidFill>
              <w14:srgbClr w14:val="222222"/>
            </w14:solidFill>
          </w14:textFill>
        </w:rPr>
        <w:t>McAnany, 2014)</w:t>
      </w:r>
      <w:r>
        <w:rPr>
          <w:rFonts w:ascii="Times New Roman" w:hAnsi="Times New Roman"/>
          <w:sz w:val="24"/>
          <w:szCs w:val="24"/>
          <w:rtl w:val="0"/>
          <w:lang w:val="en-US"/>
        </w:rPr>
        <w:t>. Various theorists have mentioned Schramm</w:t>
      </w:r>
      <w:r>
        <w:rPr>
          <w:rFonts w:ascii="Times New Roman" w:hAnsi="Times New Roman" w:hint="default"/>
          <w:sz w:val="24"/>
          <w:szCs w:val="24"/>
          <w:rtl w:val="0"/>
          <w:lang w:val="en-US"/>
        </w:rPr>
        <w:t>’</w:t>
      </w:r>
      <w:r>
        <w:rPr>
          <w:rFonts w:ascii="Times New Roman" w:hAnsi="Times New Roman"/>
          <w:sz w:val="24"/>
          <w:szCs w:val="24"/>
          <w:rtl w:val="0"/>
          <w:lang w:val="en-US"/>
        </w:rPr>
        <w:t>s model of communication as the model oversimplifies the communication process. This model only highlighted the exchange of information with different people instead of sharing messages. The complexities of mass communication are not mentioned properly in this model of communication. (</w:t>
      </w:r>
      <w:r>
        <w:rPr>
          <w:rFonts w:ascii="Times New Roman" w:hAnsi="Times New Roman"/>
          <w:outline w:val="0"/>
          <w:color w:val="222222"/>
          <w:sz w:val="24"/>
          <w:szCs w:val="24"/>
          <w:u w:color="222222"/>
          <w:shd w:val="clear" w:color="auto" w:fill="ffffff"/>
          <w:rtl w:val="0"/>
          <w:lang w:val="fr-FR"/>
          <w14:textFill>
            <w14:solidFill>
              <w14:srgbClr w14:val="222222"/>
            </w14:solidFill>
          </w14:textFill>
        </w:rPr>
        <w:t>Schement, 2017).</w:t>
      </w:r>
    </w:p>
    <w:p>
      <w:pPr>
        <w:pStyle w:val="Corp"/>
        <w:spacing w:before="240" w:after="240" w:line="360" w:lineRule="auto"/>
        <w:jc w:val="both"/>
        <w:rPr>
          <w:rFonts w:ascii="Times New Roman" w:cs="Times New Roman" w:hAnsi="Times New Roman" w:eastAsia="Times New Roman"/>
          <w:outline w:val="0"/>
          <w:color w:val="222222"/>
          <w:sz w:val="24"/>
          <w:szCs w:val="24"/>
          <w:u w:color="222222"/>
          <w14:textFill>
            <w14:solidFill>
              <w14:srgbClr w14:val="222222"/>
            </w14:solidFill>
          </w14:textFill>
        </w:rPr>
      </w:pPr>
      <w:r>
        <w:rPr>
          <w:rFonts w:ascii="Times New Roman" w:hAnsi="Times New Roman"/>
          <w:sz w:val="24"/>
          <w:szCs w:val="24"/>
          <w:shd w:val="clear" w:color="auto" w:fill="ffffff"/>
          <w:rtl w:val="0"/>
          <w:lang w:val="en-US"/>
        </w:rPr>
        <w:t>I took the feedback from my team leaders and communicated with them properly to understand the motive of the task and its importance</w:t>
      </w:r>
      <w:r>
        <w:rPr>
          <w:rFonts w:ascii="Times New Roman" w:hAnsi="Times New Roman"/>
          <w:sz w:val="24"/>
          <w:szCs w:val="24"/>
          <w:rtl w:val="0"/>
          <w:lang w:val="en-US"/>
        </w:rPr>
        <w:t xml:space="preserve"> through Schramm</w:t>
      </w:r>
      <w:r>
        <w:rPr>
          <w:rFonts w:ascii="Times New Roman" w:hAnsi="Times New Roman" w:hint="default"/>
          <w:sz w:val="24"/>
          <w:szCs w:val="24"/>
          <w:rtl w:val="0"/>
          <w:lang w:val="en-US"/>
        </w:rPr>
        <w:t>’</w:t>
      </w:r>
      <w:r>
        <w:rPr>
          <w:rFonts w:ascii="Times New Roman" w:hAnsi="Times New Roman"/>
          <w:sz w:val="24"/>
          <w:szCs w:val="24"/>
          <w:rtl w:val="0"/>
          <w:lang w:val="en-US"/>
        </w:rPr>
        <w:t>s Model of Communication. This model helped me to understand the importance of feedback while performing in a team. This model helped me to increase my confidence. I improved my communication and other work-related skills and I can execute those skills in the future to perform my work. The process of exchange of information was adapted by me with the help of this model.</w:t>
      </w:r>
    </w:p>
    <w:p>
      <w:pPr>
        <w:pStyle w:val="Corp"/>
        <w:spacing w:before="240" w:after="240" w:line="360" w:lineRule="auto"/>
        <w:jc w:val="both"/>
        <w:rPr>
          <w:rFonts w:ascii="Times New Roman" w:cs="Times New Roman" w:hAnsi="Times New Roman" w:eastAsia="Times New Roman"/>
          <w:sz w:val="24"/>
          <w:szCs w:val="24"/>
        </w:rPr>
      </w:pPr>
    </w:p>
    <w:p>
      <w:pPr>
        <w:pStyle w:val="Colontitlu 2"/>
      </w:pPr>
      <w:bookmarkStart w:name="_Toc4" w:id="8"/>
      <w:bookmarkStart w:name="_kap3am6ckjk" w:id="9"/>
      <w:bookmarkEnd w:id="9"/>
      <w:r>
        <w:rPr>
          <w:rFonts w:cs="Arial Unicode MS" w:eastAsia="Arial Unicode MS"/>
          <w:rtl w:val="0"/>
        </w:rPr>
        <w:t>G</w:t>
      </w:r>
      <w:r>
        <w:rPr>
          <w:rFonts w:cs="Arial Unicode MS" w:eastAsia="Arial Unicode MS"/>
          <w:rtl w:val="0"/>
          <w:lang w:val="en-US"/>
        </w:rPr>
        <w:t>roup Dynamics Theory</w:t>
      </w:r>
      <w:bookmarkEnd w:id="8"/>
    </w:p>
    <w:p>
      <w:pPr>
        <w:pStyle w:val="Corp"/>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Group Dynamics Theory is the psychology theory that describes the reason and the process to behave in a group and the way to achieve the goal. This theory helps in multidisciplinary fields such as sociology, social science, anthropology, etc. (</w:t>
      </w:r>
      <w:r>
        <w:rPr>
          <w:rFonts w:ascii="Times New Roman" w:hAnsi="Times New Roman"/>
          <w:sz w:val="24"/>
          <w:szCs w:val="24"/>
          <w:shd w:val="clear" w:color="auto" w:fill="ffffff"/>
          <w:rtl w:val="0"/>
          <w:lang w:val="en-US"/>
        </w:rPr>
        <w:t>Forsyth, 2014).</w:t>
      </w:r>
      <w:r>
        <w:rPr>
          <w:rFonts w:ascii="Times New Roman" w:hAnsi="Times New Roman"/>
          <w:sz w:val="24"/>
          <w:szCs w:val="24"/>
          <w:rtl w:val="0"/>
          <w:lang w:val="en-US"/>
        </w:rPr>
        <w:t xml:space="preserve"> Various group processes are included in this theory and those are communication, decision-making, social influence, motivation, and leadership. Effective communication in the group can help in leadership and solve minor issues with its perspectives (</w:t>
      </w:r>
      <w:r>
        <w:rPr>
          <w:rFonts w:ascii="Times New Roman" w:hAnsi="Times New Roman"/>
          <w:sz w:val="24"/>
          <w:szCs w:val="24"/>
          <w:shd w:val="clear" w:color="auto" w:fill="ffffff"/>
          <w:rtl w:val="0"/>
        </w:rPr>
        <w:t>Cole, 2024).</w:t>
      </w:r>
      <w:r>
        <w:rPr>
          <w:rFonts w:ascii="Times New Roman" w:hAnsi="Times New Roman"/>
          <w:sz w:val="24"/>
          <w:szCs w:val="24"/>
          <w:rtl w:val="0"/>
          <w:lang w:val="en-US"/>
        </w:rPr>
        <w:t xml:space="preserve"> Group dynamics can create complications due to changes in the psychology of a group. This theory also gives less importance to psychoanalysis and other factors. The concept of </w:t>
      </w:r>
      <w:r>
        <w:rPr>
          <w:rFonts w:ascii="Times New Roman" w:hAnsi="Times New Roman" w:hint="default"/>
          <w:sz w:val="24"/>
          <w:szCs w:val="24"/>
          <w:rtl w:val="0"/>
          <w:lang w:val="en-US"/>
        </w:rPr>
        <w:t>“</w:t>
      </w:r>
      <w:r>
        <w:rPr>
          <w:rFonts w:ascii="Times New Roman" w:hAnsi="Times New Roman"/>
          <w:sz w:val="24"/>
          <w:szCs w:val="24"/>
          <w:rtl w:val="0"/>
          <w:lang w:val="fr-FR"/>
        </w:rPr>
        <w:t>group spirit</w:t>
      </w:r>
      <w:r>
        <w:rPr>
          <w:rFonts w:ascii="Times New Roman" w:hAnsi="Times New Roman" w:hint="default"/>
          <w:sz w:val="24"/>
          <w:szCs w:val="24"/>
          <w:rtl w:val="0"/>
          <w:lang w:val="en-US"/>
        </w:rPr>
        <w:t xml:space="preserve">” </w:t>
      </w:r>
      <w:r>
        <w:rPr>
          <w:rFonts w:ascii="Times New Roman" w:hAnsi="Times New Roman"/>
          <w:sz w:val="24"/>
          <w:szCs w:val="24"/>
          <w:rtl w:val="0"/>
          <w:lang w:val="en-US"/>
        </w:rPr>
        <w:t>was previously very influential but with the passing of time it becomes unnecessary. In the case of business-oriented teleconferences, it becomes unclear regarding the participants of the group (</w:t>
      </w:r>
      <w:r>
        <w:rPr>
          <w:rFonts w:ascii="Times New Roman" w:hAnsi="Times New Roman"/>
          <w:outline w:val="0"/>
          <w:color w:val="222222"/>
          <w:sz w:val="24"/>
          <w:szCs w:val="24"/>
          <w:u w:color="222222"/>
          <w:shd w:val="clear" w:color="auto" w:fill="ffffff"/>
          <w:rtl w:val="0"/>
          <w14:textFill>
            <w14:solidFill>
              <w14:srgbClr w14:val="222222"/>
            </w14:solidFill>
          </w14:textFill>
        </w:rPr>
        <w:t>Bion, 2018).</w:t>
      </w:r>
    </w:p>
    <w:p>
      <w:pPr>
        <w:pStyle w:val="Corp"/>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The theory of Group dynamics helped me to understand the behaviour of the team leaders and co-workers. This theory helped me to develop my decision-making skills and this theory also motivates me throughout my work as a team member. My capabilities to socially influence my co-workers are developed with the help of the main theory. I also learned leadership techniques while following my leader</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s work techniques. While working in the team I realised my weakness in communication skills and my adaptability power is very low which I need to develop for future work. </w:t>
      </w:r>
    </w:p>
    <w:p>
      <w:pPr>
        <w:pStyle w:val="Colontitlu"/>
      </w:pPr>
      <w:bookmarkStart w:name="_Toc5" w:id="10"/>
      <w:bookmarkStart w:name="_xfb1877rq6bk" w:id="11"/>
      <w:bookmarkEnd w:id="11"/>
      <w:r>
        <w:rPr>
          <w:rFonts w:cs="Arial Unicode MS" w:eastAsia="Arial Unicode MS"/>
          <w:rtl w:val="0"/>
        </w:rPr>
        <w:t>C</w:t>
      </w:r>
      <w:r>
        <w:rPr>
          <w:rFonts w:cs="Arial Unicode MS" w:eastAsia="Arial Unicode MS"/>
          <w:rtl w:val="0"/>
          <w:lang w:val="fr-FR"/>
        </w:rPr>
        <w:t xml:space="preserve">onclusion </w:t>
      </w:r>
      <w:bookmarkEnd w:id="10"/>
    </w:p>
    <w:p>
      <w:pPr>
        <w:pStyle w:val="Corp"/>
        <w:spacing w:before="240" w:after="24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entire report helps to understand the motive of teamwork and how effectively it can be performed to get successful and efficient work. All the models and theories mentioned in the report understand the importance of communication in teamwork and behavior is important to work within a team effectively.</w:t>
      </w:r>
    </w:p>
    <w:p>
      <w:pPr>
        <w:pStyle w:val="Corp"/>
        <w:spacing w:before="240" w:after="240"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Action plan:</w:t>
      </w: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120"/>
        <w:gridCol w:w="3120"/>
        <w:gridCol w:w="3120"/>
      </w:tblGrid>
      <w:tr>
        <w:tblPrEx>
          <w:shd w:val="clear" w:color="auto" w:fill="ced7e7"/>
        </w:tblPrEx>
        <w:trPr>
          <w:trHeight w:val="610"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240" w:lineRule="auto"/>
            </w:pPr>
            <w:r>
              <w:rPr>
                <w:rFonts w:ascii="Times New Roman" w:hAnsi="Times New Roman"/>
                <w:b w:val="1"/>
                <w:bCs w:val="1"/>
                <w:sz w:val="24"/>
                <w:szCs w:val="24"/>
                <w:shd w:val="nil" w:color="auto" w:fill="auto"/>
                <w:rtl w:val="0"/>
                <w:lang w:val="en-US"/>
              </w:rPr>
              <w:t>Skills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240" w:lineRule="auto"/>
            </w:pPr>
            <w:r>
              <w:rPr>
                <w:rFonts w:ascii="Times New Roman" w:hAnsi="Times New Roman"/>
                <w:b w:val="1"/>
                <w:bCs w:val="1"/>
                <w:sz w:val="24"/>
                <w:szCs w:val="24"/>
                <w:shd w:val="nil" w:color="auto" w:fill="auto"/>
                <w:rtl w:val="0"/>
                <w:lang w:val="en-US"/>
              </w:rPr>
              <w:t>Procedure for development of skills</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240" w:lineRule="auto"/>
            </w:pPr>
            <w:r>
              <w:rPr>
                <w:rFonts w:ascii="Times New Roman" w:hAnsi="Times New Roman"/>
                <w:b w:val="1"/>
                <w:bCs w:val="1"/>
                <w:sz w:val="24"/>
                <w:szCs w:val="24"/>
                <w:shd w:val="nil" w:color="auto" w:fill="auto"/>
                <w:rtl w:val="0"/>
                <w:lang w:val="en-US"/>
              </w:rPr>
              <w:t>Time-bound</w:t>
            </w:r>
          </w:p>
        </w:tc>
      </w:tr>
      <w:tr>
        <w:tblPrEx>
          <w:shd w:val="clear" w:color="auto" w:fill="ced7e7"/>
        </w:tblPrEx>
        <w:trPr>
          <w:trHeight w:val="3869"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360" w:lineRule="auto"/>
              <w:jc w:val="both"/>
            </w:pPr>
            <w:r>
              <w:rPr>
                <w:rFonts w:ascii="Times New Roman" w:hAnsi="Times New Roman"/>
                <w:sz w:val="24"/>
                <w:szCs w:val="24"/>
                <w:shd w:val="nil" w:color="auto" w:fill="auto"/>
                <w:rtl w:val="0"/>
                <w:lang w:val="en-US"/>
              </w:rPr>
              <w:t>Communication skill</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360" w:lineRule="auto"/>
              <w:jc w:val="both"/>
            </w:pPr>
            <w:r>
              <w:rPr>
                <w:rFonts w:ascii="Times New Roman" w:hAnsi="Times New Roman"/>
                <w:sz w:val="24"/>
                <w:szCs w:val="24"/>
                <w:shd w:val="nil" w:color="auto" w:fill="auto"/>
                <w:rtl w:val="0"/>
                <w:lang w:val="en-US"/>
              </w:rPr>
              <w:t xml:space="preserve">I can develop my communication skills by practicing with another person regularly. To increase my vocabulary, I need to read books, articles, journals, etc., and try to use those words while communicating with others. </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360" w:lineRule="auto"/>
              <w:jc w:val="both"/>
            </w:pPr>
            <w:r>
              <w:rPr>
                <w:rFonts w:ascii="Times New Roman" w:hAnsi="Times New Roman"/>
                <w:sz w:val="24"/>
                <w:szCs w:val="24"/>
                <w:shd w:val="nil" w:color="auto" w:fill="auto"/>
                <w:rtl w:val="0"/>
                <w:lang w:val="en-US"/>
              </w:rPr>
              <w:t>3 months</w:t>
            </w:r>
          </w:p>
        </w:tc>
      </w:tr>
      <w:tr>
        <w:tblPrEx>
          <w:shd w:val="clear" w:color="auto" w:fill="ced7e7"/>
        </w:tblPrEx>
        <w:trPr>
          <w:trHeight w:val="2979" w:hRule="atLeast"/>
        </w:trPr>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360" w:lineRule="auto"/>
              <w:jc w:val="both"/>
            </w:pPr>
            <w:r>
              <w:rPr>
                <w:rFonts w:ascii="Times New Roman" w:hAnsi="Times New Roman"/>
                <w:sz w:val="24"/>
                <w:szCs w:val="24"/>
                <w:shd w:val="nil" w:color="auto" w:fill="auto"/>
                <w:rtl w:val="0"/>
                <w:lang w:val="en-US"/>
              </w:rPr>
              <w:t>Adaptability</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360" w:lineRule="auto"/>
              <w:jc w:val="both"/>
            </w:pPr>
            <w:r>
              <w:rPr>
                <w:rFonts w:ascii="Times New Roman" w:hAnsi="Times New Roman"/>
                <w:sz w:val="24"/>
                <w:szCs w:val="24"/>
                <w:shd w:val="nil" w:color="auto" w:fill="auto"/>
                <w:rtl w:val="0"/>
                <w:lang w:val="en-US"/>
              </w:rPr>
              <w:t>I can increase my adaptability skills by practicing work according to the instructions of the team leaders. I also need to carefully listen to the guidance the teammate while performing teamwork.</w:t>
            </w:r>
          </w:p>
        </w:tc>
        <w:tc>
          <w:tcPr>
            <w:tcW w:type="dxa" w:w="312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Corp"/>
              <w:widowControl w:val="0"/>
              <w:spacing w:line="360" w:lineRule="auto"/>
              <w:jc w:val="both"/>
            </w:pPr>
            <w:r>
              <w:rPr>
                <w:rFonts w:ascii="Times New Roman" w:hAnsi="Times New Roman"/>
                <w:sz w:val="24"/>
                <w:szCs w:val="24"/>
                <w:shd w:val="nil" w:color="auto" w:fill="auto"/>
                <w:rtl w:val="0"/>
                <w:lang w:val="en-US"/>
              </w:rPr>
              <w:t xml:space="preserve"> 6 months</w:t>
            </w:r>
          </w:p>
        </w:tc>
      </w:tr>
    </w:tbl>
    <w:p>
      <w:pPr>
        <w:pStyle w:val="Corp"/>
        <w:widowControl w:val="0"/>
        <w:spacing w:before="240" w:after="240" w:line="240" w:lineRule="auto"/>
        <w:jc w:val="both"/>
        <w:rPr>
          <w:rFonts w:ascii="Times New Roman" w:cs="Times New Roman" w:hAnsi="Times New Roman" w:eastAsia="Times New Roman"/>
          <w:b w:val="1"/>
          <w:bCs w:val="1"/>
          <w:sz w:val="24"/>
          <w:szCs w:val="24"/>
        </w:rPr>
      </w:pPr>
    </w:p>
    <w:p>
      <w:pPr>
        <w:pStyle w:val="Corp"/>
        <w:spacing w:before="240" w:after="240" w:line="360" w:lineRule="auto"/>
        <w:jc w:val="both"/>
        <w:rPr>
          <w:rFonts w:ascii="Times New Roman" w:cs="Times New Roman" w:hAnsi="Times New Roman" w:eastAsia="Times New Roman"/>
          <w:sz w:val="24"/>
          <w:szCs w:val="24"/>
        </w:rPr>
      </w:pPr>
    </w:p>
    <w:p>
      <w:pPr>
        <w:pStyle w:val="Corp"/>
        <w:spacing w:before="240" w:after="240" w:line="360" w:lineRule="auto"/>
        <w:jc w:val="both"/>
        <w:rPr>
          <w:rFonts w:ascii="Times New Roman" w:cs="Times New Roman" w:hAnsi="Times New Roman" w:eastAsia="Times New Roman"/>
          <w:sz w:val="24"/>
          <w:szCs w:val="24"/>
        </w:rPr>
      </w:pPr>
    </w:p>
    <w:p>
      <w:pPr>
        <w:pStyle w:val="Corp"/>
        <w:spacing w:before="240" w:after="240" w:line="360" w:lineRule="auto"/>
        <w:jc w:val="both"/>
      </w:pPr>
      <w:r>
        <w:rPr>
          <w:rFonts w:ascii="Arial Unicode MS" w:cs="Arial Unicode MS" w:hAnsi="Arial Unicode MS" w:eastAsia="Arial Unicode MS"/>
          <w:b w:val="0"/>
          <w:bCs w:val="0"/>
          <w:i w:val="0"/>
          <w:iCs w:val="0"/>
        </w:rPr>
        <w:br w:type="page"/>
      </w:r>
    </w:p>
    <w:p>
      <w:pPr>
        <w:pStyle w:val="Colontitlu"/>
      </w:pPr>
      <w:bookmarkStart w:name="_Toc6" w:id="12"/>
      <w:bookmarkStart w:name="_aim8l4my6jl0" w:id="13"/>
      <w:bookmarkEnd w:id="13"/>
      <w:r>
        <w:rPr>
          <w:rFonts w:cs="Arial Unicode MS" w:eastAsia="Arial Unicode MS"/>
          <w:rtl w:val="0"/>
        </w:rPr>
        <w:t>R</w:t>
      </w:r>
      <w:r>
        <w:rPr>
          <w:rFonts w:cs="Arial Unicode MS" w:eastAsia="Arial Unicode MS"/>
          <w:rtl w:val="0"/>
          <w:lang w:val="fr-FR"/>
        </w:rPr>
        <w:t>eference list</w:t>
      </w:r>
      <w:bookmarkEnd w:id="12"/>
    </w:p>
    <w:p>
      <w:pPr>
        <w:pStyle w:val="Corp"/>
        <w:spacing w:before="240" w:after="240"/>
      </w:pPr>
      <w:r>
        <w:rPr>
          <w:rFonts w:ascii="Times New Roman" w:hAnsi="Times New Roman"/>
          <w:outline w:val="0"/>
          <w:color w:val="222222"/>
          <w:sz w:val="24"/>
          <w:szCs w:val="24"/>
          <w:u w:color="222222"/>
          <w:shd w:val="clear" w:color="auto" w:fill="ffffff"/>
          <w:rtl w:val="0"/>
          <w:lang w:val="fr-FR"/>
          <w14:textFill>
            <w14:solidFill>
              <w14:srgbClr w14:val="222222"/>
            </w14:solidFill>
          </w14:textFill>
        </w:rPr>
        <w:t xml:space="preserve">Bion, W.R., (2018). Group dynamics: A re-view.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New directions in psychoanalysis</w:t>
      </w:r>
      <w:r>
        <w:rPr>
          <w:rFonts w:ascii="Times New Roman" w:hAnsi="Times New Roman"/>
          <w:outline w:val="0"/>
          <w:color w:val="222222"/>
          <w:sz w:val="24"/>
          <w:szCs w:val="24"/>
          <w:u w:color="222222"/>
          <w:shd w:val="clear" w:color="auto" w:fill="ffffff"/>
          <w:rtl w:val="0"/>
          <w14:textFill>
            <w14:solidFill>
              <w14:srgbClr w14:val="222222"/>
            </w14:solidFill>
          </w14:textFill>
        </w:rPr>
        <w:t>, pp.440-477.</w:t>
      </w:r>
    </w:p>
    <w:p>
      <w:pPr>
        <w:pStyle w:val="Corp"/>
        <w:spacing w:before="240" w:after="240" w:line="360" w:lineRule="auto"/>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rPr>
        <w:t xml:space="preserve">Cole, M.B., (2024). </w:t>
      </w:r>
      <w:r>
        <w:rPr>
          <w:rFonts w:ascii="Times New Roman" w:hAnsi="Times New Roman"/>
          <w:i w:val="1"/>
          <w:iCs w:val="1"/>
          <w:sz w:val="24"/>
          <w:szCs w:val="24"/>
          <w:shd w:val="clear" w:color="auto" w:fill="ffffff"/>
          <w:rtl w:val="0"/>
          <w:lang w:val="en-US"/>
        </w:rPr>
        <w:t>Group dynamics in occupational therapy: The theoretical basis and practice application of group intervention</w:t>
      </w:r>
      <w:r>
        <w:rPr>
          <w:rFonts w:ascii="Times New Roman" w:hAnsi="Times New Roman"/>
          <w:sz w:val="24"/>
          <w:szCs w:val="24"/>
          <w:shd w:val="clear" w:color="auto" w:fill="ffffff"/>
          <w:rtl w:val="0"/>
          <w:lang w:val="it-IT"/>
        </w:rPr>
        <w:t>. Taylor &amp; Francis.</w:t>
      </w:r>
    </w:p>
    <w:p>
      <w:pPr>
        <w:pStyle w:val="Corp"/>
        <w:spacing w:before="240" w:after="240" w:line="360" w:lineRule="auto"/>
        <w:jc w:val="both"/>
        <w:rPr>
          <w:rStyle w:val="Nimic"/>
          <w:rFonts w:ascii="Times New Roman" w:cs="Times New Roman" w:hAnsi="Times New Roman" w:eastAsia="Times New Roman"/>
          <w:sz w:val="24"/>
          <w:szCs w:val="24"/>
        </w:rPr>
      </w:pPr>
      <w:r>
        <w:rPr>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Dietz, A.S., Pronovost, P.J., Mendez-Tellez, P.A., Wyskiel, R., Marsteller, J.A., Thompson, D.A. and Rosen, M.A., (2014). A systematic review of teamwork in the intensive care unit: what do we know about teamwork, team tasks, and improvement strategies?. </w:t>
      </w:r>
      <w:r>
        <w:rPr>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critical care</w:t>
      </w:r>
      <w:r>
        <w:rPr>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Fonts w:ascii="Times New Roman" w:hAnsi="Times New Roman"/>
          <w:i w:val="1"/>
          <w:iCs w:val="1"/>
          <w:outline w:val="0"/>
          <w:color w:val="222222"/>
          <w:sz w:val="24"/>
          <w:szCs w:val="24"/>
          <w:u w:color="222222"/>
          <w:shd w:val="clear" w:color="auto" w:fill="ffffff"/>
          <w:rtl w:val="0"/>
          <w14:textFill>
            <w14:solidFill>
              <w14:srgbClr w14:val="222222"/>
            </w14:solidFill>
          </w14:textFill>
        </w:rPr>
        <w:t>29</w:t>
      </w:r>
      <w:r>
        <w:rPr>
          <w:rFonts w:ascii="Times New Roman" w:hAnsi="Times New Roman"/>
          <w:outline w:val="0"/>
          <w:color w:val="222222"/>
          <w:sz w:val="24"/>
          <w:szCs w:val="24"/>
          <w:u w:color="222222"/>
          <w:shd w:val="clear" w:color="auto" w:fill="ffffff"/>
          <w:rtl w:val="0"/>
          <w14:textFill>
            <w14:solidFill>
              <w14:srgbClr w14:val="222222"/>
            </w14:solidFill>
          </w14:textFill>
        </w:rPr>
        <w:t xml:space="preserve">(6), pp.908-914. Link: </w:t>
      </w:r>
      <w:r>
        <w:rPr>
          <w:rFonts w:ascii="Times New Roman" w:hAnsi="Times New Roman"/>
          <w:sz w:val="24"/>
          <w:szCs w:val="24"/>
          <w:rtl w:val="0"/>
        </w:rPr>
        <w:t xml:space="preserve"> </w:t>
      </w:r>
      <w:r>
        <w:rPr>
          <w:rStyle w:val="Hyperlink.0"/>
        </w:rPr>
        <w:fldChar w:fldCharType="begin" w:fldLock="0"/>
      </w:r>
      <w:r>
        <w:rPr>
          <w:rStyle w:val="Hyperlink.0"/>
        </w:rPr>
        <w:instrText xml:space="preserve"> HYPERLINK "https://www.sciencedirect.com/science/article/abs/pii/S0883944114002263"</w:instrText>
      </w:r>
      <w:r>
        <w:rPr>
          <w:rStyle w:val="Hyperlink.0"/>
        </w:rPr>
        <w:fldChar w:fldCharType="separate" w:fldLock="0"/>
      </w:r>
      <w:r>
        <w:rPr>
          <w:rStyle w:val="Hyperlink.0"/>
          <w:rtl w:val="0"/>
          <w:lang w:val="en-US"/>
        </w:rPr>
        <w:t>https://www.sciencedirect.com/science/article/abs/pii/S0883944114002263</w:t>
      </w:r>
      <w:r>
        <w:rPr/>
        <w:fldChar w:fldCharType="end" w:fldLock="0"/>
      </w:r>
      <w:r>
        <w:rPr>
          <w:rStyle w:val="Nimic"/>
          <w:rFonts w:ascii="Times New Roman" w:hAnsi="Times New Roman"/>
          <w:sz w:val="24"/>
          <w:szCs w:val="24"/>
          <w:rtl w:val="0"/>
        </w:rPr>
        <w:t xml:space="preserve"> </w:t>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outline w:val="0"/>
          <w:color w:val="222222"/>
          <w:sz w:val="24"/>
          <w:szCs w:val="24"/>
          <w:u w:color="222222"/>
          <w:shd w:val="clear" w:color="auto" w:fill="ffffff"/>
          <w:rtl w:val="0"/>
          <w:lang w:val="fr-FR"/>
          <w14:textFill>
            <w14:solidFill>
              <w14:srgbClr w14:val="222222"/>
            </w14:solidFill>
          </w14:textFill>
        </w:rPr>
        <w:t>Ellestr</w:t>
      </w:r>
      <w:r>
        <w:rPr>
          <w:rStyle w:val="Nimic"/>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ö</w:t>
      </w: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m, L., (2018). A medium-centered model of communication. </w:t>
      </w:r>
      <w:r>
        <w:rPr>
          <w:rStyle w:val="Nimic"/>
          <w:rFonts w:ascii="Times New Roman" w:hAnsi="Times New Roman"/>
          <w:i w:val="1"/>
          <w:iCs w:val="1"/>
          <w:outline w:val="0"/>
          <w:color w:val="222222"/>
          <w:sz w:val="24"/>
          <w:szCs w:val="24"/>
          <w:u w:color="222222"/>
          <w:shd w:val="clear" w:color="auto" w:fill="ffffff"/>
          <w:rtl w:val="0"/>
          <w:lang w:val="it-IT"/>
          <w14:textFill>
            <w14:solidFill>
              <w14:srgbClr w14:val="222222"/>
            </w14:solidFill>
          </w14:textFill>
        </w:rPr>
        <w:t>Semiotica</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imic"/>
          <w:rFonts w:ascii="Times New Roman" w:hAnsi="Times New Roman"/>
          <w:i w:val="1"/>
          <w:iCs w:val="1"/>
          <w:outline w:val="0"/>
          <w:color w:val="222222"/>
          <w:sz w:val="24"/>
          <w:szCs w:val="24"/>
          <w:u w:color="222222"/>
          <w:shd w:val="clear" w:color="auto" w:fill="ffffff"/>
          <w:rtl w:val="0"/>
          <w14:textFill>
            <w14:solidFill>
              <w14:srgbClr w14:val="222222"/>
            </w14:solidFill>
          </w14:textFill>
        </w:rPr>
        <w:t>2018</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(224), pp.269-293. Link: </w:t>
      </w:r>
      <w:r>
        <w:rPr>
          <w:rStyle w:val="Hyperlink.1"/>
        </w:rPr>
        <w:fldChar w:fldCharType="begin" w:fldLock="0"/>
      </w:r>
      <w:r>
        <w:rPr>
          <w:rStyle w:val="Hyperlink.1"/>
        </w:rPr>
        <w:instrText xml:space="preserve"> HYPERLINK "https://www.degruyter.com/document/doi/10.1515/sem-2016-0024/html"</w:instrText>
      </w:r>
      <w:r>
        <w:rPr>
          <w:rStyle w:val="Hyperlink.1"/>
        </w:rPr>
        <w:fldChar w:fldCharType="separate" w:fldLock="0"/>
      </w:r>
      <w:r>
        <w:rPr>
          <w:rStyle w:val="Hyperlink.1"/>
          <w:rtl w:val="0"/>
        </w:rPr>
        <w:t>https://www.degruyter.com/document/doi/10.1515/sem-2016-0024/html</w:t>
      </w:r>
      <w:r>
        <w:rPr/>
        <w:fldChar w:fldCharType="end" w:fldLock="0"/>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sz w:val="24"/>
          <w:szCs w:val="24"/>
          <w:shd w:val="clear" w:color="auto" w:fill="ffffff"/>
          <w:rtl w:val="0"/>
        </w:rPr>
        <w:t xml:space="preserve">Forsyth, D.R., (2014). </w:t>
      </w:r>
      <w:r>
        <w:rPr>
          <w:rStyle w:val="Nimic"/>
          <w:rFonts w:ascii="Times New Roman" w:hAnsi="Times New Roman"/>
          <w:i w:val="1"/>
          <w:iCs w:val="1"/>
          <w:sz w:val="24"/>
          <w:szCs w:val="24"/>
          <w:shd w:val="clear" w:color="auto" w:fill="ffffff"/>
          <w:rtl w:val="0"/>
          <w:lang w:val="fr-FR"/>
        </w:rPr>
        <w:t>Group dynamics</w:t>
      </w:r>
      <w:r>
        <w:rPr>
          <w:rStyle w:val="Nimic"/>
          <w:rFonts w:ascii="Times New Roman" w:hAnsi="Times New Roman"/>
          <w:sz w:val="24"/>
          <w:szCs w:val="24"/>
          <w:shd w:val="clear" w:color="auto" w:fill="ffffff"/>
          <w:rtl w:val="0"/>
          <w:lang w:val="en-US"/>
        </w:rPr>
        <w:t xml:space="preserve">. Wadsworth Cengage Learning. </w:t>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McAnany, E.G., (2014). Wilbur Schramm: beginnings of the" communication" field. </w:t>
      </w:r>
      <w:r>
        <w:rPr>
          <w:rStyle w:val="Nimic"/>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Communication research trends</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imic"/>
          <w:rFonts w:ascii="Times New Roman" w:hAnsi="Times New Roman"/>
          <w:i w:val="1"/>
          <w:iCs w:val="1"/>
          <w:outline w:val="0"/>
          <w:color w:val="222222"/>
          <w:sz w:val="24"/>
          <w:szCs w:val="24"/>
          <w:u w:color="222222"/>
          <w:shd w:val="clear" w:color="auto" w:fill="ffffff"/>
          <w:rtl w:val="0"/>
          <w14:textFill>
            <w14:solidFill>
              <w14:srgbClr w14:val="222222"/>
            </w14:solidFill>
          </w14:textFill>
        </w:rPr>
        <w:t>33</w:t>
      </w: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(4), p.3. Link </w:t>
      </w:r>
      <w:r>
        <w:rPr>
          <w:rStyle w:val="Hyperlink.1"/>
        </w:rPr>
        <w:fldChar w:fldCharType="begin" w:fldLock="0"/>
      </w:r>
      <w:r>
        <w:rPr>
          <w:rStyle w:val="Hyperlink.1"/>
        </w:rPr>
        <w:instrText xml:space="preserve"> HYPERLINK "https://www.proquest.com/openview/fb1e16ce47cb3dc340ac5c75ccf46b07/1?pq-origsite=gscholar&amp;cbl=1576344"</w:instrText>
      </w:r>
      <w:r>
        <w:rPr>
          <w:rStyle w:val="Hyperlink.1"/>
        </w:rPr>
        <w:fldChar w:fldCharType="separate" w:fldLock="0"/>
      </w:r>
      <w:r>
        <w:rPr>
          <w:rStyle w:val="Hyperlink.1"/>
          <w:rtl w:val="0"/>
          <w:lang w:val="en-US"/>
        </w:rPr>
        <w:t>https://www.proquest.com/openview/fb1e16ce47cb3dc340ac5c75ccf46b07/1?pq-origsite=gscholar&amp;cbl=1576344</w:t>
      </w:r>
      <w:r>
        <w:rPr/>
        <w:fldChar w:fldCharType="end" w:fldLock="0"/>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Muyanga, C.C. and Phiri, J., (2021). Assessment of effective communication in international schools in developing countries based on the Berlo</w:t>
      </w:r>
      <w:r>
        <w:rPr>
          <w:rStyle w:val="Nimic"/>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s SMCR model. </w:t>
      </w:r>
      <w:r>
        <w:rPr>
          <w:rStyle w:val="Nimic"/>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Open Journal of Business and Management</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imic"/>
          <w:rFonts w:ascii="Times New Roman" w:hAnsi="Times New Roman"/>
          <w:i w:val="1"/>
          <w:iCs w:val="1"/>
          <w:outline w:val="0"/>
          <w:color w:val="222222"/>
          <w:sz w:val="24"/>
          <w:szCs w:val="24"/>
          <w:u w:color="222222"/>
          <w:shd w:val="clear" w:color="auto" w:fill="ffffff"/>
          <w:rtl w:val="0"/>
          <w14:textFill>
            <w14:solidFill>
              <w14:srgbClr w14:val="222222"/>
            </w14:solidFill>
          </w14:textFill>
        </w:rPr>
        <w:t>9</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(01), p.448. Link: </w:t>
      </w:r>
      <w:r>
        <w:rPr>
          <w:rStyle w:val="Hyperlink.1"/>
        </w:rPr>
        <w:fldChar w:fldCharType="begin" w:fldLock="0"/>
      </w:r>
      <w:r>
        <w:rPr>
          <w:rStyle w:val="Hyperlink.1"/>
        </w:rPr>
        <w:instrText xml:space="preserve"> HYPERLINK "https://www.scirp.org/html/24-1531639_106967.htm"</w:instrText>
      </w:r>
      <w:r>
        <w:rPr>
          <w:rStyle w:val="Hyperlink.1"/>
        </w:rPr>
        <w:fldChar w:fldCharType="separate" w:fldLock="0"/>
      </w:r>
      <w:r>
        <w:rPr>
          <w:rStyle w:val="Hyperlink.1"/>
          <w:rtl w:val="0"/>
          <w:lang w:val="en-US"/>
        </w:rPr>
        <w:t>https://www.scirp.org/html/24-1531639_106967.htm</w:t>
      </w:r>
      <w:r>
        <w:rPr/>
        <w:fldChar w:fldCharType="end" w:fldLock="0"/>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Najafi, M., Yazd</w:t>
      </w:r>
      <w:r>
        <w:rPr>
          <w:rStyle w:val="Nimic"/>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ā</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ni, H., Mirb</w:t>
      </w:r>
      <w:r>
        <w:rPr>
          <w:rStyle w:val="Nimic"/>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ā</w:t>
      </w: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gherifard, S.A. and Koup</w:t>
      </w:r>
      <w:r>
        <w:rPr>
          <w:rStyle w:val="Nimic"/>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ā</w:t>
      </w: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F., (2018). Verbal communication between man and God based on the theory of Jakobson and David Berlo</w:t>
      </w:r>
      <w:r>
        <w:rPr>
          <w:rStyle w:val="Nimic"/>
          <w:rFonts w:ascii="Times New Roman" w:hAnsi="Times New Roman" w:hint="default"/>
          <w:outline w:val="0"/>
          <w:color w:val="222222"/>
          <w:sz w:val="24"/>
          <w:szCs w:val="24"/>
          <w:u w:color="222222"/>
          <w:shd w:val="clear" w:color="auto" w:fill="ffffff"/>
          <w:rtl w:val="0"/>
          <w:lang w:val="en-US"/>
          <w14:textFill>
            <w14:solidFill>
              <w14:srgbClr w14:val="222222"/>
            </w14:solidFill>
          </w14:textFill>
        </w:rPr>
        <w:t>’</w:t>
      </w: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s Communication Model (in Prose Mystical Texts till 7th AH Century). </w:t>
      </w:r>
      <w:r>
        <w:rPr>
          <w:rStyle w:val="Nimic"/>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journal of mytho-mystic literature</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imic"/>
          <w:rFonts w:ascii="Times New Roman" w:hAnsi="Times New Roman"/>
          <w:i w:val="1"/>
          <w:iCs w:val="1"/>
          <w:outline w:val="0"/>
          <w:color w:val="222222"/>
          <w:sz w:val="24"/>
          <w:szCs w:val="24"/>
          <w:u w:color="222222"/>
          <w:shd w:val="clear" w:color="auto" w:fill="ffffff"/>
          <w:rtl w:val="0"/>
          <w14:textFill>
            <w14:solidFill>
              <w14:srgbClr w14:val="222222"/>
            </w14:solidFill>
          </w14:textFill>
        </w:rPr>
        <w:t>14</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(50), pp.267-293. Link: </w:t>
      </w:r>
      <w:r>
        <w:rPr>
          <w:rStyle w:val="Hyperlink.1"/>
        </w:rPr>
        <w:fldChar w:fldCharType="begin" w:fldLock="0"/>
      </w:r>
      <w:r>
        <w:rPr>
          <w:rStyle w:val="Hyperlink.1"/>
        </w:rPr>
        <w:instrText xml:space="preserve"> HYPERLINK "http://jmmlq.azad.ac.ir/article_540524_31584cdc82cffd4dbdee866f8cb5973b.pdf"</w:instrText>
      </w:r>
      <w:r>
        <w:rPr>
          <w:rStyle w:val="Hyperlink.1"/>
        </w:rPr>
        <w:fldChar w:fldCharType="separate" w:fldLock="0"/>
      </w:r>
      <w:r>
        <w:rPr>
          <w:rStyle w:val="Hyperlink.1"/>
          <w:rtl w:val="0"/>
          <w:lang w:val="de-DE"/>
        </w:rPr>
        <w:t>http://jmmlq.azad.ac.ir/article_540524_31584cdc82cffd4dbdee866f8cb5973b.pdf</w:t>
      </w:r>
      <w:r>
        <w:rPr/>
        <w:fldChar w:fldCharType="end" w:fldLock="0"/>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Salas, E., Shuffler, M.L., Thayer, A.L., Bedwell, W.L. and Lazzara, E.H., (2015). Understanding and improving teamwork in organizations: A scientifically based practical guide. </w:t>
      </w:r>
      <w:r>
        <w:rPr>
          <w:rStyle w:val="Nimic"/>
          <w:rFonts w:ascii="Times New Roman" w:hAnsi="Times New Roman"/>
          <w:i w:val="1"/>
          <w:iCs w:val="1"/>
          <w:outline w:val="0"/>
          <w:color w:val="222222"/>
          <w:sz w:val="24"/>
          <w:szCs w:val="24"/>
          <w:u w:color="222222"/>
          <w:shd w:val="clear" w:color="auto" w:fill="ffffff"/>
          <w:rtl w:val="0"/>
          <w:lang w:val="fr-FR"/>
          <w14:textFill>
            <w14:solidFill>
              <w14:srgbClr w14:val="222222"/>
            </w14:solidFill>
          </w14:textFill>
        </w:rPr>
        <w:t>Human resource management</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imic"/>
          <w:rFonts w:ascii="Times New Roman" w:hAnsi="Times New Roman"/>
          <w:i w:val="1"/>
          <w:iCs w:val="1"/>
          <w:outline w:val="0"/>
          <w:color w:val="222222"/>
          <w:sz w:val="24"/>
          <w:szCs w:val="24"/>
          <w:u w:color="222222"/>
          <w:shd w:val="clear" w:color="auto" w:fill="ffffff"/>
          <w:rtl w:val="0"/>
          <w14:textFill>
            <w14:solidFill>
              <w14:srgbClr w14:val="222222"/>
            </w14:solidFill>
          </w14:textFill>
        </w:rPr>
        <w:t>54</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(4), pp.599-622. Link: </w:t>
      </w:r>
      <w:r>
        <w:rPr>
          <w:rStyle w:val="Hyperlink.1"/>
        </w:rPr>
        <w:fldChar w:fldCharType="begin" w:fldLock="0"/>
      </w:r>
      <w:r>
        <w:rPr>
          <w:rStyle w:val="Hyperlink.1"/>
        </w:rPr>
        <w:instrText xml:space="preserve"> HYPERLINK "https://onlinelibrary.wiley.com/doi/abs/10.1002/hrm.21628"</w:instrText>
      </w:r>
      <w:r>
        <w:rPr>
          <w:rStyle w:val="Hyperlink.1"/>
        </w:rPr>
        <w:fldChar w:fldCharType="separate" w:fldLock="0"/>
      </w:r>
      <w:r>
        <w:rPr>
          <w:rStyle w:val="Hyperlink.1"/>
          <w:rtl w:val="0"/>
          <w:lang w:val="pt-PT"/>
        </w:rPr>
        <w:t>https://onlinelibrary.wiley.com/doi/abs/10.1002/hrm.21628</w:t>
      </w:r>
      <w:r>
        <w:rPr/>
        <w:fldChar w:fldCharType="end" w:fldLock="0"/>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Schement, J.R., (2017). Communication and information. </w:t>
      </w:r>
      <w:r>
        <w:rPr>
          <w:rStyle w:val="Nimic"/>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Between communication and information</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pp.3-33.</w:t>
      </w:r>
    </w:p>
    <w:p>
      <w:pPr>
        <w:pStyle w:val="Corp"/>
        <w:spacing w:before="240" w:after="240" w:line="360" w:lineRule="auto"/>
        <w:jc w:val="both"/>
        <w:rPr>
          <w:rStyle w:val="Nimic"/>
          <w:rFonts w:ascii="Times New Roman" w:cs="Times New Roman" w:hAnsi="Times New Roman" w:eastAsia="Times New Roman"/>
          <w:outline w:val="0"/>
          <w:color w:val="222222"/>
          <w:sz w:val="24"/>
          <w:szCs w:val="24"/>
          <w:u w:color="222222"/>
          <w:shd w:val="clear" w:color="auto" w:fill="ffffff"/>
          <w14:textFill>
            <w14:solidFill>
              <w14:srgbClr w14:val="222222"/>
            </w14:solidFill>
          </w14:textFill>
        </w:rPr>
      </w:pPr>
      <w:r>
        <w:rPr>
          <w:rStyle w:val="Nimic"/>
          <w:rFonts w:ascii="Times New Roman" w:hAnsi="Times New Roman"/>
          <w:outline w:val="0"/>
          <w:color w:val="222222"/>
          <w:sz w:val="24"/>
          <w:szCs w:val="24"/>
          <w:u w:color="222222"/>
          <w:shd w:val="clear" w:color="auto" w:fill="ffffff"/>
          <w:rtl w:val="0"/>
          <w:lang w:val="en-US"/>
          <w14:textFill>
            <w14:solidFill>
              <w14:srgbClr w14:val="222222"/>
            </w14:solidFill>
          </w14:textFill>
        </w:rPr>
        <w:t xml:space="preserve">Turaga, R., (2016). Organizational models of effective communication. </w:t>
      </w:r>
      <w:r>
        <w:rPr>
          <w:rStyle w:val="Nimic"/>
          <w:rFonts w:ascii="Times New Roman" w:hAnsi="Times New Roman"/>
          <w:i w:val="1"/>
          <w:iCs w:val="1"/>
          <w:outline w:val="0"/>
          <w:color w:val="222222"/>
          <w:sz w:val="24"/>
          <w:szCs w:val="24"/>
          <w:u w:color="222222"/>
          <w:shd w:val="clear" w:color="auto" w:fill="ffffff"/>
          <w:rtl w:val="0"/>
          <w:lang w:val="en-US"/>
          <w14:textFill>
            <w14:solidFill>
              <w14:srgbClr w14:val="222222"/>
            </w14:solidFill>
          </w14:textFill>
        </w:rPr>
        <w:t>IUP Journal of Soft Skills</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r>
        <w:rPr>
          <w:rStyle w:val="Nimic"/>
          <w:rFonts w:ascii="Times New Roman" w:hAnsi="Times New Roman"/>
          <w:i w:val="1"/>
          <w:iCs w:val="1"/>
          <w:outline w:val="0"/>
          <w:color w:val="222222"/>
          <w:sz w:val="24"/>
          <w:szCs w:val="24"/>
          <w:u w:color="222222"/>
          <w:shd w:val="clear" w:color="auto" w:fill="ffffff"/>
          <w:rtl w:val="0"/>
          <w14:textFill>
            <w14:solidFill>
              <w14:srgbClr w14:val="222222"/>
            </w14:solidFill>
          </w14:textFill>
        </w:rPr>
        <w:t>10</w:t>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(2), p.56. Link: </w:t>
      </w:r>
      <w:r>
        <w:rPr>
          <w:rStyle w:val="Hyperlink.1"/>
        </w:rPr>
        <w:fldChar w:fldCharType="begin" w:fldLock="0"/>
      </w:r>
      <w:r>
        <w:rPr>
          <w:rStyle w:val="Hyperlink.1"/>
        </w:rPr>
        <w:instrText xml:space="preserve"> HYPERLINK "https://www.proquest.com/openview/ed313b07289781e12289704e7980ba40/1?pq-origsite=gscholar&amp;cbl=2029989"</w:instrText>
      </w:r>
      <w:r>
        <w:rPr>
          <w:rStyle w:val="Hyperlink.1"/>
        </w:rPr>
        <w:fldChar w:fldCharType="separate" w:fldLock="0"/>
      </w:r>
      <w:r>
        <w:rPr>
          <w:rStyle w:val="Hyperlink.1"/>
          <w:rtl w:val="0"/>
          <w:lang w:val="en-US"/>
        </w:rPr>
        <w:t>https://www.proquest.com/openview/ed313b07289781e12289704e7980ba40/1?pq-origsite=gscholar&amp;cbl=2029989</w:t>
      </w:r>
      <w:r>
        <w:rPr/>
        <w:fldChar w:fldCharType="end" w:fldLock="0"/>
      </w:r>
      <w:r>
        <w:rPr>
          <w:rStyle w:val="Nimic"/>
          <w:rFonts w:ascii="Times New Roman" w:hAnsi="Times New Roman"/>
          <w:outline w:val="0"/>
          <w:color w:val="222222"/>
          <w:sz w:val="24"/>
          <w:szCs w:val="24"/>
          <w:u w:color="222222"/>
          <w:shd w:val="clear" w:color="auto" w:fill="ffffff"/>
          <w:rtl w:val="0"/>
          <w14:textFill>
            <w14:solidFill>
              <w14:srgbClr w14:val="222222"/>
            </w14:solidFill>
          </w14:textFill>
        </w:rPr>
        <w:t xml:space="preserve"> </w:t>
      </w:r>
    </w:p>
    <w:p>
      <w:pPr>
        <w:pStyle w:val="Corp"/>
        <w:spacing w:before="240" w:after="240"/>
      </w:pPr>
      <w:r>
        <w:rPr>
          <w:rStyle w:val="Nimic"/>
          <w:rtl w:val="0"/>
        </w:rPr>
        <w:t xml:space="preserve"> </w:t>
      </w:r>
    </w:p>
    <w:p>
      <w:pPr>
        <w:pStyle w:val="Corp"/>
        <w:spacing w:before="240" w:after="240"/>
        <w:ind w:left="580" w:hanging="20"/>
      </w:pPr>
      <w:r>
        <w:rPr>
          <w:rStyle w:val="Nimic"/>
          <w:rtl w:val="0"/>
        </w:rPr>
        <w:t xml:space="preserve"> </w:t>
      </w:r>
      <w:r/>
    </w:p>
    <w:sectPr>
      <w:headerReference w:type="default" r:id="rId5"/>
      <w:headerReference w:type="first" r:id="rId6"/>
      <w:footerReference w:type="default" r:id="rId7"/>
      <w:footerReference w:type="first" r:id="rId8"/>
      <w:pgSz w:w="12240" w:h="15840" w:orient="portrait"/>
      <w:pgMar w:top="1440" w:right="1440" w:bottom="1440" w:left="1440" w:header="720" w:footer="720"/>
      <w:pgNumType w:start="1"/>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right"/>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Antet și subsol"/>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română" w:val="‘“(〔[{〈《「『【⦅〘〖«〝︵︷︹︻︽︿﹁﹃﹇﹙﹛﹝｢"/>
  <w:noLineBreaksBefore w:lang="română"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Antet și subsol">
    <w:name w:val="Antet și subsol"/>
    <w:next w:val="Antet și subsol"/>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Corp">
    <w:name w:val="Corp"/>
    <w:next w:val="Corp"/>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340"/>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Colontitlu">
    <w:name w:val="Colontitlu"/>
    <w:next w:val="Corp"/>
    <w:pPr>
      <w:keepNext w:val="1"/>
      <w:keepLines w:val="1"/>
      <w:pageBreakBefore w:val="0"/>
      <w:widowControl w:val="1"/>
      <w:shd w:val="clear" w:color="auto" w:fill="auto"/>
      <w:suppressAutoHyphens w:val="0"/>
      <w:bidi w:val="0"/>
      <w:spacing w:before="240" w:after="24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tabs>
      <w:suppressAutoHyphens w:val="0"/>
      <w:bidi w:val="0"/>
      <w:spacing w:before="160" w:after="0" w:line="240" w:lineRule="auto"/>
      <w:ind w:left="0" w:right="0" w:firstLine="24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Colontitlu 2">
    <w:name w:val="Colontitlu 2"/>
    <w:next w:val="Corp"/>
    <w:pPr>
      <w:keepNext w:val="1"/>
      <w:keepLines w:val="1"/>
      <w:pageBreakBefore w:val="0"/>
      <w:widowControl w:val="1"/>
      <w:shd w:val="clear" w:color="auto" w:fill="auto"/>
      <w:suppressAutoHyphens w:val="0"/>
      <w:bidi w:val="0"/>
      <w:spacing w:before="240" w:after="240" w:line="360" w:lineRule="auto"/>
      <w:ind w:left="0" w:right="0" w:firstLine="0"/>
      <w:jc w:val="both"/>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character" w:styleId="Nimic">
    <w:name w:val="Nimic"/>
  </w:style>
  <w:style w:type="character" w:styleId="Hyperlink.0">
    <w:name w:val="Hyperlink.0"/>
    <w:basedOn w:val="Nimic"/>
    <w:next w:val="Hyperlink.0"/>
    <w:rPr>
      <w:rFonts w:ascii="Times New Roman" w:cs="Times New Roman" w:hAnsi="Times New Roman" w:eastAsia="Times New Roman"/>
      <w:outline w:val="0"/>
      <w:color w:val="1155cc"/>
      <w:sz w:val="24"/>
      <w:szCs w:val="24"/>
      <w:u w:val="single" w:color="1155cc"/>
      <w14:textFill>
        <w14:solidFill>
          <w14:srgbClr w14:val="1155CC"/>
        </w14:solidFill>
      </w14:textFill>
    </w:rPr>
  </w:style>
  <w:style w:type="character" w:styleId="Hyperlink.1">
    <w:name w:val="Hyperlink.1"/>
    <w:basedOn w:val="Nimic"/>
    <w:next w:val="Hyperlink.1"/>
    <w:rPr>
      <w:rFonts w:ascii="Times New Roman" w:cs="Times New Roman" w:hAnsi="Times New Roman" w:eastAsia="Times New Roman"/>
      <w:outline w:val="0"/>
      <w:color w:val="1155cc"/>
      <w:sz w:val="24"/>
      <w:szCs w:val="24"/>
      <w:u w:val="single" w:color="1155cc"/>
      <w:shd w:val="clear" w:color="auto" w:fill="ffffff"/>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