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471C0C" w14:textId="16EA43D3" w:rsidR="00B603CE" w:rsidRPr="000601C0" w:rsidRDefault="00145D00" w:rsidP="00790AF1">
      <w:pPr>
        <w:spacing w:line="360" w:lineRule="auto"/>
        <w:jc w:val="center"/>
        <w:rPr>
          <w:rFonts w:ascii="Times New Roman" w:hAnsi="Times New Roman" w:cs="Times New Roman"/>
        </w:rPr>
      </w:pPr>
      <w:r w:rsidRPr="000601C0">
        <w:rPr>
          <w:rFonts w:ascii="Times New Roman" w:hAnsi="Times New Roman" w:cs="Times New Roman"/>
          <w:noProof/>
        </w:rPr>
        <w:drawing>
          <wp:inline distT="0" distB="0" distL="0" distR="0" wp14:anchorId="3438B26C" wp14:editId="7E21989F">
            <wp:extent cx="1914792" cy="77163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14792" cy="771633"/>
                    </a:xfrm>
                    <a:prstGeom prst="rect">
                      <a:avLst/>
                    </a:prstGeom>
                  </pic:spPr>
                </pic:pic>
              </a:graphicData>
            </a:graphic>
          </wp:inline>
        </w:drawing>
      </w:r>
    </w:p>
    <w:p w14:paraId="71E842F5" w14:textId="77777777" w:rsidR="00214DD1" w:rsidRPr="000601C0" w:rsidRDefault="00214DD1" w:rsidP="00214DD1">
      <w:pPr>
        <w:spacing w:line="360" w:lineRule="auto"/>
        <w:jc w:val="both"/>
        <w:rPr>
          <w:rFonts w:ascii="Times New Roman" w:hAnsi="Times New Roman" w:cs="Times New Roman"/>
        </w:rPr>
      </w:pPr>
    </w:p>
    <w:p w14:paraId="098D2012" w14:textId="77777777" w:rsidR="00380BAF" w:rsidRPr="0098329F" w:rsidRDefault="00145D00" w:rsidP="00145D00">
      <w:pPr>
        <w:spacing w:line="360" w:lineRule="auto"/>
        <w:jc w:val="center"/>
        <w:rPr>
          <w:rFonts w:ascii="Times New Roman" w:hAnsi="Times New Roman" w:cs="Times New Roman"/>
          <w:b/>
          <w:bCs/>
          <w:sz w:val="36"/>
          <w:szCs w:val="36"/>
        </w:rPr>
      </w:pPr>
      <w:r w:rsidRPr="0098329F">
        <w:rPr>
          <w:rFonts w:ascii="Times New Roman" w:hAnsi="Times New Roman" w:cs="Times New Roman"/>
          <w:b/>
          <w:bCs/>
          <w:sz w:val="36"/>
          <w:szCs w:val="36"/>
        </w:rPr>
        <w:t>Problem Solving and Innovation (BMSW4014)</w:t>
      </w:r>
    </w:p>
    <w:p w14:paraId="47B66A74" w14:textId="77777777" w:rsidR="00380BAF" w:rsidRPr="0098329F" w:rsidRDefault="00380BAF" w:rsidP="00145D00">
      <w:pPr>
        <w:spacing w:line="360" w:lineRule="auto"/>
        <w:jc w:val="center"/>
        <w:rPr>
          <w:rFonts w:ascii="Times New Roman" w:hAnsi="Times New Roman" w:cs="Times New Roman"/>
          <w:b/>
          <w:bCs/>
          <w:sz w:val="36"/>
          <w:szCs w:val="36"/>
        </w:rPr>
      </w:pPr>
    </w:p>
    <w:p w14:paraId="049E7E83" w14:textId="77777777" w:rsidR="00380BAF" w:rsidRPr="0098329F" w:rsidRDefault="00380BAF" w:rsidP="00145D00">
      <w:pPr>
        <w:spacing w:line="360" w:lineRule="auto"/>
        <w:jc w:val="center"/>
        <w:rPr>
          <w:rFonts w:ascii="Times New Roman" w:hAnsi="Times New Roman" w:cs="Times New Roman"/>
          <w:b/>
          <w:bCs/>
          <w:sz w:val="36"/>
          <w:szCs w:val="36"/>
        </w:rPr>
      </w:pPr>
    </w:p>
    <w:p w14:paraId="6781713E" w14:textId="77777777" w:rsidR="00380BAF" w:rsidRPr="0098329F" w:rsidRDefault="00380BAF" w:rsidP="00145D00">
      <w:pPr>
        <w:spacing w:line="360" w:lineRule="auto"/>
        <w:jc w:val="center"/>
        <w:rPr>
          <w:rFonts w:ascii="Times New Roman" w:hAnsi="Times New Roman" w:cs="Times New Roman"/>
          <w:b/>
          <w:bCs/>
          <w:sz w:val="36"/>
          <w:szCs w:val="36"/>
        </w:rPr>
      </w:pPr>
    </w:p>
    <w:p w14:paraId="2485D242" w14:textId="72F621F8" w:rsidR="00214DD1" w:rsidRPr="0098329F" w:rsidRDefault="00380BAF" w:rsidP="00380BAF">
      <w:pPr>
        <w:spacing w:line="360" w:lineRule="auto"/>
        <w:jc w:val="center"/>
        <w:rPr>
          <w:rFonts w:ascii="Times New Roman" w:hAnsi="Times New Roman" w:cs="Times New Roman"/>
          <w:b/>
          <w:bCs/>
          <w:sz w:val="36"/>
          <w:szCs w:val="36"/>
        </w:rPr>
      </w:pPr>
      <w:r w:rsidRPr="0098329F">
        <w:rPr>
          <w:rFonts w:ascii="Times New Roman" w:hAnsi="Times New Roman" w:cs="Times New Roman"/>
          <w:b/>
          <w:bCs/>
          <w:sz w:val="36"/>
          <w:szCs w:val="36"/>
        </w:rPr>
        <w:t>Assignment Title: Understanding the Business Environment of the UK EV Industry</w:t>
      </w:r>
      <w:r w:rsidR="00145D00" w:rsidRPr="0098329F">
        <w:rPr>
          <w:rFonts w:ascii="Times New Roman" w:hAnsi="Times New Roman" w:cs="Times New Roman"/>
          <w:b/>
          <w:bCs/>
          <w:sz w:val="36"/>
          <w:szCs w:val="36"/>
        </w:rPr>
        <w:cr/>
      </w:r>
    </w:p>
    <w:p w14:paraId="756F0A0A" w14:textId="77777777" w:rsidR="000D7B2A" w:rsidRPr="0098329F" w:rsidRDefault="000D7B2A" w:rsidP="00214DD1">
      <w:pPr>
        <w:spacing w:line="360" w:lineRule="auto"/>
        <w:jc w:val="both"/>
        <w:rPr>
          <w:rFonts w:ascii="Times New Roman" w:hAnsi="Times New Roman" w:cs="Times New Roman"/>
          <w:sz w:val="36"/>
          <w:szCs w:val="36"/>
        </w:rPr>
      </w:pPr>
    </w:p>
    <w:p w14:paraId="79CBA351" w14:textId="77777777" w:rsidR="009253E2" w:rsidRPr="0098329F" w:rsidRDefault="009253E2" w:rsidP="00214DD1">
      <w:pPr>
        <w:spacing w:line="360" w:lineRule="auto"/>
        <w:jc w:val="both"/>
        <w:rPr>
          <w:rFonts w:ascii="Times New Roman" w:hAnsi="Times New Roman" w:cs="Times New Roman"/>
          <w:sz w:val="36"/>
          <w:szCs w:val="36"/>
        </w:rPr>
      </w:pPr>
    </w:p>
    <w:p w14:paraId="581394BA" w14:textId="77777777" w:rsidR="00214DD1" w:rsidRPr="0098329F" w:rsidRDefault="00214DD1" w:rsidP="00214DD1">
      <w:pPr>
        <w:spacing w:line="360" w:lineRule="auto"/>
        <w:jc w:val="both"/>
        <w:rPr>
          <w:rFonts w:ascii="Times New Roman" w:hAnsi="Times New Roman" w:cs="Times New Roman"/>
          <w:sz w:val="36"/>
          <w:szCs w:val="36"/>
        </w:rPr>
      </w:pPr>
    </w:p>
    <w:p w14:paraId="1428EAAF" w14:textId="77777777" w:rsidR="0098329F" w:rsidRPr="0098329F" w:rsidRDefault="0098329F" w:rsidP="0098329F">
      <w:pPr>
        <w:spacing w:line="360" w:lineRule="auto"/>
        <w:jc w:val="center"/>
        <w:rPr>
          <w:rFonts w:ascii="Times New Roman" w:hAnsi="Times New Roman" w:cs="Times New Roman"/>
          <w:b/>
          <w:bCs/>
          <w:sz w:val="36"/>
          <w:szCs w:val="36"/>
        </w:rPr>
      </w:pPr>
      <w:r w:rsidRPr="0098329F">
        <w:rPr>
          <w:rFonts w:ascii="Times New Roman" w:hAnsi="Times New Roman" w:cs="Times New Roman"/>
          <w:b/>
          <w:bCs/>
          <w:sz w:val="36"/>
          <w:szCs w:val="36"/>
        </w:rPr>
        <w:t xml:space="preserve">Lecturer: </w:t>
      </w:r>
      <w:proofErr w:type="spellStart"/>
      <w:r w:rsidRPr="0098329F">
        <w:rPr>
          <w:rFonts w:ascii="Times New Roman" w:hAnsi="Times New Roman" w:cs="Times New Roman"/>
          <w:b/>
          <w:bCs/>
          <w:sz w:val="36"/>
          <w:szCs w:val="36"/>
        </w:rPr>
        <w:t>Jaliya</w:t>
      </w:r>
      <w:proofErr w:type="spellEnd"/>
      <w:r w:rsidRPr="0098329F">
        <w:rPr>
          <w:rFonts w:ascii="Times New Roman" w:hAnsi="Times New Roman" w:cs="Times New Roman"/>
          <w:b/>
          <w:bCs/>
          <w:sz w:val="36"/>
          <w:szCs w:val="36"/>
        </w:rPr>
        <w:t xml:space="preserve"> de Silva</w:t>
      </w:r>
    </w:p>
    <w:p w14:paraId="727B6C51" w14:textId="77777777" w:rsidR="0098329F" w:rsidRPr="0098329F" w:rsidRDefault="0098329F" w:rsidP="0098329F">
      <w:pPr>
        <w:spacing w:line="360" w:lineRule="auto"/>
        <w:jc w:val="center"/>
        <w:rPr>
          <w:rFonts w:ascii="Times New Roman" w:hAnsi="Times New Roman" w:cs="Times New Roman"/>
          <w:b/>
          <w:bCs/>
          <w:sz w:val="36"/>
          <w:szCs w:val="36"/>
        </w:rPr>
      </w:pPr>
      <w:r w:rsidRPr="0098329F">
        <w:rPr>
          <w:rFonts w:ascii="Times New Roman" w:hAnsi="Times New Roman" w:cs="Times New Roman"/>
          <w:b/>
          <w:bCs/>
          <w:sz w:val="36"/>
          <w:szCs w:val="36"/>
        </w:rPr>
        <w:t>Student Id: 2508831</w:t>
      </w:r>
    </w:p>
    <w:p w14:paraId="03F752BF" w14:textId="77777777" w:rsidR="0098329F" w:rsidRPr="00787B57" w:rsidRDefault="0098329F" w:rsidP="0098329F">
      <w:pPr>
        <w:spacing w:line="360" w:lineRule="auto"/>
        <w:jc w:val="both"/>
        <w:rPr>
          <w:rFonts w:ascii="Times New Roman" w:hAnsi="Times New Roman" w:cs="Times New Roman"/>
          <w:sz w:val="36"/>
          <w:szCs w:val="36"/>
        </w:rPr>
      </w:pPr>
    </w:p>
    <w:p w14:paraId="7B7F9E58" w14:textId="77777777" w:rsidR="0098329F" w:rsidRPr="000601C0" w:rsidRDefault="0098329F" w:rsidP="00214DD1">
      <w:pPr>
        <w:spacing w:line="360" w:lineRule="auto"/>
        <w:jc w:val="both"/>
        <w:rPr>
          <w:rFonts w:ascii="Times New Roman" w:hAnsi="Times New Roman" w:cs="Times New Roman"/>
        </w:rPr>
      </w:pPr>
    </w:p>
    <w:p w14:paraId="32553635" w14:textId="77777777" w:rsidR="0098329F" w:rsidRDefault="0098329F" w:rsidP="000D7B2A">
      <w:pPr>
        <w:pStyle w:val="TOCHeading"/>
        <w:spacing w:line="360" w:lineRule="auto"/>
        <w:jc w:val="center"/>
        <w:rPr>
          <w:rFonts w:asciiTheme="minorHAnsi" w:eastAsiaTheme="minorHAnsi" w:hAnsiTheme="minorHAnsi" w:cs="Times New Roman"/>
          <w:b w:val="0"/>
          <w:color w:val="0D0D0D" w:themeColor="text1" w:themeTint="F2"/>
          <w:kern w:val="2"/>
          <w:sz w:val="28"/>
          <w:szCs w:val="28"/>
          <w:lang w:val="en-GB"/>
          <w14:ligatures w14:val="standardContextual"/>
        </w:rPr>
      </w:pPr>
    </w:p>
    <w:p w14:paraId="5D79A594" w14:textId="77777777" w:rsidR="0098329F" w:rsidRDefault="0098329F" w:rsidP="0098329F">
      <w:pPr>
        <w:pStyle w:val="TOCHeading"/>
        <w:spacing w:line="360" w:lineRule="auto"/>
        <w:rPr>
          <w:rFonts w:asciiTheme="minorHAnsi" w:eastAsiaTheme="minorHAnsi" w:hAnsiTheme="minorHAnsi" w:cs="Times New Roman"/>
          <w:b w:val="0"/>
          <w:color w:val="0D0D0D" w:themeColor="text1" w:themeTint="F2"/>
          <w:kern w:val="2"/>
          <w:sz w:val="28"/>
          <w:szCs w:val="28"/>
          <w:lang w:val="en-GB"/>
          <w14:ligatures w14:val="standardContextual"/>
        </w:rPr>
      </w:pPr>
    </w:p>
    <w:sdt>
      <w:sdtPr>
        <w:rPr>
          <w:rFonts w:asciiTheme="minorHAnsi" w:eastAsiaTheme="minorHAnsi" w:hAnsiTheme="minorHAnsi" w:cs="Times New Roman"/>
          <w:b w:val="0"/>
          <w:color w:val="0D0D0D" w:themeColor="text1" w:themeTint="F2"/>
          <w:kern w:val="2"/>
          <w:sz w:val="28"/>
          <w:szCs w:val="28"/>
          <w:lang w:val="en-GB"/>
          <w14:ligatures w14:val="standardContextual"/>
        </w:rPr>
        <w:id w:val="102927813"/>
        <w:docPartObj>
          <w:docPartGallery w:val="Table of Contents"/>
          <w:docPartUnique/>
        </w:docPartObj>
      </w:sdtPr>
      <w:sdtEndPr>
        <w:rPr>
          <w:bCs/>
          <w:noProof/>
          <w:sz w:val="24"/>
          <w:szCs w:val="24"/>
        </w:rPr>
      </w:sdtEndPr>
      <w:sdtContent>
        <w:p w14:paraId="6DDE9A3E" w14:textId="47A69A48" w:rsidR="009253E2" w:rsidRPr="000601C0" w:rsidRDefault="009253E2" w:rsidP="000D7B2A">
          <w:pPr>
            <w:pStyle w:val="TOCHeading"/>
            <w:spacing w:line="360" w:lineRule="auto"/>
            <w:jc w:val="center"/>
            <w:rPr>
              <w:rFonts w:cs="Times New Roman"/>
              <w:color w:val="0D0D0D" w:themeColor="text1" w:themeTint="F2"/>
              <w:sz w:val="28"/>
              <w:szCs w:val="28"/>
              <w:lang w:val="en-GB"/>
            </w:rPr>
          </w:pPr>
          <w:r w:rsidRPr="000601C0">
            <w:rPr>
              <w:rFonts w:cs="Times New Roman"/>
              <w:color w:val="0D0D0D" w:themeColor="text1" w:themeTint="F2"/>
              <w:sz w:val="28"/>
              <w:szCs w:val="28"/>
              <w:lang w:val="en-GB"/>
            </w:rPr>
            <w:t>Table of Contents</w:t>
          </w:r>
        </w:p>
        <w:p w14:paraId="4F424AC5" w14:textId="181C7284" w:rsidR="000D7B2A" w:rsidRPr="000601C0" w:rsidRDefault="009253E2"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r w:rsidRPr="000601C0">
            <w:rPr>
              <w:rFonts w:ascii="Times New Roman" w:hAnsi="Times New Roman" w:cs="Times New Roman"/>
              <w:color w:val="0D0D0D" w:themeColor="text1" w:themeTint="F2"/>
            </w:rPr>
            <w:fldChar w:fldCharType="begin"/>
          </w:r>
          <w:r w:rsidRPr="000601C0">
            <w:rPr>
              <w:rFonts w:ascii="Times New Roman" w:hAnsi="Times New Roman" w:cs="Times New Roman"/>
              <w:color w:val="0D0D0D" w:themeColor="text1" w:themeTint="F2"/>
            </w:rPr>
            <w:instrText xml:space="preserve"> TOC \o "1-3" \h \z \u </w:instrText>
          </w:r>
          <w:r w:rsidRPr="000601C0">
            <w:rPr>
              <w:rFonts w:ascii="Times New Roman" w:hAnsi="Times New Roman" w:cs="Times New Roman"/>
              <w:color w:val="0D0D0D" w:themeColor="text1" w:themeTint="F2"/>
            </w:rPr>
            <w:fldChar w:fldCharType="separate"/>
          </w:r>
          <w:hyperlink w:anchor="_Toc215764246" w:history="1">
            <w:r w:rsidR="000D7B2A" w:rsidRPr="000601C0">
              <w:rPr>
                <w:rStyle w:val="Hyperlink"/>
                <w:rFonts w:ascii="Times New Roman" w:hAnsi="Times New Roman" w:cs="Times New Roman"/>
                <w:noProof/>
                <w:color w:val="0D0D0D" w:themeColor="text1" w:themeTint="F2"/>
              </w:rPr>
              <w:t>Introduction</w:t>
            </w:r>
            <w:r w:rsidR="000D7B2A" w:rsidRPr="000601C0">
              <w:rPr>
                <w:rFonts w:ascii="Times New Roman" w:hAnsi="Times New Roman" w:cs="Times New Roman"/>
                <w:noProof/>
                <w:webHidden/>
                <w:color w:val="0D0D0D" w:themeColor="text1" w:themeTint="F2"/>
              </w:rPr>
              <w:tab/>
            </w:r>
            <w:r w:rsidR="000D7B2A" w:rsidRPr="000601C0">
              <w:rPr>
                <w:rFonts w:ascii="Times New Roman" w:hAnsi="Times New Roman" w:cs="Times New Roman"/>
                <w:noProof/>
                <w:webHidden/>
                <w:color w:val="0D0D0D" w:themeColor="text1" w:themeTint="F2"/>
              </w:rPr>
              <w:fldChar w:fldCharType="begin"/>
            </w:r>
            <w:r w:rsidR="000D7B2A" w:rsidRPr="000601C0">
              <w:rPr>
                <w:rFonts w:ascii="Times New Roman" w:hAnsi="Times New Roman" w:cs="Times New Roman"/>
                <w:noProof/>
                <w:webHidden/>
                <w:color w:val="0D0D0D" w:themeColor="text1" w:themeTint="F2"/>
              </w:rPr>
              <w:instrText xml:space="preserve"> PAGEREF _Toc215764246 \h </w:instrText>
            </w:r>
            <w:r w:rsidR="000D7B2A" w:rsidRPr="000601C0">
              <w:rPr>
                <w:rFonts w:ascii="Times New Roman" w:hAnsi="Times New Roman" w:cs="Times New Roman"/>
                <w:noProof/>
                <w:webHidden/>
                <w:color w:val="0D0D0D" w:themeColor="text1" w:themeTint="F2"/>
              </w:rPr>
            </w:r>
            <w:r w:rsidR="000D7B2A" w:rsidRPr="000601C0">
              <w:rPr>
                <w:rFonts w:ascii="Times New Roman" w:hAnsi="Times New Roman" w:cs="Times New Roman"/>
                <w:noProof/>
                <w:webHidden/>
                <w:color w:val="0D0D0D" w:themeColor="text1" w:themeTint="F2"/>
              </w:rPr>
              <w:fldChar w:fldCharType="separate"/>
            </w:r>
            <w:r w:rsidR="000D7B2A" w:rsidRPr="000601C0">
              <w:rPr>
                <w:rFonts w:ascii="Times New Roman" w:hAnsi="Times New Roman" w:cs="Times New Roman"/>
                <w:noProof/>
                <w:webHidden/>
                <w:color w:val="0D0D0D" w:themeColor="text1" w:themeTint="F2"/>
              </w:rPr>
              <w:t>3</w:t>
            </w:r>
            <w:r w:rsidR="000D7B2A" w:rsidRPr="000601C0">
              <w:rPr>
                <w:rFonts w:ascii="Times New Roman" w:hAnsi="Times New Roman" w:cs="Times New Roman"/>
                <w:noProof/>
                <w:webHidden/>
                <w:color w:val="0D0D0D" w:themeColor="text1" w:themeTint="F2"/>
              </w:rPr>
              <w:fldChar w:fldCharType="end"/>
            </w:r>
          </w:hyperlink>
        </w:p>
        <w:p w14:paraId="3D3B48E6" w14:textId="45945428" w:rsidR="000D7B2A" w:rsidRPr="000601C0" w:rsidRDefault="000D7B2A"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hyperlink w:anchor="_Toc215764247" w:history="1">
            <w:r w:rsidRPr="000601C0">
              <w:rPr>
                <w:rStyle w:val="Hyperlink"/>
                <w:rFonts w:ascii="Times New Roman" w:hAnsi="Times New Roman" w:cs="Times New Roman"/>
                <w:noProof/>
                <w:color w:val="0D0D0D" w:themeColor="text1" w:themeTint="F2"/>
              </w:rPr>
              <w:t>Findings and Critical Analysis</w:t>
            </w:r>
            <w:r w:rsidRPr="000601C0">
              <w:rPr>
                <w:rFonts w:ascii="Times New Roman" w:hAnsi="Times New Roman" w:cs="Times New Roman"/>
                <w:noProof/>
                <w:webHidden/>
                <w:color w:val="0D0D0D" w:themeColor="text1" w:themeTint="F2"/>
              </w:rPr>
              <w:tab/>
            </w:r>
            <w:r w:rsidRPr="000601C0">
              <w:rPr>
                <w:rFonts w:ascii="Times New Roman" w:hAnsi="Times New Roman" w:cs="Times New Roman"/>
                <w:noProof/>
                <w:webHidden/>
                <w:color w:val="0D0D0D" w:themeColor="text1" w:themeTint="F2"/>
              </w:rPr>
              <w:fldChar w:fldCharType="begin"/>
            </w:r>
            <w:r w:rsidRPr="000601C0">
              <w:rPr>
                <w:rFonts w:ascii="Times New Roman" w:hAnsi="Times New Roman" w:cs="Times New Roman"/>
                <w:noProof/>
                <w:webHidden/>
                <w:color w:val="0D0D0D" w:themeColor="text1" w:themeTint="F2"/>
              </w:rPr>
              <w:instrText xml:space="preserve"> PAGEREF _Toc215764247 \h </w:instrText>
            </w:r>
            <w:r w:rsidRPr="000601C0">
              <w:rPr>
                <w:rFonts w:ascii="Times New Roman" w:hAnsi="Times New Roman" w:cs="Times New Roman"/>
                <w:noProof/>
                <w:webHidden/>
                <w:color w:val="0D0D0D" w:themeColor="text1" w:themeTint="F2"/>
              </w:rPr>
            </w:r>
            <w:r w:rsidRPr="000601C0">
              <w:rPr>
                <w:rFonts w:ascii="Times New Roman" w:hAnsi="Times New Roman" w:cs="Times New Roman"/>
                <w:noProof/>
                <w:webHidden/>
                <w:color w:val="0D0D0D" w:themeColor="text1" w:themeTint="F2"/>
              </w:rPr>
              <w:fldChar w:fldCharType="separate"/>
            </w:r>
            <w:r w:rsidRPr="000601C0">
              <w:rPr>
                <w:rFonts w:ascii="Times New Roman" w:hAnsi="Times New Roman" w:cs="Times New Roman"/>
                <w:noProof/>
                <w:webHidden/>
                <w:color w:val="0D0D0D" w:themeColor="text1" w:themeTint="F2"/>
              </w:rPr>
              <w:t>3</w:t>
            </w:r>
            <w:r w:rsidRPr="000601C0">
              <w:rPr>
                <w:rFonts w:ascii="Times New Roman" w:hAnsi="Times New Roman" w:cs="Times New Roman"/>
                <w:noProof/>
                <w:webHidden/>
                <w:color w:val="0D0D0D" w:themeColor="text1" w:themeTint="F2"/>
              </w:rPr>
              <w:fldChar w:fldCharType="end"/>
            </w:r>
          </w:hyperlink>
        </w:p>
        <w:p w14:paraId="26687786" w14:textId="0E24072D" w:rsidR="000D7B2A" w:rsidRPr="000601C0" w:rsidRDefault="000D7B2A"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hyperlink w:anchor="_Toc215764248" w:history="1">
            <w:r w:rsidRPr="000601C0">
              <w:rPr>
                <w:rStyle w:val="Hyperlink"/>
                <w:rFonts w:ascii="Times New Roman" w:hAnsi="Times New Roman" w:cs="Times New Roman"/>
                <w:noProof/>
                <w:color w:val="0D0D0D" w:themeColor="text1" w:themeTint="F2"/>
              </w:rPr>
              <w:t>Role of Innovation and Infrastructure</w:t>
            </w:r>
            <w:r w:rsidRPr="000601C0">
              <w:rPr>
                <w:rFonts w:ascii="Times New Roman" w:hAnsi="Times New Roman" w:cs="Times New Roman"/>
                <w:noProof/>
                <w:webHidden/>
                <w:color w:val="0D0D0D" w:themeColor="text1" w:themeTint="F2"/>
              </w:rPr>
              <w:tab/>
            </w:r>
            <w:r w:rsidRPr="000601C0">
              <w:rPr>
                <w:rFonts w:ascii="Times New Roman" w:hAnsi="Times New Roman" w:cs="Times New Roman"/>
                <w:noProof/>
                <w:webHidden/>
                <w:color w:val="0D0D0D" w:themeColor="text1" w:themeTint="F2"/>
              </w:rPr>
              <w:fldChar w:fldCharType="begin"/>
            </w:r>
            <w:r w:rsidRPr="000601C0">
              <w:rPr>
                <w:rFonts w:ascii="Times New Roman" w:hAnsi="Times New Roman" w:cs="Times New Roman"/>
                <w:noProof/>
                <w:webHidden/>
                <w:color w:val="0D0D0D" w:themeColor="text1" w:themeTint="F2"/>
              </w:rPr>
              <w:instrText xml:space="preserve"> PAGEREF _Toc215764248 \h </w:instrText>
            </w:r>
            <w:r w:rsidRPr="000601C0">
              <w:rPr>
                <w:rFonts w:ascii="Times New Roman" w:hAnsi="Times New Roman" w:cs="Times New Roman"/>
                <w:noProof/>
                <w:webHidden/>
                <w:color w:val="0D0D0D" w:themeColor="text1" w:themeTint="F2"/>
              </w:rPr>
            </w:r>
            <w:r w:rsidRPr="000601C0">
              <w:rPr>
                <w:rFonts w:ascii="Times New Roman" w:hAnsi="Times New Roman" w:cs="Times New Roman"/>
                <w:noProof/>
                <w:webHidden/>
                <w:color w:val="0D0D0D" w:themeColor="text1" w:themeTint="F2"/>
              </w:rPr>
              <w:fldChar w:fldCharType="separate"/>
            </w:r>
            <w:r w:rsidRPr="000601C0">
              <w:rPr>
                <w:rFonts w:ascii="Times New Roman" w:hAnsi="Times New Roman" w:cs="Times New Roman"/>
                <w:noProof/>
                <w:webHidden/>
                <w:color w:val="0D0D0D" w:themeColor="text1" w:themeTint="F2"/>
              </w:rPr>
              <w:t>6</w:t>
            </w:r>
            <w:r w:rsidRPr="000601C0">
              <w:rPr>
                <w:rFonts w:ascii="Times New Roman" w:hAnsi="Times New Roman" w:cs="Times New Roman"/>
                <w:noProof/>
                <w:webHidden/>
                <w:color w:val="0D0D0D" w:themeColor="text1" w:themeTint="F2"/>
              </w:rPr>
              <w:fldChar w:fldCharType="end"/>
            </w:r>
          </w:hyperlink>
        </w:p>
        <w:p w14:paraId="10BE0C99" w14:textId="41994F43" w:rsidR="000D7B2A" w:rsidRPr="000601C0" w:rsidRDefault="000D7B2A"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hyperlink w:anchor="_Toc215764249" w:history="1">
            <w:r w:rsidRPr="000601C0">
              <w:rPr>
                <w:rStyle w:val="Hyperlink"/>
                <w:rFonts w:ascii="Times New Roman" w:hAnsi="Times New Roman" w:cs="Times New Roman"/>
                <w:noProof/>
                <w:color w:val="0D0D0D" w:themeColor="text1" w:themeTint="F2"/>
              </w:rPr>
              <w:t>Conclusion</w:t>
            </w:r>
            <w:r w:rsidRPr="000601C0">
              <w:rPr>
                <w:rFonts w:ascii="Times New Roman" w:hAnsi="Times New Roman" w:cs="Times New Roman"/>
                <w:noProof/>
                <w:webHidden/>
                <w:color w:val="0D0D0D" w:themeColor="text1" w:themeTint="F2"/>
              </w:rPr>
              <w:tab/>
            </w:r>
            <w:r w:rsidRPr="000601C0">
              <w:rPr>
                <w:rFonts w:ascii="Times New Roman" w:hAnsi="Times New Roman" w:cs="Times New Roman"/>
                <w:noProof/>
                <w:webHidden/>
                <w:color w:val="0D0D0D" w:themeColor="text1" w:themeTint="F2"/>
              </w:rPr>
              <w:fldChar w:fldCharType="begin"/>
            </w:r>
            <w:r w:rsidRPr="000601C0">
              <w:rPr>
                <w:rFonts w:ascii="Times New Roman" w:hAnsi="Times New Roman" w:cs="Times New Roman"/>
                <w:noProof/>
                <w:webHidden/>
                <w:color w:val="0D0D0D" w:themeColor="text1" w:themeTint="F2"/>
              </w:rPr>
              <w:instrText xml:space="preserve"> PAGEREF _Toc215764249 \h </w:instrText>
            </w:r>
            <w:r w:rsidRPr="000601C0">
              <w:rPr>
                <w:rFonts w:ascii="Times New Roman" w:hAnsi="Times New Roman" w:cs="Times New Roman"/>
                <w:noProof/>
                <w:webHidden/>
                <w:color w:val="0D0D0D" w:themeColor="text1" w:themeTint="F2"/>
              </w:rPr>
            </w:r>
            <w:r w:rsidRPr="000601C0">
              <w:rPr>
                <w:rFonts w:ascii="Times New Roman" w:hAnsi="Times New Roman" w:cs="Times New Roman"/>
                <w:noProof/>
                <w:webHidden/>
                <w:color w:val="0D0D0D" w:themeColor="text1" w:themeTint="F2"/>
              </w:rPr>
              <w:fldChar w:fldCharType="separate"/>
            </w:r>
            <w:r w:rsidRPr="000601C0">
              <w:rPr>
                <w:rFonts w:ascii="Times New Roman" w:hAnsi="Times New Roman" w:cs="Times New Roman"/>
                <w:noProof/>
                <w:webHidden/>
                <w:color w:val="0D0D0D" w:themeColor="text1" w:themeTint="F2"/>
              </w:rPr>
              <w:t>7</w:t>
            </w:r>
            <w:r w:rsidRPr="000601C0">
              <w:rPr>
                <w:rFonts w:ascii="Times New Roman" w:hAnsi="Times New Roman" w:cs="Times New Roman"/>
                <w:noProof/>
                <w:webHidden/>
                <w:color w:val="0D0D0D" w:themeColor="text1" w:themeTint="F2"/>
              </w:rPr>
              <w:fldChar w:fldCharType="end"/>
            </w:r>
          </w:hyperlink>
        </w:p>
        <w:p w14:paraId="65F616E8" w14:textId="7ABAA833" w:rsidR="000D7B2A" w:rsidRPr="000601C0" w:rsidRDefault="000D7B2A"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hyperlink w:anchor="_Toc215764250" w:history="1">
            <w:r w:rsidRPr="000601C0">
              <w:rPr>
                <w:rStyle w:val="Hyperlink"/>
                <w:rFonts w:ascii="Times New Roman" w:hAnsi="Times New Roman" w:cs="Times New Roman"/>
                <w:noProof/>
                <w:color w:val="0D0D0D" w:themeColor="text1" w:themeTint="F2"/>
              </w:rPr>
              <w:t>Recommendations</w:t>
            </w:r>
            <w:r w:rsidRPr="000601C0">
              <w:rPr>
                <w:rFonts w:ascii="Times New Roman" w:hAnsi="Times New Roman" w:cs="Times New Roman"/>
                <w:noProof/>
                <w:webHidden/>
                <w:color w:val="0D0D0D" w:themeColor="text1" w:themeTint="F2"/>
              </w:rPr>
              <w:tab/>
            </w:r>
            <w:r w:rsidRPr="000601C0">
              <w:rPr>
                <w:rFonts w:ascii="Times New Roman" w:hAnsi="Times New Roman" w:cs="Times New Roman"/>
                <w:noProof/>
                <w:webHidden/>
                <w:color w:val="0D0D0D" w:themeColor="text1" w:themeTint="F2"/>
              </w:rPr>
              <w:fldChar w:fldCharType="begin"/>
            </w:r>
            <w:r w:rsidRPr="000601C0">
              <w:rPr>
                <w:rFonts w:ascii="Times New Roman" w:hAnsi="Times New Roman" w:cs="Times New Roman"/>
                <w:noProof/>
                <w:webHidden/>
                <w:color w:val="0D0D0D" w:themeColor="text1" w:themeTint="F2"/>
              </w:rPr>
              <w:instrText xml:space="preserve"> PAGEREF _Toc215764250 \h </w:instrText>
            </w:r>
            <w:r w:rsidRPr="000601C0">
              <w:rPr>
                <w:rFonts w:ascii="Times New Roman" w:hAnsi="Times New Roman" w:cs="Times New Roman"/>
                <w:noProof/>
                <w:webHidden/>
                <w:color w:val="0D0D0D" w:themeColor="text1" w:themeTint="F2"/>
              </w:rPr>
            </w:r>
            <w:r w:rsidRPr="000601C0">
              <w:rPr>
                <w:rFonts w:ascii="Times New Roman" w:hAnsi="Times New Roman" w:cs="Times New Roman"/>
                <w:noProof/>
                <w:webHidden/>
                <w:color w:val="0D0D0D" w:themeColor="text1" w:themeTint="F2"/>
              </w:rPr>
              <w:fldChar w:fldCharType="separate"/>
            </w:r>
            <w:r w:rsidRPr="000601C0">
              <w:rPr>
                <w:rFonts w:ascii="Times New Roman" w:hAnsi="Times New Roman" w:cs="Times New Roman"/>
                <w:noProof/>
                <w:webHidden/>
                <w:color w:val="0D0D0D" w:themeColor="text1" w:themeTint="F2"/>
              </w:rPr>
              <w:t>7</w:t>
            </w:r>
            <w:r w:rsidRPr="000601C0">
              <w:rPr>
                <w:rFonts w:ascii="Times New Roman" w:hAnsi="Times New Roman" w:cs="Times New Roman"/>
                <w:noProof/>
                <w:webHidden/>
                <w:color w:val="0D0D0D" w:themeColor="text1" w:themeTint="F2"/>
              </w:rPr>
              <w:fldChar w:fldCharType="end"/>
            </w:r>
          </w:hyperlink>
        </w:p>
        <w:p w14:paraId="2CD9AD81" w14:textId="00EA5DE6" w:rsidR="000D7B2A" w:rsidRPr="000601C0" w:rsidRDefault="000D7B2A" w:rsidP="000D7B2A">
          <w:pPr>
            <w:pStyle w:val="TOC1"/>
            <w:tabs>
              <w:tab w:val="right" w:leader="dot" w:pos="9016"/>
            </w:tabs>
            <w:spacing w:line="360" w:lineRule="auto"/>
            <w:jc w:val="both"/>
            <w:rPr>
              <w:rFonts w:ascii="Times New Roman" w:eastAsiaTheme="minorEastAsia" w:hAnsi="Times New Roman" w:cs="Times New Roman"/>
              <w:noProof/>
              <w:color w:val="0D0D0D" w:themeColor="text1" w:themeTint="F2"/>
              <w:lang w:eastAsia="en-GB"/>
            </w:rPr>
          </w:pPr>
          <w:hyperlink w:anchor="_Toc215764251" w:history="1">
            <w:r w:rsidRPr="000601C0">
              <w:rPr>
                <w:rStyle w:val="Hyperlink"/>
                <w:rFonts w:ascii="Times New Roman" w:hAnsi="Times New Roman" w:cs="Times New Roman"/>
                <w:noProof/>
                <w:color w:val="0D0D0D" w:themeColor="text1" w:themeTint="F2"/>
              </w:rPr>
              <w:t>Refere</w:t>
            </w:r>
            <w:r w:rsidRPr="000601C0">
              <w:rPr>
                <w:rStyle w:val="Hyperlink"/>
                <w:rFonts w:ascii="Times New Roman" w:hAnsi="Times New Roman" w:cs="Times New Roman"/>
                <w:noProof/>
                <w:color w:val="0D0D0D" w:themeColor="text1" w:themeTint="F2"/>
              </w:rPr>
              <w:t>n</w:t>
            </w:r>
            <w:r w:rsidRPr="000601C0">
              <w:rPr>
                <w:rStyle w:val="Hyperlink"/>
                <w:rFonts w:ascii="Times New Roman" w:hAnsi="Times New Roman" w:cs="Times New Roman"/>
                <w:noProof/>
                <w:color w:val="0D0D0D" w:themeColor="text1" w:themeTint="F2"/>
              </w:rPr>
              <w:t>ces</w:t>
            </w:r>
            <w:r w:rsidRPr="000601C0">
              <w:rPr>
                <w:rFonts w:ascii="Times New Roman" w:hAnsi="Times New Roman" w:cs="Times New Roman"/>
                <w:noProof/>
                <w:webHidden/>
                <w:color w:val="0D0D0D" w:themeColor="text1" w:themeTint="F2"/>
              </w:rPr>
              <w:tab/>
            </w:r>
            <w:r w:rsidRPr="000601C0">
              <w:rPr>
                <w:rFonts w:ascii="Times New Roman" w:hAnsi="Times New Roman" w:cs="Times New Roman"/>
                <w:noProof/>
                <w:webHidden/>
                <w:color w:val="0D0D0D" w:themeColor="text1" w:themeTint="F2"/>
              </w:rPr>
              <w:fldChar w:fldCharType="begin"/>
            </w:r>
            <w:r w:rsidRPr="000601C0">
              <w:rPr>
                <w:rFonts w:ascii="Times New Roman" w:hAnsi="Times New Roman" w:cs="Times New Roman"/>
                <w:noProof/>
                <w:webHidden/>
                <w:color w:val="0D0D0D" w:themeColor="text1" w:themeTint="F2"/>
              </w:rPr>
              <w:instrText xml:space="preserve"> PAGEREF _Toc215764251 \h </w:instrText>
            </w:r>
            <w:r w:rsidRPr="000601C0">
              <w:rPr>
                <w:rFonts w:ascii="Times New Roman" w:hAnsi="Times New Roman" w:cs="Times New Roman"/>
                <w:noProof/>
                <w:webHidden/>
                <w:color w:val="0D0D0D" w:themeColor="text1" w:themeTint="F2"/>
              </w:rPr>
            </w:r>
            <w:r w:rsidRPr="000601C0">
              <w:rPr>
                <w:rFonts w:ascii="Times New Roman" w:hAnsi="Times New Roman" w:cs="Times New Roman"/>
                <w:noProof/>
                <w:webHidden/>
                <w:color w:val="0D0D0D" w:themeColor="text1" w:themeTint="F2"/>
              </w:rPr>
              <w:fldChar w:fldCharType="separate"/>
            </w:r>
            <w:r w:rsidRPr="000601C0">
              <w:rPr>
                <w:rFonts w:ascii="Times New Roman" w:hAnsi="Times New Roman" w:cs="Times New Roman"/>
                <w:noProof/>
                <w:webHidden/>
                <w:color w:val="0D0D0D" w:themeColor="text1" w:themeTint="F2"/>
              </w:rPr>
              <w:t>8</w:t>
            </w:r>
            <w:r w:rsidRPr="000601C0">
              <w:rPr>
                <w:rFonts w:ascii="Times New Roman" w:hAnsi="Times New Roman" w:cs="Times New Roman"/>
                <w:noProof/>
                <w:webHidden/>
                <w:color w:val="0D0D0D" w:themeColor="text1" w:themeTint="F2"/>
              </w:rPr>
              <w:fldChar w:fldCharType="end"/>
            </w:r>
          </w:hyperlink>
        </w:p>
        <w:p w14:paraId="0FD0274D" w14:textId="35E204EE" w:rsidR="009253E2" w:rsidRPr="000601C0" w:rsidRDefault="009253E2" w:rsidP="000D7B2A">
          <w:pPr>
            <w:spacing w:line="360" w:lineRule="auto"/>
            <w:jc w:val="both"/>
          </w:pPr>
          <w:r w:rsidRPr="000601C0">
            <w:rPr>
              <w:rFonts w:ascii="Times New Roman" w:hAnsi="Times New Roman" w:cs="Times New Roman"/>
              <w:b/>
              <w:bCs/>
              <w:noProof/>
              <w:color w:val="0D0D0D" w:themeColor="text1" w:themeTint="F2"/>
            </w:rPr>
            <w:fldChar w:fldCharType="end"/>
          </w:r>
        </w:p>
      </w:sdtContent>
    </w:sdt>
    <w:p w14:paraId="2356AEEB" w14:textId="77777777" w:rsidR="00214DD1" w:rsidRPr="000601C0" w:rsidRDefault="00214DD1">
      <w:pPr>
        <w:rPr>
          <w:rFonts w:ascii="Times New Roman" w:hAnsi="Times New Roman" w:cs="Times New Roman"/>
          <w:b/>
          <w:bCs/>
        </w:rPr>
      </w:pPr>
      <w:r w:rsidRPr="000601C0">
        <w:rPr>
          <w:rFonts w:ascii="Times New Roman" w:hAnsi="Times New Roman" w:cs="Times New Roman"/>
          <w:b/>
          <w:bCs/>
        </w:rPr>
        <w:br w:type="page"/>
      </w:r>
    </w:p>
    <w:p w14:paraId="697859BE" w14:textId="39255D74" w:rsidR="00901849" w:rsidRPr="000601C0" w:rsidRDefault="00901849" w:rsidP="00214DD1">
      <w:pPr>
        <w:pStyle w:val="Heading1"/>
        <w:rPr>
          <w:b w:val="0"/>
        </w:rPr>
      </w:pPr>
      <w:bookmarkStart w:id="0" w:name="_Toc215764246"/>
      <w:r w:rsidRPr="000601C0">
        <w:lastRenderedPageBreak/>
        <w:t>Introduction</w:t>
      </w:r>
      <w:bookmarkEnd w:id="0"/>
      <w:r w:rsidRPr="000601C0">
        <w:t xml:space="preserve"> </w:t>
      </w:r>
    </w:p>
    <w:p w14:paraId="4917C083" w14:textId="7B75CE4E" w:rsidR="00901849" w:rsidRPr="000601C0" w:rsidRDefault="009253E2" w:rsidP="00214DD1">
      <w:pPr>
        <w:spacing w:line="360" w:lineRule="auto"/>
        <w:jc w:val="both"/>
        <w:rPr>
          <w:rFonts w:ascii="Times New Roman" w:hAnsi="Times New Roman" w:cs="Times New Roman"/>
        </w:rPr>
      </w:pPr>
      <w:r w:rsidRPr="000601C0">
        <w:rPr>
          <w:rFonts w:ascii="Times New Roman" w:hAnsi="Times New Roman" w:cs="Times New Roman"/>
        </w:rPr>
        <w:t xml:space="preserve">The UK electric vehicle (EV) market is also growing at a fast rate as the number of consumers interested in acquiring an </w:t>
      </w:r>
      <w:r w:rsidR="003961AA" w:rsidRPr="000601C0">
        <w:rPr>
          <w:rFonts w:ascii="Times New Roman" w:hAnsi="Times New Roman" w:cs="Times New Roman"/>
        </w:rPr>
        <w:t>electric vehicle increase</w:t>
      </w:r>
      <w:r w:rsidRPr="000601C0">
        <w:rPr>
          <w:rFonts w:ascii="Times New Roman" w:hAnsi="Times New Roman" w:cs="Times New Roman"/>
        </w:rPr>
        <w:t>, policies to achieve net-zero, and battery and charging technology advancements. The prospects in such fields as smart charging, renewable energy implementation, and advanced production contribute to the faster development of the sector. Nonetheless, other challenges such as lack of charging infrastructure, supply chain and broader economic pressures on affordability are also challenges facing the industry. The purpose of the report is to critically examine the external environment of the UK EV industry through the PESTLE and SWOT perspectives. It will also explore the effects of the current technological and policy innovations on competitiveness and resilience in the sector.</w:t>
      </w:r>
    </w:p>
    <w:p w14:paraId="77B6986B" w14:textId="4603847B" w:rsidR="00901849" w:rsidRPr="000601C0" w:rsidRDefault="00901849" w:rsidP="00214DD1">
      <w:pPr>
        <w:pStyle w:val="Heading1"/>
        <w:rPr>
          <w:b w:val="0"/>
        </w:rPr>
      </w:pPr>
      <w:bookmarkStart w:id="1" w:name="_Toc215764247"/>
      <w:r w:rsidRPr="000601C0">
        <w:t>Findings and Critical Analysis</w:t>
      </w:r>
      <w:bookmarkEnd w:id="1"/>
      <w:r w:rsidRPr="000601C0">
        <w:t xml:space="preserve"> </w:t>
      </w:r>
    </w:p>
    <w:p w14:paraId="33023DA1" w14:textId="1D09E081" w:rsidR="00901849" w:rsidRPr="000601C0" w:rsidRDefault="00901849" w:rsidP="00214DD1">
      <w:pPr>
        <w:spacing w:line="360" w:lineRule="auto"/>
        <w:jc w:val="both"/>
        <w:rPr>
          <w:rFonts w:ascii="Times New Roman" w:hAnsi="Times New Roman" w:cs="Times New Roman"/>
          <w:b/>
          <w:bCs/>
        </w:rPr>
      </w:pPr>
      <w:r w:rsidRPr="000601C0">
        <w:rPr>
          <w:rFonts w:ascii="Times New Roman" w:hAnsi="Times New Roman" w:cs="Times New Roman"/>
          <w:b/>
          <w:bCs/>
        </w:rPr>
        <w:t>PESTLE Analysis</w:t>
      </w:r>
    </w:p>
    <w:p w14:paraId="0776769E" w14:textId="77777777" w:rsidR="00214DD1" w:rsidRPr="000601C0" w:rsidRDefault="00901849" w:rsidP="00214DD1">
      <w:pPr>
        <w:spacing w:line="360" w:lineRule="auto"/>
        <w:jc w:val="both"/>
        <w:rPr>
          <w:rFonts w:ascii="Times New Roman" w:hAnsi="Times New Roman" w:cs="Times New Roman"/>
        </w:rPr>
      </w:pPr>
      <w:r w:rsidRPr="000601C0">
        <w:rPr>
          <w:rFonts w:ascii="Times New Roman" w:hAnsi="Times New Roman" w:cs="Times New Roman"/>
          <w:b/>
          <w:bCs/>
        </w:rPr>
        <w:t>Political Factors</w:t>
      </w:r>
    </w:p>
    <w:p w14:paraId="46871694" w14:textId="3F67C462"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One of the greatest external factors in the UK EV industry is political influences. Investment and innovations in the industry are still guided by the government commitment to the phasing out of new petrol and diesel models by 2035. The growth of the industry and the policies supporting the EV buying process, charging infrastructure, and battery research have given it the additional push to grow and a better sense of direction in the long-term perspective. Nevertheless, political message inconsistency and policy timeline adaptation have been causing confusion to manufacturers</w:t>
      </w:r>
      <w:r w:rsidR="00E930C1" w:rsidRPr="000601C0">
        <w:t xml:space="preserve"> </w:t>
      </w:r>
      <w:r w:rsidR="00E930C1" w:rsidRPr="000601C0">
        <w:rPr>
          <w:rFonts w:ascii="Times New Roman" w:hAnsi="Times New Roman" w:cs="Times New Roman"/>
        </w:rPr>
        <w:t>(</w:t>
      </w:r>
      <w:proofErr w:type="spellStart"/>
      <w:r w:rsidR="00E930C1" w:rsidRPr="000601C0">
        <w:rPr>
          <w:rFonts w:ascii="Times New Roman" w:hAnsi="Times New Roman" w:cs="Times New Roman"/>
        </w:rPr>
        <w:t>Arribas-Ibar</w:t>
      </w:r>
      <w:proofErr w:type="spellEnd"/>
      <w:r w:rsidR="00E930C1" w:rsidRPr="000601C0">
        <w:rPr>
          <w:rFonts w:ascii="Times New Roman" w:hAnsi="Times New Roman" w:cs="Times New Roman"/>
        </w:rPr>
        <w:t xml:space="preserve">, </w:t>
      </w:r>
      <w:proofErr w:type="spellStart"/>
      <w:r w:rsidR="00E930C1" w:rsidRPr="000601C0">
        <w:rPr>
          <w:rFonts w:ascii="Times New Roman" w:hAnsi="Times New Roman" w:cs="Times New Roman"/>
        </w:rPr>
        <w:t>Nylund</w:t>
      </w:r>
      <w:proofErr w:type="spellEnd"/>
      <w:r w:rsidR="00E930C1" w:rsidRPr="000601C0">
        <w:rPr>
          <w:rFonts w:ascii="Times New Roman" w:hAnsi="Times New Roman" w:cs="Times New Roman"/>
        </w:rPr>
        <w:t xml:space="preserve"> and </w:t>
      </w:r>
      <w:proofErr w:type="spellStart"/>
      <w:r w:rsidR="00E930C1" w:rsidRPr="000601C0">
        <w:rPr>
          <w:rFonts w:ascii="Times New Roman" w:hAnsi="Times New Roman" w:cs="Times New Roman"/>
        </w:rPr>
        <w:t>Brem</w:t>
      </w:r>
      <w:proofErr w:type="spellEnd"/>
      <w:r w:rsidR="00E930C1" w:rsidRPr="000601C0">
        <w:rPr>
          <w:rFonts w:ascii="Times New Roman" w:hAnsi="Times New Roman" w:cs="Times New Roman"/>
        </w:rPr>
        <w:t>, 2021)</w:t>
      </w:r>
      <w:r w:rsidRPr="000601C0">
        <w:rPr>
          <w:rFonts w:ascii="Times New Roman" w:hAnsi="Times New Roman" w:cs="Times New Roman"/>
        </w:rPr>
        <w:t xml:space="preserve">. The arrangements made after Brexit are even more complicated, especially in terms of trade tariffs and cross-border chain supplies to the EU that is still a main market and a main manufacturing centre of automotive parts. </w:t>
      </w:r>
    </w:p>
    <w:p w14:paraId="477A0FA5"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Economic Factors</w:t>
      </w:r>
    </w:p>
    <w:p w14:paraId="30B70BA7" w14:textId="0AE5AAC9"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Both consumers and producers in the EV industry are greatly influenced by economic situations. The high price of production is contributed by high inflation, unstable prices of energy, and the cost of raw materials (lithium and cobalt) that are very high. Such increasing prices affect the vehicle prices and affordability is one of the main issues to most households. Simultaneously, the economic benefits of adoption are that long-term fuel savings and reduced costs of maintenance are more economical</w:t>
      </w:r>
      <w:r w:rsidR="00E930C1" w:rsidRPr="000601C0">
        <w:t xml:space="preserve"> </w:t>
      </w:r>
      <w:r w:rsidR="00E930C1" w:rsidRPr="000601C0">
        <w:rPr>
          <w:rFonts w:ascii="Times New Roman" w:hAnsi="Times New Roman" w:cs="Times New Roman"/>
        </w:rPr>
        <w:t>(</w:t>
      </w:r>
      <w:proofErr w:type="spellStart"/>
      <w:r w:rsidR="00E930C1" w:rsidRPr="000601C0">
        <w:rPr>
          <w:rFonts w:ascii="Times New Roman" w:hAnsi="Times New Roman" w:cs="Times New Roman"/>
        </w:rPr>
        <w:t>Arslangulov</w:t>
      </w:r>
      <w:proofErr w:type="spellEnd"/>
      <w:r w:rsidR="00E930C1" w:rsidRPr="000601C0">
        <w:rPr>
          <w:rFonts w:ascii="Times New Roman" w:hAnsi="Times New Roman" w:cs="Times New Roman"/>
        </w:rPr>
        <w:t xml:space="preserve"> and </w:t>
      </w:r>
      <w:proofErr w:type="spellStart"/>
      <w:r w:rsidR="00E930C1" w:rsidRPr="000601C0">
        <w:rPr>
          <w:rFonts w:ascii="Times New Roman" w:hAnsi="Times New Roman" w:cs="Times New Roman"/>
        </w:rPr>
        <w:t>Ackrill</w:t>
      </w:r>
      <w:proofErr w:type="spellEnd"/>
      <w:r w:rsidR="00E930C1" w:rsidRPr="000601C0">
        <w:rPr>
          <w:rFonts w:ascii="Times New Roman" w:hAnsi="Times New Roman" w:cs="Times New Roman"/>
        </w:rPr>
        <w:t>, 2025)</w:t>
      </w:r>
      <w:r w:rsidRPr="000601C0">
        <w:rPr>
          <w:rFonts w:ascii="Times New Roman" w:hAnsi="Times New Roman" w:cs="Times New Roman"/>
        </w:rPr>
        <w:t xml:space="preserve">. </w:t>
      </w:r>
    </w:p>
    <w:p w14:paraId="7946CFEB"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lastRenderedPageBreak/>
        <w:t>Social Factors</w:t>
      </w:r>
    </w:p>
    <w:p w14:paraId="2CA36ACD" w14:textId="4B9FA83F"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Social reactions to sustainability and climate change have been becoming more accommodating to the adoption of EV. The increased attention to the environmental problems and the demand to improve the transportation to be cleaner have stimulated the popularity of electric cars among the representatives of different social strata. In particular, the use of sustainable mobility solutions is highly appreciated by younger consumers</w:t>
      </w:r>
      <w:r w:rsidR="00E930C1" w:rsidRPr="000601C0">
        <w:t xml:space="preserve"> </w:t>
      </w:r>
      <w:r w:rsidR="00E930C1" w:rsidRPr="000601C0">
        <w:rPr>
          <w:rFonts w:ascii="Times New Roman" w:hAnsi="Times New Roman" w:cs="Times New Roman"/>
        </w:rPr>
        <w:t>(Fedotov, 2022)</w:t>
      </w:r>
      <w:r w:rsidRPr="000601C0">
        <w:rPr>
          <w:rFonts w:ascii="Times New Roman" w:hAnsi="Times New Roman" w:cs="Times New Roman"/>
        </w:rPr>
        <w:t>. Nevertheless, the issue of convenience of charging, the small number of public charge points in rural or deprived locations are of concern, and felt range anxiety. Their social barriers need to be addressed in order to enhance the trust of the population and reach a vast adoption in different communities.</w:t>
      </w:r>
    </w:p>
    <w:p w14:paraId="1444FAD7"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Technological Factors</w:t>
      </w:r>
    </w:p>
    <w:p w14:paraId="3557BEB5" w14:textId="27D5A9ED"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The UK EV industry has one of the most significant sources of competitiveness, which is technological innovation. Increases in battery chemistry are expanding range, shortening the time to charge, and costing less, which make EVs more appealing to consumers and fleet operators</w:t>
      </w:r>
      <w:r w:rsidR="00E930C1" w:rsidRPr="000601C0">
        <w:t xml:space="preserve"> </w:t>
      </w:r>
      <w:r w:rsidR="00E930C1" w:rsidRPr="000601C0">
        <w:rPr>
          <w:rFonts w:ascii="Times New Roman" w:hAnsi="Times New Roman" w:cs="Times New Roman"/>
        </w:rPr>
        <w:t>(</w:t>
      </w:r>
      <w:proofErr w:type="spellStart"/>
      <w:r w:rsidR="00E930C1" w:rsidRPr="000601C0">
        <w:rPr>
          <w:rFonts w:ascii="Times New Roman" w:hAnsi="Times New Roman" w:cs="Times New Roman"/>
        </w:rPr>
        <w:t>Higueras</w:t>
      </w:r>
      <w:proofErr w:type="spellEnd"/>
      <w:r w:rsidR="00E930C1" w:rsidRPr="000601C0">
        <w:rPr>
          <w:rFonts w:ascii="Times New Roman" w:hAnsi="Times New Roman" w:cs="Times New Roman"/>
        </w:rPr>
        <w:t xml:space="preserve">-Castillo </w:t>
      </w:r>
      <w:r w:rsidR="00E930C1" w:rsidRPr="000601C0">
        <w:rPr>
          <w:rFonts w:ascii="Times New Roman" w:hAnsi="Times New Roman" w:cs="Times New Roman"/>
          <w:i/>
          <w:iCs/>
        </w:rPr>
        <w:t>et al</w:t>
      </w:r>
      <w:r w:rsidR="00E930C1" w:rsidRPr="000601C0">
        <w:rPr>
          <w:rFonts w:ascii="Times New Roman" w:hAnsi="Times New Roman" w:cs="Times New Roman"/>
        </w:rPr>
        <w:t>., 2024)</w:t>
      </w:r>
      <w:r w:rsidRPr="000601C0">
        <w:rPr>
          <w:rFonts w:ascii="Times New Roman" w:hAnsi="Times New Roman" w:cs="Times New Roman"/>
        </w:rPr>
        <w:t>. Efficiency and reliability of the national charging network are being increased in terms of investment in fast-charging infrastructure, smart grid technologies and integration into renewable energy</w:t>
      </w:r>
      <w:r w:rsidR="00E930C1" w:rsidRPr="000601C0">
        <w:t xml:space="preserve"> </w:t>
      </w:r>
      <w:r w:rsidR="00E930C1" w:rsidRPr="000601C0">
        <w:rPr>
          <w:rFonts w:ascii="Times New Roman" w:hAnsi="Times New Roman" w:cs="Times New Roman"/>
        </w:rPr>
        <w:t>(Jackson, 2024)</w:t>
      </w:r>
      <w:r w:rsidRPr="000601C0">
        <w:rPr>
          <w:rFonts w:ascii="Times New Roman" w:hAnsi="Times New Roman" w:cs="Times New Roman"/>
        </w:rPr>
        <w:t xml:space="preserve">. The development of emerging technologies like vehicle-to-grid systems, autonomous driving features and software-upgrade vehicles is also beneficial in the growth of the industry in the long term. </w:t>
      </w:r>
    </w:p>
    <w:p w14:paraId="023BECDD"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Legal Factors</w:t>
      </w:r>
    </w:p>
    <w:p w14:paraId="4FFA9C39" w14:textId="0DCDC6AF"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The laws establish high standards of the safety of vehicles and environmental emissions and manufacturing. Policies which are consistent with the sustainability goals such as the emission levels and the demand on energy consumption affect the product development policies. Rules that manufacturers should meet are connected with the recycling of batteries, the transparency of production, and environmental reporting</w:t>
      </w:r>
      <w:r w:rsidR="00AA408D" w:rsidRPr="00AA408D">
        <w:t xml:space="preserve"> </w:t>
      </w:r>
      <w:r w:rsidR="00AA408D" w:rsidRPr="00AA408D">
        <w:rPr>
          <w:rFonts w:ascii="Times New Roman" w:hAnsi="Times New Roman" w:cs="Times New Roman"/>
        </w:rPr>
        <w:t xml:space="preserve">(Alzoubi </w:t>
      </w:r>
      <w:r w:rsidR="00AA408D" w:rsidRPr="00AA408D">
        <w:rPr>
          <w:rFonts w:ascii="Times New Roman" w:hAnsi="Times New Roman" w:cs="Times New Roman"/>
          <w:i/>
          <w:iCs/>
        </w:rPr>
        <w:t>et al</w:t>
      </w:r>
      <w:r w:rsidR="00AA408D" w:rsidRPr="00AA408D">
        <w:rPr>
          <w:rFonts w:ascii="Times New Roman" w:hAnsi="Times New Roman" w:cs="Times New Roman"/>
        </w:rPr>
        <w:t>., 2025)</w:t>
      </w:r>
      <w:r w:rsidRPr="000601C0">
        <w:rPr>
          <w:rFonts w:ascii="Times New Roman" w:hAnsi="Times New Roman" w:cs="Times New Roman"/>
        </w:rPr>
        <w:t>. The law on competition and trade also influences the operation of the domestic firms as compared to the international markets. Any non-compliance with the changing laws may give rise to fines or negative publicity, or even entry barriers and therefore to be able to make strategic decisions legal awareness is very important.</w:t>
      </w:r>
    </w:p>
    <w:p w14:paraId="5C480A8D"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Environmental Factors</w:t>
      </w:r>
    </w:p>
    <w:p w14:paraId="2A87C24F" w14:textId="4AE4B8D2" w:rsidR="00901849"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lastRenderedPageBreak/>
        <w:t>The industry is still being reformed by environmental pressures as the UK aims at achieving ambitious climate objectives. The decrease in carbon emission, air quality enhancement, and the shift towards the use of renewable energy are the primary factors contributing to the growth of EV. Businesses are also embracing the concepts of the circular economy to minimise waste, enhance the process of battery recycling, and preserve the natural resources</w:t>
      </w:r>
      <w:r w:rsidR="00E930C1" w:rsidRPr="000601C0">
        <w:t xml:space="preserve"> </w:t>
      </w:r>
      <w:r w:rsidR="00E930C1" w:rsidRPr="000601C0">
        <w:rPr>
          <w:rFonts w:ascii="Times New Roman" w:hAnsi="Times New Roman" w:cs="Times New Roman"/>
        </w:rPr>
        <w:t>(</w:t>
      </w:r>
      <w:proofErr w:type="spellStart"/>
      <w:r w:rsidR="00E930C1" w:rsidRPr="000601C0">
        <w:rPr>
          <w:rFonts w:ascii="Times New Roman" w:hAnsi="Times New Roman" w:cs="Times New Roman"/>
        </w:rPr>
        <w:t>Jagani</w:t>
      </w:r>
      <w:proofErr w:type="spellEnd"/>
      <w:r w:rsidR="00E930C1" w:rsidRPr="000601C0">
        <w:rPr>
          <w:rFonts w:ascii="Times New Roman" w:hAnsi="Times New Roman" w:cs="Times New Roman"/>
        </w:rPr>
        <w:t xml:space="preserve">, </w:t>
      </w:r>
      <w:proofErr w:type="spellStart"/>
      <w:r w:rsidR="00E930C1" w:rsidRPr="000601C0">
        <w:rPr>
          <w:rFonts w:ascii="Times New Roman" w:hAnsi="Times New Roman" w:cs="Times New Roman"/>
        </w:rPr>
        <w:t>Marsillac</w:t>
      </w:r>
      <w:proofErr w:type="spellEnd"/>
      <w:r w:rsidR="00E930C1" w:rsidRPr="000601C0">
        <w:rPr>
          <w:rFonts w:ascii="Times New Roman" w:hAnsi="Times New Roman" w:cs="Times New Roman"/>
        </w:rPr>
        <w:t xml:space="preserve"> and Hong, 2024)</w:t>
      </w:r>
      <w:r w:rsidRPr="000601C0">
        <w:rPr>
          <w:rFonts w:ascii="Times New Roman" w:hAnsi="Times New Roman" w:cs="Times New Roman"/>
        </w:rPr>
        <w:t xml:space="preserve">. There is however a persistent issue with the environmental effects of battery manufacturing, mining of raw materials and disposal of the batteries. </w:t>
      </w:r>
    </w:p>
    <w:p w14:paraId="353625E5" w14:textId="782EF66D" w:rsidR="00901849" w:rsidRPr="000601C0" w:rsidRDefault="00901849" w:rsidP="00214DD1">
      <w:pPr>
        <w:spacing w:line="360" w:lineRule="auto"/>
        <w:jc w:val="both"/>
        <w:rPr>
          <w:rFonts w:ascii="Times New Roman" w:hAnsi="Times New Roman" w:cs="Times New Roman"/>
          <w:b/>
          <w:bCs/>
        </w:rPr>
      </w:pPr>
      <w:r w:rsidRPr="000601C0">
        <w:rPr>
          <w:rFonts w:ascii="Times New Roman" w:hAnsi="Times New Roman" w:cs="Times New Roman"/>
          <w:b/>
          <w:bCs/>
        </w:rPr>
        <w:t>SWOT Analysis</w:t>
      </w:r>
    </w:p>
    <w:p w14:paraId="5E226B51" w14:textId="66426B63" w:rsidR="001062BA" w:rsidRPr="000601C0" w:rsidRDefault="001062BA" w:rsidP="001062BA">
      <w:pPr>
        <w:spacing w:line="360" w:lineRule="auto"/>
        <w:jc w:val="center"/>
        <w:rPr>
          <w:rFonts w:ascii="Times New Roman" w:hAnsi="Times New Roman" w:cs="Times New Roman"/>
          <w:b/>
          <w:bCs/>
        </w:rPr>
      </w:pPr>
      <w:r w:rsidRPr="000601C0">
        <w:rPr>
          <w:noProof/>
        </w:rPr>
        <w:drawing>
          <wp:inline distT="0" distB="0" distL="0" distR="0" wp14:anchorId="1D1EB0AD" wp14:editId="12D0A3E7">
            <wp:extent cx="5731510" cy="3990975"/>
            <wp:effectExtent l="0" t="0" r="2540" b="9525"/>
            <wp:docPr id="181651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19846" name=""/>
                    <pic:cNvPicPr/>
                  </pic:nvPicPr>
                  <pic:blipFill>
                    <a:blip r:embed="rId9"/>
                    <a:stretch>
                      <a:fillRect/>
                    </a:stretch>
                  </pic:blipFill>
                  <pic:spPr>
                    <a:xfrm>
                      <a:off x="0" y="0"/>
                      <a:ext cx="5731510" cy="3990975"/>
                    </a:xfrm>
                    <a:prstGeom prst="rect">
                      <a:avLst/>
                    </a:prstGeom>
                  </pic:spPr>
                </pic:pic>
              </a:graphicData>
            </a:graphic>
          </wp:inline>
        </w:drawing>
      </w:r>
    </w:p>
    <w:p w14:paraId="6C5F7D86" w14:textId="40A74E9A" w:rsidR="001062BA" w:rsidRPr="000601C0" w:rsidRDefault="001062BA" w:rsidP="001062BA">
      <w:pPr>
        <w:spacing w:line="360" w:lineRule="auto"/>
        <w:jc w:val="center"/>
        <w:rPr>
          <w:rFonts w:ascii="Times New Roman" w:hAnsi="Times New Roman" w:cs="Times New Roman"/>
          <w:b/>
          <w:bCs/>
        </w:rPr>
      </w:pPr>
      <w:r w:rsidRPr="000601C0">
        <w:rPr>
          <w:rFonts w:ascii="Times New Roman" w:hAnsi="Times New Roman" w:cs="Times New Roman"/>
          <w:b/>
          <w:bCs/>
        </w:rPr>
        <w:t>Figure 1: SWOT analysis</w:t>
      </w:r>
    </w:p>
    <w:p w14:paraId="362F8E9D" w14:textId="4234BC52" w:rsidR="004A7F09" w:rsidRPr="000601C0" w:rsidRDefault="004A7F09" w:rsidP="001062BA">
      <w:pPr>
        <w:spacing w:line="360" w:lineRule="auto"/>
        <w:jc w:val="center"/>
        <w:rPr>
          <w:rFonts w:ascii="Times New Roman" w:hAnsi="Times New Roman" w:cs="Times New Roman"/>
        </w:rPr>
      </w:pPr>
      <w:r w:rsidRPr="000601C0">
        <w:rPr>
          <w:rFonts w:ascii="Times New Roman" w:hAnsi="Times New Roman" w:cs="Times New Roman"/>
        </w:rPr>
        <w:t>(Source: self-created)</w:t>
      </w:r>
    </w:p>
    <w:p w14:paraId="2D29DD54" w14:textId="6823281C" w:rsidR="009253E2" w:rsidRPr="000601C0" w:rsidRDefault="00901849" w:rsidP="009253E2">
      <w:pPr>
        <w:spacing w:line="360" w:lineRule="auto"/>
        <w:jc w:val="both"/>
        <w:rPr>
          <w:rFonts w:ascii="Times New Roman" w:hAnsi="Times New Roman" w:cs="Times New Roman"/>
        </w:rPr>
      </w:pPr>
      <w:r w:rsidRPr="000601C0">
        <w:rPr>
          <w:rFonts w:ascii="Times New Roman" w:hAnsi="Times New Roman" w:cs="Times New Roman"/>
          <w:b/>
          <w:bCs/>
        </w:rPr>
        <w:t>Strengths</w:t>
      </w:r>
      <w:r w:rsidRPr="000601C0">
        <w:rPr>
          <w:rFonts w:ascii="Times New Roman" w:hAnsi="Times New Roman" w:cs="Times New Roman"/>
        </w:rPr>
        <w:br/>
      </w:r>
      <w:r w:rsidR="009253E2" w:rsidRPr="000601C0">
        <w:rPr>
          <w:rFonts w:ascii="Times New Roman" w:hAnsi="Times New Roman" w:cs="Times New Roman"/>
        </w:rPr>
        <w:t>The UK EV market is enjoying a good consumer interest, favourable government policies and an emerging market. Technological innovations are achieved in research institutions throughout the country and the established manufacturers and new entrants engage in developing competitive products</w:t>
      </w:r>
      <w:r w:rsidR="00DA10A8" w:rsidRPr="000601C0">
        <w:t xml:space="preserve"> </w:t>
      </w:r>
      <w:r w:rsidR="00DA10A8" w:rsidRPr="000601C0">
        <w:rPr>
          <w:rFonts w:ascii="Times New Roman" w:hAnsi="Times New Roman" w:cs="Times New Roman"/>
        </w:rPr>
        <w:t xml:space="preserve">(KV </w:t>
      </w:r>
      <w:r w:rsidR="00DA10A8" w:rsidRPr="000601C0">
        <w:rPr>
          <w:rFonts w:ascii="Times New Roman" w:hAnsi="Times New Roman" w:cs="Times New Roman"/>
          <w:i/>
          <w:iCs/>
        </w:rPr>
        <w:t>et al</w:t>
      </w:r>
      <w:r w:rsidR="00DA10A8" w:rsidRPr="000601C0">
        <w:rPr>
          <w:rFonts w:ascii="Times New Roman" w:hAnsi="Times New Roman" w:cs="Times New Roman"/>
        </w:rPr>
        <w:t>., 2022)</w:t>
      </w:r>
      <w:r w:rsidR="009253E2" w:rsidRPr="000601C0">
        <w:rPr>
          <w:rFonts w:ascii="Times New Roman" w:hAnsi="Times New Roman" w:cs="Times New Roman"/>
        </w:rPr>
        <w:t xml:space="preserve">. The governmental investment in charging systems and technologies will promote stability in the industry in the long term. This mix of </w:t>
      </w:r>
      <w:r w:rsidR="009253E2" w:rsidRPr="000601C0">
        <w:rPr>
          <w:rFonts w:ascii="Times New Roman" w:hAnsi="Times New Roman" w:cs="Times New Roman"/>
        </w:rPr>
        <w:lastRenderedPageBreak/>
        <w:t>innovation, policy backing, and market demand enhances the status of UK to become an upcoming leader in EV development.</w:t>
      </w:r>
    </w:p>
    <w:p w14:paraId="3A1CB396"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Weaknesses</w:t>
      </w:r>
    </w:p>
    <w:p w14:paraId="7A2253AF" w14:textId="5EDB1944"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In spite of the strengths, the industry has significant weaknesses. EVs are not as cheap as regular cars because of high production and battery prices, and they cannot be adopted by the mass market. The infrastructure is still uneven, as there are vast disparities in rural and underserved regions</w:t>
      </w:r>
      <w:r w:rsidR="00DA10A8" w:rsidRPr="000601C0">
        <w:t xml:space="preserve"> </w:t>
      </w:r>
      <w:r w:rsidR="00DA10A8" w:rsidRPr="000601C0">
        <w:rPr>
          <w:rFonts w:ascii="Times New Roman" w:hAnsi="Times New Roman" w:cs="Times New Roman"/>
        </w:rPr>
        <w:t>(Leong, 2024)</w:t>
      </w:r>
      <w:r w:rsidRPr="000601C0">
        <w:rPr>
          <w:rFonts w:ascii="Times New Roman" w:hAnsi="Times New Roman" w:cs="Times New Roman"/>
        </w:rPr>
        <w:t>. Limits of the supply chains, especially dependence on imported raw materials, levels threat towards continuity of production. There is also the sluggish rate of infrastructure growth and the high initial cost of home charging installations that further reduce the adoption to a few groups of consumers.</w:t>
      </w:r>
    </w:p>
    <w:p w14:paraId="11F16ABF"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Opportunities</w:t>
      </w:r>
    </w:p>
    <w:p w14:paraId="7598D2C3" w14:textId="7ABAE893" w:rsidR="009253E2"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The opportunities are numerous because the UK is moving towards sustainable transport. The domestic production can be increased through investment in gigafactories, integration of renewable energy sources, and development of advanced batteries, and this will help to decrease dependence on imports</w:t>
      </w:r>
      <w:r w:rsidR="00DA10A8" w:rsidRPr="000601C0">
        <w:t xml:space="preserve"> </w:t>
      </w:r>
      <w:r w:rsidR="00DA10A8" w:rsidRPr="000601C0">
        <w:rPr>
          <w:rFonts w:ascii="Times New Roman" w:hAnsi="Times New Roman" w:cs="Times New Roman"/>
        </w:rPr>
        <w:t>(</w:t>
      </w:r>
      <w:proofErr w:type="spellStart"/>
      <w:r w:rsidR="00DA10A8" w:rsidRPr="000601C0">
        <w:rPr>
          <w:rFonts w:ascii="Times New Roman" w:hAnsi="Times New Roman" w:cs="Times New Roman"/>
        </w:rPr>
        <w:t>Pamidimukkala</w:t>
      </w:r>
      <w:proofErr w:type="spellEnd"/>
      <w:r w:rsidR="00DA10A8" w:rsidRPr="000601C0">
        <w:rPr>
          <w:rFonts w:ascii="Times New Roman" w:hAnsi="Times New Roman" w:cs="Times New Roman"/>
        </w:rPr>
        <w:t xml:space="preserve"> </w:t>
      </w:r>
      <w:r w:rsidR="00DA10A8" w:rsidRPr="000601C0">
        <w:rPr>
          <w:rFonts w:ascii="Times New Roman" w:hAnsi="Times New Roman" w:cs="Times New Roman"/>
          <w:i/>
          <w:iCs/>
        </w:rPr>
        <w:t>et al</w:t>
      </w:r>
      <w:r w:rsidR="00DA10A8" w:rsidRPr="000601C0">
        <w:rPr>
          <w:rFonts w:ascii="Times New Roman" w:hAnsi="Times New Roman" w:cs="Times New Roman"/>
        </w:rPr>
        <w:t>., 2023)</w:t>
      </w:r>
      <w:r w:rsidRPr="000601C0">
        <w:rPr>
          <w:rFonts w:ascii="Times New Roman" w:hAnsi="Times New Roman" w:cs="Times New Roman"/>
        </w:rPr>
        <w:t>. The manufacturers who want to expand globally can have an opportunity with the export markets. There are also opportunities to develop new forms of mobility by forming partnerships between technology companies, energy companies, and car manufacturers</w:t>
      </w:r>
      <w:r w:rsidR="00DA10A8" w:rsidRPr="000601C0">
        <w:t xml:space="preserve"> </w:t>
      </w:r>
      <w:r w:rsidR="00DA10A8" w:rsidRPr="000601C0">
        <w:rPr>
          <w:rFonts w:ascii="Times New Roman" w:hAnsi="Times New Roman" w:cs="Times New Roman"/>
        </w:rPr>
        <w:t>(</w:t>
      </w:r>
      <w:proofErr w:type="spellStart"/>
      <w:r w:rsidR="00DA10A8" w:rsidRPr="000601C0">
        <w:rPr>
          <w:rFonts w:ascii="Times New Roman" w:hAnsi="Times New Roman" w:cs="Times New Roman"/>
        </w:rPr>
        <w:t>Pourmirza</w:t>
      </w:r>
      <w:proofErr w:type="spellEnd"/>
      <w:r w:rsidR="00DA10A8" w:rsidRPr="000601C0">
        <w:rPr>
          <w:rFonts w:ascii="Times New Roman" w:hAnsi="Times New Roman" w:cs="Times New Roman"/>
        </w:rPr>
        <w:t xml:space="preserve"> </w:t>
      </w:r>
      <w:r w:rsidR="00DA10A8" w:rsidRPr="000601C0">
        <w:rPr>
          <w:rFonts w:ascii="Times New Roman" w:hAnsi="Times New Roman" w:cs="Times New Roman"/>
          <w:i/>
          <w:iCs/>
        </w:rPr>
        <w:t>et al</w:t>
      </w:r>
      <w:r w:rsidR="00DA10A8" w:rsidRPr="000601C0">
        <w:rPr>
          <w:rFonts w:ascii="Times New Roman" w:hAnsi="Times New Roman" w:cs="Times New Roman"/>
        </w:rPr>
        <w:t>., 2022)</w:t>
      </w:r>
      <w:r w:rsidRPr="000601C0">
        <w:rPr>
          <w:rFonts w:ascii="Times New Roman" w:hAnsi="Times New Roman" w:cs="Times New Roman"/>
        </w:rPr>
        <w:t>. Further growth and increased competitiveness opportunities are offered by the investment in clean energy infrastructure by both the government and the private sector.</w:t>
      </w:r>
    </w:p>
    <w:p w14:paraId="02DA7795" w14:textId="77777777" w:rsidR="009253E2" w:rsidRPr="000601C0" w:rsidRDefault="009253E2" w:rsidP="009253E2">
      <w:pPr>
        <w:spacing w:line="360" w:lineRule="auto"/>
        <w:jc w:val="both"/>
        <w:rPr>
          <w:rFonts w:ascii="Times New Roman" w:hAnsi="Times New Roman" w:cs="Times New Roman"/>
          <w:b/>
          <w:bCs/>
        </w:rPr>
      </w:pPr>
      <w:r w:rsidRPr="000601C0">
        <w:rPr>
          <w:rFonts w:ascii="Times New Roman" w:hAnsi="Times New Roman" w:cs="Times New Roman"/>
          <w:b/>
          <w:bCs/>
        </w:rPr>
        <w:t>Threats</w:t>
      </w:r>
    </w:p>
    <w:p w14:paraId="2195AA57" w14:textId="132A3E12" w:rsidR="00901849" w:rsidRPr="000601C0" w:rsidRDefault="009253E2" w:rsidP="009253E2">
      <w:pPr>
        <w:spacing w:line="360" w:lineRule="auto"/>
        <w:jc w:val="both"/>
        <w:rPr>
          <w:rFonts w:ascii="Times New Roman" w:hAnsi="Times New Roman" w:cs="Times New Roman"/>
        </w:rPr>
      </w:pPr>
      <w:r w:rsidRPr="000601C0">
        <w:rPr>
          <w:rFonts w:ascii="Times New Roman" w:hAnsi="Times New Roman" w:cs="Times New Roman"/>
        </w:rPr>
        <w:t>The external threats involve the presence of stiff international competition particularly that of regions that have lower costs of production and have well established supply chains. The production can be interrupted by global shortages of scarce minerals and fluctuation of the prices of raw materials</w:t>
      </w:r>
      <w:r w:rsidR="00DA10A8" w:rsidRPr="000601C0">
        <w:t xml:space="preserve"> </w:t>
      </w:r>
      <w:r w:rsidR="00DA10A8" w:rsidRPr="000601C0">
        <w:rPr>
          <w:rFonts w:ascii="Times New Roman" w:hAnsi="Times New Roman" w:cs="Times New Roman"/>
        </w:rPr>
        <w:t xml:space="preserve">(Veza </w:t>
      </w:r>
      <w:r w:rsidR="00DA10A8" w:rsidRPr="000601C0">
        <w:rPr>
          <w:rFonts w:ascii="Times New Roman" w:hAnsi="Times New Roman" w:cs="Times New Roman"/>
          <w:i/>
          <w:iCs/>
        </w:rPr>
        <w:t>et al</w:t>
      </w:r>
      <w:r w:rsidR="00DA10A8" w:rsidRPr="000601C0">
        <w:rPr>
          <w:rFonts w:ascii="Times New Roman" w:hAnsi="Times New Roman" w:cs="Times New Roman"/>
        </w:rPr>
        <w:t>., 2024)</w:t>
      </w:r>
      <w:r w:rsidRPr="000601C0">
        <w:rPr>
          <w:rFonts w:ascii="Times New Roman" w:hAnsi="Times New Roman" w:cs="Times New Roman"/>
        </w:rPr>
        <w:t>. To the extent that economic crises reduce consumer expenditure on more expensive EVs, the adoption rate will slow down. The presence of geopolitical tensions and vulnerability of supply chains also poses other risks that may adversely impact production schedules and the development of the industry.</w:t>
      </w:r>
    </w:p>
    <w:p w14:paraId="26AAD617" w14:textId="3CB0AF9B" w:rsidR="00901849" w:rsidRPr="000601C0" w:rsidRDefault="00901849" w:rsidP="00214DD1">
      <w:pPr>
        <w:pStyle w:val="Heading1"/>
        <w:rPr>
          <w:b w:val="0"/>
        </w:rPr>
      </w:pPr>
      <w:bookmarkStart w:id="2" w:name="_Toc215764248"/>
      <w:r w:rsidRPr="000601C0">
        <w:lastRenderedPageBreak/>
        <w:t>Role of Innovation and Infrastructure</w:t>
      </w:r>
      <w:bookmarkEnd w:id="2"/>
    </w:p>
    <w:p w14:paraId="02E40AA6" w14:textId="65F48652" w:rsidR="00901849" w:rsidRPr="000601C0" w:rsidRDefault="009253E2" w:rsidP="00214DD1">
      <w:pPr>
        <w:spacing w:line="360" w:lineRule="auto"/>
        <w:jc w:val="both"/>
        <w:rPr>
          <w:rFonts w:ascii="Times New Roman" w:hAnsi="Times New Roman" w:cs="Times New Roman"/>
        </w:rPr>
      </w:pPr>
      <w:r w:rsidRPr="000601C0">
        <w:rPr>
          <w:rFonts w:ascii="Times New Roman" w:hAnsi="Times New Roman" w:cs="Times New Roman"/>
        </w:rPr>
        <w:t>The UK EV industry is long-term successful and based on innovation and infrastructure development. New developments in battery technology including solid-state batteries and new lithium-ion chemistry are improving range and performance and reducing the cost of production. Intelligent charging technologies enabling vehicles to communicate with the grid are used in order to control electricity demand and enhance energy efficiency</w:t>
      </w:r>
      <w:r w:rsidR="00DA10A8" w:rsidRPr="000601C0">
        <w:t xml:space="preserve"> </w:t>
      </w:r>
      <w:r w:rsidR="00DA10A8" w:rsidRPr="000601C0">
        <w:rPr>
          <w:rFonts w:ascii="Times New Roman" w:hAnsi="Times New Roman" w:cs="Times New Roman"/>
        </w:rPr>
        <w:t>(Xia, Wu and Zhang, 2022)</w:t>
      </w:r>
      <w:r w:rsidRPr="000601C0">
        <w:rPr>
          <w:rFonts w:ascii="Times New Roman" w:hAnsi="Times New Roman" w:cs="Times New Roman"/>
        </w:rPr>
        <w:t>. Infrastructure innovation Rapid-charging networks and increased grid capacity are examples of infrastructure innovation that enable widespread adoption and enhance user experience. The government grants on research and development can be considered as policy-led efforts to motivate companies to invest in the new areas of technology and joint ventures</w:t>
      </w:r>
      <w:r w:rsidR="00DA10A8" w:rsidRPr="000601C0">
        <w:t xml:space="preserve"> </w:t>
      </w:r>
      <w:r w:rsidR="00DA10A8" w:rsidRPr="000601C0">
        <w:rPr>
          <w:rFonts w:ascii="Times New Roman" w:hAnsi="Times New Roman" w:cs="Times New Roman"/>
        </w:rPr>
        <w:t>(Wellings, Greenwood and Coles, 2021)</w:t>
      </w:r>
      <w:r w:rsidRPr="000601C0">
        <w:rPr>
          <w:rFonts w:ascii="Times New Roman" w:hAnsi="Times New Roman" w:cs="Times New Roman"/>
        </w:rPr>
        <w:t xml:space="preserve">. The examples of Tesla charging network expansion, the capacity of the Nissan plant in Sunderland, and the national infrastructure plans reflect how innovation makes companies competitive. </w:t>
      </w:r>
    </w:p>
    <w:p w14:paraId="215BF37B" w14:textId="48A8B457" w:rsidR="00901849" w:rsidRPr="000601C0" w:rsidRDefault="00901849" w:rsidP="00214DD1">
      <w:pPr>
        <w:pStyle w:val="Heading1"/>
        <w:rPr>
          <w:b w:val="0"/>
        </w:rPr>
      </w:pPr>
      <w:bookmarkStart w:id="3" w:name="_Toc215764249"/>
      <w:r w:rsidRPr="000601C0">
        <w:t>Conclusion</w:t>
      </w:r>
      <w:bookmarkEnd w:id="3"/>
      <w:r w:rsidRPr="000601C0">
        <w:t xml:space="preserve"> </w:t>
      </w:r>
    </w:p>
    <w:p w14:paraId="77120A85" w14:textId="69BB3FA5" w:rsidR="00901849" w:rsidRPr="000601C0" w:rsidRDefault="009253E2" w:rsidP="00214DD1">
      <w:pPr>
        <w:spacing w:line="360" w:lineRule="auto"/>
        <w:jc w:val="both"/>
        <w:rPr>
          <w:rFonts w:ascii="Times New Roman" w:hAnsi="Times New Roman" w:cs="Times New Roman"/>
        </w:rPr>
      </w:pPr>
      <w:r w:rsidRPr="000601C0">
        <w:rPr>
          <w:rFonts w:ascii="Times New Roman" w:hAnsi="Times New Roman" w:cs="Times New Roman"/>
        </w:rPr>
        <w:t>The political, economic, social, technological, legal, and environmental factors that influence the UK EV industry are quite numerous. The analysis shows that there are huge growth and innovation potentials, but also identifies weak areas of supply chains, infrastructure, and affordability to consumers. Innovation driven by technology and policies is important in overcoming these challenges to help the industry become stronger</w:t>
      </w:r>
      <w:r w:rsidR="00AA408D" w:rsidRPr="00AA408D">
        <w:t xml:space="preserve"> </w:t>
      </w:r>
      <w:r w:rsidR="00AA408D" w:rsidRPr="00AA408D">
        <w:rPr>
          <w:rFonts w:ascii="Times New Roman" w:hAnsi="Times New Roman" w:cs="Times New Roman"/>
        </w:rPr>
        <w:t xml:space="preserve">(Wang </w:t>
      </w:r>
      <w:r w:rsidR="00AA408D" w:rsidRPr="00AA408D">
        <w:rPr>
          <w:rFonts w:ascii="Times New Roman" w:hAnsi="Times New Roman" w:cs="Times New Roman"/>
          <w:i/>
          <w:iCs/>
        </w:rPr>
        <w:t>et al</w:t>
      </w:r>
      <w:r w:rsidR="00AA408D" w:rsidRPr="00AA408D">
        <w:rPr>
          <w:rFonts w:ascii="Times New Roman" w:hAnsi="Times New Roman" w:cs="Times New Roman"/>
        </w:rPr>
        <w:t>., 2023)</w:t>
      </w:r>
      <w:r w:rsidRPr="000601C0">
        <w:rPr>
          <w:rFonts w:ascii="Times New Roman" w:hAnsi="Times New Roman" w:cs="Times New Roman"/>
        </w:rPr>
        <w:t>. Finally, the only solutions to owing to low-carbon transportation in the UK are continuing to invest in innovation, supportive regulation, and strategic cooperation to remain competitive.</w:t>
      </w:r>
    </w:p>
    <w:p w14:paraId="0A2A7E77" w14:textId="32C6F89C" w:rsidR="00901849" w:rsidRPr="000601C0" w:rsidRDefault="00901849" w:rsidP="00214DD1">
      <w:pPr>
        <w:pStyle w:val="Heading1"/>
        <w:rPr>
          <w:b w:val="0"/>
        </w:rPr>
      </w:pPr>
      <w:bookmarkStart w:id="4" w:name="_Toc215764250"/>
      <w:r w:rsidRPr="000601C0">
        <w:t>Recommendations</w:t>
      </w:r>
      <w:bookmarkEnd w:id="4"/>
      <w:r w:rsidRPr="000601C0">
        <w:t xml:space="preserve"> </w:t>
      </w:r>
    </w:p>
    <w:p w14:paraId="71FE4A23" w14:textId="77777777" w:rsidR="000D7B2A" w:rsidRPr="000601C0" w:rsidRDefault="000D7B2A" w:rsidP="000D7B2A">
      <w:pPr>
        <w:pStyle w:val="ListParagraph"/>
        <w:numPr>
          <w:ilvl w:val="0"/>
          <w:numId w:val="4"/>
        </w:numPr>
        <w:spacing w:line="360" w:lineRule="auto"/>
        <w:jc w:val="both"/>
        <w:rPr>
          <w:rFonts w:ascii="Times New Roman" w:hAnsi="Times New Roman" w:cs="Times New Roman"/>
        </w:rPr>
      </w:pPr>
      <w:r w:rsidRPr="000601C0">
        <w:rPr>
          <w:rFonts w:ascii="Times New Roman" w:hAnsi="Times New Roman" w:cs="Times New Roman"/>
        </w:rPr>
        <w:t>Enhance the level of collaborative investment on battery research and development in universities and tech allies to enhance efficiency, decrease dependency on raw materials, and reduce production expenses and sustain recycling endeavours.</w:t>
      </w:r>
    </w:p>
    <w:p w14:paraId="436F15E7" w14:textId="77777777" w:rsidR="000D7B2A" w:rsidRPr="000601C0" w:rsidRDefault="000D7B2A" w:rsidP="000D7B2A">
      <w:pPr>
        <w:pStyle w:val="ListParagraph"/>
        <w:numPr>
          <w:ilvl w:val="0"/>
          <w:numId w:val="4"/>
        </w:numPr>
        <w:spacing w:line="360" w:lineRule="auto"/>
        <w:jc w:val="both"/>
        <w:rPr>
          <w:rFonts w:ascii="Times New Roman" w:hAnsi="Times New Roman" w:cs="Times New Roman"/>
        </w:rPr>
      </w:pPr>
      <w:r w:rsidRPr="000601C0">
        <w:rPr>
          <w:rFonts w:ascii="Times New Roman" w:hAnsi="Times New Roman" w:cs="Times New Roman"/>
        </w:rPr>
        <w:t>Enhance collaboration with the charging-infrastructure providers and the energy companies to develop the rapid-charging network, increase the capacity of the grids, and implement renewable energy so that people could feel more comfortable and have trust.</w:t>
      </w:r>
    </w:p>
    <w:p w14:paraId="2D965BD6" w14:textId="27491676" w:rsidR="00901849" w:rsidRPr="000601C0" w:rsidRDefault="000D7B2A" w:rsidP="000D7B2A">
      <w:pPr>
        <w:pStyle w:val="ListParagraph"/>
        <w:numPr>
          <w:ilvl w:val="0"/>
          <w:numId w:val="4"/>
        </w:numPr>
        <w:spacing w:line="360" w:lineRule="auto"/>
        <w:jc w:val="both"/>
        <w:rPr>
          <w:rFonts w:ascii="Times New Roman" w:hAnsi="Times New Roman" w:cs="Times New Roman"/>
        </w:rPr>
      </w:pPr>
      <w:r w:rsidRPr="000601C0">
        <w:rPr>
          <w:rFonts w:ascii="Times New Roman" w:hAnsi="Times New Roman" w:cs="Times New Roman"/>
        </w:rPr>
        <w:t xml:space="preserve">Implement circular-economy policies in both the manufacturing and end-of-life processes to minimise wastes, maximise materials recovery, and address the </w:t>
      </w:r>
      <w:r w:rsidRPr="000601C0">
        <w:rPr>
          <w:rFonts w:ascii="Times New Roman" w:hAnsi="Times New Roman" w:cs="Times New Roman"/>
        </w:rPr>
        <w:lastRenderedPageBreak/>
        <w:t>environmental laws. All these measures will make the UK EV firms more resilient, competitive, and able to effectively respond to the forces within the industry</w:t>
      </w:r>
      <w:r w:rsidR="00901849" w:rsidRPr="000601C0">
        <w:rPr>
          <w:rFonts w:ascii="Times New Roman" w:hAnsi="Times New Roman" w:cs="Times New Roman"/>
        </w:rPr>
        <w:t>.</w:t>
      </w:r>
    </w:p>
    <w:p w14:paraId="2187AEC2" w14:textId="5574375E" w:rsidR="00214DD1" w:rsidRPr="000601C0" w:rsidRDefault="00214DD1">
      <w:pPr>
        <w:rPr>
          <w:rFonts w:ascii="Times New Roman" w:hAnsi="Times New Roman" w:cs="Times New Roman"/>
        </w:rPr>
      </w:pPr>
      <w:r w:rsidRPr="000601C0">
        <w:rPr>
          <w:rFonts w:ascii="Times New Roman" w:hAnsi="Times New Roman" w:cs="Times New Roman"/>
        </w:rPr>
        <w:br w:type="page"/>
      </w:r>
    </w:p>
    <w:p w14:paraId="667CF94C" w14:textId="30DA6200" w:rsidR="00901849" w:rsidRPr="000601C0" w:rsidRDefault="00214DD1" w:rsidP="00214DD1">
      <w:pPr>
        <w:pStyle w:val="Heading1"/>
      </w:pPr>
      <w:bookmarkStart w:id="5" w:name="_Toc215764251"/>
      <w:r w:rsidRPr="000601C0">
        <w:lastRenderedPageBreak/>
        <w:t>References</w:t>
      </w:r>
      <w:bookmarkEnd w:id="5"/>
    </w:p>
    <w:p w14:paraId="57A9DEDA" w14:textId="4A83521F" w:rsidR="002C1BF5" w:rsidRPr="0098329F" w:rsidRDefault="002C1BF5" w:rsidP="00B33C06">
      <w:pPr>
        <w:spacing w:line="360" w:lineRule="auto"/>
        <w:jc w:val="both"/>
        <w:rPr>
          <w:rFonts w:ascii="Times New Roman" w:hAnsi="Times New Roman" w:cs="Times New Roman"/>
          <w:color w:val="000000" w:themeColor="text1"/>
        </w:rPr>
      </w:pPr>
      <w:r w:rsidRPr="0098329F">
        <w:rPr>
          <w:rFonts w:ascii="Times New Roman" w:hAnsi="Times New Roman" w:cs="Times New Roman"/>
          <w:color w:val="000000" w:themeColor="text1"/>
        </w:rPr>
        <w:t>Alzoubi, H.M., Al Shurideh, M., Al-</w:t>
      </w:r>
      <w:proofErr w:type="spellStart"/>
      <w:r w:rsidRPr="0098329F">
        <w:rPr>
          <w:rFonts w:ascii="Times New Roman" w:hAnsi="Times New Roman" w:cs="Times New Roman"/>
          <w:color w:val="000000" w:themeColor="text1"/>
        </w:rPr>
        <w:t>Gharaibeh</w:t>
      </w:r>
      <w:proofErr w:type="spellEnd"/>
      <w:r w:rsidRPr="0098329F">
        <w:rPr>
          <w:rFonts w:ascii="Times New Roman" w:hAnsi="Times New Roman" w:cs="Times New Roman"/>
          <w:color w:val="000000" w:themeColor="text1"/>
        </w:rPr>
        <w:t>, S.M., Al-</w:t>
      </w:r>
      <w:proofErr w:type="spellStart"/>
      <w:r w:rsidRPr="0098329F">
        <w:rPr>
          <w:rFonts w:ascii="Times New Roman" w:hAnsi="Times New Roman" w:cs="Times New Roman"/>
          <w:color w:val="000000" w:themeColor="text1"/>
        </w:rPr>
        <w:t>Shyaab</w:t>
      </w:r>
      <w:proofErr w:type="spellEnd"/>
      <w:r w:rsidRPr="0098329F">
        <w:rPr>
          <w:rFonts w:ascii="Times New Roman" w:hAnsi="Times New Roman" w:cs="Times New Roman"/>
          <w:color w:val="000000" w:themeColor="text1"/>
        </w:rPr>
        <w:t>, K.O.M., Al Kurdi, B., Al-</w:t>
      </w:r>
      <w:proofErr w:type="spellStart"/>
      <w:r w:rsidRPr="0098329F">
        <w:rPr>
          <w:rFonts w:ascii="Times New Roman" w:hAnsi="Times New Roman" w:cs="Times New Roman"/>
          <w:color w:val="000000" w:themeColor="text1"/>
        </w:rPr>
        <w:t>Sulaiti</w:t>
      </w:r>
      <w:proofErr w:type="spellEnd"/>
      <w:r w:rsidRPr="0098329F">
        <w:rPr>
          <w:rFonts w:ascii="Times New Roman" w:hAnsi="Times New Roman" w:cs="Times New Roman"/>
          <w:color w:val="000000" w:themeColor="text1"/>
        </w:rPr>
        <w:t xml:space="preserve">, I., Ahmed, G., Bataineh, A.Q. and </w:t>
      </w:r>
      <w:proofErr w:type="spellStart"/>
      <w:r w:rsidRPr="0098329F">
        <w:rPr>
          <w:rFonts w:ascii="Times New Roman" w:hAnsi="Times New Roman" w:cs="Times New Roman"/>
          <w:color w:val="000000" w:themeColor="text1"/>
        </w:rPr>
        <w:t>Alquqa</w:t>
      </w:r>
      <w:proofErr w:type="spellEnd"/>
      <w:r w:rsidRPr="0098329F">
        <w:rPr>
          <w:rFonts w:ascii="Times New Roman" w:hAnsi="Times New Roman" w:cs="Times New Roman"/>
          <w:color w:val="000000" w:themeColor="text1"/>
        </w:rPr>
        <w:t xml:space="preserve">, E.K., </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2025</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 Assessing economic and infrastructure constraints on electric vehicle purchase decisions: a demographic-moderated analysis in emerging markets. </w:t>
      </w:r>
      <w:r w:rsidRPr="0098329F">
        <w:rPr>
          <w:rFonts w:ascii="Times New Roman" w:hAnsi="Times New Roman" w:cs="Times New Roman"/>
          <w:i/>
          <w:iCs/>
          <w:color w:val="000000" w:themeColor="text1"/>
        </w:rPr>
        <w:t>International Journal of Energy Economics and Policy</w:t>
      </w:r>
      <w:r w:rsidRPr="0098329F">
        <w:rPr>
          <w:rFonts w:ascii="Times New Roman" w:hAnsi="Times New Roman" w:cs="Times New Roman"/>
          <w:color w:val="000000" w:themeColor="text1"/>
        </w:rPr>
        <w:t>, </w:t>
      </w:r>
      <w:r w:rsidRPr="0098329F">
        <w:rPr>
          <w:rFonts w:ascii="Times New Roman" w:hAnsi="Times New Roman" w:cs="Times New Roman"/>
          <w:i/>
          <w:iCs/>
          <w:color w:val="000000" w:themeColor="text1"/>
        </w:rPr>
        <w:t>15</w:t>
      </w:r>
      <w:r w:rsidRPr="0098329F">
        <w:rPr>
          <w:rFonts w:ascii="Times New Roman" w:hAnsi="Times New Roman" w:cs="Times New Roman"/>
          <w:color w:val="000000" w:themeColor="text1"/>
        </w:rPr>
        <w:t>.</w:t>
      </w:r>
    </w:p>
    <w:p w14:paraId="2AD73F6B" w14:textId="29D7740B" w:rsidR="002C1BF5" w:rsidRPr="000601C0" w:rsidRDefault="002C1BF5" w:rsidP="00B33C06">
      <w:pPr>
        <w:spacing w:line="360" w:lineRule="auto"/>
        <w:jc w:val="both"/>
        <w:rPr>
          <w:rFonts w:ascii="Times New Roman" w:hAnsi="Times New Roman" w:cs="Times New Roman"/>
        </w:rPr>
      </w:pPr>
      <w:r w:rsidRPr="0098329F">
        <w:rPr>
          <w:rFonts w:ascii="Times New Roman" w:hAnsi="Times New Roman" w:cs="Times New Roman"/>
          <w:color w:val="000000" w:themeColor="text1"/>
        </w:rPr>
        <w:t xml:space="preserve">Arribas-Ibar, M., Nylund, P.A. and Brem, A., </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2021</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 xml:space="preserve">. The risk of dissolution of sustainable innovation ecosystems in </w:t>
      </w:r>
      <w:r w:rsidRPr="000601C0">
        <w:rPr>
          <w:rFonts w:ascii="Times New Roman" w:hAnsi="Times New Roman" w:cs="Times New Roman"/>
        </w:rPr>
        <w:t>times of crisis: The electric vehicle during the COVID-19 pandemic. </w:t>
      </w:r>
      <w:r w:rsidRPr="000601C0">
        <w:rPr>
          <w:rFonts w:ascii="Times New Roman" w:hAnsi="Times New Roman" w:cs="Times New Roman"/>
          <w:i/>
          <w:iCs/>
        </w:rPr>
        <w:t>Sustainability</w:t>
      </w:r>
      <w:r w:rsidRPr="000601C0">
        <w:rPr>
          <w:rFonts w:ascii="Times New Roman" w:hAnsi="Times New Roman" w:cs="Times New Roman"/>
        </w:rPr>
        <w:t>, </w:t>
      </w:r>
      <w:r w:rsidRPr="000601C0">
        <w:rPr>
          <w:rFonts w:ascii="Times New Roman" w:hAnsi="Times New Roman" w:cs="Times New Roman"/>
          <w:i/>
          <w:iCs/>
        </w:rPr>
        <w:t>13</w:t>
      </w:r>
      <w:r w:rsidRPr="000601C0">
        <w:rPr>
          <w:rFonts w:ascii="Times New Roman" w:hAnsi="Times New Roman" w:cs="Times New Roman"/>
        </w:rPr>
        <w:t>(3), p.1319.</w:t>
      </w:r>
    </w:p>
    <w:p w14:paraId="1EA8A6C4" w14:textId="0C4D039A" w:rsidR="002C1BF5" w:rsidRPr="000601C0" w:rsidRDefault="002C1BF5" w:rsidP="00B33C06">
      <w:pPr>
        <w:spacing w:line="360" w:lineRule="auto"/>
        <w:jc w:val="both"/>
        <w:rPr>
          <w:rFonts w:ascii="Times New Roman" w:hAnsi="Times New Roman" w:cs="Times New Roman"/>
        </w:rPr>
      </w:pPr>
      <w:r w:rsidRPr="000601C0">
        <w:rPr>
          <w:rFonts w:ascii="Times New Roman" w:hAnsi="Times New Roman" w:cs="Times New Roman"/>
        </w:rPr>
        <w:t xml:space="preserve">Arslangulov, U. and </w:t>
      </w:r>
      <w:proofErr w:type="spellStart"/>
      <w:r w:rsidRPr="000601C0">
        <w:rPr>
          <w:rFonts w:ascii="Times New Roman" w:hAnsi="Times New Roman" w:cs="Times New Roman"/>
        </w:rPr>
        <w:t>Ackrill</w:t>
      </w:r>
      <w:proofErr w:type="spellEnd"/>
      <w:r w:rsidRPr="000601C0">
        <w:rPr>
          <w:rFonts w:ascii="Times New Roman" w:hAnsi="Times New Roman" w:cs="Times New Roman"/>
        </w:rPr>
        <w:t xml:space="preserve">, R., </w:t>
      </w:r>
      <w:r w:rsidR="0098329F">
        <w:rPr>
          <w:rFonts w:ascii="Times New Roman" w:hAnsi="Times New Roman" w:cs="Times New Roman"/>
        </w:rPr>
        <w:t>(</w:t>
      </w:r>
      <w:r w:rsidRPr="000601C0">
        <w:rPr>
          <w:rFonts w:ascii="Times New Roman" w:hAnsi="Times New Roman" w:cs="Times New Roman"/>
        </w:rPr>
        <w:t>2025</w:t>
      </w:r>
      <w:r w:rsidR="0098329F">
        <w:rPr>
          <w:rFonts w:ascii="Times New Roman" w:hAnsi="Times New Roman" w:cs="Times New Roman"/>
        </w:rPr>
        <w:t>)</w:t>
      </w:r>
      <w:r w:rsidRPr="000601C0">
        <w:rPr>
          <w:rFonts w:ascii="Times New Roman" w:hAnsi="Times New Roman" w:cs="Times New Roman"/>
        </w:rPr>
        <w:t>. Advancing the concept of windows of opportunity to explore the dynamics of the sustainability transition: The development of the EV market in the UK. </w:t>
      </w:r>
      <w:r w:rsidRPr="000601C0">
        <w:rPr>
          <w:rFonts w:ascii="Times New Roman" w:hAnsi="Times New Roman" w:cs="Times New Roman"/>
          <w:i/>
          <w:iCs/>
        </w:rPr>
        <w:t>European Policy Analysis</w:t>
      </w:r>
      <w:r w:rsidRPr="000601C0">
        <w:rPr>
          <w:rFonts w:ascii="Times New Roman" w:hAnsi="Times New Roman" w:cs="Times New Roman"/>
        </w:rPr>
        <w:t>, </w:t>
      </w:r>
      <w:r w:rsidRPr="000601C0">
        <w:rPr>
          <w:rFonts w:ascii="Times New Roman" w:hAnsi="Times New Roman" w:cs="Times New Roman"/>
          <w:i/>
          <w:iCs/>
        </w:rPr>
        <w:t>11</w:t>
      </w:r>
      <w:r w:rsidRPr="000601C0">
        <w:rPr>
          <w:rFonts w:ascii="Times New Roman" w:hAnsi="Times New Roman" w:cs="Times New Roman"/>
        </w:rPr>
        <w:t>(3), pp.333-367.</w:t>
      </w:r>
    </w:p>
    <w:p w14:paraId="47127E33" w14:textId="051E6063" w:rsidR="002C1BF5" w:rsidRPr="000601C0" w:rsidRDefault="002C1BF5" w:rsidP="00B33C06">
      <w:pPr>
        <w:spacing w:line="360" w:lineRule="auto"/>
        <w:jc w:val="both"/>
        <w:rPr>
          <w:rFonts w:ascii="Times New Roman" w:hAnsi="Times New Roman" w:cs="Times New Roman"/>
        </w:rPr>
      </w:pPr>
      <w:r w:rsidRPr="000601C0">
        <w:rPr>
          <w:rFonts w:ascii="Times New Roman" w:hAnsi="Times New Roman" w:cs="Times New Roman"/>
        </w:rPr>
        <w:t xml:space="preserve">Fedotov, P., </w:t>
      </w:r>
      <w:r w:rsidR="0098329F">
        <w:rPr>
          <w:rFonts w:ascii="Times New Roman" w:hAnsi="Times New Roman" w:cs="Times New Roman"/>
        </w:rPr>
        <w:t>(</w:t>
      </w:r>
      <w:r w:rsidRPr="000601C0">
        <w:rPr>
          <w:rFonts w:ascii="Times New Roman" w:hAnsi="Times New Roman" w:cs="Times New Roman"/>
        </w:rPr>
        <w:t>2022</w:t>
      </w:r>
      <w:r w:rsidR="0098329F">
        <w:rPr>
          <w:rFonts w:ascii="Times New Roman" w:hAnsi="Times New Roman" w:cs="Times New Roman"/>
        </w:rPr>
        <w:t>)</w:t>
      </w:r>
      <w:r w:rsidRPr="000601C0">
        <w:rPr>
          <w:rFonts w:ascii="Times New Roman" w:hAnsi="Times New Roman" w:cs="Times New Roman"/>
        </w:rPr>
        <w:t>. Critical Analysis of the Electric Vehicle Industry: Five forces and strategic action fields. </w:t>
      </w:r>
      <w:r w:rsidRPr="000601C0">
        <w:rPr>
          <w:rFonts w:ascii="Times New Roman" w:hAnsi="Times New Roman" w:cs="Times New Roman"/>
          <w:i/>
          <w:iCs/>
        </w:rPr>
        <w:t>Exchanges: The Interdisciplinary Research Journal</w:t>
      </w:r>
      <w:r w:rsidRPr="000601C0">
        <w:rPr>
          <w:rFonts w:ascii="Times New Roman" w:hAnsi="Times New Roman" w:cs="Times New Roman"/>
        </w:rPr>
        <w:t>, </w:t>
      </w:r>
      <w:r w:rsidRPr="000601C0">
        <w:rPr>
          <w:rFonts w:ascii="Times New Roman" w:hAnsi="Times New Roman" w:cs="Times New Roman"/>
          <w:i/>
          <w:iCs/>
        </w:rPr>
        <w:t>10</w:t>
      </w:r>
      <w:r w:rsidRPr="000601C0">
        <w:rPr>
          <w:rFonts w:ascii="Times New Roman" w:hAnsi="Times New Roman" w:cs="Times New Roman"/>
        </w:rPr>
        <w:t>(1), pp.43-56.</w:t>
      </w:r>
    </w:p>
    <w:p w14:paraId="2B8051EE" w14:textId="1D0B4744" w:rsidR="002C1BF5" w:rsidRPr="000601C0" w:rsidRDefault="002C1BF5" w:rsidP="00B33C06">
      <w:pPr>
        <w:spacing w:line="360" w:lineRule="auto"/>
        <w:jc w:val="both"/>
        <w:rPr>
          <w:rFonts w:ascii="Times New Roman" w:hAnsi="Times New Roman" w:cs="Times New Roman"/>
        </w:rPr>
      </w:pPr>
      <w:proofErr w:type="spellStart"/>
      <w:r w:rsidRPr="000601C0">
        <w:rPr>
          <w:rFonts w:ascii="Times New Roman" w:hAnsi="Times New Roman" w:cs="Times New Roman"/>
        </w:rPr>
        <w:t>Higueras</w:t>
      </w:r>
      <w:proofErr w:type="spellEnd"/>
      <w:r w:rsidRPr="000601C0">
        <w:rPr>
          <w:rFonts w:ascii="Times New Roman" w:hAnsi="Times New Roman" w:cs="Times New Roman"/>
        </w:rPr>
        <w:t xml:space="preserve">-Castillo, E., Singh, V., Singh, V. and Liébana-Cabanillas, F., </w:t>
      </w:r>
      <w:r w:rsidR="0098329F">
        <w:rPr>
          <w:rFonts w:ascii="Times New Roman" w:hAnsi="Times New Roman" w:cs="Times New Roman"/>
        </w:rPr>
        <w:t>(</w:t>
      </w:r>
      <w:r w:rsidRPr="000601C0">
        <w:rPr>
          <w:rFonts w:ascii="Times New Roman" w:hAnsi="Times New Roman" w:cs="Times New Roman"/>
        </w:rPr>
        <w:t>2024</w:t>
      </w:r>
      <w:r w:rsidR="0098329F">
        <w:rPr>
          <w:rFonts w:ascii="Times New Roman" w:hAnsi="Times New Roman" w:cs="Times New Roman"/>
        </w:rPr>
        <w:t>)</w:t>
      </w:r>
      <w:r w:rsidRPr="000601C0">
        <w:rPr>
          <w:rFonts w:ascii="Times New Roman" w:hAnsi="Times New Roman" w:cs="Times New Roman"/>
        </w:rPr>
        <w:t>. Factors affecting adoption intention of electric vehicle: a cross-cultural study. </w:t>
      </w:r>
      <w:r w:rsidRPr="000601C0">
        <w:rPr>
          <w:rFonts w:ascii="Times New Roman" w:hAnsi="Times New Roman" w:cs="Times New Roman"/>
          <w:i/>
          <w:iCs/>
        </w:rPr>
        <w:t>Environment, Development and Sustainability</w:t>
      </w:r>
      <w:r w:rsidRPr="000601C0">
        <w:rPr>
          <w:rFonts w:ascii="Times New Roman" w:hAnsi="Times New Roman" w:cs="Times New Roman"/>
        </w:rPr>
        <w:t>, </w:t>
      </w:r>
      <w:r w:rsidRPr="000601C0">
        <w:rPr>
          <w:rFonts w:ascii="Times New Roman" w:hAnsi="Times New Roman" w:cs="Times New Roman"/>
          <w:i/>
          <w:iCs/>
        </w:rPr>
        <w:t>26</w:t>
      </w:r>
      <w:r w:rsidRPr="000601C0">
        <w:rPr>
          <w:rFonts w:ascii="Times New Roman" w:hAnsi="Times New Roman" w:cs="Times New Roman"/>
        </w:rPr>
        <w:t>(11), pp.29293-29329.</w:t>
      </w:r>
    </w:p>
    <w:p w14:paraId="74D3E469" w14:textId="71F28FD9" w:rsidR="002C1BF5" w:rsidRPr="000601C0" w:rsidRDefault="002C1BF5" w:rsidP="00B33C06">
      <w:pPr>
        <w:spacing w:line="360" w:lineRule="auto"/>
        <w:jc w:val="both"/>
        <w:rPr>
          <w:rFonts w:ascii="Times New Roman" w:hAnsi="Times New Roman" w:cs="Times New Roman"/>
        </w:rPr>
      </w:pPr>
      <w:r w:rsidRPr="000601C0">
        <w:rPr>
          <w:rFonts w:ascii="Times New Roman" w:hAnsi="Times New Roman" w:cs="Times New Roman"/>
        </w:rPr>
        <w:t xml:space="preserve">Jackson, J., </w:t>
      </w:r>
      <w:r w:rsidR="0098329F">
        <w:rPr>
          <w:rFonts w:ascii="Times New Roman" w:hAnsi="Times New Roman" w:cs="Times New Roman"/>
        </w:rPr>
        <w:t>(</w:t>
      </w:r>
      <w:r w:rsidRPr="000601C0">
        <w:rPr>
          <w:rFonts w:ascii="Times New Roman" w:hAnsi="Times New Roman" w:cs="Times New Roman"/>
        </w:rPr>
        <w:t>2024</w:t>
      </w:r>
      <w:r w:rsidR="0098329F">
        <w:rPr>
          <w:rFonts w:ascii="Times New Roman" w:hAnsi="Times New Roman" w:cs="Times New Roman"/>
        </w:rPr>
        <w:t>)</w:t>
      </w:r>
      <w:r w:rsidRPr="000601C0">
        <w:rPr>
          <w:rFonts w:ascii="Times New Roman" w:hAnsi="Times New Roman" w:cs="Times New Roman"/>
        </w:rPr>
        <w:t>. Decarbonisation through modernisation: The UK’s EV transition as a vehicle for industrial change. </w:t>
      </w:r>
      <w:r w:rsidRPr="000601C0">
        <w:rPr>
          <w:rFonts w:ascii="Times New Roman" w:hAnsi="Times New Roman" w:cs="Times New Roman"/>
          <w:i/>
          <w:iCs/>
        </w:rPr>
        <w:t>Competition &amp; Change</w:t>
      </w:r>
      <w:r w:rsidRPr="000601C0">
        <w:rPr>
          <w:rFonts w:ascii="Times New Roman" w:hAnsi="Times New Roman" w:cs="Times New Roman"/>
        </w:rPr>
        <w:t>, </w:t>
      </w:r>
      <w:r w:rsidRPr="000601C0">
        <w:rPr>
          <w:rFonts w:ascii="Times New Roman" w:hAnsi="Times New Roman" w:cs="Times New Roman"/>
          <w:i/>
          <w:iCs/>
        </w:rPr>
        <w:t>28</w:t>
      </w:r>
      <w:r w:rsidRPr="000601C0">
        <w:rPr>
          <w:rFonts w:ascii="Times New Roman" w:hAnsi="Times New Roman" w:cs="Times New Roman"/>
        </w:rPr>
        <w:t>(2), pp.231-250.</w:t>
      </w:r>
    </w:p>
    <w:p w14:paraId="7FEE7EE3" w14:textId="74ABED6F" w:rsidR="002C1BF5" w:rsidRPr="000601C0" w:rsidRDefault="002C1BF5" w:rsidP="00B33C06">
      <w:pPr>
        <w:spacing w:line="360" w:lineRule="auto"/>
        <w:jc w:val="both"/>
        <w:rPr>
          <w:rFonts w:ascii="Times New Roman" w:hAnsi="Times New Roman" w:cs="Times New Roman"/>
        </w:rPr>
      </w:pPr>
      <w:proofErr w:type="spellStart"/>
      <w:r w:rsidRPr="000601C0">
        <w:rPr>
          <w:rFonts w:ascii="Times New Roman" w:hAnsi="Times New Roman" w:cs="Times New Roman"/>
        </w:rPr>
        <w:t>Jagani</w:t>
      </w:r>
      <w:proofErr w:type="spellEnd"/>
      <w:r w:rsidRPr="000601C0">
        <w:rPr>
          <w:rFonts w:ascii="Times New Roman" w:hAnsi="Times New Roman" w:cs="Times New Roman"/>
        </w:rPr>
        <w:t xml:space="preserve">, S., </w:t>
      </w:r>
      <w:proofErr w:type="spellStart"/>
      <w:r w:rsidRPr="000601C0">
        <w:rPr>
          <w:rFonts w:ascii="Times New Roman" w:hAnsi="Times New Roman" w:cs="Times New Roman"/>
        </w:rPr>
        <w:t>Marsillac</w:t>
      </w:r>
      <w:proofErr w:type="spellEnd"/>
      <w:r w:rsidRPr="000601C0">
        <w:rPr>
          <w:rFonts w:ascii="Times New Roman" w:hAnsi="Times New Roman" w:cs="Times New Roman"/>
        </w:rPr>
        <w:t xml:space="preserve">, E. and Hong, P., </w:t>
      </w:r>
      <w:r w:rsidR="0098329F">
        <w:rPr>
          <w:rFonts w:ascii="Times New Roman" w:hAnsi="Times New Roman" w:cs="Times New Roman"/>
        </w:rPr>
        <w:t>(</w:t>
      </w:r>
      <w:r w:rsidRPr="000601C0">
        <w:rPr>
          <w:rFonts w:ascii="Times New Roman" w:hAnsi="Times New Roman" w:cs="Times New Roman"/>
        </w:rPr>
        <w:t>2024</w:t>
      </w:r>
      <w:r w:rsidR="0098329F">
        <w:rPr>
          <w:rFonts w:ascii="Times New Roman" w:hAnsi="Times New Roman" w:cs="Times New Roman"/>
        </w:rPr>
        <w:t>)</w:t>
      </w:r>
      <w:r w:rsidRPr="000601C0">
        <w:rPr>
          <w:rFonts w:ascii="Times New Roman" w:hAnsi="Times New Roman" w:cs="Times New Roman"/>
        </w:rPr>
        <w:t>. The electric vehicle supply chain ecosystem: changing roles of automotive suppliers. </w:t>
      </w:r>
      <w:r w:rsidRPr="000601C0">
        <w:rPr>
          <w:rFonts w:ascii="Times New Roman" w:hAnsi="Times New Roman" w:cs="Times New Roman"/>
          <w:i/>
          <w:iCs/>
        </w:rPr>
        <w:t>Sustainability</w:t>
      </w:r>
      <w:r w:rsidRPr="000601C0">
        <w:rPr>
          <w:rFonts w:ascii="Times New Roman" w:hAnsi="Times New Roman" w:cs="Times New Roman"/>
        </w:rPr>
        <w:t>, </w:t>
      </w:r>
      <w:r w:rsidRPr="000601C0">
        <w:rPr>
          <w:rFonts w:ascii="Times New Roman" w:hAnsi="Times New Roman" w:cs="Times New Roman"/>
          <w:i/>
          <w:iCs/>
        </w:rPr>
        <w:t>16</w:t>
      </w:r>
      <w:r w:rsidRPr="000601C0">
        <w:rPr>
          <w:rFonts w:ascii="Times New Roman" w:hAnsi="Times New Roman" w:cs="Times New Roman"/>
        </w:rPr>
        <w:t>(4), p.1570.</w:t>
      </w:r>
    </w:p>
    <w:p w14:paraId="7B86B649" w14:textId="337A4EB3" w:rsidR="002C1BF5" w:rsidRPr="000601C0" w:rsidRDefault="002C1BF5" w:rsidP="00B33C06">
      <w:pPr>
        <w:spacing w:line="360" w:lineRule="auto"/>
        <w:jc w:val="both"/>
        <w:rPr>
          <w:rFonts w:ascii="Times New Roman" w:hAnsi="Times New Roman" w:cs="Times New Roman"/>
        </w:rPr>
      </w:pPr>
      <w:r w:rsidRPr="000601C0">
        <w:rPr>
          <w:rFonts w:ascii="Times New Roman" w:hAnsi="Times New Roman" w:cs="Times New Roman"/>
        </w:rPr>
        <w:t xml:space="preserve">KV, S., Michael, L.K., </w:t>
      </w:r>
      <w:proofErr w:type="spellStart"/>
      <w:r w:rsidRPr="000601C0">
        <w:rPr>
          <w:rFonts w:ascii="Times New Roman" w:hAnsi="Times New Roman" w:cs="Times New Roman"/>
        </w:rPr>
        <w:t>Hungund</w:t>
      </w:r>
      <w:proofErr w:type="spellEnd"/>
      <w:r w:rsidRPr="000601C0">
        <w:rPr>
          <w:rFonts w:ascii="Times New Roman" w:hAnsi="Times New Roman" w:cs="Times New Roman"/>
        </w:rPr>
        <w:t xml:space="preserve">, S.S. and Fernandes, M., </w:t>
      </w:r>
      <w:r w:rsidR="0098329F">
        <w:rPr>
          <w:rFonts w:ascii="Times New Roman" w:hAnsi="Times New Roman" w:cs="Times New Roman"/>
        </w:rPr>
        <w:t>(</w:t>
      </w:r>
      <w:r w:rsidRPr="000601C0">
        <w:rPr>
          <w:rFonts w:ascii="Times New Roman" w:hAnsi="Times New Roman" w:cs="Times New Roman"/>
        </w:rPr>
        <w:t>2022</w:t>
      </w:r>
      <w:r w:rsidR="0098329F">
        <w:rPr>
          <w:rFonts w:ascii="Times New Roman" w:hAnsi="Times New Roman" w:cs="Times New Roman"/>
        </w:rPr>
        <w:t>)</w:t>
      </w:r>
      <w:r w:rsidRPr="000601C0">
        <w:rPr>
          <w:rFonts w:ascii="Times New Roman" w:hAnsi="Times New Roman" w:cs="Times New Roman"/>
        </w:rPr>
        <w:t>. Factors influencing adoption of electric vehicles–A case in India. </w:t>
      </w:r>
      <w:r w:rsidRPr="000601C0">
        <w:rPr>
          <w:rFonts w:ascii="Times New Roman" w:hAnsi="Times New Roman" w:cs="Times New Roman"/>
          <w:i/>
          <w:iCs/>
        </w:rPr>
        <w:t>Cogent Engineering</w:t>
      </w:r>
      <w:r w:rsidRPr="000601C0">
        <w:rPr>
          <w:rFonts w:ascii="Times New Roman" w:hAnsi="Times New Roman" w:cs="Times New Roman"/>
        </w:rPr>
        <w:t>, </w:t>
      </w:r>
      <w:r w:rsidRPr="000601C0">
        <w:rPr>
          <w:rFonts w:ascii="Times New Roman" w:hAnsi="Times New Roman" w:cs="Times New Roman"/>
          <w:i/>
          <w:iCs/>
        </w:rPr>
        <w:t>9</w:t>
      </w:r>
      <w:r w:rsidRPr="000601C0">
        <w:rPr>
          <w:rFonts w:ascii="Times New Roman" w:hAnsi="Times New Roman" w:cs="Times New Roman"/>
        </w:rPr>
        <w:t>(1), p.2085375.</w:t>
      </w:r>
    </w:p>
    <w:p w14:paraId="7A0BF70B" w14:textId="77777777" w:rsidR="002C1BF5" w:rsidRPr="000601C0" w:rsidRDefault="002C1BF5" w:rsidP="00B33C06">
      <w:pPr>
        <w:spacing w:line="360" w:lineRule="auto"/>
        <w:jc w:val="both"/>
        <w:rPr>
          <w:rFonts w:ascii="Times New Roman" w:hAnsi="Times New Roman" w:cs="Times New Roman"/>
        </w:rPr>
      </w:pPr>
      <w:r w:rsidRPr="000601C0">
        <w:rPr>
          <w:rFonts w:ascii="Times New Roman" w:hAnsi="Times New Roman" w:cs="Times New Roman"/>
        </w:rPr>
        <w:t>Leong, J.Y., 2024. Review on Circularity in the Electric Vehicle (EV) Industry. </w:t>
      </w:r>
      <w:r w:rsidRPr="000601C0">
        <w:rPr>
          <w:rFonts w:ascii="Times New Roman" w:hAnsi="Times New Roman" w:cs="Times New Roman"/>
          <w:i/>
          <w:iCs/>
        </w:rPr>
        <w:t>World Electric Vehicle Journal</w:t>
      </w:r>
      <w:r w:rsidRPr="000601C0">
        <w:rPr>
          <w:rFonts w:ascii="Times New Roman" w:hAnsi="Times New Roman" w:cs="Times New Roman"/>
        </w:rPr>
        <w:t>, </w:t>
      </w:r>
      <w:r w:rsidRPr="000601C0">
        <w:rPr>
          <w:rFonts w:ascii="Times New Roman" w:hAnsi="Times New Roman" w:cs="Times New Roman"/>
          <w:i/>
          <w:iCs/>
        </w:rPr>
        <w:t>15</w:t>
      </w:r>
      <w:r w:rsidRPr="000601C0">
        <w:rPr>
          <w:rFonts w:ascii="Times New Roman" w:hAnsi="Times New Roman" w:cs="Times New Roman"/>
        </w:rPr>
        <w:t>(9), p.426.</w:t>
      </w:r>
    </w:p>
    <w:p w14:paraId="381149D2" w14:textId="4327998F" w:rsidR="002C1BF5" w:rsidRPr="000601C0" w:rsidRDefault="002C1BF5" w:rsidP="00B33C06">
      <w:pPr>
        <w:spacing w:line="360" w:lineRule="auto"/>
        <w:jc w:val="both"/>
        <w:rPr>
          <w:rFonts w:ascii="Times New Roman" w:hAnsi="Times New Roman" w:cs="Times New Roman"/>
        </w:rPr>
      </w:pPr>
      <w:proofErr w:type="spellStart"/>
      <w:r w:rsidRPr="000601C0">
        <w:rPr>
          <w:rFonts w:ascii="Times New Roman" w:hAnsi="Times New Roman" w:cs="Times New Roman"/>
        </w:rPr>
        <w:t>Pamidimukkala</w:t>
      </w:r>
      <w:proofErr w:type="spellEnd"/>
      <w:r w:rsidRPr="000601C0">
        <w:rPr>
          <w:rFonts w:ascii="Times New Roman" w:hAnsi="Times New Roman" w:cs="Times New Roman"/>
        </w:rPr>
        <w:t xml:space="preserve">, A., </w:t>
      </w:r>
      <w:proofErr w:type="spellStart"/>
      <w:r w:rsidRPr="000601C0">
        <w:rPr>
          <w:rFonts w:ascii="Times New Roman" w:hAnsi="Times New Roman" w:cs="Times New Roman"/>
        </w:rPr>
        <w:t>Kermanshachi</w:t>
      </w:r>
      <w:proofErr w:type="spellEnd"/>
      <w:r w:rsidRPr="000601C0">
        <w:rPr>
          <w:rFonts w:ascii="Times New Roman" w:hAnsi="Times New Roman" w:cs="Times New Roman"/>
        </w:rPr>
        <w:t xml:space="preserve">, S., Rosenberger, J.M. and Hladik, G., </w:t>
      </w:r>
      <w:r w:rsidR="0098329F">
        <w:rPr>
          <w:rFonts w:ascii="Times New Roman" w:hAnsi="Times New Roman" w:cs="Times New Roman"/>
        </w:rPr>
        <w:t>(</w:t>
      </w:r>
      <w:r w:rsidRPr="000601C0">
        <w:rPr>
          <w:rFonts w:ascii="Times New Roman" w:hAnsi="Times New Roman" w:cs="Times New Roman"/>
        </w:rPr>
        <w:t>2023</w:t>
      </w:r>
      <w:r w:rsidR="0098329F">
        <w:rPr>
          <w:rFonts w:ascii="Times New Roman" w:hAnsi="Times New Roman" w:cs="Times New Roman"/>
        </w:rPr>
        <w:t>)</w:t>
      </w:r>
      <w:r w:rsidRPr="000601C0">
        <w:rPr>
          <w:rFonts w:ascii="Times New Roman" w:hAnsi="Times New Roman" w:cs="Times New Roman"/>
        </w:rPr>
        <w:t>. Evaluation of barriers to electric vehicle adoption: A study of technological, environmental, financial, and infrastructure factors. </w:t>
      </w:r>
      <w:r w:rsidRPr="000601C0">
        <w:rPr>
          <w:rFonts w:ascii="Times New Roman" w:hAnsi="Times New Roman" w:cs="Times New Roman"/>
          <w:i/>
          <w:iCs/>
        </w:rPr>
        <w:t>Transportation Research Interdisciplinary Perspectives</w:t>
      </w:r>
      <w:r w:rsidRPr="000601C0">
        <w:rPr>
          <w:rFonts w:ascii="Times New Roman" w:hAnsi="Times New Roman" w:cs="Times New Roman"/>
        </w:rPr>
        <w:t>, </w:t>
      </w:r>
      <w:r w:rsidRPr="000601C0">
        <w:rPr>
          <w:rFonts w:ascii="Times New Roman" w:hAnsi="Times New Roman" w:cs="Times New Roman"/>
          <w:i/>
          <w:iCs/>
        </w:rPr>
        <w:t>22</w:t>
      </w:r>
      <w:r w:rsidRPr="000601C0">
        <w:rPr>
          <w:rFonts w:ascii="Times New Roman" w:hAnsi="Times New Roman" w:cs="Times New Roman"/>
        </w:rPr>
        <w:t>, p.100962.</w:t>
      </w:r>
    </w:p>
    <w:p w14:paraId="0A49DBA1" w14:textId="299F89C8" w:rsidR="002C1BF5" w:rsidRPr="000601C0" w:rsidRDefault="002C1BF5" w:rsidP="00B33C06">
      <w:pPr>
        <w:spacing w:line="360" w:lineRule="auto"/>
        <w:jc w:val="both"/>
        <w:rPr>
          <w:rFonts w:ascii="Times New Roman" w:hAnsi="Times New Roman" w:cs="Times New Roman"/>
        </w:rPr>
      </w:pPr>
      <w:proofErr w:type="spellStart"/>
      <w:r w:rsidRPr="000601C0">
        <w:rPr>
          <w:rFonts w:ascii="Times New Roman" w:hAnsi="Times New Roman" w:cs="Times New Roman"/>
        </w:rPr>
        <w:lastRenderedPageBreak/>
        <w:t>Pourmirza</w:t>
      </w:r>
      <w:proofErr w:type="spellEnd"/>
      <w:r w:rsidRPr="000601C0">
        <w:rPr>
          <w:rFonts w:ascii="Times New Roman" w:hAnsi="Times New Roman" w:cs="Times New Roman"/>
        </w:rPr>
        <w:t xml:space="preserve">, Z., Hosseini, S.H.R., Walker, S., </w:t>
      </w:r>
      <w:proofErr w:type="spellStart"/>
      <w:r w:rsidRPr="000601C0">
        <w:rPr>
          <w:rFonts w:ascii="Times New Roman" w:hAnsi="Times New Roman" w:cs="Times New Roman"/>
        </w:rPr>
        <w:t>Giaouris</w:t>
      </w:r>
      <w:proofErr w:type="spellEnd"/>
      <w:r w:rsidRPr="000601C0">
        <w:rPr>
          <w:rFonts w:ascii="Times New Roman" w:hAnsi="Times New Roman" w:cs="Times New Roman"/>
        </w:rPr>
        <w:t xml:space="preserve">, D. and Taylor, P., </w:t>
      </w:r>
      <w:r w:rsidR="0098329F">
        <w:rPr>
          <w:rFonts w:ascii="Times New Roman" w:hAnsi="Times New Roman" w:cs="Times New Roman"/>
        </w:rPr>
        <w:t>(</w:t>
      </w:r>
      <w:r w:rsidRPr="000601C0">
        <w:rPr>
          <w:rFonts w:ascii="Times New Roman" w:hAnsi="Times New Roman" w:cs="Times New Roman"/>
        </w:rPr>
        <w:t>2022</w:t>
      </w:r>
      <w:r w:rsidR="0098329F">
        <w:rPr>
          <w:rFonts w:ascii="Times New Roman" w:hAnsi="Times New Roman" w:cs="Times New Roman"/>
        </w:rPr>
        <w:t>)</w:t>
      </w:r>
      <w:r w:rsidRPr="000601C0">
        <w:rPr>
          <w:rFonts w:ascii="Times New Roman" w:hAnsi="Times New Roman" w:cs="Times New Roman"/>
        </w:rPr>
        <w:t>. The landscape and roadmap of the research and innovation infrastructures in energy: A review of the case study of the UK. </w:t>
      </w:r>
      <w:r w:rsidRPr="000601C0">
        <w:rPr>
          <w:rFonts w:ascii="Times New Roman" w:hAnsi="Times New Roman" w:cs="Times New Roman"/>
          <w:i/>
          <w:iCs/>
        </w:rPr>
        <w:t>Sustainability</w:t>
      </w:r>
      <w:r w:rsidRPr="000601C0">
        <w:rPr>
          <w:rFonts w:ascii="Times New Roman" w:hAnsi="Times New Roman" w:cs="Times New Roman"/>
        </w:rPr>
        <w:t>, </w:t>
      </w:r>
      <w:r w:rsidRPr="000601C0">
        <w:rPr>
          <w:rFonts w:ascii="Times New Roman" w:hAnsi="Times New Roman" w:cs="Times New Roman"/>
          <w:i/>
          <w:iCs/>
        </w:rPr>
        <w:t>14</w:t>
      </w:r>
      <w:r w:rsidRPr="000601C0">
        <w:rPr>
          <w:rFonts w:ascii="Times New Roman" w:hAnsi="Times New Roman" w:cs="Times New Roman"/>
        </w:rPr>
        <w:t>(12), p.7197.</w:t>
      </w:r>
    </w:p>
    <w:p w14:paraId="4E7B56E6" w14:textId="7FCF10FF" w:rsidR="002C1BF5" w:rsidRPr="0098329F" w:rsidRDefault="002C1BF5" w:rsidP="00B33C06">
      <w:pPr>
        <w:spacing w:line="360" w:lineRule="auto"/>
        <w:jc w:val="both"/>
        <w:rPr>
          <w:rFonts w:ascii="Times New Roman" w:hAnsi="Times New Roman" w:cs="Times New Roman"/>
          <w:color w:val="000000" w:themeColor="text1"/>
        </w:rPr>
      </w:pPr>
      <w:r w:rsidRPr="000601C0">
        <w:rPr>
          <w:rFonts w:ascii="Times New Roman" w:hAnsi="Times New Roman" w:cs="Times New Roman"/>
        </w:rPr>
        <w:t xml:space="preserve">Veza, I., </w:t>
      </w:r>
      <w:proofErr w:type="spellStart"/>
      <w:r w:rsidRPr="000601C0">
        <w:rPr>
          <w:rFonts w:ascii="Times New Roman" w:hAnsi="Times New Roman" w:cs="Times New Roman"/>
        </w:rPr>
        <w:t>Syaifuddin</w:t>
      </w:r>
      <w:proofErr w:type="spellEnd"/>
      <w:r w:rsidRPr="000601C0">
        <w:rPr>
          <w:rFonts w:ascii="Times New Roman" w:hAnsi="Times New Roman" w:cs="Times New Roman"/>
        </w:rPr>
        <w:t xml:space="preserve">, M., Idris, M., </w:t>
      </w:r>
      <w:proofErr w:type="spellStart"/>
      <w:r w:rsidRPr="000601C0">
        <w:rPr>
          <w:rFonts w:ascii="Times New Roman" w:hAnsi="Times New Roman" w:cs="Times New Roman"/>
        </w:rPr>
        <w:t>Herawan</w:t>
      </w:r>
      <w:proofErr w:type="spellEnd"/>
      <w:r w:rsidRPr="000601C0">
        <w:rPr>
          <w:rFonts w:ascii="Times New Roman" w:hAnsi="Times New Roman" w:cs="Times New Roman"/>
        </w:rPr>
        <w:t xml:space="preserve">, S.G., Yusuf, A.A. and Fattah, I.M.R., </w:t>
      </w:r>
      <w:r w:rsidR="0098329F">
        <w:rPr>
          <w:rFonts w:ascii="Times New Roman" w:hAnsi="Times New Roman" w:cs="Times New Roman"/>
        </w:rPr>
        <w:t>(</w:t>
      </w:r>
      <w:r w:rsidRPr="000601C0">
        <w:rPr>
          <w:rFonts w:ascii="Times New Roman" w:hAnsi="Times New Roman" w:cs="Times New Roman"/>
        </w:rPr>
        <w:t>2024</w:t>
      </w:r>
      <w:r w:rsidR="0098329F">
        <w:rPr>
          <w:rFonts w:ascii="Times New Roman" w:hAnsi="Times New Roman" w:cs="Times New Roman"/>
        </w:rPr>
        <w:t>)</w:t>
      </w:r>
      <w:r w:rsidRPr="000601C0">
        <w:rPr>
          <w:rFonts w:ascii="Times New Roman" w:hAnsi="Times New Roman" w:cs="Times New Roman"/>
        </w:rPr>
        <w:t>. Electric vehicle (EV) review: bibliometric analysis of electric vehicle trend, policy, lithium-ion battery, battery management, charging infrastructure, smart charging, and electric vehicle-to-</w:t>
      </w:r>
      <w:r w:rsidRPr="0098329F">
        <w:rPr>
          <w:rFonts w:ascii="Times New Roman" w:hAnsi="Times New Roman" w:cs="Times New Roman"/>
          <w:color w:val="000000" w:themeColor="text1"/>
        </w:rPr>
        <w:t>everything (V2X). </w:t>
      </w:r>
      <w:r w:rsidRPr="0098329F">
        <w:rPr>
          <w:rFonts w:ascii="Times New Roman" w:hAnsi="Times New Roman" w:cs="Times New Roman"/>
          <w:i/>
          <w:iCs/>
          <w:color w:val="000000" w:themeColor="text1"/>
        </w:rPr>
        <w:t>Energies</w:t>
      </w:r>
      <w:r w:rsidRPr="0098329F">
        <w:rPr>
          <w:rFonts w:ascii="Times New Roman" w:hAnsi="Times New Roman" w:cs="Times New Roman"/>
          <w:color w:val="000000" w:themeColor="text1"/>
        </w:rPr>
        <w:t>, </w:t>
      </w:r>
      <w:r w:rsidRPr="0098329F">
        <w:rPr>
          <w:rFonts w:ascii="Times New Roman" w:hAnsi="Times New Roman" w:cs="Times New Roman"/>
          <w:i/>
          <w:iCs/>
          <w:color w:val="000000" w:themeColor="text1"/>
        </w:rPr>
        <w:t>17</w:t>
      </w:r>
      <w:r w:rsidRPr="0098329F">
        <w:rPr>
          <w:rFonts w:ascii="Times New Roman" w:hAnsi="Times New Roman" w:cs="Times New Roman"/>
          <w:color w:val="000000" w:themeColor="text1"/>
        </w:rPr>
        <w:t>(15), p.3786.</w:t>
      </w:r>
    </w:p>
    <w:p w14:paraId="6CC1A439" w14:textId="41851CF4" w:rsidR="002C1BF5" w:rsidRPr="0098329F" w:rsidRDefault="002C1BF5" w:rsidP="00B33C06">
      <w:pPr>
        <w:spacing w:line="360" w:lineRule="auto"/>
        <w:jc w:val="both"/>
        <w:rPr>
          <w:rFonts w:ascii="Times New Roman" w:hAnsi="Times New Roman" w:cs="Times New Roman"/>
          <w:color w:val="000000" w:themeColor="text1"/>
        </w:rPr>
      </w:pPr>
      <w:r w:rsidRPr="0098329F">
        <w:rPr>
          <w:rFonts w:ascii="Times New Roman" w:hAnsi="Times New Roman" w:cs="Times New Roman"/>
          <w:color w:val="000000" w:themeColor="text1"/>
        </w:rPr>
        <w:t xml:space="preserve">Wang, H., Feng, K., Wang, P., Yang, Y., Sun, L., Yang, F., Chen, W.Q., Zhang, Y. and Li, J., </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2023</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 China’s electric vehicle and climate ambitions jeopardized by surging critical material prices. </w:t>
      </w:r>
      <w:r w:rsidRPr="0098329F">
        <w:rPr>
          <w:rFonts w:ascii="Times New Roman" w:hAnsi="Times New Roman" w:cs="Times New Roman"/>
          <w:i/>
          <w:iCs/>
          <w:color w:val="000000" w:themeColor="text1"/>
        </w:rPr>
        <w:t>Nature communications</w:t>
      </w:r>
      <w:r w:rsidRPr="0098329F">
        <w:rPr>
          <w:rFonts w:ascii="Times New Roman" w:hAnsi="Times New Roman" w:cs="Times New Roman"/>
          <w:color w:val="000000" w:themeColor="text1"/>
        </w:rPr>
        <w:t>, </w:t>
      </w:r>
      <w:r w:rsidRPr="0098329F">
        <w:rPr>
          <w:rFonts w:ascii="Times New Roman" w:hAnsi="Times New Roman" w:cs="Times New Roman"/>
          <w:i/>
          <w:iCs/>
          <w:color w:val="000000" w:themeColor="text1"/>
        </w:rPr>
        <w:t>14</w:t>
      </w:r>
      <w:r w:rsidRPr="0098329F">
        <w:rPr>
          <w:rFonts w:ascii="Times New Roman" w:hAnsi="Times New Roman" w:cs="Times New Roman"/>
          <w:color w:val="000000" w:themeColor="text1"/>
        </w:rPr>
        <w:t>(1), p.1246.</w:t>
      </w:r>
    </w:p>
    <w:p w14:paraId="5BC60369" w14:textId="6BFDE9DD" w:rsidR="002C1BF5" w:rsidRPr="000601C0" w:rsidRDefault="002C1BF5" w:rsidP="00B33C06">
      <w:pPr>
        <w:spacing w:line="360" w:lineRule="auto"/>
        <w:jc w:val="both"/>
        <w:rPr>
          <w:rFonts w:ascii="Times New Roman" w:hAnsi="Times New Roman" w:cs="Times New Roman"/>
        </w:rPr>
      </w:pPr>
      <w:r w:rsidRPr="0098329F">
        <w:rPr>
          <w:rFonts w:ascii="Times New Roman" w:hAnsi="Times New Roman" w:cs="Times New Roman"/>
          <w:color w:val="000000" w:themeColor="text1"/>
        </w:rPr>
        <w:t xml:space="preserve">Wellings, J., Greenwood, D. and Coles, S.R., </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2021</w:t>
      </w:r>
      <w:r w:rsidR="0098329F">
        <w:rPr>
          <w:rFonts w:ascii="Times New Roman" w:hAnsi="Times New Roman" w:cs="Times New Roman"/>
          <w:color w:val="000000" w:themeColor="text1"/>
        </w:rPr>
        <w:t>)</w:t>
      </w:r>
      <w:r w:rsidRPr="0098329F">
        <w:rPr>
          <w:rFonts w:ascii="Times New Roman" w:hAnsi="Times New Roman" w:cs="Times New Roman"/>
          <w:color w:val="000000" w:themeColor="text1"/>
        </w:rPr>
        <w:t xml:space="preserve">. Understanding the future impacts of electric vehicles—an analysis of multiple factors that influence </w:t>
      </w:r>
      <w:r w:rsidRPr="000601C0">
        <w:rPr>
          <w:rFonts w:ascii="Times New Roman" w:hAnsi="Times New Roman" w:cs="Times New Roman"/>
        </w:rPr>
        <w:t>the market. </w:t>
      </w:r>
      <w:r w:rsidRPr="000601C0">
        <w:rPr>
          <w:rFonts w:ascii="Times New Roman" w:hAnsi="Times New Roman" w:cs="Times New Roman"/>
          <w:i/>
          <w:iCs/>
        </w:rPr>
        <w:t>Vehicles</w:t>
      </w:r>
      <w:r w:rsidRPr="000601C0">
        <w:rPr>
          <w:rFonts w:ascii="Times New Roman" w:hAnsi="Times New Roman" w:cs="Times New Roman"/>
        </w:rPr>
        <w:t>, </w:t>
      </w:r>
      <w:r w:rsidRPr="000601C0">
        <w:rPr>
          <w:rFonts w:ascii="Times New Roman" w:hAnsi="Times New Roman" w:cs="Times New Roman"/>
          <w:i/>
          <w:iCs/>
        </w:rPr>
        <w:t>3</w:t>
      </w:r>
      <w:r w:rsidRPr="000601C0">
        <w:rPr>
          <w:rFonts w:ascii="Times New Roman" w:hAnsi="Times New Roman" w:cs="Times New Roman"/>
        </w:rPr>
        <w:t>(4), pp.851-871.</w:t>
      </w:r>
    </w:p>
    <w:p w14:paraId="567DB1C7" w14:textId="671D61F4" w:rsidR="002C1BF5" w:rsidRDefault="002C1BF5" w:rsidP="00B33C06">
      <w:pPr>
        <w:spacing w:line="360" w:lineRule="auto"/>
        <w:jc w:val="both"/>
        <w:rPr>
          <w:rFonts w:ascii="Times New Roman" w:hAnsi="Times New Roman" w:cs="Times New Roman"/>
        </w:rPr>
      </w:pPr>
      <w:r w:rsidRPr="000601C0">
        <w:rPr>
          <w:rFonts w:ascii="Times New Roman" w:hAnsi="Times New Roman" w:cs="Times New Roman"/>
        </w:rPr>
        <w:t xml:space="preserve">Xia, Z., Wu, D. and Zhang, L., </w:t>
      </w:r>
      <w:r w:rsidR="0098329F">
        <w:rPr>
          <w:rFonts w:ascii="Times New Roman" w:hAnsi="Times New Roman" w:cs="Times New Roman"/>
        </w:rPr>
        <w:t>(</w:t>
      </w:r>
      <w:r w:rsidRPr="000601C0">
        <w:rPr>
          <w:rFonts w:ascii="Times New Roman" w:hAnsi="Times New Roman" w:cs="Times New Roman"/>
        </w:rPr>
        <w:t>2022</w:t>
      </w:r>
      <w:r w:rsidR="0098329F">
        <w:rPr>
          <w:rFonts w:ascii="Times New Roman" w:hAnsi="Times New Roman" w:cs="Times New Roman"/>
        </w:rPr>
        <w:t>)</w:t>
      </w:r>
      <w:r w:rsidRPr="000601C0">
        <w:rPr>
          <w:rFonts w:ascii="Times New Roman" w:hAnsi="Times New Roman" w:cs="Times New Roman"/>
        </w:rPr>
        <w:t>. Economic, functional, and social factors influencing electric vehicles’ adoption: An empirical study based on the diffusion of innovation theory. </w:t>
      </w:r>
      <w:r w:rsidRPr="000601C0">
        <w:rPr>
          <w:rFonts w:ascii="Times New Roman" w:hAnsi="Times New Roman" w:cs="Times New Roman"/>
          <w:i/>
          <w:iCs/>
        </w:rPr>
        <w:t>Sustainability</w:t>
      </w:r>
      <w:r w:rsidRPr="000601C0">
        <w:rPr>
          <w:rFonts w:ascii="Times New Roman" w:hAnsi="Times New Roman" w:cs="Times New Roman"/>
        </w:rPr>
        <w:t>, </w:t>
      </w:r>
      <w:r w:rsidRPr="000601C0">
        <w:rPr>
          <w:rFonts w:ascii="Times New Roman" w:hAnsi="Times New Roman" w:cs="Times New Roman"/>
          <w:i/>
          <w:iCs/>
        </w:rPr>
        <w:t>14</w:t>
      </w:r>
      <w:r w:rsidRPr="000601C0">
        <w:rPr>
          <w:rFonts w:ascii="Times New Roman" w:hAnsi="Times New Roman" w:cs="Times New Roman"/>
        </w:rPr>
        <w:t>(10), p.6283.</w:t>
      </w:r>
    </w:p>
    <w:sectPr w:rsidR="002C1BF5" w:rsidSect="0098329F">
      <w:footerReference w:type="defaul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7A6857" w14:textId="77777777" w:rsidR="008E1341" w:rsidRDefault="008E1341" w:rsidP="00A04853">
      <w:pPr>
        <w:spacing w:after="0" w:line="240" w:lineRule="auto"/>
      </w:pPr>
      <w:r>
        <w:separator/>
      </w:r>
    </w:p>
  </w:endnote>
  <w:endnote w:type="continuationSeparator" w:id="0">
    <w:p w14:paraId="18A2F98F" w14:textId="77777777" w:rsidR="008E1341" w:rsidRDefault="008E1341" w:rsidP="00A04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2401258"/>
      <w:docPartObj>
        <w:docPartGallery w:val="Page Numbers (Bottom of Page)"/>
        <w:docPartUnique/>
      </w:docPartObj>
    </w:sdtPr>
    <w:sdtEndPr>
      <w:rPr>
        <w:rFonts w:ascii="Times New Roman" w:hAnsi="Times New Roman" w:cs="Times New Roman"/>
        <w:noProof/>
        <w:sz w:val="20"/>
        <w:szCs w:val="20"/>
      </w:rPr>
    </w:sdtEndPr>
    <w:sdtContent>
      <w:p w14:paraId="75FCD064" w14:textId="66E39A32" w:rsidR="00A04853" w:rsidRPr="00A04853" w:rsidRDefault="00A04853">
        <w:pPr>
          <w:pStyle w:val="Footer"/>
          <w:jc w:val="right"/>
          <w:rPr>
            <w:rFonts w:ascii="Times New Roman" w:hAnsi="Times New Roman" w:cs="Times New Roman"/>
            <w:sz w:val="20"/>
            <w:szCs w:val="20"/>
          </w:rPr>
        </w:pPr>
        <w:r w:rsidRPr="00A04853">
          <w:rPr>
            <w:rFonts w:ascii="Times New Roman" w:hAnsi="Times New Roman" w:cs="Times New Roman"/>
            <w:sz w:val="20"/>
            <w:szCs w:val="20"/>
          </w:rPr>
          <w:fldChar w:fldCharType="begin"/>
        </w:r>
        <w:r w:rsidRPr="00A04853">
          <w:rPr>
            <w:rFonts w:ascii="Times New Roman" w:hAnsi="Times New Roman" w:cs="Times New Roman"/>
            <w:sz w:val="20"/>
            <w:szCs w:val="20"/>
          </w:rPr>
          <w:instrText xml:space="preserve"> PAGE   \* MERGEFORMAT </w:instrText>
        </w:r>
        <w:r w:rsidRPr="00A04853">
          <w:rPr>
            <w:rFonts w:ascii="Times New Roman" w:hAnsi="Times New Roman" w:cs="Times New Roman"/>
            <w:sz w:val="20"/>
            <w:szCs w:val="20"/>
          </w:rPr>
          <w:fldChar w:fldCharType="separate"/>
        </w:r>
        <w:r w:rsidRPr="00A04853">
          <w:rPr>
            <w:rFonts w:ascii="Times New Roman" w:hAnsi="Times New Roman" w:cs="Times New Roman"/>
            <w:noProof/>
            <w:sz w:val="20"/>
            <w:szCs w:val="20"/>
          </w:rPr>
          <w:t>2</w:t>
        </w:r>
        <w:r w:rsidRPr="00A04853">
          <w:rPr>
            <w:rFonts w:ascii="Times New Roman" w:hAnsi="Times New Roman" w:cs="Times New Roman"/>
            <w:noProof/>
            <w:sz w:val="20"/>
            <w:szCs w:val="20"/>
          </w:rPr>
          <w:fldChar w:fldCharType="end"/>
        </w:r>
      </w:p>
    </w:sdtContent>
  </w:sdt>
  <w:p w14:paraId="76A49A23" w14:textId="77777777" w:rsidR="00A04853" w:rsidRPr="00A04853" w:rsidRDefault="00A04853">
    <w:pPr>
      <w:pStyle w:val="Footer"/>
      <w:rPr>
        <w:rFonts w:ascii="Times New Roman" w:hAnsi="Times New Roman" w:cs="Times New Roman"/>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1840796"/>
      <w:docPartObj>
        <w:docPartGallery w:val="Page Numbers (Bottom of Page)"/>
        <w:docPartUnique/>
      </w:docPartObj>
    </w:sdtPr>
    <w:sdtEndPr>
      <w:rPr>
        <w:noProof/>
      </w:rPr>
    </w:sdtEndPr>
    <w:sdtContent>
      <w:p w14:paraId="0E454F0E" w14:textId="554E3A64" w:rsidR="007724F6" w:rsidRDefault="007724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4CAD0" w14:textId="77777777" w:rsidR="007724F6" w:rsidRDefault="00772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67EB1D" w14:textId="77777777" w:rsidR="008E1341" w:rsidRDefault="008E1341" w:rsidP="00A04853">
      <w:pPr>
        <w:spacing w:after="0" w:line="240" w:lineRule="auto"/>
      </w:pPr>
      <w:r>
        <w:separator/>
      </w:r>
    </w:p>
  </w:footnote>
  <w:footnote w:type="continuationSeparator" w:id="0">
    <w:p w14:paraId="3E4D2803" w14:textId="77777777" w:rsidR="008E1341" w:rsidRDefault="008E1341" w:rsidP="00A04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85D47"/>
    <w:multiLevelType w:val="hybridMultilevel"/>
    <w:tmpl w:val="693A66C6"/>
    <w:lvl w:ilvl="0" w:tplc="882804B8">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923513"/>
    <w:multiLevelType w:val="hybridMultilevel"/>
    <w:tmpl w:val="A52C224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9D318B"/>
    <w:multiLevelType w:val="hybridMultilevel"/>
    <w:tmpl w:val="D62003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DC7180B"/>
    <w:multiLevelType w:val="hybridMultilevel"/>
    <w:tmpl w:val="3AEE06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1888422">
    <w:abstractNumId w:val="2"/>
  </w:num>
  <w:num w:numId="2" w16cid:durableId="603876707">
    <w:abstractNumId w:val="0"/>
  </w:num>
  <w:num w:numId="3" w16cid:durableId="761074383">
    <w:abstractNumId w:val="3"/>
  </w:num>
  <w:num w:numId="4" w16cid:durableId="1001857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849"/>
    <w:rsid w:val="000601C0"/>
    <w:rsid w:val="000D7B2A"/>
    <w:rsid w:val="001062BA"/>
    <w:rsid w:val="00145D00"/>
    <w:rsid w:val="00147047"/>
    <w:rsid w:val="00214DD1"/>
    <w:rsid w:val="002176CF"/>
    <w:rsid w:val="002C1BF5"/>
    <w:rsid w:val="00300802"/>
    <w:rsid w:val="00316600"/>
    <w:rsid w:val="00380BAF"/>
    <w:rsid w:val="003961AA"/>
    <w:rsid w:val="00432986"/>
    <w:rsid w:val="004A7F09"/>
    <w:rsid w:val="00653A69"/>
    <w:rsid w:val="006641B7"/>
    <w:rsid w:val="00670CD8"/>
    <w:rsid w:val="006D6024"/>
    <w:rsid w:val="007257CF"/>
    <w:rsid w:val="0074022C"/>
    <w:rsid w:val="007724F6"/>
    <w:rsid w:val="00790AF1"/>
    <w:rsid w:val="008E1341"/>
    <w:rsid w:val="00901849"/>
    <w:rsid w:val="009253E2"/>
    <w:rsid w:val="009464B3"/>
    <w:rsid w:val="00963798"/>
    <w:rsid w:val="0098329F"/>
    <w:rsid w:val="00A00347"/>
    <w:rsid w:val="00A04853"/>
    <w:rsid w:val="00AA408D"/>
    <w:rsid w:val="00B21A88"/>
    <w:rsid w:val="00B33C06"/>
    <w:rsid w:val="00B603CE"/>
    <w:rsid w:val="00B75A00"/>
    <w:rsid w:val="00BB1B1E"/>
    <w:rsid w:val="00CB5493"/>
    <w:rsid w:val="00D15830"/>
    <w:rsid w:val="00DA10A8"/>
    <w:rsid w:val="00DC080F"/>
    <w:rsid w:val="00E744D1"/>
    <w:rsid w:val="00E930C1"/>
    <w:rsid w:val="00F13CDA"/>
    <w:rsid w:val="00F869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5E9AC"/>
  <w15:chartTrackingRefBased/>
  <w15:docId w15:val="{AAC91D57-5CE9-4B24-BF63-8CD9749C1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0D7B2A"/>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9018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18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18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18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1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B2A"/>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semiHidden/>
    <w:rsid w:val="00901849"/>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0184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0184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0184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0184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184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184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184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01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84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01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84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1849"/>
    <w:pPr>
      <w:spacing w:before="160"/>
      <w:jc w:val="center"/>
    </w:pPr>
    <w:rPr>
      <w:i/>
      <w:iCs/>
      <w:color w:val="404040" w:themeColor="text1" w:themeTint="BF"/>
    </w:rPr>
  </w:style>
  <w:style w:type="character" w:customStyle="1" w:styleId="QuoteChar">
    <w:name w:val="Quote Char"/>
    <w:basedOn w:val="DefaultParagraphFont"/>
    <w:link w:val="Quote"/>
    <w:uiPriority w:val="29"/>
    <w:rsid w:val="00901849"/>
    <w:rPr>
      <w:i/>
      <w:iCs/>
      <w:color w:val="404040" w:themeColor="text1" w:themeTint="BF"/>
      <w:lang w:val="en-GB"/>
    </w:rPr>
  </w:style>
  <w:style w:type="paragraph" w:styleId="ListParagraph">
    <w:name w:val="List Paragraph"/>
    <w:basedOn w:val="Normal"/>
    <w:uiPriority w:val="34"/>
    <w:qFormat/>
    <w:rsid w:val="00901849"/>
    <w:pPr>
      <w:ind w:left="720"/>
      <w:contextualSpacing/>
    </w:pPr>
  </w:style>
  <w:style w:type="character" w:styleId="IntenseEmphasis">
    <w:name w:val="Intense Emphasis"/>
    <w:basedOn w:val="DefaultParagraphFont"/>
    <w:uiPriority w:val="21"/>
    <w:qFormat/>
    <w:rsid w:val="00901849"/>
    <w:rPr>
      <w:i/>
      <w:iCs/>
      <w:color w:val="2F5496" w:themeColor="accent1" w:themeShade="BF"/>
    </w:rPr>
  </w:style>
  <w:style w:type="paragraph" w:styleId="IntenseQuote">
    <w:name w:val="Intense Quote"/>
    <w:basedOn w:val="Normal"/>
    <w:next w:val="Normal"/>
    <w:link w:val="IntenseQuoteChar"/>
    <w:uiPriority w:val="30"/>
    <w:qFormat/>
    <w:rsid w:val="009018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1849"/>
    <w:rPr>
      <w:i/>
      <w:iCs/>
      <w:color w:val="2F5496" w:themeColor="accent1" w:themeShade="BF"/>
      <w:lang w:val="en-GB"/>
    </w:rPr>
  </w:style>
  <w:style w:type="character" w:styleId="IntenseReference">
    <w:name w:val="Intense Reference"/>
    <w:basedOn w:val="DefaultParagraphFont"/>
    <w:uiPriority w:val="32"/>
    <w:qFormat/>
    <w:rsid w:val="00901849"/>
    <w:rPr>
      <w:b/>
      <w:bCs/>
      <w:smallCaps/>
      <w:color w:val="2F5496" w:themeColor="accent1" w:themeShade="BF"/>
      <w:spacing w:val="5"/>
    </w:rPr>
  </w:style>
  <w:style w:type="paragraph" w:styleId="NormalWeb">
    <w:name w:val="Normal (Web)"/>
    <w:basedOn w:val="Normal"/>
    <w:uiPriority w:val="99"/>
    <w:semiHidden/>
    <w:unhideWhenUsed/>
    <w:rsid w:val="00901849"/>
    <w:rPr>
      <w:rFonts w:ascii="Times New Roman" w:hAnsi="Times New Roman" w:cs="Times New Roman"/>
    </w:rPr>
  </w:style>
  <w:style w:type="paragraph" w:styleId="TOCHeading">
    <w:name w:val="TOC Heading"/>
    <w:basedOn w:val="Heading1"/>
    <w:next w:val="Normal"/>
    <w:uiPriority w:val="39"/>
    <w:unhideWhenUsed/>
    <w:qFormat/>
    <w:rsid w:val="009253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253E2"/>
    <w:pPr>
      <w:spacing w:after="100"/>
    </w:pPr>
  </w:style>
  <w:style w:type="character" w:styleId="Hyperlink">
    <w:name w:val="Hyperlink"/>
    <w:basedOn w:val="DefaultParagraphFont"/>
    <w:uiPriority w:val="99"/>
    <w:unhideWhenUsed/>
    <w:rsid w:val="009253E2"/>
    <w:rPr>
      <w:color w:val="0563C1" w:themeColor="hyperlink"/>
      <w:u w:val="single"/>
    </w:rPr>
  </w:style>
  <w:style w:type="paragraph" w:styleId="Header">
    <w:name w:val="header"/>
    <w:basedOn w:val="Normal"/>
    <w:link w:val="HeaderChar"/>
    <w:uiPriority w:val="99"/>
    <w:unhideWhenUsed/>
    <w:rsid w:val="00A04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853"/>
    <w:rPr>
      <w:lang w:val="en-GB"/>
    </w:rPr>
  </w:style>
  <w:style w:type="paragraph" w:styleId="Footer">
    <w:name w:val="footer"/>
    <w:basedOn w:val="Normal"/>
    <w:link w:val="FooterChar"/>
    <w:uiPriority w:val="99"/>
    <w:unhideWhenUsed/>
    <w:rsid w:val="00A04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85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BE2C6-CBD7-4039-AC0E-62008BA28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10</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61</cp:revision>
  <dcterms:created xsi:type="dcterms:W3CDTF">2025-12-04T04:56:00Z</dcterms:created>
  <dcterms:modified xsi:type="dcterms:W3CDTF">2025-12-05T12:14:00Z</dcterms:modified>
</cp:coreProperties>
</file>