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bookmarkStart w:id="0" w:name="_GoBack"/>
      <w:bookmarkEnd w:id="0"/>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286983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3D7F3E">
              <w:rPr>
                <w:b/>
                <w:color w:val="auto"/>
                <w:sz w:val="32"/>
              </w:rPr>
              <w:t>Jordan Meale</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72556DE6" w:rsidR="00575A8F" w:rsidRDefault="003D7F3E" w:rsidP="00E6298B">
            <w:pPr>
              <w:overflowPunct/>
              <w:autoSpaceDE/>
              <w:autoSpaceDN/>
              <w:adjustRightInd/>
              <w:ind w:right="107"/>
              <w:textAlignment w:val="auto"/>
              <w:rPr>
                <w:b/>
                <w:color w:val="auto"/>
                <w:sz w:val="32"/>
              </w:rPr>
            </w:pPr>
            <w:r>
              <w:rPr>
                <w:b/>
                <w:color w:val="auto"/>
                <w:sz w:val="32"/>
              </w:rPr>
              <w:t>1815132</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305174C" w:rsidR="00FF7784" w:rsidRDefault="00FF7784" w:rsidP="00E6298B">
      <w:pPr>
        <w:ind w:right="107"/>
        <w:jc w:val="both"/>
        <w:rPr>
          <w:sz w:val="24"/>
          <w:szCs w:val="24"/>
        </w:rPr>
      </w:pPr>
    </w:p>
    <w:p w14:paraId="08834EEC" w14:textId="01ED733E" w:rsidR="00F95758" w:rsidRPr="0071323E" w:rsidRDefault="003C4FCC" w:rsidP="00F95758">
      <w:pPr>
        <w:overflowPunct/>
        <w:autoSpaceDE/>
        <w:autoSpaceDN/>
        <w:adjustRightInd/>
        <w:spacing w:after="160" w:line="259" w:lineRule="auto"/>
        <w:ind w:firstLine="720"/>
        <w:jc w:val="center"/>
        <w:textAlignment w:val="auto"/>
        <w:rPr>
          <w:rFonts w:eastAsia="Calibri"/>
          <w:color w:val="auto"/>
          <w:sz w:val="24"/>
          <w:szCs w:val="22"/>
          <w:u w:val="single"/>
          <w:lang w:eastAsia="en-US"/>
        </w:rPr>
      </w:pPr>
      <w:r>
        <w:rPr>
          <w:rFonts w:eastAsia="Calibri"/>
          <w:color w:val="auto"/>
          <w:sz w:val="24"/>
          <w:szCs w:val="22"/>
          <w:u w:val="single"/>
          <w:lang w:eastAsia="en-US"/>
        </w:rPr>
        <w:t>Word Count - 1564</w:t>
      </w:r>
    </w:p>
    <w:p w14:paraId="303F1E58" w14:textId="77777777" w:rsidR="0071323E" w:rsidRDefault="00F95758" w:rsidP="0071323E">
      <w:pPr>
        <w:overflowPunct/>
        <w:autoSpaceDE/>
        <w:autoSpaceDN/>
        <w:adjustRightInd/>
        <w:spacing w:after="160" w:line="259" w:lineRule="auto"/>
        <w:ind w:firstLine="720"/>
        <w:textAlignment w:val="auto"/>
        <w:rPr>
          <w:rFonts w:eastAsia="Calibri"/>
          <w:color w:val="auto"/>
          <w:sz w:val="24"/>
          <w:szCs w:val="22"/>
          <w:lang w:eastAsia="en-US"/>
        </w:rPr>
      </w:pPr>
      <w:r w:rsidRPr="0071323E">
        <w:rPr>
          <w:rFonts w:eastAsia="Calibri"/>
          <w:color w:val="auto"/>
          <w:sz w:val="24"/>
          <w:szCs w:val="22"/>
          <w:lang w:eastAsia="en-US"/>
        </w:rPr>
        <w:t>This assignment will explore the coping strategies I have applied to develop resilience and minimise stress during the initial six months of learning since being attested as a Police Constable. Throughout this assignment, I will be reflecting upon my learning experience using Driscoll’s Model as outlined in (Driscoll and Teh, 2001). Firstly, this assignment will explore how regular exercise has helped to minimise the levels of stress I have experienced. Next, the assignment will discuss the use of computer gaming and explore some research that has been conducted on the impacts of gaming and the relationship with stress. After that, this assignment will explore how I have used mindfulness meditation as a coping strategy to develop resilience and minimise stress. Finally, the assignment will conclude by comparing the above three strategies, explore what I have learnt by implementing these strategies and identify the steps I will take when faced with similar circumstances in the future.</w:t>
      </w:r>
    </w:p>
    <w:p w14:paraId="6F91565B" w14:textId="3573A2F3" w:rsidR="00F95758" w:rsidRPr="0071323E" w:rsidRDefault="00F95758" w:rsidP="0071323E">
      <w:pPr>
        <w:overflowPunct/>
        <w:autoSpaceDE/>
        <w:autoSpaceDN/>
        <w:adjustRightInd/>
        <w:spacing w:after="160" w:line="259" w:lineRule="auto"/>
        <w:ind w:firstLine="720"/>
        <w:textAlignment w:val="auto"/>
        <w:rPr>
          <w:rFonts w:eastAsia="Calibri"/>
          <w:color w:val="auto"/>
          <w:sz w:val="24"/>
          <w:szCs w:val="22"/>
          <w:lang w:eastAsia="en-US"/>
        </w:rPr>
      </w:pPr>
      <w:r w:rsidRPr="0071323E">
        <w:rPr>
          <w:rFonts w:eastAsia="Calibri"/>
          <w:color w:val="auto"/>
          <w:sz w:val="24"/>
          <w:szCs w:val="22"/>
          <w:lang w:eastAsia="en-US"/>
        </w:rPr>
        <w:t xml:space="preserve">During the initial six months of my learning, numerous elements of the course have brought upon a certain amount of stress. This stress has derived from; practical assessments, written examinations, lessons with challenging subject nature and regular uniform inspections. These have had an impact on me psychologically and at times made me question my suitability for the role of Police Constable. Stress is challenging to conquer as, Regehr et al (2008) explains, </w:t>
      </w:r>
      <w:r w:rsidRPr="0071323E">
        <w:rPr>
          <w:rFonts w:eastAsia="Calibri"/>
          <w:i/>
          <w:color w:val="auto"/>
          <w:sz w:val="24"/>
          <w:szCs w:val="22"/>
          <w:lang w:eastAsia="en-US"/>
        </w:rPr>
        <w:t>‘Acute stress situations can result in both physiological and psychological distress. Psychological distress involves heightened anxiety experienced as a result of an imbalance between the perceived demands of any given situation and the individual’s assessment of their own capacity to cope with these demands.'</w:t>
      </w:r>
      <w:r w:rsidRPr="0071323E">
        <w:rPr>
          <w:rFonts w:eastAsia="Calibri"/>
          <w:color w:val="auto"/>
          <w:sz w:val="24"/>
          <w:szCs w:val="22"/>
          <w:lang w:eastAsia="en-US"/>
        </w:rPr>
        <w:t xml:space="preserve"> ‘However, despite these challenging times, I identified I was struggling and reacted by developing a range of strategies to control my levels of stress and develop resilience. This assignment will explore these strategies in more depth.</w:t>
      </w:r>
    </w:p>
    <w:p w14:paraId="35AAD606" w14:textId="40A24F28" w:rsidR="00F95758" w:rsidRPr="0071323E" w:rsidRDefault="00F95758" w:rsidP="00F95758">
      <w:pPr>
        <w:overflowPunct/>
        <w:autoSpaceDE/>
        <w:autoSpaceDN/>
        <w:adjustRightInd/>
        <w:spacing w:after="160" w:line="259" w:lineRule="auto"/>
        <w:ind w:firstLine="720"/>
        <w:textAlignment w:val="auto"/>
        <w:rPr>
          <w:rFonts w:eastAsia="Calibri"/>
          <w:color w:val="auto"/>
          <w:sz w:val="24"/>
          <w:szCs w:val="22"/>
          <w:lang w:eastAsia="en-US"/>
        </w:rPr>
      </w:pPr>
      <w:r w:rsidRPr="0071323E">
        <w:rPr>
          <w:rFonts w:eastAsia="Calibri"/>
          <w:color w:val="auto"/>
          <w:sz w:val="24"/>
          <w:szCs w:val="22"/>
          <w:lang w:eastAsia="en-US"/>
        </w:rPr>
        <w:t xml:space="preserve">The first strategy to be explored is the use of regular exercise to reduce levels of stress and improve mental wellbeing. For example, when learning the vast amount of road traffic offences I experienced high levels of frustration and stress. This was mainly attributed to the high volume of legislation that I was required to internalise. However, I recognised how I was feeling and identified that I needed to take action. I discovered that through regular exercise my mood greatly improved. As a result, exercise has been a method of stress relief for me over the last 6 months. I found that attending the gym after work for an average of sixty minutes, instantly relieved stress and increased my positivity towards continuing to revise in the evening. This strategy is echoed by </w:t>
      </w:r>
      <w:r w:rsidR="000421CE">
        <w:rPr>
          <w:rFonts w:eastAsia="Calibri"/>
          <w:color w:val="auto"/>
          <w:sz w:val="24"/>
          <w:szCs w:val="22"/>
          <w:lang w:eastAsia="en-US"/>
        </w:rPr>
        <w:t xml:space="preserve">Jackson (2013) who state that, </w:t>
      </w:r>
      <w:r w:rsidRPr="0071323E">
        <w:rPr>
          <w:rFonts w:eastAsia="Calibri"/>
          <w:color w:val="auto"/>
          <w:sz w:val="24"/>
          <w:szCs w:val="22"/>
          <w:lang w:eastAsia="en-US"/>
        </w:rPr>
        <w:t>‘</w:t>
      </w:r>
      <w:r w:rsidRPr="0071323E">
        <w:rPr>
          <w:rFonts w:eastAsia="Calibri"/>
          <w:i/>
          <w:color w:val="auto"/>
          <w:sz w:val="24"/>
          <w:szCs w:val="22"/>
          <w:lang w:eastAsia="en-US"/>
        </w:rPr>
        <w:t>There have been consistent findings that people report feeling calmer after a 20- to 30-minute bout of aerobic exercise, and the calming effect can last for several hours after exercise’.</w:t>
      </w:r>
      <w:r w:rsidRPr="0071323E">
        <w:rPr>
          <w:rFonts w:eastAsia="Calibri"/>
          <w:color w:val="auto"/>
          <w:sz w:val="24"/>
          <w:szCs w:val="22"/>
          <w:lang w:eastAsia="en-US"/>
        </w:rPr>
        <w:t xml:space="preserve"> In reference to the calming effect, this applied to me. When I did not attend the gym, I had a negative attitude towards my work, whereas the days when I had exercised, I found I experienced lower levels of stress, a positive attitude towards my work and I was able to retain more information. The Guardian (2016) states, ‘</w:t>
      </w:r>
      <w:r w:rsidRPr="0071323E">
        <w:rPr>
          <w:rFonts w:eastAsia="Calibri"/>
          <w:i/>
          <w:color w:val="auto"/>
          <w:sz w:val="24"/>
          <w:szCs w:val="22"/>
          <w:lang w:eastAsia="en-US"/>
        </w:rPr>
        <w:t>The part of the brain that responds to aerobic exercise is the hippocampus. Since the hippocampus is at the core of the brain’s learning and memory systems, this finding partly explains the memory-boosting effects of improved cardiovascular fitness.</w:t>
      </w:r>
      <w:r w:rsidRPr="0071323E">
        <w:rPr>
          <w:rFonts w:eastAsia="Calibri"/>
          <w:color w:val="auto"/>
          <w:sz w:val="24"/>
          <w:szCs w:val="22"/>
          <w:lang w:eastAsia="en-US"/>
        </w:rPr>
        <w:t>’ As a result, seeing the improved functional capacity, levels of positivity and memory I will continue to use exercise as a coping strategy for stress throughout my policing career.</w:t>
      </w:r>
    </w:p>
    <w:p w14:paraId="75E16C7C" w14:textId="05ED7864" w:rsidR="00F95758" w:rsidRPr="0071323E" w:rsidRDefault="00F95758" w:rsidP="00F95758">
      <w:pPr>
        <w:overflowPunct/>
        <w:autoSpaceDE/>
        <w:autoSpaceDN/>
        <w:adjustRightInd/>
        <w:spacing w:after="160" w:line="259" w:lineRule="auto"/>
        <w:ind w:firstLine="720"/>
        <w:textAlignment w:val="auto"/>
        <w:rPr>
          <w:rFonts w:eastAsia="Calibri"/>
          <w:color w:val="auto"/>
          <w:sz w:val="24"/>
          <w:szCs w:val="22"/>
          <w:lang w:eastAsia="en-US"/>
        </w:rPr>
      </w:pPr>
      <w:r w:rsidRPr="0071323E">
        <w:rPr>
          <w:rFonts w:eastAsia="Calibri"/>
          <w:color w:val="auto"/>
          <w:sz w:val="24"/>
          <w:szCs w:val="22"/>
          <w:lang w:eastAsia="en-US"/>
        </w:rPr>
        <w:t>The second strategy I have applied to reduce stress and develop resilience has been to play video games at the end of a challenging day. For example, one lecture focused on Crime Scene Investigation and the lesson contained graphic images of crime scenes. At first, I found it challenging to watch, as it was my fi</w:t>
      </w:r>
      <w:r w:rsidR="000421CE">
        <w:rPr>
          <w:rFonts w:eastAsia="Calibri"/>
          <w:color w:val="auto"/>
          <w:sz w:val="24"/>
          <w:szCs w:val="22"/>
          <w:lang w:eastAsia="en-US"/>
        </w:rPr>
        <w:t xml:space="preserve">rst exposure to such images </w:t>
      </w:r>
      <w:r w:rsidRPr="0071323E">
        <w:rPr>
          <w:rFonts w:eastAsia="Calibri"/>
          <w:color w:val="auto"/>
          <w:sz w:val="24"/>
          <w:szCs w:val="22"/>
          <w:lang w:eastAsia="en-US"/>
        </w:rPr>
        <w:t>I continued to think about the lesson throughout the evening. I recognised that I needed to find a way of focusing my mind away from the particular challenges of that day. I identified that playing a video game enabled me to escape reality and my sole focus was on the gaming as opposed to the graphic content of the day. Research has been conducted which solidifies the positive impacts of gaming. Russoniello et al (2009)</w:t>
      </w:r>
      <w:r w:rsidR="000421CE">
        <w:rPr>
          <w:rFonts w:eastAsia="Calibri"/>
          <w:color w:val="auto"/>
          <w:sz w:val="24"/>
          <w:szCs w:val="22"/>
          <w:lang w:eastAsia="en-US"/>
        </w:rPr>
        <w:t xml:space="preserve"> explains,</w:t>
      </w:r>
      <w:r w:rsidRPr="0071323E">
        <w:rPr>
          <w:rFonts w:eastAsia="Calibri"/>
          <w:color w:val="auto"/>
          <w:sz w:val="24"/>
          <w:szCs w:val="22"/>
          <w:lang w:eastAsia="en-US"/>
        </w:rPr>
        <w:t xml:space="preserve"> </w:t>
      </w:r>
      <w:r w:rsidRPr="0071323E">
        <w:rPr>
          <w:rFonts w:eastAsia="Calibri"/>
          <w:i/>
          <w:color w:val="auto"/>
          <w:sz w:val="24"/>
          <w:szCs w:val="22"/>
          <w:lang w:eastAsia="en-US"/>
        </w:rPr>
        <w:t>‘…this study support the hypothesis that playing a Computer Video Game of your choice can improve your mood and decrease your stress.’</w:t>
      </w:r>
      <w:r w:rsidRPr="0071323E">
        <w:rPr>
          <w:rFonts w:eastAsia="Calibri"/>
          <w:color w:val="auto"/>
          <w:sz w:val="24"/>
          <w:szCs w:val="22"/>
          <w:lang w:eastAsia="en-US"/>
        </w:rPr>
        <w:t xml:space="preserve"> I can appreciate that research has been conducted which disagrees with such a statement and in fact has the opposite effects on an individual. For example, The Guardian (2015)  states, </w:t>
      </w:r>
      <w:r w:rsidRPr="0071323E">
        <w:rPr>
          <w:rFonts w:eastAsia="Calibri"/>
          <w:i/>
          <w:color w:val="auto"/>
          <w:sz w:val="24"/>
          <w:szCs w:val="22"/>
          <w:lang w:eastAsia="en-US"/>
        </w:rPr>
        <w:t xml:space="preserve">‘People who regularly play action video games could be at increased risk of developing neurological and psychiatric disorders, a study suggests.’ </w:t>
      </w:r>
      <w:r w:rsidRPr="0071323E">
        <w:rPr>
          <w:rFonts w:eastAsia="Calibri"/>
          <w:color w:val="auto"/>
          <w:sz w:val="24"/>
          <w:szCs w:val="22"/>
          <w:lang w:eastAsia="en-US"/>
        </w:rPr>
        <w:t>However, in my experience, despite having to witness such images, I found playing computer games to been an effective strategy to build resilience and after discussion with my colleagues, this strategy is one they are also using.</w:t>
      </w:r>
    </w:p>
    <w:p w14:paraId="231C16F3" w14:textId="77777777" w:rsidR="000421CE" w:rsidRDefault="00F95758" w:rsidP="0071323E">
      <w:pPr>
        <w:overflowPunct/>
        <w:autoSpaceDE/>
        <w:autoSpaceDN/>
        <w:adjustRightInd/>
        <w:spacing w:after="160" w:line="259" w:lineRule="auto"/>
        <w:ind w:firstLine="720"/>
        <w:textAlignment w:val="auto"/>
        <w:rPr>
          <w:rFonts w:eastAsia="Calibri"/>
          <w:color w:val="auto"/>
          <w:sz w:val="24"/>
          <w:szCs w:val="22"/>
          <w:lang w:eastAsia="en-US"/>
        </w:rPr>
      </w:pPr>
      <w:r w:rsidRPr="0071323E">
        <w:rPr>
          <w:rFonts w:eastAsia="Calibri"/>
          <w:color w:val="auto"/>
          <w:sz w:val="24"/>
          <w:szCs w:val="22"/>
          <w:lang w:eastAsia="en-US"/>
        </w:rPr>
        <w:t>Finally, the last strategy this assignment will explore is the use of mindfulness meditation, how it has enabled me to become more resilient and helped control my levels of stress before it reaches the stage of incapacitating my thoughts and preventing me from working effectively. The penultimate week before my final examinations, I began comparing my knowledge to that of my colleagues’ and began to feel overwhelmed and anxious that I was not at the same level as they were. I adopted a negative attitude</w:t>
      </w:r>
      <w:r w:rsidR="000421CE">
        <w:rPr>
          <w:rFonts w:eastAsia="Calibri"/>
          <w:color w:val="auto"/>
          <w:sz w:val="24"/>
          <w:szCs w:val="22"/>
          <w:lang w:eastAsia="en-US"/>
        </w:rPr>
        <w:t xml:space="preserve"> and my revision sessions became challenging</w:t>
      </w:r>
      <w:r w:rsidRPr="0071323E">
        <w:rPr>
          <w:rFonts w:eastAsia="Calibri"/>
          <w:color w:val="auto"/>
          <w:sz w:val="24"/>
          <w:szCs w:val="22"/>
          <w:lang w:eastAsia="en-US"/>
        </w:rPr>
        <w:t>. After speaking to members of staff, they assured me that I was working to a high standard and my knowledge was concrete. As a result, I identified the need to develop a strategy to combat the stress and negative thoughts. Therefore, I began spending approximately thirty minutes each night listening to mindfulness audio tapes, which focused on regulating breathing and positive thoughts. Howarth et al (2019) undertook a review of 85 studies which focused on the impact of mindfulness. Their findings identified that, ‘</w:t>
      </w:r>
      <w:r w:rsidRPr="0071323E">
        <w:rPr>
          <w:rFonts w:eastAsia="Calibri"/>
          <w:i/>
          <w:color w:val="auto"/>
          <w:sz w:val="24"/>
          <w:szCs w:val="22"/>
          <w:lang w:eastAsia="en-US"/>
        </w:rPr>
        <w:t xml:space="preserve">Seventy-nine reported significant positive effects on at least one health-related outcome and over a quarter targeted a clinical population. The majority of studies focused on psychological outcomes, such as anxiety and depression, as well as emotion regulation, stress, and cognitive outcomes.’ </w:t>
      </w:r>
      <w:r w:rsidRPr="0071323E">
        <w:rPr>
          <w:rFonts w:eastAsia="Calibri"/>
          <w:color w:val="auto"/>
          <w:sz w:val="24"/>
          <w:szCs w:val="22"/>
          <w:lang w:eastAsia="en-US"/>
        </w:rPr>
        <w:t>I would agree with these findings. After one week of mindfulness mediation, my levels of positivity increased and I was able to identify triggers of stress and began using the breathing and positive reinforcement techniques I had developed before the levels of stress had</w:t>
      </w:r>
      <w:r w:rsidR="000421CE">
        <w:rPr>
          <w:rFonts w:eastAsia="Calibri"/>
          <w:color w:val="auto"/>
          <w:sz w:val="24"/>
          <w:szCs w:val="22"/>
          <w:lang w:eastAsia="en-US"/>
        </w:rPr>
        <w:t xml:space="preserve"> an impact on my performance. </w:t>
      </w:r>
      <w:r w:rsidRPr="0071323E">
        <w:rPr>
          <w:rFonts w:eastAsia="Calibri"/>
          <w:color w:val="auto"/>
          <w:sz w:val="24"/>
          <w:szCs w:val="22"/>
          <w:lang w:eastAsia="en-US"/>
        </w:rPr>
        <w:t>The mindfulness techniques I have developed</w:t>
      </w:r>
      <w:r w:rsidR="000421CE">
        <w:rPr>
          <w:rFonts w:eastAsia="Calibri"/>
          <w:color w:val="auto"/>
          <w:sz w:val="24"/>
          <w:szCs w:val="22"/>
          <w:lang w:eastAsia="en-US"/>
        </w:rPr>
        <w:t xml:space="preserve"> also</w:t>
      </w:r>
      <w:r w:rsidRPr="0071323E">
        <w:rPr>
          <w:rFonts w:eastAsia="Calibri"/>
          <w:color w:val="auto"/>
          <w:sz w:val="24"/>
          <w:szCs w:val="22"/>
          <w:lang w:eastAsia="en-US"/>
        </w:rPr>
        <w:t xml:space="preserve"> enabled me to become more resilient during stressful situations such as before practical assessments and examination revision sessions. I am concerned of the potential to relapse to my previous feelings of being overwhelmed, however, I will continue to use mindfulness meditation as a coping strategy and I have shared my experience and recommended it to my colleagues. </w:t>
      </w:r>
      <w:r w:rsidR="0071323E">
        <w:rPr>
          <w:rFonts w:eastAsia="Calibri"/>
          <w:color w:val="auto"/>
          <w:sz w:val="24"/>
          <w:szCs w:val="22"/>
          <w:lang w:eastAsia="en-US"/>
        </w:rPr>
        <w:tab/>
      </w:r>
    </w:p>
    <w:p w14:paraId="30486563" w14:textId="3D027A56" w:rsidR="00F95758" w:rsidRPr="0071323E" w:rsidRDefault="00F95758" w:rsidP="0071323E">
      <w:pPr>
        <w:overflowPunct/>
        <w:autoSpaceDE/>
        <w:autoSpaceDN/>
        <w:adjustRightInd/>
        <w:spacing w:after="160" w:line="259" w:lineRule="auto"/>
        <w:ind w:firstLine="720"/>
        <w:textAlignment w:val="auto"/>
        <w:rPr>
          <w:rFonts w:eastAsia="Calibri"/>
          <w:color w:val="auto"/>
          <w:sz w:val="24"/>
          <w:szCs w:val="22"/>
          <w:lang w:eastAsia="en-US"/>
        </w:rPr>
      </w:pPr>
      <w:r w:rsidRPr="0071323E">
        <w:rPr>
          <w:rFonts w:eastAsia="Calibri"/>
          <w:color w:val="auto"/>
          <w:sz w:val="24"/>
          <w:szCs w:val="22"/>
          <w:lang w:eastAsia="en-US"/>
        </w:rPr>
        <w:t>This assignment will now compare the above coping strategies. Upon reflection, I feel proud to have completed the first stage of my Policing career. Each strategy I have discussed share the same positive outcome, which is minimising the levels of stress I experienced and built my levels of resilience. However, upon reflection I found that each coping mechanism was more effective at different stages of the day. For example, both exercise and mindfulness meditation were mechanisms I used, however, I found that exercising in the morning boosted my levels of positivity and enabled me to have a resilient mind-set for the day ahead.  Whereas, I conducted mindfulness meditation before going to sleep, as I found it relaxing and it enabled me to reflect upon the events of the day and establish how I could deal with challenges if they were to arise again. In the same way, I found that playing a video game at the end of a challenging day to be an effective coping mechanism. However, I would only play a video game when I arrived home from work as opposed to before bed. I found that even though gaming enabled me to escape reality, it wasn’t an effective form of relaxation before bed, which resulted in a restless night. As a result, this had a negative impact on my levels of stress the following day. Therefore, I have found each mechanism to be effective as they share the same outcomes; however, I have learned to apply them at certain times of the day so they have the most positive impact on my wellbeing.</w:t>
      </w:r>
    </w:p>
    <w:p w14:paraId="64664A40" w14:textId="77777777" w:rsidR="00F95758" w:rsidRPr="0071323E" w:rsidRDefault="00F95758" w:rsidP="00F95758">
      <w:pPr>
        <w:overflowPunct/>
        <w:autoSpaceDE/>
        <w:autoSpaceDN/>
        <w:adjustRightInd/>
        <w:spacing w:after="160" w:line="259" w:lineRule="auto"/>
        <w:ind w:firstLine="720"/>
        <w:textAlignment w:val="auto"/>
        <w:rPr>
          <w:rFonts w:eastAsia="Calibri"/>
          <w:color w:val="auto"/>
          <w:sz w:val="24"/>
          <w:szCs w:val="22"/>
          <w:lang w:eastAsia="en-US"/>
        </w:rPr>
      </w:pPr>
      <w:r w:rsidRPr="0071323E">
        <w:rPr>
          <w:rFonts w:eastAsia="Calibri"/>
          <w:color w:val="auto"/>
          <w:sz w:val="24"/>
          <w:szCs w:val="22"/>
          <w:lang w:eastAsia="en-US"/>
        </w:rPr>
        <w:t>In conclusion, there have been many challenges over the last six months. There have been times where I was not sure if I was capable of achieving the role of Police Constable. However, upon reflection, I have been able to identify that the challenges I faced were due to levels of stress and the lack of coping strategies I had in place to support me. I am under no illusion that in the forthcoming months I will face a multitude of barriers that will test me. However, the difference in the forthcoming months will be that I now have the above mechanisms such as regular exercise, video gaming and mindfulness meditation in place and at my disposal for when I am in a similar situation.</w:t>
      </w:r>
    </w:p>
    <w:p w14:paraId="255BC136" w14:textId="77777777" w:rsidR="00F95758" w:rsidRPr="0071323E" w:rsidRDefault="00F95758" w:rsidP="00E6298B">
      <w:pPr>
        <w:ind w:right="107"/>
        <w:jc w:val="both"/>
        <w:rPr>
          <w:sz w:val="28"/>
          <w:szCs w:val="24"/>
        </w:rPr>
      </w:pPr>
    </w:p>
    <w:p w14:paraId="76D46222" w14:textId="77777777" w:rsidR="00A548D4" w:rsidRPr="0071323E" w:rsidRDefault="00A548D4" w:rsidP="00E6298B">
      <w:pPr>
        <w:ind w:right="107"/>
        <w:jc w:val="both"/>
        <w:rPr>
          <w:sz w:val="28"/>
          <w:szCs w:val="24"/>
        </w:rPr>
      </w:pPr>
    </w:p>
    <w:p w14:paraId="3B855813" w14:textId="77777777" w:rsidR="00FF7784" w:rsidRPr="0071323E" w:rsidRDefault="00FF7784" w:rsidP="00E6298B">
      <w:pPr>
        <w:ind w:right="107"/>
        <w:jc w:val="both"/>
        <w:rPr>
          <w:sz w:val="28"/>
          <w:szCs w:val="24"/>
        </w:rPr>
      </w:pPr>
    </w:p>
    <w:p w14:paraId="0590AAF8" w14:textId="77777777" w:rsidR="00FF7784" w:rsidRPr="0071323E" w:rsidRDefault="00FF7784" w:rsidP="00E6298B">
      <w:pPr>
        <w:ind w:right="107"/>
        <w:jc w:val="both"/>
        <w:rPr>
          <w:sz w:val="28"/>
          <w:szCs w:val="24"/>
        </w:rPr>
      </w:pPr>
    </w:p>
    <w:p w14:paraId="19FBAC4F" w14:textId="77777777" w:rsidR="00FF7784" w:rsidRPr="0071323E" w:rsidRDefault="00FF7784" w:rsidP="00E6298B">
      <w:pPr>
        <w:ind w:right="107"/>
        <w:jc w:val="both"/>
        <w:rPr>
          <w:sz w:val="28"/>
          <w:szCs w:val="24"/>
        </w:rPr>
      </w:pPr>
    </w:p>
    <w:p w14:paraId="670E1FB9" w14:textId="77777777" w:rsidR="00FF7784" w:rsidRPr="0071323E" w:rsidRDefault="00FF7784" w:rsidP="00E6298B">
      <w:pPr>
        <w:ind w:right="107"/>
        <w:jc w:val="both"/>
        <w:rPr>
          <w:sz w:val="28"/>
          <w:szCs w:val="24"/>
        </w:rPr>
      </w:pPr>
    </w:p>
    <w:p w14:paraId="23E3F1EC" w14:textId="77777777" w:rsidR="00FF7784" w:rsidRPr="0071323E" w:rsidRDefault="00FF7784" w:rsidP="00E6298B">
      <w:pPr>
        <w:ind w:right="107"/>
        <w:jc w:val="both"/>
        <w:rPr>
          <w:sz w:val="28"/>
          <w:szCs w:val="24"/>
        </w:rPr>
      </w:pPr>
    </w:p>
    <w:p w14:paraId="7AC4ABEB" w14:textId="77777777" w:rsidR="00FF7784" w:rsidRPr="0071323E" w:rsidRDefault="00FF7784" w:rsidP="00E6298B">
      <w:pPr>
        <w:ind w:right="107"/>
        <w:jc w:val="both"/>
        <w:rPr>
          <w:sz w:val="24"/>
          <w:szCs w:val="24"/>
        </w:rPr>
      </w:pPr>
    </w:p>
    <w:p w14:paraId="6604579F" w14:textId="77777777" w:rsidR="00FF7784" w:rsidRPr="0071323E" w:rsidRDefault="00FF7784" w:rsidP="00E6298B">
      <w:pPr>
        <w:ind w:right="107"/>
        <w:jc w:val="both"/>
        <w:rPr>
          <w:sz w:val="24"/>
          <w:szCs w:val="24"/>
        </w:rPr>
      </w:pPr>
    </w:p>
    <w:p w14:paraId="4FA25557" w14:textId="77777777" w:rsidR="00FF7784" w:rsidRPr="0071323E" w:rsidRDefault="00FF7784" w:rsidP="00E6298B">
      <w:pPr>
        <w:ind w:right="107"/>
        <w:jc w:val="both"/>
        <w:rPr>
          <w:sz w:val="24"/>
          <w:szCs w:val="24"/>
        </w:rPr>
      </w:pPr>
    </w:p>
    <w:p w14:paraId="21B0B7A2" w14:textId="77777777" w:rsidR="00FF7784" w:rsidRPr="0071323E" w:rsidRDefault="00FF7784" w:rsidP="00E6298B">
      <w:pPr>
        <w:ind w:right="107"/>
        <w:jc w:val="both"/>
        <w:rPr>
          <w:sz w:val="24"/>
          <w:szCs w:val="24"/>
        </w:rPr>
      </w:pPr>
    </w:p>
    <w:p w14:paraId="13819134" w14:textId="77777777" w:rsidR="00FF7784" w:rsidRPr="0071323E"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footerReference w:type="default" r:id="rId12"/>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2EDA91A4" w14:textId="28E7D2F6" w:rsidR="0071323E" w:rsidRPr="0071323E" w:rsidRDefault="003B2A14" w:rsidP="0071323E">
      <w:pPr>
        <w:ind w:right="107"/>
        <w:jc w:val="both"/>
        <w:rPr>
          <w:sz w:val="24"/>
          <w:szCs w:val="24"/>
        </w:rPr>
      </w:pPr>
      <w:r w:rsidRPr="00450C83">
        <w:rPr>
          <w:b/>
          <w:sz w:val="24"/>
          <w:szCs w:val="24"/>
        </w:rPr>
        <w:t>ANSWER:</w:t>
      </w:r>
      <w:r w:rsidR="0071323E" w:rsidRPr="0071323E">
        <w:rPr>
          <w:sz w:val="24"/>
          <w:szCs w:val="24"/>
        </w:rPr>
        <w:t xml:space="preserve"> </w:t>
      </w:r>
      <w:r w:rsidR="0071323E">
        <w:rPr>
          <w:sz w:val="24"/>
          <w:szCs w:val="24"/>
        </w:rPr>
        <w:t xml:space="preserve">Word Count = </w:t>
      </w:r>
      <w:r w:rsidR="00AA35D3">
        <w:rPr>
          <w:sz w:val="24"/>
          <w:szCs w:val="24"/>
        </w:rPr>
        <w:t>2405</w:t>
      </w:r>
    </w:p>
    <w:p w14:paraId="70BD58D9" w14:textId="77777777" w:rsidR="003B2A14" w:rsidRPr="00450C83" w:rsidRDefault="003B2A14" w:rsidP="00E6298B">
      <w:pPr>
        <w:ind w:right="107"/>
        <w:jc w:val="both"/>
        <w:rPr>
          <w:b/>
          <w:sz w:val="24"/>
          <w:szCs w:val="24"/>
        </w:rPr>
      </w:pPr>
    </w:p>
    <w:p w14:paraId="6A73DBDF" w14:textId="77777777" w:rsidR="00AA666E" w:rsidRPr="00270EEB" w:rsidRDefault="00AA666E" w:rsidP="00E6298B">
      <w:pPr>
        <w:ind w:right="107"/>
        <w:jc w:val="both"/>
        <w:rPr>
          <w:sz w:val="24"/>
          <w:szCs w:val="24"/>
        </w:rPr>
      </w:pPr>
    </w:p>
    <w:p w14:paraId="1AAF58CB" w14:textId="75E19538" w:rsidR="0071323E" w:rsidRDefault="0071323E" w:rsidP="0071323E">
      <w:pPr>
        <w:ind w:right="107" w:firstLine="720"/>
        <w:jc w:val="both"/>
        <w:rPr>
          <w:sz w:val="24"/>
          <w:szCs w:val="24"/>
        </w:rPr>
      </w:pPr>
      <w:r w:rsidRPr="0071323E">
        <w:rPr>
          <w:sz w:val="24"/>
          <w:szCs w:val="24"/>
        </w:rPr>
        <w:t>This assignment will focus on my critical reflection of an incident of conflict where I played a significant role with an offender. Throughout this assignment, I will be utilising Gibb’s model of reflection as outlined in Dye (2011, p</w:t>
      </w:r>
      <w:r w:rsidR="00C92878">
        <w:rPr>
          <w:sz w:val="24"/>
          <w:szCs w:val="24"/>
        </w:rPr>
        <w:t>p</w:t>
      </w:r>
      <w:r w:rsidRPr="0071323E">
        <w:rPr>
          <w:sz w:val="24"/>
          <w:szCs w:val="24"/>
        </w:rPr>
        <w:t xml:space="preserve">. 230) Previously, I have reflected using Driscoll’s Model, however for this assignment I felt Gibb’s model facilitated a structured approach enabling a thorough reflection of the incident. This assignment will begin by critically assessing the social and legislative contexts surrounding the incident. Next, the assignment will explore how I applied effective communication when dealing with the offender. In particular, my use of verbal, non-verbal, active listening skills and open and closed questions. This assignment will then progress to my thought process for determining whether the use of force implemented was necessary. I will be critically assessing the theories of ‘Betari’s Box’ and the ‘Drama Triangle’, which underpin the causes of conflict within policing interventions. Finally, the assignment will reflect upon my understanding and application of the core principles of ethics, equality, diversity and human rights and the relevant Code of Practice used during the incident. </w:t>
      </w:r>
    </w:p>
    <w:p w14:paraId="53EE1739" w14:textId="102A40A2" w:rsidR="0071323E" w:rsidRPr="0071323E" w:rsidRDefault="0071323E" w:rsidP="0071323E">
      <w:pPr>
        <w:ind w:right="107" w:firstLine="720"/>
        <w:jc w:val="both"/>
        <w:rPr>
          <w:sz w:val="24"/>
          <w:szCs w:val="24"/>
        </w:rPr>
      </w:pPr>
      <w:r w:rsidRPr="0071323E">
        <w:rPr>
          <w:sz w:val="24"/>
          <w:szCs w:val="24"/>
        </w:rPr>
        <w:t>Next, the assignment will critically assess the incident whilst reflecting upon the social and legislative contexts. My tutor and I attended an emergency call relating to a drunken male who was behaving in a disorderly manner in a public place. Initially, I felt apprehensive, as I knew the male had the potential to be unpredictable due being intoxicated.  Research conducted by the Institute of Alcohol Studies (2015) states that in relation to police officers, “</w:t>
      </w:r>
      <w:r w:rsidRPr="003C4FCC">
        <w:rPr>
          <w:i/>
          <w:sz w:val="24"/>
          <w:szCs w:val="24"/>
        </w:rPr>
        <w:t>76% have been injured by drunken perpetrators; 65% on multiple occasions.”</w:t>
      </w:r>
      <w:r w:rsidRPr="0071323E">
        <w:rPr>
          <w:sz w:val="24"/>
          <w:szCs w:val="24"/>
        </w:rPr>
        <w:t xml:space="preserve"> Despite the potential of an assault on my colleague and myself taking place, I remained focused and considered the potential offences the male was committing. Based on the information gathered, I considered the offence of ‘Drunk and Disorderly’, which Legislation.gov.uk (2006) state is, </w:t>
      </w:r>
      <w:r w:rsidRPr="003C4FCC">
        <w:rPr>
          <w:i/>
          <w:sz w:val="24"/>
          <w:szCs w:val="24"/>
        </w:rPr>
        <w:t>“…any person who in any public place is guilty, while drunk, of disorderly behaviour.”</w:t>
      </w:r>
      <w:r w:rsidRPr="0071323E">
        <w:rPr>
          <w:sz w:val="24"/>
          <w:szCs w:val="24"/>
        </w:rPr>
        <w:t xml:space="preserve"> In addition to this, I considered a S5 Public Order offence which Bryant and Bryant (2018) state that a person is guilty of such an offence if, “</w:t>
      </w:r>
      <w:r w:rsidRPr="003C4FCC">
        <w:rPr>
          <w:i/>
          <w:sz w:val="24"/>
          <w:szCs w:val="24"/>
        </w:rPr>
        <w:t>he/she uses threatening or abusive words or behaviour, or disorderly behaviour…within the hearing or sight of a person likely to be caused harassment, alarm or distress.”</w:t>
      </w:r>
    </w:p>
    <w:p w14:paraId="6FFDB760" w14:textId="336ECE2C" w:rsidR="0071323E" w:rsidRPr="0071323E" w:rsidRDefault="0071323E" w:rsidP="0071323E">
      <w:pPr>
        <w:ind w:right="107"/>
        <w:jc w:val="both"/>
        <w:rPr>
          <w:sz w:val="24"/>
          <w:szCs w:val="24"/>
        </w:rPr>
      </w:pPr>
      <w:r w:rsidRPr="0071323E">
        <w:rPr>
          <w:sz w:val="24"/>
          <w:szCs w:val="24"/>
        </w:rPr>
        <w:tab/>
        <w:t>In addition to considering the offences, I reflected upon the ongoing issues of disorderly behaviour and criminal activity within the community and considered why individuals were continually committing crime. The area where the incident happened faces many challenges but in particular, the rate of unemployment is high. By having an understanding of the issues within the community, I am able to have a wider perspective when dealing with the members of the community. Fadaei-Tehrani and Green (2002) suggest, “</w:t>
      </w:r>
      <w:r w:rsidRPr="003C4FCC">
        <w:rPr>
          <w:i/>
          <w:sz w:val="24"/>
          <w:szCs w:val="24"/>
        </w:rPr>
        <w:t>If unemployment is reduced the rate of crime could also be reduced.”</w:t>
      </w:r>
      <w:r w:rsidRPr="0071323E">
        <w:rPr>
          <w:sz w:val="24"/>
          <w:szCs w:val="24"/>
        </w:rPr>
        <w:t xml:space="preserve"> I would agree with Fadaei-Tehrani and Green in this instance as I feel many of the individuals turn to crime </w:t>
      </w:r>
      <w:r w:rsidR="003C4FCC" w:rsidRPr="0071323E">
        <w:rPr>
          <w:sz w:val="24"/>
          <w:szCs w:val="24"/>
        </w:rPr>
        <w:t xml:space="preserve">either </w:t>
      </w:r>
      <w:r w:rsidRPr="0071323E">
        <w:rPr>
          <w:sz w:val="24"/>
          <w:szCs w:val="24"/>
        </w:rPr>
        <w:t xml:space="preserve">to provide for their families, to fund a substance problem or to escape the reality of their situation. The incident I am reflecting upon throughout this assignment, I believe occurred because the male wanted to escape the reality of his situation. </w:t>
      </w:r>
    </w:p>
    <w:p w14:paraId="7370DDA0" w14:textId="69171B7D" w:rsidR="0071323E" w:rsidRPr="0071323E" w:rsidRDefault="0071323E" w:rsidP="0071323E">
      <w:pPr>
        <w:ind w:right="107" w:firstLine="720"/>
        <w:jc w:val="both"/>
        <w:rPr>
          <w:sz w:val="24"/>
          <w:szCs w:val="24"/>
        </w:rPr>
      </w:pPr>
      <w:r w:rsidRPr="0071323E">
        <w:rPr>
          <w:sz w:val="24"/>
          <w:szCs w:val="24"/>
        </w:rPr>
        <w:t>The assignment will now reflect on my application of the fundamental elements of effective communication I used during the incident. Upon arrival at the scene, I located a male who matched the description I had been given. Initially, I began to feel nervous as I was concerned for t</w:t>
      </w:r>
      <w:r w:rsidR="003C4FCC">
        <w:rPr>
          <w:sz w:val="24"/>
          <w:szCs w:val="24"/>
        </w:rPr>
        <w:t xml:space="preserve">he safety and that of my colleague </w:t>
      </w:r>
      <w:r w:rsidRPr="0071323E">
        <w:rPr>
          <w:sz w:val="24"/>
          <w:szCs w:val="24"/>
        </w:rPr>
        <w:t xml:space="preserve">because the male appeared to be very frustrated with our presence. I am aware of evidence that suggests, </w:t>
      </w:r>
      <w:r w:rsidRPr="003C4FCC">
        <w:rPr>
          <w:i/>
          <w:sz w:val="24"/>
          <w:szCs w:val="24"/>
        </w:rPr>
        <w:t>“…officers might be more likely to be assaulted during a conflict situation when the citizen is: hostile towards the police, intoxicated, in a high-crime neighbourhood.”</w:t>
      </w:r>
      <w:r w:rsidR="00C92878">
        <w:rPr>
          <w:sz w:val="24"/>
          <w:szCs w:val="24"/>
        </w:rPr>
        <w:t xml:space="preserve"> (College of Policing, 2019, pp. </w:t>
      </w:r>
      <w:r w:rsidRPr="0071323E">
        <w:rPr>
          <w:sz w:val="24"/>
          <w:szCs w:val="24"/>
        </w:rPr>
        <w:t>9) Due to the male displaying all of the above signs, I recognised the only way to resolve the situation was to utilise effective communication skills. In order to do this, I began with verbal communication and calmly asked the male to provide his account as to why he was acting in a disorderly manner. Upon reflection, I believe asking this question was effective as it enabled me to begin building a relationship with the male as he recognised I was giving him an opportunity to provide his perspective on the incident and it provided my colleague and I</w:t>
      </w:r>
      <w:r w:rsidR="003C4FCC">
        <w:rPr>
          <w:sz w:val="24"/>
          <w:szCs w:val="24"/>
        </w:rPr>
        <w:t xml:space="preserve"> with</w:t>
      </w:r>
      <w:r w:rsidRPr="0071323E">
        <w:rPr>
          <w:sz w:val="24"/>
          <w:szCs w:val="24"/>
        </w:rPr>
        <w:t xml:space="preserve"> time to conduct a dynamic risk assessment. Similar actions to those I displayed have identified by College of Policing (2019</w:t>
      </w:r>
      <w:r w:rsidR="00C92878">
        <w:rPr>
          <w:sz w:val="24"/>
          <w:szCs w:val="24"/>
        </w:rPr>
        <w:t>,</w:t>
      </w:r>
      <w:r w:rsidRPr="0071323E">
        <w:rPr>
          <w:sz w:val="24"/>
          <w:szCs w:val="24"/>
        </w:rPr>
        <w:t xml:space="preserve"> p</w:t>
      </w:r>
      <w:r w:rsidR="00C92878">
        <w:rPr>
          <w:sz w:val="24"/>
          <w:szCs w:val="24"/>
        </w:rPr>
        <w:t xml:space="preserve">p. </w:t>
      </w:r>
      <w:r w:rsidRPr="0071323E">
        <w:rPr>
          <w:sz w:val="24"/>
          <w:szCs w:val="24"/>
        </w:rPr>
        <w:t>11)  which states that, “</w:t>
      </w:r>
      <w:r w:rsidRPr="003C4FCC">
        <w:rPr>
          <w:i/>
          <w:sz w:val="24"/>
          <w:szCs w:val="24"/>
        </w:rPr>
        <w:t>Research on procedural justice has highlighted that officers can encourage people to be more cooperative by; giving people a ‘voice’, letting them tell their side of the story.”</w:t>
      </w:r>
      <w:r w:rsidRPr="0071323E">
        <w:rPr>
          <w:sz w:val="24"/>
          <w:szCs w:val="24"/>
        </w:rPr>
        <w:t xml:space="preserve"> </w:t>
      </w:r>
    </w:p>
    <w:p w14:paraId="4BF337CA" w14:textId="4CA98637" w:rsidR="0071323E" w:rsidRPr="0071323E" w:rsidRDefault="0071323E" w:rsidP="0071323E">
      <w:pPr>
        <w:ind w:right="107" w:firstLine="720"/>
        <w:jc w:val="both"/>
        <w:rPr>
          <w:sz w:val="24"/>
          <w:szCs w:val="24"/>
        </w:rPr>
      </w:pPr>
      <w:r w:rsidRPr="0071323E">
        <w:rPr>
          <w:sz w:val="24"/>
          <w:szCs w:val="24"/>
        </w:rPr>
        <w:t>Upon further reflection of the incident, I was conscious of my body language during my engagement with the male. I ensured that my hands were visible at all times and gestured in a non-threatening manner. I am conscious of the impact an officer presence can have on an individual, therefore my movements were slow and controlled throughout and I adopted a proper stance. For example, College of Policing (2015</w:t>
      </w:r>
      <w:r w:rsidR="00C92878">
        <w:rPr>
          <w:sz w:val="24"/>
          <w:szCs w:val="24"/>
        </w:rPr>
        <w:t>,</w:t>
      </w:r>
      <w:r w:rsidRPr="0071323E">
        <w:rPr>
          <w:sz w:val="24"/>
          <w:szCs w:val="24"/>
        </w:rPr>
        <w:t xml:space="preserve"> p</w:t>
      </w:r>
      <w:r w:rsidR="00C92878">
        <w:rPr>
          <w:sz w:val="24"/>
          <w:szCs w:val="24"/>
        </w:rPr>
        <w:t xml:space="preserve">p. </w:t>
      </w:r>
      <w:r w:rsidRPr="0071323E">
        <w:rPr>
          <w:sz w:val="24"/>
          <w:szCs w:val="24"/>
        </w:rPr>
        <w:t>6) states, “</w:t>
      </w:r>
      <w:r w:rsidRPr="003C4FCC">
        <w:rPr>
          <w:i/>
          <w:sz w:val="24"/>
          <w:szCs w:val="24"/>
        </w:rPr>
        <w:t>The attitude of a subject may be influenced by the way an officer stands and the non-verbal use of their body movement.”</w:t>
      </w:r>
      <w:r w:rsidRPr="0071323E">
        <w:rPr>
          <w:sz w:val="24"/>
          <w:szCs w:val="24"/>
        </w:rPr>
        <w:t xml:space="preserve"> However, despite my attempts to adopt a positive stance throughout, the male approached me on a couple of occasions, which put me at risk of an assault upon myself. As a result, I will ensure that in future I use stronger verbal commands, which make it clear for any individual to remain within a proximity that does not put me at risk. </w:t>
      </w:r>
    </w:p>
    <w:p w14:paraId="4CB0132E" w14:textId="77777777" w:rsidR="0071323E" w:rsidRPr="0071323E" w:rsidRDefault="0071323E" w:rsidP="0071323E">
      <w:pPr>
        <w:ind w:right="107" w:firstLine="720"/>
        <w:jc w:val="both"/>
        <w:rPr>
          <w:sz w:val="24"/>
          <w:szCs w:val="24"/>
        </w:rPr>
      </w:pPr>
      <w:r w:rsidRPr="0071323E">
        <w:rPr>
          <w:sz w:val="24"/>
          <w:szCs w:val="24"/>
        </w:rPr>
        <w:t>Due to the male being intoxicated, it was challenging to converse. However, I treated the male fairly and displayed active listening skills throughout. I decided to implement the five techniques I learnt from MindTools (2019) which are to, “</w:t>
      </w:r>
      <w:r w:rsidRPr="003C4FCC">
        <w:rPr>
          <w:i/>
          <w:sz w:val="24"/>
          <w:szCs w:val="24"/>
        </w:rPr>
        <w:t>pay attention, show that you are listening, provide feedback, defer judgement and respond appropriately.”</w:t>
      </w:r>
      <w:r w:rsidRPr="0071323E">
        <w:rPr>
          <w:sz w:val="24"/>
          <w:szCs w:val="24"/>
        </w:rPr>
        <w:t xml:space="preserve"> However, in relation to providing feedback, I tried to clarify certain points that the male stated, however due to his levels of intoxication, he was unable to answer my questions clearly. Upon reflection of this incident, I believe I asked too many open questions and due to the males’ capacity at the time, he was unable to provide meaningful answers. Therefore, I was not gathering meaningful information. Consequently, when dealing with a similar incident in the future, I will consider the use of closed questions, when appropriate, to enable precise answers in a quicker period.</w:t>
      </w:r>
    </w:p>
    <w:p w14:paraId="19DC9A8A" w14:textId="77777777" w:rsidR="0071323E" w:rsidRPr="0071323E" w:rsidRDefault="0071323E" w:rsidP="0071323E">
      <w:pPr>
        <w:ind w:right="107"/>
        <w:jc w:val="both"/>
        <w:rPr>
          <w:sz w:val="24"/>
          <w:szCs w:val="24"/>
        </w:rPr>
      </w:pPr>
      <w:r w:rsidRPr="0071323E">
        <w:rPr>
          <w:sz w:val="24"/>
          <w:szCs w:val="24"/>
        </w:rPr>
        <w:tab/>
        <w:t>Rosenbaum and Lawrence (2017) state, “</w:t>
      </w:r>
      <w:r w:rsidRPr="003C4FCC">
        <w:rPr>
          <w:i/>
          <w:sz w:val="24"/>
          <w:szCs w:val="24"/>
        </w:rPr>
        <w:t>In addition to showing empathy and compassion appropriately, officers are expected to exercise good judgment in terms of preventing, de-escalating, or resolving conflict, gaining compliance, and solving problems using the least amount of force necessary.”</w:t>
      </w:r>
      <w:r w:rsidRPr="0071323E">
        <w:rPr>
          <w:sz w:val="24"/>
          <w:szCs w:val="24"/>
        </w:rPr>
        <w:t xml:space="preserve"> Despite my attempts to communicate with the male and minimise the likelihood of physical intervention his behaviour became increasingly violent. He continued to threaten my colleague I and began approaching me with clenched fists with a grimacing expression on his face. Ultimately, in order to gain compliance and arrest the male, I had to use force. College of Policing (2019) explain, </w:t>
      </w:r>
      <w:r w:rsidRPr="003C4FCC">
        <w:rPr>
          <w:i/>
          <w:sz w:val="24"/>
          <w:szCs w:val="24"/>
        </w:rPr>
        <w:t>“The law recognises that there are situations where police officers may be required to use force. The primary responsibility for using force rests with individual officers, who are answerable to the law.”</w:t>
      </w:r>
    </w:p>
    <w:p w14:paraId="3F2156E8" w14:textId="37DE5D5A" w:rsidR="0071323E" w:rsidRPr="0071323E" w:rsidRDefault="0071323E" w:rsidP="0071323E">
      <w:pPr>
        <w:ind w:right="107"/>
        <w:jc w:val="both"/>
        <w:rPr>
          <w:sz w:val="24"/>
          <w:szCs w:val="24"/>
        </w:rPr>
      </w:pPr>
      <w:r w:rsidRPr="0071323E">
        <w:rPr>
          <w:sz w:val="24"/>
          <w:szCs w:val="24"/>
        </w:rPr>
        <w:t xml:space="preserve"> Upon reflection, I believe I followed the process for determining my use of force. I considered the relevant legislation such as the Criminal Law Act 1967, Police and Criminal Evidence Act 1984 and Common Law. In addition to this, I followed the ‘Five Step Appeal’ as outlined by the College of Policing (2019</w:t>
      </w:r>
      <w:r w:rsidR="00C92878">
        <w:rPr>
          <w:sz w:val="24"/>
          <w:szCs w:val="24"/>
        </w:rPr>
        <w:t>,</w:t>
      </w:r>
      <w:r w:rsidRPr="0071323E">
        <w:rPr>
          <w:sz w:val="24"/>
          <w:szCs w:val="24"/>
        </w:rPr>
        <w:t xml:space="preserve"> p</w:t>
      </w:r>
      <w:r w:rsidR="00C92878">
        <w:rPr>
          <w:sz w:val="24"/>
          <w:szCs w:val="24"/>
        </w:rPr>
        <w:t xml:space="preserve">p. </w:t>
      </w:r>
      <w:r w:rsidRPr="0071323E">
        <w:rPr>
          <w:sz w:val="24"/>
          <w:szCs w:val="24"/>
        </w:rPr>
        <w:t xml:space="preserve">12). I began with a simple appeal and asked the male to refrain from clenching his fists and walking towards me. Due to the male not responding to my request, I gave a reasoned appeal and explained that his behaviour was not appropriate. However, the male continued to ignore my requests and therefore I explained there was the potential he may be arrested if he continued to act in such manner. Due to the male not complying, I progressed quickly onto the final appeal and asked if there was anything, I could reasonably do to make him co-operate. Despite following this process, I had to physically detain the male, apply handcuffs and effect an arrest. </w:t>
      </w:r>
    </w:p>
    <w:p w14:paraId="7D0FD3A6" w14:textId="370E61D5" w:rsidR="0071323E" w:rsidRPr="0071323E" w:rsidRDefault="0071323E" w:rsidP="0071323E">
      <w:pPr>
        <w:ind w:right="107" w:firstLine="720"/>
        <w:jc w:val="both"/>
        <w:rPr>
          <w:sz w:val="24"/>
          <w:szCs w:val="24"/>
        </w:rPr>
      </w:pPr>
      <w:r w:rsidRPr="0071323E">
        <w:rPr>
          <w:sz w:val="24"/>
          <w:szCs w:val="24"/>
        </w:rPr>
        <w:t>When reflecting upon incident, I felt proud of my actions considering it was my first situation dealing with conflict. My colleague praised me for remaining calm and professional throughout the incident. However, next time I will take ownership of the situation earlier, as the males’ behaviour may not have become so aggressive. If I reflect upon the incident and consider the Betari Box theory, which Clements and Jones (2008, p</w:t>
      </w:r>
      <w:r w:rsidR="00C92878">
        <w:rPr>
          <w:sz w:val="24"/>
          <w:szCs w:val="24"/>
        </w:rPr>
        <w:t xml:space="preserve">p. </w:t>
      </w:r>
      <w:r w:rsidRPr="0071323E">
        <w:rPr>
          <w:sz w:val="24"/>
          <w:szCs w:val="24"/>
        </w:rPr>
        <w:t xml:space="preserve">216) explains how the, </w:t>
      </w:r>
      <w:r w:rsidRPr="003C4FCC">
        <w:rPr>
          <w:i/>
          <w:sz w:val="24"/>
          <w:szCs w:val="24"/>
        </w:rPr>
        <w:t>“…behaviour of one individual could influence the behaviour and attitudes of another.”</w:t>
      </w:r>
      <w:r w:rsidRPr="0071323E">
        <w:rPr>
          <w:sz w:val="24"/>
          <w:szCs w:val="24"/>
        </w:rPr>
        <w:t xml:space="preserve"> In this instance, I have to disagree with this theory because despite remaining calm and professional, the male’s behaviour continued to escalate and he remained aggressive throughout the whole encounter. However, in contrast to the Betari Box theory, I have reflected upon my experience whilst considering the ‘Drama Triangle’ theory which Lloyd (2001 p30) explains that, </w:t>
      </w:r>
      <w:r w:rsidRPr="003C4FCC">
        <w:rPr>
          <w:i/>
          <w:sz w:val="24"/>
          <w:szCs w:val="24"/>
        </w:rPr>
        <w:t>“…destructive type of conflict has a predictable pattern and that pattern is a triangle.”</w:t>
      </w:r>
      <w:r w:rsidRPr="0071323E">
        <w:rPr>
          <w:sz w:val="24"/>
          <w:szCs w:val="24"/>
        </w:rPr>
        <w:t xml:space="preserve"> This theory refers to individuals playing the role of persecutor, rescuer or victim. During the incident, I effectively played the role of rescuer as I dealt with the male who was the persecutor. My role was to prevent further conflict from happening and in order to do so, Lloyd (2001, p</w:t>
      </w:r>
      <w:r w:rsidR="00C92878">
        <w:rPr>
          <w:sz w:val="24"/>
          <w:szCs w:val="24"/>
        </w:rPr>
        <w:t xml:space="preserve">p. </w:t>
      </w:r>
      <w:r w:rsidRPr="0071323E">
        <w:rPr>
          <w:sz w:val="24"/>
          <w:szCs w:val="24"/>
        </w:rPr>
        <w:t xml:space="preserve">30) suggests, </w:t>
      </w:r>
      <w:r w:rsidRPr="003C4FCC">
        <w:rPr>
          <w:i/>
          <w:sz w:val="24"/>
          <w:szCs w:val="24"/>
        </w:rPr>
        <w:t xml:space="preserve">“…the challenge is being assertive at those times when most tempted to become aggressive or non-assertive.” </w:t>
      </w:r>
      <w:r w:rsidRPr="0071323E">
        <w:rPr>
          <w:sz w:val="24"/>
          <w:szCs w:val="24"/>
        </w:rPr>
        <w:t>I found it challenging not to become aggressive towards the male when he was threatening to assault me and saying derogatory comments about my family. However, I am aware of the situations I face as a Police officer and I will remain professional throughout similar situations I encounter in the future.</w:t>
      </w:r>
    </w:p>
    <w:p w14:paraId="6337918C" w14:textId="07DFC8F0" w:rsidR="0071323E" w:rsidRPr="0071323E" w:rsidRDefault="0071323E" w:rsidP="0071323E">
      <w:pPr>
        <w:ind w:right="107"/>
        <w:jc w:val="both"/>
        <w:rPr>
          <w:sz w:val="24"/>
          <w:szCs w:val="24"/>
        </w:rPr>
      </w:pPr>
      <w:r w:rsidRPr="0071323E">
        <w:rPr>
          <w:sz w:val="24"/>
          <w:szCs w:val="24"/>
        </w:rPr>
        <w:t>At the time, I felt conscious of ensuring I complied with the code of ethics. Brya</w:t>
      </w:r>
      <w:r w:rsidR="003C4FCC">
        <w:rPr>
          <w:sz w:val="24"/>
          <w:szCs w:val="24"/>
        </w:rPr>
        <w:t xml:space="preserve">nt and Bryant (2018) explain, </w:t>
      </w:r>
      <w:r w:rsidR="003C4FCC" w:rsidRPr="003C4FCC">
        <w:rPr>
          <w:i/>
          <w:sz w:val="24"/>
          <w:szCs w:val="24"/>
        </w:rPr>
        <w:t>“</w:t>
      </w:r>
      <w:r w:rsidRPr="003C4FCC">
        <w:rPr>
          <w:i/>
          <w:sz w:val="24"/>
          <w:szCs w:val="24"/>
        </w:rPr>
        <w:t>Ethical behaviour comes from the values, beliefs, attitudes and knowledge that guide the judgements of each individual. It sets out the principles and standards of behaviour we expect to see from police professionals</w:t>
      </w:r>
      <w:r w:rsidR="003C4FCC">
        <w:rPr>
          <w:i/>
          <w:sz w:val="24"/>
          <w:szCs w:val="24"/>
        </w:rPr>
        <w:t>.</w:t>
      </w:r>
      <w:r w:rsidRPr="003C4FCC">
        <w:rPr>
          <w:i/>
          <w:sz w:val="24"/>
          <w:szCs w:val="24"/>
        </w:rPr>
        <w:t>”</w:t>
      </w:r>
      <w:r w:rsidRPr="0071323E">
        <w:rPr>
          <w:sz w:val="24"/>
          <w:szCs w:val="24"/>
        </w:rPr>
        <w:t xml:space="preserve"> I found it challenging to remain polite and professional whilst dealing the male, because of the offensive comments he made towards myself. However, I was aware that members of the public expect me to remain professional and deal with the situation effectively. I believe that those present, witnessed a professional police encounter, which encompassed the code of ethics. Despite the manner in which the male was interacting with me, I was mindful of the personal challenges he may be facing, such as substance addiction. I felt confident I displayed compassion and empathy throughout and treated the male with the same level of service as anybody else I encounter. Bryant and Bryant (2018</w:t>
      </w:r>
      <w:r w:rsidR="00AA35D3">
        <w:rPr>
          <w:sz w:val="24"/>
          <w:szCs w:val="24"/>
        </w:rPr>
        <w:t>,</w:t>
      </w:r>
      <w:r w:rsidRPr="0071323E">
        <w:rPr>
          <w:sz w:val="24"/>
          <w:szCs w:val="24"/>
        </w:rPr>
        <w:t xml:space="preserve"> p</w:t>
      </w:r>
      <w:r w:rsidR="00C92878">
        <w:rPr>
          <w:sz w:val="24"/>
          <w:szCs w:val="24"/>
        </w:rPr>
        <w:t>p</w:t>
      </w:r>
      <w:r w:rsidR="00AA35D3">
        <w:rPr>
          <w:sz w:val="24"/>
          <w:szCs w:val="24"/>
        </w:rPr>
        <w:t xml:space="preserve">. </w:t>
      </w:r>
      <w:r w:rsidRPr="0071323E">
        <w:rPr>
          <w:sz w:val="24"/>
          <w:szCs w:val="24"/>
        </w:rPr>
        <w:t>7) explain that in order for police encounters to be effective, officers should, “</w:t>
      </w:r>
      <w:r w:rsidR="00AA35D3">
        <w:rPr>
          <w:sz w:val="24"/>
          <w:szCs w:val="24"/>
        </w:rPr>
        <w:t>…</w:t>
      </w:r>
      <w:r w:rsidRPr="00AA35D3">
        <w:rPr>
          <w:i/>
          <w:sz w:val="24"/>
          <w:szCs w:val="24"/>
        </w:rPr>
        <w:t>treat people according to their needs and recognise that some individuals who come into contact with the police are vulnerable and may require additional support and assistance.”</w:t>
      </w:r>
      <w:r w:rsidRPr="0071323E">
        <w:rPr>
          <w:sz w:val="24"/>
          <w:szCs w:val="24"/>
        </w:rPr>
        <w:t xml:space="preserve"> At the time, I found it hard to be considerate of the male’s additional needs because of the aggressive and disrespectful attitude he displayed. However, in retrospect I believe I did not allow his behaviour to hinder my decisions or the manner in which I interacted.</w:t>
      </w:r>
    </w:p>
    <w:p w14:paraId="65D786A4" w14:textId="71F75407" w:rsidR="0071323E" w:rsidRPr="0071323E" w:rsidRDefault="0071323E" w:rsidP="0071323E">
      <w:pPr>
        <w:ind w:right="107" w:firstLine="720"/>
        <w:jc w:val="both"/>
        <w:rPr>
          <w:sz w:val="24"/>
          <w:szCs w:val="24"/>
        </w:rPr>
      </w:pPr>
      <w:r w:rsidRPr="0071323E">
        <w:rPr>
          <w:sz w:val="24"/>
          <w:szCs w:val="24"/>
        </w:rPr>
        <w:t>Once I made the decision to arrest the male, I was conscious of infringing upon his human rights. In particular, as Bryant and Bryant (2018</w:t>
      </w:r>
      <w:r w:rsidR="00AA35D3">
        <w:rPr>
          <w:sz w:val="24"/>
          <w:szCs w:val="24"/>
        </w:rPr>
        <w:t>,</w:t>
      </w:r>
      <w:r w:rsidRPr="0071323E">
        <w:rPr>
          <w:sz w:val="24"/>
          <w:szCs w:val="24"/>
        </w:rPr>
        <w:t xml:space="preserve"> p</w:t>
      </w:r>
      <w:r w:rsidR="00AA35D3">
        <w:rPr>
          <w:sz w:val="24"/>
          <w:szCs w:val="24"/>
        </w:rPr>
        <w:t xml:space="preserve">. </w:t>
      </w:r>
      <w:r w:rsidRPr="0071323E">
        <w:rPr>
          <w:sz w:val="24"/>
          <w:szCs w:val="24"/>
        </w:rPr>
        <w:t>82) states, “</w:t>
      </w:r>
      <w:r w:rsidRPr="00AA35D3">
        <w:rPr>
          <w:i/>
          <w:sz w:val="24"/>
          <w:szCs w:val="24"/>
        </w:rPr>
        <w:t>Article 5, ‘right to liberty.”</w:t>
      </w:r>
      <w:r w:rsidRPr="0071323E">
        <w:rPr>
          <w:sz w:val="24"/>
          <w:szCs w:val="24"/>
        </w:rPr>
        <w:t xml:space="preserve"> However, as the male had committed an offence, I felt it was lawful, necessary and justifiable to remove this entitlement from the male in order to detain and convey him to custody and await a charging decision. As well as considering the males’ human rights, I also considered the relevant code of practice that applies to all officers upon an arrest of an individual, which is Code G of the Police and Criminal Evidence Act 1984. At the time I knew that PACE (1984</w:t>
      </w:r>
      <w:r w:rsidR="00AA35D3">
        <w:rPr>
          <w:sz w:val="24"/>
          <w:szCs w:val="24"/>
        </w:rPr>
        <w:t>,</w:t>
      </w:r>
      <w:r w:rsidRPr="0071323E">
        <w:rPr>
          <w:sz w:val="24"/>
          <w:szCs w:val="24"/>
        </w:rPr>
        <w:t xml:space="preserve"> 2.3</w:t>
      </w:r>
      <w:r w:rsidR="00AA35D3">
        <w:rPr>
          <w:sz w:val="24"/>
          <w:szCs w:val="24"/>
        </w:rPr>
        <w:t>,</w:t>
      </w:r>
      <w:r w:rsidR="00C92878">
        <w:rPr>
          <w:sz w:val="24"/>
          <w:szCs w:val="24"/>
        </w:rPr>
        <w:t xml:space="preserve"> pp</w:t>
      </w:r>
      <w:r w:rsidR="00AA35D3">
        <w:rPr>
          <w:sz w:val="24"/>
          <w:szCs w:val="24"/>
        </w:rPr>
        <w:t xml:space="preserve">. </w:t>
      </w:r>
      <w:r w:rsidRPr="0071323E">
        <w:rPr>
          <w:sz w:val="24"/>
          <w:szCs w:val="24"/>
        </w:rPr>
        <w:t>3) states an officer can arrest an individual, “</w:t>
      </w:r>
      <w:r w:rsidRPr="00AA35D3">
        <w:rPr>
          <w:i/>
          <w:sz w:val="24"/>
          <w:szCs w:val="24"/>
        </w:rPr>
        <w:t>who is about to commit an offence or is in the act of committing an offence.”</w:t>
      </w:r>
      <w:r w:rsidRPr="0071323E">
        <w:rPr>
          <w:sz w:val="24"/>
          <w:szCs w:val="24"/>
        </w:rPr>
        <w:t xml:space="preserve"> In addition, I was al</w:t>
      </w:r>
      <w:r w:rsidR="00C92878">
        <w:rPr>
          <w:sz w:val="24"/>
          <w:szCs w:val="24"/>
        </w:rPr>
        <w:t>so aware that PACE (1984, 2.4, pp</w:t>
      </w:r>
      <w:r w:rsidR="00AA35D3">
        <w:rPr>
          <w:sz w:val="24"/>
          <w:szCs w:val="24"/>
        </w:rPr>
        <w:t xml:space="preserve">. </w:t>
      </w:r>
      <w:r w:rsidRPr="0071323E">
        <w:rPr>
          <w:sz w:val="24"/>
          <w:szCs w:val="24"/>
        </w:rPr>
        <w:t>3) also states, “</w:t>
      </w:r>
      <w:r w:rsidRPr="00AA35D3">
        <w:rPr>
          <w:i/>
          <w:sz w:val="24"/>
          <w:szCs w:val="24"/>
        </w:rPr>
        <w:t>The power of arrest is only exercisable if the constable has reasonable grounds for believing that it is necessary to arrest the person.”</w:t>
      </w:r>
      <w:r w:rsidRPr="0071323E">
        <w:rPr>
          <w:sz w:val="24"/>
          <w:szCs w:val="24"/>
        </w:rPr>
        <w:t xml:space="preserve"> At the time, I felt that the relevant elements of the code had been satisfied and was confident in my actions. I felt my knowledge surrounding the core principles of ethics, equality, diversity and human rights, alongside the relevant codes of practice enabled me to be confident in my decision making process which reduced any hesitation when effecting the arrest. This is a stark contrast to a previous arrest, whereby I lacked the knowledge of relevant material and I felt I was too hesitant in making decisions. Therefore, I will maintain my knowledge of legislation as I feel it enables me to make informed decisions and be confident in the powers I possess as a police officer. </w:t>
      </w:r>
    </w:p>
    <w:p w14:paraId="79C6F38B" w14:textId="1855392B" w:rsidR="00AA666E" w:rsidRPr="00270EEB" w:rsidRDefault="0071323E" w:rsidP="0071323E">
      <w:pPr>
        <w:ind w:right="107" w:firstLine="720"/>
        <w:jc w:val="both"/>
        <w:rPr>
          <w:sz w:val="24"/>
          <w:szCs w:val="24"/>
        </w:rPr>
      </w:pPr>
      <w:r w:rsidRPr="0071323E">
        <w:rPr>
          <w:sz w:val="24"/>
          <w:szCs w:val="24"/>
        </w:rPr>
        <w:t>In conclusion, I believe I dealt with conflict effectively. As I mentioned previously, I believe I could have utilised my use of force in order to gain compliance sooner. However, at the time I wanted to ensure I had utilised my communication skills before having to resort to physical intervention. Ultimately, the good outcome of the situation was that members of the public witnessed positive police action and despite the circumstances, I remained professional. However, some members of the public may have felt I took too long in arresting the male and removing him from the area. This is something I will consider if faced with a similar incident in the future. As mentioned previously, this reflection has made me realise that I am continually developing as a police officer and my understanding of legislation, policing principles and the codes of practice provides me with confidence when dealing with offenders. Dealing with conflict is challenging and I am aware that every incident is different. However, I will continue to reflect on incidents in the future and seek continual guidance to ensure I am providing the highest level of service to those who require it.</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0AFE77DB" w14:textId="58EB5E08" w:rsidR="003D7F3E" w:rsidRPr="003D7F3E" w:rsidRDefault="00112751" w:rsidP="003D7F3E">
      <w:pPr>
        <w:ind w:right="107"/>
        <w:jc w:val="both"/>
        <w:rPr>
          <w:sz w:val="24"/>
          <w:szCs w:val="24"/>
        </w:rPr>
      </w:pPr>
      <w:r w:rsidRPr="00450C83">
        <w:rPr>
          <w:b/>
          <w:sz w:val="24"/>
          <w:szCs w:val="24"/>
        </w:rPr>
        <w:t>ANSWER:</w:t>
      </w:r>
      <w:r w:rsidR="002A32CC">
        <w:rPr>
          <w:sz w:val="24"/>
          <w:szCs w:val="24"/>
        </w:rPr>
        <w:t xml:space="preserve"> Word Count = 2417</w:t>
      </w:r>
    </w:p>
    <w:p w14:paraId="7B70CF25" w14:textId="77777777" w:rsidR="00112751" w:rsidRPr="00450C83" w:rsidRDefault="00112751" w:rsidP="00E6298B">
      <w:pPr>
        <w:ind w:right="107"/>
        <w:jc w:val="both"/>
        <w:rPr>
          <w:b/>
          <w:sz w:val="24"/>
          <w:szCs w:val="24"/>
        </w:rPr>
      </w:pPr>
    </w:p>
    <w:p w14:paraId="67138BFE" w14:textId="5501DCEB" w:rsidR="003D7F3E" w:rsidRPr="003D7F3E" w:rsidRDefault="003D7F3E" w:rsidP="003D7F3E">
      <w:pPr>
        <w:ind w:right="107"/>
        <w:jc w:val="both"/>
        <w:rPr>
          <w:sz w:val="24"/>
          <w:szCs w:val="24"/>
        </w:rPr>
      </w:pPr>
      <w:r w:rsidRPr="003D7F3E">
        <w:rPr>
          <w:sz w:val="24"/>
          <w:szCs w:val="24"/>
        </w:rPr>
        <w:t xml:space="preserve">The purpose of this assignment is to enable a critical reflection of a policing incident whereby I played a significant role in supporting a victim of crime. The assignment will begin by exploring the legislative context surrounding the incident and the language barriers I encountered when engaging with the vulnerable victim. Secondly, the assignment will reflect on my responsibilities as the investigator and the procedures I adhered to in line with the victims’ Code of Practice whilst reflecting how I supported the victim through their initial encounters with the Criminal Justice System. Finally, the assignment will conclude by reflecting on my application of the policing values throughout my engagement with the victim. Throughout this assignment, I will be following Driscoll’s Model of Reflection as outlined by Driscoll (1994). </w:t>
      </w:r>
    </w:p>
    <w:p w14:paraId="73EE7553" w14:textId="77777777" w:rsidR="003D7F3E" w:rsidRPr="003D7F3E" w:rsidRDefault="003D7F3E" w:rsidP="003D7F3E">
      <w:pPr>
        <w:ind w:right="107" w:firstLine="720"/>
        <w:jc w:val="both"/>
        <w:rPr>
          <w:sz w:val="24"/>
          <w:szCs w:val="24"/>
        </w:rPr>
      </w:pPr>
      <w:r w:rsidRPr="003D7F3E">
        <w:rPr>
          <w:sz w:val="24"/>
          <w:szCs w:val="24"/>
        </w:rPr>
        <w:t xml:space="preserve">The assignment will now begin by outlining the circumstances of the incident. My colleague and I received a call from the force control room requesting us to attend an address where a neighbour was threatening a nine-year-old child. Whilst driving to the address my initial reaction was to ensure that upon arrival, I prioritised the child’s safety. However, upon attendance at the address the child was safe inside the property, so I was able to take my time and establish the circumstances surrounding the incident. The reporting person, who was the mother of the child, stated her daughter had been walking home from a friend’s house when the neighbour had shouted, “You’re dead!” Instantly, I began considering the offence of, </w:t>
      </w:r>
      <w:r w:rsidRPr="00C92878">
        <w:rPr>
          <w:i/>
          <w:sz w:val="24"/>
          <w:szCs w:val="24"/>
        </w:rPr>
        <w:t>“Section 4 of the Public Order Act 1986, causing intentional harassment, alarm, or distress.”</w:t>
      </w:r>
      <w:r w:rsidRPr="003D7F3E">
        <w:rPr>
          <w:sz w:val="24"/>
          <w:szCs w:val="24"/>
        </w:rPr>
        <w:t xml:space="preserve"> (Bryant and Bryant, 2018, pp. 312)</w:t>
      </w:r>
    </w:p>
    <w:p w14:paraId="1E17DA21" w14:textId="77777777" w:rsidR="003D7F3E" w:rsidRPr="003D7F3E" w:rsidRDefault="003D7F3E" w:rsidP="003D7F3E">
      <w:pPr>
        <w:ind w:right="107" w:firstLine="720"/>
        <w:jc w:val="both"/>
        <w:rPr>
          <w:sz w:val="24"/>
          <w:szCs w:val="24"/>
        </w:rPr>
      </w:pPr>
      <w:r w:rsidRPr="003D7F3E">
        <w:rPr>
          <w:sz w:val="24"/>
          <w:szCs w:val="24"/>
        </w:rPr>
        <w:t>The assignment will now reflect upon my responsibilities as the investigator in the case and how I adhered to the procedures in line with the relevant Codes of Practice to support the victim. After establishing the potential offence committed, the parent stated she wanted to make a formal complaint. It was at this point I began to feel nervous. I knew I would be the initial investigating officer and this was my first time obtaining an account from a child. However, I was aware that ‘</w:t>
      </w:r>
      <w:r w:rsidRPr="0026127D">
        <w:rPr>
          <w:i/>
          <w:sz w:val="24"/>
          <w:szCs w:val="24"/>
        </w:rPr>
        <w:t>Children are defined as vulnerable by reason of their age’</w:t>
      </w:r>
      <w:r w:rsidRPr="003D7F3E">
        <w:rPr>
          <w:sz w:val="24"/>
          <w:szCs w:val="24"/>
        </w:rPr>
        <w:t xml:space="preserve"> (Ministry of Justice, 2011, pp. 17) and therefore I had to ensure, I followed the correct policies and procedures. </w:t>
      </w:r>
    </w:p>
    <w:p w14:paraId="1417E9E6" w14:textId="77777777" w:rsidR="003D7F3E" w:rsidRPr="003D7F3E" w:rsidRDefault="003D7F3E" w:rsidP="003D7F3E">
      <w:pPr>
        <w:ind w:right="107" w:firstLine="720"/>
        <w:jc w:val="both"/>
        <w:rPr>
          <w:sz w:val="24"/>
          <w:szCs w:val="24"/>
        </w:rPr>
      </w:pPr>
      <w:r w:rsidRPr="003D7F3E">
        <w:rPr>
          <w:sz w:val="24"/>
          <w:szCs w:val="24"/>
        </w:rPr>
        <w:t>Firstly, I explained to the parent that in order to obtain a first account, I would need somebody to be present to act as an appropriate adult. In these circumstances, the role of the appropriate adult was, “</w:t>
      </w:r>
      <w:r w:rsidRPr="0026127D">
        <w:rPr>
          <w:i/>
          <w:sz w:val="24"/>
          <w:szCs w:val="24"/>
        </w:rPr>
        <w:t>to support, advise and assist the child or young person… and to assist with communication between the child or young person and the police.”</w:t>
      </w:r>
      <w:r w:rsidRPr="003D7F3E">
        <w:rPr>
          <w:sz w:val="24"/>
          <w:szCs w:val="24"/>
        </w:rPr>
        <w:t xml:space="preserve"> (GOV.UK, 2014). The parent agreed to act as the appropriate adult and therefore I was able to commence with acquiring a first account. As per force policy, the first account was acquired using the witness interview-planning booklet. Initially, I found it challenging asking questions, as I was aware of the potential trauma the child might encounter when re-living the incident and I was concerned my lack of confidence may affect the account. However, upon reflection of the engagement, I feel I adapted my tone of voice in such a manner that enabled the child to feel comfortable and confident in providing me with their account. </w:t>
      </w:r>
    </w:p>
    <w:p w14:paraId="7474E216" w14:textId="46AEE2F4" w:rsidR="003D7F3E" w:rsidRPr="003D7F3E" w:rsidRDefault="003D7F3E" w:rsidP="003D7F3E">
      <w:pPr>
        <w:ind w:right="107" w:firstLine="720"/>
        <w:jc w:val="both"/>
        <w:rPr>
          <w:sz w:val="24"/>
          <w:szCs w:val="24"/>
        </w:rPr>
      </w:pPr>
      <w:r w:rsidRPr="003D7F3E">
        <w:rPr>
          <w:sz w:val="24"/>
          <w:szCs w:val="24"/>
        </w:rPr>
        <w:t>When I returned to the police station, I reflected upon the encounter with my tutor. I explained that I felt I asked too many closed questions. I believe this was due to using simple language that the child understood. In addition to this, when asking questions, the child would pause for a long period of time before responding. I felt the child’s understanding of the English language caused me to continually reword my questions and at times I often found myself doing</w:t>
      </w:r>
      <w:r w:rsidR="0026127D">
        <w:rPr>
          <w:sz w:val="24"/>
          <w:szCs w:val="24"/>
        </w:rPr>
        <w:t xml:space="preserve"> so before the child answered. </w:t>
      </w:r>
      <w:r w:rsidRPr="003D7F3E">
        <w:rPr>
          <w:sz w:val="24"/>
          <w:szCs w:val="24"/>
        </w:rPr>
        <w:t>I have recognised this as an area for improvement and if I attend a similar incident in the future, I will ensure to use open questions and wait for the child to respond in the hope of gaining a more detailed account. If I decide not to address this area of development, there may be future incidents involving children whereby I miss valuable information.</w:t>
      </w:r>
    </w:p>
    <w:p w14:paraId="43125569" w14:textId="568BB73C" w:rsidR="003D7F3E" w:rsidRPr="003D7F3E" w:rsidRDefault="003D7F3E" w:rsidP="003D7F3E">
      <w:pPr>
        <w:ind w:right="107" w:firstLine="720"/>
        <w:jc w:val="both"/>
        <w:rPr>
          <w:sz w:val="24"/>
          <w:szCs w:val="24"/>
        </w:rPr>
      </w:pPr>
      <w:r w:rsidRPr="003D7F3E">
        <w:rPr>
          <w:sz w:val="24"/>
          <w:szCs w:val="24"/>
        </w:rPr>
        <w:t>When attendi</w:t>
      </w:r>
      <w:r w:rsidR="0026127D">
        <w:rPr>
          <w:sz w:val="24"/>
          <w:szCs w:val="24"/>
        </w:rPr>
        <w:t xml:space="preserve">ng incidents such as the above, </w:t>
      </w:r>
      <w:r w:rsidRPr="003D7F3E">
        <w:rPr>
          <w:sz w:val="24"/>
          <w:szCs w:val="24"/>
        </w:rPr>
        <w:t xml:space="preserve">Gwent Police have implemented a procedure whereby specially trained officers conduct interviews with children. This is in line with the ‘Achieving Best Evidence in Criminal Proceedings’ which aims to ensure, </w:t>
      </w:r>
      <w:r w:rsidRPr="0026127D">
        <w:rPr>
          <w:i/>
          <w:sz w:val="24"/>
          <w:szCs w:val="24"/>
        </w:rPr>
        <w:t>“…witnesses are supported before and during the trial to help them give their best evidence in what can be a traumatic and intimidating experience.”</w:t>
      </w:r>
      <w:r w:rsidRPr="003D7F3E">
        <w:rPr>
          <w:sz w:val="24"/>
          <w:szCs w:val="24"/>
        </w:rPr>
        <w:t xml:space="preserve"> (Ministry of Justice, 2011, </w:t>
      </w:r>
      <w:r w:rsidR="0026127D">
        <w:rPr>
          <w:sz w:val="24"/>
          <w:szCs w:val="24"/>
        </w:rPr>
        <w:t>p</w:t>
      </w:r>
      <w:r w:rsidRPr="003D7F3E">
        <w:rPr>
          <w:sz w:val="24"/>
          <w:szCs w:val="24"/>
        </w:rPr>
        <w:t xml:space="preserve">p. 14) As soon as I left the victim’s address, I arranged for my colleague, who is specially trained, to attend the home address of the victim to conduct an interview. I identified that requesting the child to attend the police station was not suitable and therefore an interview in a familiar setting for the child would be more appropriate. As a result of this decision, the parent of the victim expressed their gratitude as they were concerned that their child would not be able to provide a clear account within a police environment. </w:t>
      </w:r>
    </w:p>
    <w:p w14:paraId="31637AE2" w14:textId="02D55C64" w:rsidR="003D7F3E" w:rsidRPr="003D7F3E" w:rsidRDefault="003D7F3E" w:rsidP="003D7F3E">
      <w:pPr>
        <w:ind w:right="107" w:firstLine="720"/>
        <w:jc w:val="both"/>
        <w:rPr>
          <w:sz w:val="24"/>
          <w:szCs w:val="24"/>
        </w:rPr>
      </w:pPr>
      <w:r w:rsidRPr="003D7F3E">
        <w:rPr>
          <w:sz w:val="24"/>
          <w:szCs w:val="24"/>
        </w:rPr>
        <w:t>During my initial engagement with the parent of the victim, I did not explain the provision of ‘Special Measures’ available to their child in the event of their case reachin</w:t>
      </w:r>
      <w:r w:rsidR="0026127D">
        <w:rPr>
          <w:sz w:val="24"/>
          <w:szCs w:val="24"/>
        </w:rPr>
        <w:t xml:space="preserve">g court. CPS (2019) state that, </w:t>
      </w:r>
      <w:r w:rsidRPr="0026127D">
        <w:rPr>
          <w:i/>
          <w:sz w:val="24"/>
          <w:szCs w:val="24"/>
        </w:rPr>
        <w:t>“Special Measures are a series of provisions that help vulnerable and intimidated witnesses give their best evidence in court and help to relieve some of the stress associated with giving evidence.”</w:t>
      </w:r>
      <w:r w:rsidRPr="003D7F3E">
        <w:rPr>
          <w:sz w:val="24"/>
          <w:szCs w:val="24"/>
        </w:rPr>
        <w:t xml:space="preserve"> As a result, I received a phone call from the victim’s parent the following day expressing their child’s concern regarding providing evidence in court. At the time, I felt embarrassed that I forgot to provide such vital information that would alleviate some of the victims concerns. However, I immediately informed the parent of the available provisions, which are; </w:t>
      </w:r>
      <w:r w:rsidRPr="0026127D">
        <w:rPr>
          <w:i/>
          <w:sz w:val="24"/>
          <w:szCs w:val="24"/>
        </w:rPr>
        <w:t>“Removal of wigs and gowns, Live or remote link, Registered Intermediary and visually recorded cross-examination.”</w:t>
      </w:r>
      <w:r w:rsidRPr="003D7F3E">
        <w:rPr>
          <w:sz w:val="24"/>
          <w:szCs w:val="24"/>
        </w:rPr>
        <w:t xml:space="preserve"> (CPS, 2019). After our conversation, the parent stated she felt more confident knowing that these measures were available. Fortunately, even though I did not inform the parent of the special measures in the first instance, there were not any implications. However, I am going to ensure that when faced with similar circumstances, I will inform those applicable immediately about the ‘Special Measures’ available to ensure no added pressure is put on victims of crime.</w:t>
      </w:r>
    </w:p>
    <w:p w14:paraId="506DEC7E" w14:textId="7E081750" w:rsidR="003D7F3E" w:rsidRPr="003D7F3E" w:rsidRDefault="003D7F3E" w:rsidP="003D7F3E">
      <w:pPr>
        <w:ind w:right="107" w:firstLine="720"/>
        <w:jc w:val="both"/>
        <w:rPr>
          <w:sz w:val="24"/>
          <w:szCs w:val="24"/>
        </w:rPr>
      </w:pPr>
      <w:r w:rsidRPr="003D7F3E">
        <w:rPr>
          <w:sz w:val="24"/>
          <w:szCs w:val="24"/>
        </w:rPr>
        <w:t>The Code of Practice for Victims of Crime produced by the Ministry of Justice (2015), sets out the entitlements to all victims of crime. However, support for victims has not always been the focus. Morgan and Zedner (1992, p</w:t>
      </w:r>
      <w:r w:rsidR="0026127D">
        <w:rPr>
          <w:sz w:val="24"/>
          <w:szCs w:val="24"/>
        </w:rPr>
        <w:t>p</w:t>
      </w:r>
      <w:r w:rsidRPr="003D7F3E">
        <w:rPr>
          <w:sz w:val="24"/>
          <w:szCs w:val="24"/>
        </w:rPr>
        <w:t>. 3) explain that, “</w:t>
      </w:r>
      <w:r w:rsidRPr="0026127D">
        <w:rPr>
          <w:i/>
          <w:sz w:val="24"/>
          <w:szCs w:val="24"/>
        </w:rPr>
        <w:t>In the 1980’s a variety of well-organized pressure groups set up specifically to assist, or campaign on behalf of, victims were influential in forming a climate of opinion more sympathetic to their needs and rights.”</w:t>
      </w:r>
      <w:r w:rsidRPr="003D7F3E">
        <w:rPr>
          <w:sz w:val="24"/>
          <w:szCs w:val="24"/>
        </w:rPr>
        <w:t xml:space="preserve"> Fortunately, such work has amounted to ensuring that those who are victims of crime are entitled to certain levels of service. For example, the initial entitlement outlined by the Ministry of Justice (2015, </w:t>
      </w:r>
      <w:r w:rsidR="0026127D">
        <w:rPr>
          <w:sz w:val="24"/>
          <w:szCs w:val="24"/>
        </w:rPr>
        <w:t>p</w:t>
      </w:r>
      <w:r w:rsidRPr="003D7F3E">
        <w:rPr>
          <w:sz w:val="24"/>
          <w:szCs w:val="24"/>
        </w:rPr>
        <w:t xml:space="preserve">p. 61), states that the victims will, </w:t>
      </w:r>
      <w:r w:rsidRPr="0026127D">
        <w:rPr>
          <w:i/>
          <w:sz w:val="24"/>
          <w:szCs w:val="24"/>
        </w:rPr>
        <w:t>“receive written confirmation that you have reported a crime.”</w:t>
      </w:r>
      <w:r w:rsidRPr="003D7F3E">
        <w:rPr>
          <w:sz w:val="24"/>
          <w:szCs w:val="24"/>
        </w:rPr>
        <w:t xml:space="preserve"> During my engagement with the victim, I provided the victim’s parent with the crime occurrence number, which enables victims to reference the incident should they require further information after officers have departed from the scene. As I mentioned previously, the parent of the victim had concerns regarding special measures available to the child. Fortunately, as I provided them with the crime occurrence number they were able to locate my details and contact me. Therefore, I have experienced first-hand the importance of providing this entitlement to victims of crime and I have learnt from the error I made.</w:t>
      </w:r>
    </w:p>
    <w:p w14:paraId="2416870D" w14:textId="591AD349" w:rsidR="003D7F3E" w:rsidRPr="003D7F3E" w:rsidRDefault="003D7F3E" w:rsidP="003D7F3E">
      <w:pPr>
        <w:ind w:right="107" w:firstLine="720"/>
        <w:jc w:val="both"/>
        <w:rPr>
          <w:sz w:val="24"/>
          <w:szCs w:val="24"/>
        </w:rPr>
      </w:pPr>
      <w:r w:rsidRPr="003D7F3E">
        <w:rPr>
          <w:sz w:val="24"/>
          <w:szCs w:val="24"/>
        </w:rPr>
        <w:t xml:space="preserve">In addition to the above entitlement, the Ministry of Justice (2015, </w:t>
      </w:r>
      <w:r w:rsidR="0026127D">
        <w:rPr>
          <w:sz w:val="24"/>
          <w:szCs w:val="24"/>
        </w:rPr>
        <w:t>p</w:t>
      </w:r>
      <w:r w:rsidRPr="003D7F3E">
        <w:rPr>
          <w:sz w:val="24"/>
          <w:szCs w:val="24"/>
        </w:rPr>
        <w:t>p</w:t>
      </w:r>
      <w:r w:rsidR="0026127D">
        <w:rPr>
          <w:sz w:val="24"/>
          <w:szCs w:val="24"/>
        </w:rPr>
        <w:t>.</w:t>
      </w:r>
      <w:r w:rsidRPr="003D7F3E">
        <w:rPr>
          <w:sz w:val="24"/>
          <w:szCs w:val="24"/>
        </w:rPr>
        <w:t xml:space="preserve"> 61) identify that victims of crime are also entitled to have their, </w:t>
      </w:r>
      <w:r w:rsidRPr="0026127D">
        <w:rPr>
          <w:i/>
          <w:sz w:val="24"/>
          <w:szCs w:val="24"/>
        </w:rPr>
        <w:t>“…contact details sent to organisations that help victims within 2 working days of reporting the crime unless you ask the police not to do so.”</w:t>
      </w:r>
      <w:r w:rsidRPr="003D7F3E">
        <w:rPr>
          <w:sz w:val="24"/>
          <w:szCs w:val="24"/>
        </w:rPr>
        <w:t xml:space="preserve"> At previous incidents, I have not explained to victims the available services such as Connect Gwent. As part of my previous reflections, I identified this as an area for improvement and decided to obtain ‘Connect Gwent’ cards to hand out to victims. Therefore, on this occasion I handed an information card to the parent of the victim and informed them of the work conducted by Connect Gwent and that they are, </w:t>
      </w:r>
      <w:r w:rsidRPr="0026127D">
        <w:rPr>
          <w:i/>
          <w:sz w:val="24"/>
          <w:szCs w:val="24"/>
        </w:rPr>
        <w:t>“a multi-agency Hub has been set up that supports victims of crime for as long as they need. This may be practical or emotional support, or just providing information.”</w:t>
      </w:r>
      <w:r w:rsidRPr="003D7F3E">
        <w:rPr>
          <w:sz w:val="24"/>
          <w:szCs w:val="24"/>
        </w:rPr>
        <w:t xml:space="preserve"> (Connect Gwent, 2019) At the time, I felt I was delivering a professional service and the victim felt supported. As a result, I also informed my colleague where to obtain the cards so they could provide them to victims they encounter in the future. </w:t>
      </w:r>
    </w:p>
    <w:p w14:paraId="0F47B912" w14:textId="61ED1953" w:rsidR="003D7F3E" w:rsidRPr="003D7F3E" w:rsidRDefault="003D7F3E" w:rsidP="003D7F3E">
      <w:pPr>
        <w:ind w:right="107" w:firstLine="720"/>
        <w:jc w:val="both"/>
        <w:rPr>
          <w:sz w:val="24"/>
          <w:szCs w:val="24"/>
        </w:rPr>
      </w:pPr>
      <w:r w:rsidRPr="003D7F3E">
        <w:rPr>
          <w:sz w:val="24"/>
          <w:szCs w:val="24"/>
        </w:rPr>
        <w:t>Regular contact with victims of crime is vital and the Ministry of Justice (2015, p</w:t>
      </w:r>
      <w:r w:rsidR="0026127D">
        <w:rPr>
          <w:sz w:val="24"/>
          <w:szCs w:val="24"/>
        </w:rPr>
        <w:t>p.</w:t>
      </w:r>
      <w:r w:rsidRPr="003D7F3E">
        <w:rPr>
          <w:sz w:val="24"/>
          <w:szCs w:val="24"/>
        </w:rPr>
        <w:t xml:space="preserve"> 63) explains that victims are entitled to, “</w:t>
      </w:r>
      <w:r w:rsidRPr="0026127D">
        <w:rPr>
          <w:i/>
          <w:sz w:val="24"/>
          <w:szCs w:val="24"/>
        </w:rPr>
        <w:t>receive information about what is happening and discuss with the police how often they will contact you.”</w:t>
      </w:r>
      <w:r w:rsidRPr="003D7F3E">
        <w:rPr>
          <w:sz w:val="24"/>
          <w:szCs w:val="24"/>
        </w:rPr>
        <w:t xml:space="preserve"> During the initial encounter with the victim, I explained to their parent that I would make contact whenever there was an update in the investigation. Due to the offence involving a neighbour who had been causing ongoing issues, I decided to contact the local housing association and the Neighbourhood Policing team who covered the area. As a result, of my email correspondence, I identified that the neighbour was under review by the housing association and there was the potential of eviction papers being served upon them. When I informed the victim’s parent of the work I had been conducting, they were very grateful and expressed their gratitude. I was concerned with the amount of information I was able to provide to the victim due to confidentiality, however I had a discussion with my supervisor prior to informing them and I was guided on how much information to provide. Upon reflection, I feel confident that if I face a similar incident in the future, I will know what information I am permitted to share with victims. </w:t>
      </w:r>
    </w:p>
    <w:p w14:paraId="4D93959F" w14:textId="53490BE7" w:rsidR="003D7F3E" w:rsidRPr="003D7F3E" w:rsidRDefault="003D7F3E" w:rsidP="003D7F3E">
      <w:pPr>
        <w:ind w:right="107" w:firstLine="720"/>
        <w:jc w:val="both"/>
        <w:rPr>
          <w:sz w:val="24"/>
          <w:szCs w:val="24"/>
        </w:rPr>
      </w:pPr>
      <w:r w:rsidRPr="003D7F3E">
        <w:rPr>
          <w:sz w:val="24"/>
          <w:szCs w:val="24"/>
        </w:rPr>
        <w:t>Criminal Procedures and Investigations Act (1996) sets out the responsibilities of the investigator in a criminal offence. One of the responsibilities is to ensure that all reasonable lines of enquiry are conducted. However, upon my initial attendance, due to the ongoing issues with the suspect, I decided it was not reasonable to speak to them. I reached this decision because I felt that tension between neighbours would rise, resulting in further offences occurring and the potential for the level of risk to the c</w:t>
      </w:r>
      <w:r w:rsidR="0026127D">
        <w:rPr>
          <w:sz w:val="24"/>
          <w:szCs w:val="24"/>
        </w:rPr>
        <w:t xml:space="preserve">hild increasing. However, I </w:t>
      </w:r>
      <w:r w:rsidRPr="003D7F3E">
        <w:rPr>
          <w:sz w:val="24"/>
          <w:szCs w:val="24"/>
        </w:rPr>
        <w:t>conduct</w:t>
      </w:r>
      <w:r w:rsidR="0026127D">
        <w:rPr>
          <w:sz w:val="24"/>
          <w:szCs w:val="24"/>
        </w:rPr>
        <w:t>ed</w:t>
      </w:r>
      <w:r w:rsidRPr="003D7F3E">
        <w:rPr>
          <w:sz w:val="24"/>
          <w:szCs w:val="24"/>
        </w:rPr>
        <w:t xml:space="preserve"> house-to-house enquiries to identify if anybody had witnessed the incident. A neighbour had overheard the incident and as a result, I obtained a first account in compliance with the Criminal Procedures and Investigations act (1996, p</w:t>
      </w:r>
      <w:r w:rsidR="0026127D">
        <w:rPr>
          <w:sz w:val="24"/>
          <w:szCs w:val="24"/>
        </w:rPr>
        <w:t>p.</w:t>
      </w:r>
      <w:r w:rsidRPr="003D7F3E">
        <w:rPr>
          <w:sz w:val="24"/>
          <w:szCs w:val="24"/>
        </w:rPr>
        <w:t xml:space="preserve"> 6) which states, </w:t>
      </w:r>
      <w:r w:rsidRPr="0026127D">
        <w:rPr>
          <w:i/>
          <w:sz w:val="24"/>
          <w:szCs w:val="24"/>
        </w:rPr>
        <w:t>“Where information which may be relevant is obtained, it must be recorded at the time it is obtained or as soon as practicable after that time. This includes, for example, information obtained in house-to-house enquiries…”</w:t>
      </w:r>
      <w:r w:rsidRPr="003D7F3E">
        <w:rPr>
          <w:sz w:val="24"/>
          <w:szCs w:val="24"/>
        </w:rPr>
        <w:t xml:space="preserve"> Upon reflection, I feel that I conducted all initial reasonable lines of enquiry and safeguarded those involved in the incident. If I am faced with a similar incident in the future, I may consider asking for additional units to remain with the victim whilst I speak to the suspect. However, in the instance that was not practical.</w:t>
      </w:r>
    </w:p>
    <w:p w14:paraId="31DFC370" w14:textId="7A5B5E7E" w:rsidR="003D7F3E" w:rsidRPr="003D7F3E" w:rsidRDefault="003D7F3E" w:rsidP="003D7F3E">
      <w:pPr>
        <w:ind w:right="107" w:firstLine="720"/>
        <w:jc w:val="both"/>
        <w:rPr>
          <w:sz w:val="24"/>
          <w:szCs w:val="24"/>
        </w:rPr>
      </w:pPr>
      <w:r w:rsidRPr="003D7F3E">
        <w:rPr>
          <w:sz w:val="24"/>
          <w:szCs w:val="24"/>
        </w:rPr>
        <w:t>The assignment will now reflect upon how I acted in line with policing values. Throughout my engagement with the victim, I feel I acted in line with the values set out by the College of Policing (2016) who state that, “</w:t>
      </w:r>
      <w:r w:rsidRPr="0026127D">
        <w:rPr>
          <w:i/>
          <w:sz w:val="24"/>
          <w:szCs w:val="24"/>
        </w:rPr>
        <w:t xml:space="preserve">As a police service, we must show impartiality throughout all our dealings with colleagues, partners and members of the public.” </w:t>
      </w:r>
      <w:r w:rsidRPr="003D7F3E">
        <w:rPr>
          <w:sz w:val="24"/>
          <w:szCs w:val="24"/>
        </w:rPr>
        <w:t xml:space="preserve">The family of the victim, who I engaged with, are well known to the police and have previously been involved in incidents whereby they have been the suspects in an offence. Despite this, I feel I delivered the same level of service to the family and I did not let information from colleagues affect my decision making process. In addition to this, I felt I acted with integrity throughout my involvement with the victim. As I mentioned previously, I made an error and did not inform the victim of the special measures available to them. However, when asked about them, I apologised and acknowledged it was an error on my behalf. In the future, I will continue to act in such a manner as I feel it enables the trust of the public to grow, as they are aware that the police service do make mistakes but recognise when they have done so. The College of Policing (2016) also states that police officers must be, </w:t>
      </w:r>
      <w:r w:rsidRPr="009F4408">
        <w:rPr>
          <w:i/>
          <w:sz w:val="24"/>
          <w:szCs w:val="24"/>
        </w:rPr>
        <w:t>“…transparent in our actions, decisions and communications with both the people we work with and those we serve.”</w:t>
      </w:r>
      <w:r w:rsidRPr="003D7F3E">
        <w:rPr>
          <w:sz w:val="24"/>
          <w:szCs w:val="24"/>
        </w:rPr>
        <w:t xml:space="preserve"> Upon reflection, I believe I acted with transparency as I clearly explained how I was going to conduct the investigation and gave a clear rationale to the victim as to why I would not be arresting the suspect immediately. In future, I will continue</w:t>
      </w:r>
      <w:r w:rsidR="009F4408">
        <w:rPr>
          <w:sz w:val="24"/>
          <w:szCs w:val="24"/>
        </w:rPr>
        <w:t xml:space="preserve"> to be transparent in my role as</w:t>
      </w:r>
      <w:r w:rsidRPr="003D7F3E">
        <w:rPr>
          <w:sz w:val="24"/>
          <w:szCs w:val="24"/>
        </w:rPr>
        <w:t xml:space="preserve"> a police officer as it manages people’s expectations. Finally, I ensured to provide the highest level of public service to the victim I engaged with. The College of Policing (2016) explain that as an officer I must, </w:t>
      </w:r>
      <w:r w:rsidRPr="009F4408">
        <w:rPr>
          <w:i/>
          <w:sz w:val="24"/>
          <w:szCs w:val="24"/>
        </w:rPr>
        <w:t>“…tailor my communication to be appropriate and respectful to my audience.”</w:t>
      </w:r>
      <w:r w:rsidRPr="003D7F3E">
        <w:rPr>
          <w:sz w:val="24"/>
          <w:szCs w:val="24"/>
        </w:rPr>
        <w:t xml:space="preserve"> Despite identifying previously how I will adapt my interaction when obtaining a first account from a young victim in the future, I strongly believe I tailored my communication enabling the victim to feel comfortable to engage and they felt I wanted to support them.</w:t>
      </w:r>
    </w:p>
    <w:p w14:paraId="70596EE2" w14:textId="77777777" w:rsidR="003D7F3E" w:rsidRPr="003D7F3E" w:rsidRDefault="003D7F3E" w:rsidP="003D7F3E">
      <w:pPr>
        <w:ind w:right="107" w:firstLine="720"/>
        <w:jc w:val="both"/>
        <w:rPr>
          <w:sz w:val="24"/>
          <w:szCs w:val="24"/>
        </w:rPr>
      </w:pPr>
      <w:r w:rsidRPr="003D7F3E">
        <w:rPr>
          <w:sz w:val="24"/>
          <w:szCs w:val="24"/>
        </w:rPr>
        <w:t xml:space="preserve">In conclusion, I have learnt a lot from reflecting on this incident. In particular, I have identified areas where I need to improve. For example, informing victims of special measures at the first point of contact. However, the reflection has also enabled me to identify how I am continuing to learn from experiences and develop as a police officer. As in other reflections, the incident I have discussed was the first time investigating a crime involving a young victim. Therefore, I acknowledged that there would be lessons to learn. However, I have found reflecting upon the incident to be beneficial, as I have identified areas to focus on for the future. </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454DFF00" w:rsidR="006C7CA5" w:rsidRPr="00450C83" w:rsidRDefault="006C7CA5" w:rsidP="00E6298B">
      <w:pPr>
        <w:ind w:right="107"/>
        <w:jc w:val="both"/>
        <w:rPr>
          <w:b/>
          <w:sz w:val="24"/>
          <w:szCs w:val="24"/>
        </w:rPr>
      </w:pPr>
      <w:r w:rsidRPr="00450C83">
        <w:rPr>
          <w:b/>
          <w:sz w:val="24"/>
          <w:szCs w:val="24"/>
        </w:rPr>
        <w:t>ANSWER:</w:t>
      </w:r>
      <w:r w:rsidR="004028AE">
        <w:rPr>
          <w:b/>
          <w:sz w:val="24"/>
          <w:szCs w:val="24"/>
        </w:rPr>
        <w:t xml:space="preserve"> </w:t>
      </w:r>
      <w:r w:rsidR="004028AE" w:rsidRPr="004028AE">
        <w:rPr>
          <w:sz w:val="24"/>
          <w:szCs w:val="24"/>
        </w:rPr>
        <w:t>Word Count - 2354</w:t>
      </w:r>
    </w:p>
    <w:p w14:paraId="4228E72D" w14:textId="77777777" w:rsidR="006C7CA5" w:rsidRPr="00270EEB" w:rsidRDefault="006C7CA5" w:rsidP="00E6298B">
      <w:pPr>
        <w:ind w:right="107"/>
        <w:jc w:val="both"/>
        <w:rPr>
          <w:sz w:val="24"/>
          <w:szCs w:val="24"/>
        </w:rPr>
      </w:pPr>
    </w:p>
    <w:p w14:paraId="0E1C1035" w14:textId="77777777" w:rsidR="00684C6D" w:rsidRPr="000D5A04" w:rsidRDefault="00684C6D" w:rsidP="000D5A04">
      <w:pPr>
        <w:ind w:right="107" w:firstLine="720"/>
        <w:jc w:val="both"/>
        <w:rPr>
          <w:sz w:val="24"/>
          <w:szCs w:val="24"/>
        </w:rPr>
      </w:pPr>
      <w:r w:rsidRPr="000D5A04">
        <w:rPr>
          <w:sz w:val="24"/>
          <w:szCs w:val="24"/>
        </w:rPr>
        <w:t xml:space="preserve">The purpose of this assignment is to focus on my reflection of an investigation into a theft that occurred at a large retail store where I had a significant role as the officer in charge of the investigation. Criminal Procedure and Investigations Act (1996) define this role as, </w:t>
      </w:r>
      <w:r w:rsidRPr="002A32CC">
        <w:rPr>
          <w:i/>
          <w:sz w:val="24"/>
          <w:szCs w:val="24"/>
        </w:rPr>
        <w:t>“… the police officer responsible for directing a criminal investigation. He is also responsible for ensuring that proper procedures are in place for recording information, and retaining records of information and other material, in the investigation.”</w:t>
      </w:r>
      <w:r w:rsidRPr="000D5A04">
        <w:rPr>
          <w:sz w:val="24"/>
          <w:szCs w:val="24"/>
        </w:rPr>
        <w:t xml:space="preserve"> I was responsible for the management of the offender, victim and witnesses linked to the crime. Firstly, the assignment will reflect on my application of the National Decision Model in resolving the incident I attended whilst also assessing the social, legislative and cultural issues I encountered. Secondly, the assignment will explore my responsibilities concerning the provision of the Criminal Procedure and Investigations Act 1996 when conducting the investigation. Finally, the assignment will illustrate how I engaged the values of policing when dealing with the suspect by discussing the impact bias can have when making decisions. </w:t>
      </w:r>
    </w:p>
    <w:p w14:paraId="65A68C7B" w14:textId="77777777" w:rsidR="00684C6D" w:rsidRPr="000D5A04" w:rsidRDefault="00684C6D" w:rsidP="000D5A04">
      <w:pPr>
        <w:ind w:right="107" w:firstLine="720"/>
        <w:jc w:val="both"/>
        <w:rPr>
          <w:sz w:val="24"/>
          <w:szCs w:val="24"/>
        </w:rPr>
      </w:pPr>
      <w:r w:rsidRPr="000D5A04">
        <w:rPr>
          <w:sz w:val="24"/>
          <w:szCs w:val="24"/>
        </w:rPr>
        <w:t>In a previous assignment, I reflected upon my learning experience using Driscoll’s Model, which I found to be effective, and after considering using Gibb’s Model as outlined by The University of Edinburgh (2019) I have decided to once again reflect using Driscoll’s Model as outlined in (Driscoll and Teh, 2001) as I feel it enables a more effective reflection.</w:t>
      </w:r>
    </w:p>
    <w:p w14:paraId="4168329C" w14:textId="0D777FDF" w:rsidR="00684C6D" w:rsidRPr="000D5A04" w:rsidRDefault="00684C6D" w:rsidP="00684C6D">
      <w:pPr>
        <w:ind w:right="107"/>
        <w:jc w:val="both"/>
        <w:rPr>
          <w:sz w:val="24"/>
          <w:szCs w:val="24"/>
        </w:rPr>
      </w:pPr>
      <w:r w:rsidRPr="000D5A04">
        <w:rPr>
          <w:sz w:val="24"/>
          <w:szCs w:val="24"/>
        </w:rPr>
        <w:t xml:space="preserve">The assignment will now explore my critical assessment of the situation and my application of the National Decision Model to assist in resolving the incident. I received a call from the control room requesting my colleague and </w:t>
      </w:r>
      <w:r w:rsidR="002A32CC">
        <w:rPr>
          <w:sz w:val="24"/>
          <w:szCs w:val="24"/>
        </w:rPr>
        <w:t>I</w:t>
      </w:r>
      <w:r w:rsidRPr="000D5A04">
        <w:rPr>
          <w:sz w:val="24"/>
          <w:szCs w:val="24"/>
        </w:rPr>
        <w:t xml:space="preserve"> to attend a large superstore where a security guard was detaining a male. The male allegedly stole one hundred and fifty pounds worth of goods. I began utilising the National Decision Model as outlined by (College of Policing, 2014) whilst driving to the scene and began gathering information and intelligence. I considered; ‘</w:t>
      </w:r>
      <w:r w:rsidRPr="002A32CC">
        <w:rPr>
          <w:i/>
          <w:sz w:val="24"/>
          <w:szCs w:val="24"/>
        </w:rPr>
        <w:t>what is happening? What do I know so far? What further information or intelligence do I need?’</w:t>
      </w:r>
      <w:r w:rsidRPr="000D5A04">
        <w:rPr>
          <w:sz w:val="24"/>
          <w:szCs w:val="24"/>
        </w:rPr>
        <w:t xml:space="preserve"> In the first instance, I requested the control room to provide information of any warning markers on the Police systems for the male. The search returned with markers for carrying needles and mental health. Initially, I felt nervous, as I knew the situation could be unpredictable due to the male’s mental health. However, upon reflection I feel the nerves enabled me to be more alert and aware throughout my contact with the individual.</w:t>
      </w:r>
    </w:p>
    <w:p w14:paraId="556A620A" w14:textId="3663C2B4" w:rsidR="00684C6D" w:rsidRPr="000D5A04" w:rsidRDefault="00684C6D" w:rsidP="000D5A04">
      <w:pPr>
        <w:ind w:right="107" w:firstLine="720"/>
        <w:jc w:val="both"/>
        <w:rPr>
          <w:sz w:val="24"/>
          <w:szCs w:val="24"/>
        </w:rPr>
      </w:pPr>
      <w:r w:rsidRPr="000D5A04">
        <w:rPr>
          <w:sz w:val="24"/>
          <w:szCs w:val="24"/>
        </w:rPr>
        <w:t xml:space="preserve">After consideration, I established the potential legislative context surrounding the incident. Based on the information provided, I identified the potential offence of Theft, which as defined </w:t>
      </w:r>
      <w:r w:rsidR="002A32CC">
        <w:rPr>
          <w:sz w:val="24"/>
          <w:szCs w:val="24"/>
        </w:rPr>
        <w:t xml:space="preserve">in the Theft Act (1968) to be, </w:t>
      </w:r>
      <w:r w:rsidR="002A32CC">
        <w:rPr>
          <w:i/>
          <w:sz w:val="24"/>
          <w:szCs w:val="24"/>
        </w:rPr>
        <w:t>“</w:t>
      </w:r>
      <w:r w:rsidRPr="002A32CC">
        <w:rPr>
          <w:i/>
          <w:sz w:val="24"/>
          <w:szCs w:val="24"/>
        </w:rPr>
        <w:t>A person is guilty of theft if he dishonestly appropriates property belonging to another with the intention of permane</w:t>
      </w:r>
      <w:r w:rsidR="002A32CC">
        <w:rPr>
          <w:i/>
          <w:sz w:val="24"/>
          <w:szCs w:val="24"/>
        </w:rPr>
        <w:t>ntly depriving the other of it.”</w:t>
      </w:r>
      <w:r w:rsidRPr="000D5A04">
        <w:rPr>
          <w:sz w:val="24"/>
          <w:szCs w:val="24"/>
        </w:rPr>
        <w:t xml:space="preserve"> After identifying the points to prove, I felt confident in what evidence I required from the scene to prove the offence. </w:t>
      </w:r>
    </w:p>
    <w:p w14:paraId="6D3FEB87" w14:textId="37FF068A" w:rsidR="00684C6D" w:rsidRPr="000D5A04" w:rsidRDefault="00684C6D" w:rsidP="000D5A04">
      <w:pPr>
        <w:ind w:right="107" w:firstLine="720"/>
        <w:jc w:val="both"/>
        <w:rPr>
          <w:sz w:val="24"/>
          <w:szCs w:val="24"/>
        </w:rPr>
      </w:pPr>
      <w:r w:rsidRPr="000D5A04">
        <w:rPr>
          <w:sz w:val="24"/>
          <w:szCs w:val="24"/>
        </w:rPr>
        <w:t>Furthermore, before arriving at scene I considered the potential social context of the incident and reflected upon the reasons why the male had potentially committed the offence. For example, Wilkstom et al (2011, p</w:t>
      </w:r>
      <w:r w:rsidR="002A32CC">
        <w:rPr>
          <w:sz w:val="24"/>
          <w:szCs w:val="24"/>
        </w:rPr>
        <w:t>p</w:t>
      </w:r>
      <w:r w:rsidRPr="000D5A04">
        <w:rPr>
          <w:sz w:val="24"/>
          <w:szCs w:val="24"/>
        </w:rPr>
        <w:t>.</w:t>
      </w:r>
      <w:r w:rsidR="002A32CC">
        <w:rPr>
          <w:sz w:val="24"/>
          <w:szCs w:val="24"/>
        </w:rPr>
        <w:t xml:space="preserve"> </w:t>
      </w:r>
      <w:r w:rsidRPr="000D5A04">
        <w:rPr>
          <w:sz w:val="24"/>
          <w:szCs w:val="24"/>
        </w:rPr>
        <w:t xml:space="preserve">402) states, </w:t>
      </w:r>
      <w:r w:rsidRPr="002A32CC">
        <w:rPr>
          <w:i/>
          <w:sz w:val="24"/>
          <w:szCs w:val="24"/>
        </w:rPr>
        <w:t>“A pure deterrence argument is normally based on the assumption that human action is motivated by seeking pleasure and avoiding pain,1 and that human decision-making  is an outcome of a rational choice in which the costs and benefits of different action alternatives are calculated.”</w:t>
      </w:r>
      <w:r w:rsidRPr="000D5A04">
        <w:rPr>
          <w:sz w:val="24"/>
          <w:szCs w:val="24"/>
        </w:rPr>
        <w:t xml:space="preserve"> My consideration of the potential reasons for the male offending enabled me to approach the situation with an open, unbiased mind and consider the larger picture as opposed to focusing solely on the crime. </w:t>
      </w:r>
    </w:p>
    <w:p w14:paraId="483B8856" w14:textId="77777777" w:rsidR="00684C6D" w:rsidRPr="000D5A04" w:rsidRDefault="00684C6D" w:rsidP="00684C6D">
      <w:pPr>
        <w:ind w:right="107"/>
        <w:jc w:val="both"/>
        <w:rPr>
          <w:sz w:val="24"/>
          <w:szCs w:val="24"/>
        </w:rPr>
      </w:pPr>
      <w:r w:rsidRPr="000D5A04">
        <w:rPr>
          <w:sz w:val="24"/>
          <w:szCs w:val="24"/>
        </w:rPr>
        <w:t>Upon arrival at the store, I continued to consider the National Decision Model (College of Policing, 2014) I saw the security guard, who had witnessed the event. He provided me with a full account of what happened and informed me that the male was in a specified room for shoplifters. It was at this stage I considered whether immediate action was necessary. I felt that due to the male being locked in a secure room there was no immediate threat or harm to the public so I decided to gather all the evidence before speaking to the suspect. The security guard further informed me that the male had brought tools into the store to facilitate the removal of tags from products. Upon reflection, I am pleased I decided to gather all the available evidence before speaking to the male as I had identified a further offence of ‘Going Equipped’ whereas I may have not identified this offence if I arrested the male without gaining a full understanding of the circumstances. If I encounter a similar situation in the future, I will act in the same way as I have learnt from this experience that there is the potential for additional offences to be uncovered.</w:t>
      </w:r>
    </w:p>
    <w:p w14:paraId="2EEA3378" w14:textId="50467D25" w:rsidR="00684C6D" w:rsidRPr="000D5A04" w:rsidRDefault="00684C6D" w:rsidP="000D5A04">
      <w:pPr>
        <w:ind w:right="107" w:firstLine="720"/>
        <w:jc w:val="both"/>
        <w:rPr>
          <w:sz w:val="24"/>
          <w:szCs w:val="24"/>
        </w:rPr>
      </w:pPr>
      <w:r w:rsidRPr="000D5A04">
        <w:rPr>
          <w:sz w:val="24"/>
          <w:szCs w:val="24"/>
        </w:rPr>
        <w:t>The next step within the National Decision Model (College of Policing, 2014) is to consider the powers and policies available. I considered the power to arrest the male under Section 24 of the Police and Criminal Evidence Act (1984) which states that an ar</w:t>
      </w:r>
      <w:r w:rsidR="002A32CC">
        <w:rPr>
          <w:sz w:val="24"/>
          <w:szCs w:val="24"/>
        </w:rPr>
        <w:t xml:space="preserve">rest is lawful if, </w:t>
      </w:r>
      <w:r w:rsidR="002A32CC" w:rsidRPr="002A32CC">
        <w:rPr>
          <w:i/>
          <w:sz w:val="24"/>
          <w:szCs w:val="24"/>
        </w:rPr>
        <w:t>“</w:t>
      </w:r>
      <w:r w:rsidRPr="002A32CC">
        <w:rPr>
          <w:i/>
          <w:sz w:val="24"/>
          <w:szCs w:val="24"/>
        </w:rPr>
        <w:t>A person’s involvement or suspected involvement or attempted involvement in the commission of a criminal offence AND Reasonable grounds for believing that th</w:t>
      </w:r>
      <w:r w:rsidR="002A32CC">
        <w:rPr>
          <w:i/>
          <w:sz w:val="24"/>
          <w:szCs w:val="24"/>
        </w:rPr>
        <w:t>e person’s arrest is necessary.”</w:t>
      </w:r>
      <w:r w:rsidRPr="000D5A04">
        <w:rPr>
          <w:sz w:val="24"/>
          <w:szCs w:val="24"/>
        </w:rPr>
        <w:t xml:space="preserve"> I was satisfied that the information provided met the Home Office requirements for an arrest. However, I also considered the potential for using police discretion which Brown (1988, p</w:t>
      </w:r>
      <w:r w:rsidR="002A32CC">
        <w:rPr>
          <w:sz w:val="24"/>
          <w:szCs w:val="24"/>
        </w:rPr>
        <w:t>p</w:t>
      </w:r>
      <w:r w:rsidRPr="000D5A04">
        <w:rPr>
          <w:sz w:val="24"/>
          <w:szCs w:val="24"/>
        </w:rPr>
        <w:t>.4) describes as, ‘</w:t>
      </w:r>
      <w:r w:rsidRPr="002A32CC">
        <w:rPr>
          <w:i/>
          <w:sz w:val="24"/>
          <w:szCs w:val="24"/>
        </w:rPr>
        <w:t>an inescapable element of police work, and it arises from two factors: the ever present reality of scarce resources and the ambiguity of the law.’</w:t>
      </w:r>
      <w:r w:rsidRPr="000D5A04">
        <w:rPr>
          <w:sz w:val="24"/>
          <w:szCs w:val="24"/>
        </w:rPr>
        <w:t xml:space="preserve"> In reference to Brown’s statement of scare resources, it had been a busy shift and I was aware the custody suite were extremely busy and booking an additional suspect into the system would have been challenging. However, after considering my options and contingencies within the National Decision Model ((College of Policing, 2014) I felt that an arrest was the correct option and discretion would not have been applicable in the circumstances.</w:t>
      </w:r>
    </w:p>
    <w:p w14:paraId="69C54F78" w14:textId="5A9F2F77" w:rsidR="00684C6D" w:rsidRPr="000D5A04" w:rsidRDefault="00684C6D" w:rsidP="000D5A04">
      <w:pPr>
        <w:ind w:right="107" w:firstLine="720"/>
        <w:jc w:val="both"/>
        <w:rPr>
          <w:sz w:val="24"/>
          <w:szCs w:val="24"/>
        </w:rPr>
      </w:pPr>
      <w:r w:rsidRPr="000D5A04">
        <w:rPr>
          <w:sz w:val="24"/>
          <w:szCs w:val="24"/>
        </w:rPr>
        <w:t xml:space="preserve">After the arrest, I searched the male to ensure he did not have any items that could cause harm to anybody and to ensure no further items linked to the offence were present. It was during the search I realised a member of the public was using their mobile phone to record the incident. It appears to be part of the modern culture to record Police Officers carrying out their duties and they are entitled to do so. </w:t>
      </w:r>
      <w:r w:rsidR="002A32CC">
        <w:rPr>
          <w:sz w:val="24"/>
          <w:szCs w:val="24"/>
        </w:rPr>
        <w:t xml:space="preserve">As the Guardian (2011) states, </w:t>
      </w:r>
      <w:r w:rsidR="002A32CC" w:rsidRPr="002A32CC">
        <w:rPr>
          <w:i/>
          <w:sz w:val="24"/>
          <w:szCs w:val="24"/>
        </w:rPr>
        <w:t>“</w:t>
      </w:r>
      <w:r w:rsidRPr="002A32CC">
        <w:rPr>
          <w:i/>
          <w:sz w:val="24"/>
          <w:szCs w:val="24"/>
        </w:rPr>
        <w:t>Members of the public and the media do not need a permit to film or photograph in public places and police have no power to stop them filming or photographing</w:t>
      </w:r>
      <w:r w:rsidR="002A32CC">
        <w:rPr>
          <w:i/>
          <w:sz w:val="24"/>
          <w:szCs w:val="24"/>
        </w:rPr>
        <w:t xml:space="preserve"> incidents or police personnel.”</w:t>
      </w:r>
      <w:r w:rsidRPr="000D5A04">
        <w:rPr>
          <w:sz w:val="24"/>
          <w:szCs w:val="24"/>
        </w:rPr>
        <w:t xml:space="preserve"> At the time, I felt under pressure and overwhelmed with the amount of attention. I was confident my procedures were correct but the added pressure was challenging. The members of the public did not have an impact on my colleague but I believe this is down to his level experience. </w:t>
      </w:r>
    </w:p>
    <w:p w14:paraId="5186965E" w14:textId="61F09A6B" w:rsidR="00684C6D" w:rsidRPr="000D5A04" w:rsidRDefault="00684C6D" w:rsidP="000D5A04">
      <w:pPr>
        <w:ind w:right="107" w:firstLine="720"/>
        <w:jc w:val="both"/>
        <w:rPr>
          <w:sz w:val="24"/>
          <w:szCs w:val="24"/>
        </w:rPr>
      </w:pPr>
      <w:r w:rsidRPr="000D5A04">
        <w:rPr>
          <w:sz w:val="24"/>
          <w:szCs w:val="24"/>
        </w:rPr>
        <w:t>Upon reflection of the entire incident, I feel I applied the National Decision Model effectively and it enabled me to resolve the situation. Whilst looking back on the situation, I feel proud that I maintained my professionalism and calmness whilst carrying out my duties. Despite the challenges from those recording, the store and members of the public still witnessed positive police action. I have learnt from the situation and if I faced with a similar situation again, I will try to conduct a search of a person in a location that is less visible to the public. I will also request to conduct more searches in public places to build my confidence. It is such reflections as above that enable me to learn and become a better Police Officer and as Johns and Burnie (2013, p</w:t>
      </w:r>
      <w:r w:rsidR="002A32CC">
        <w:rPr>
          <w:sz w:val="24"/>
          <w:szCs w:val="24"/>
        </w:rPr>
        <w:t>p</w:t>
      </w:r>
      <w:r w:rsidRPr="000D5A04">
        <w:rPr>
          <w:sz w:val="24"/>
          <w:szCs w:val="24"/>
        </w:rPr>
        <w:t xml:space="preserve">.1) </w:t>
      </w:r>
      <w:r w:rsidR="002A32CC">
        <w:rPr>
          <w:sz w:val="24"/>
          <w:szCs w:val="24"/>
        </w:rPr>
        <w:t xml:space="preserve">explains that reflection is a, </w:t>
      </w:r>
      <w:r w:rsidR="002A32CC" w:rsidRPr="002A32CC">
        <w:rPr>
          <w:i/>
          <w:sz w:val="24"/>
          <w:szCs w:val="24"/>
        </w:rPr>
        <w:t>“</w:t>
      </w:r>
      <w:r w:rsidRPr="002A32CC">
        <w:rPr>
          <w:i/>
          <w:sz w:val="24"/>
          <w:szCs w:val="24"/>
        </w:rPr>
        <w:t>process of self-enquiry and transformation of being and becoming the practioner y</w:t>
      </w:r>
      <w:r w:rsidR="002A32CC">
        <w:rPr>
          <w:i/>
          <w:sz w:val="24"/>
          <w:szCs w:val="24"/>
        </w:rPr>
        <w:t>ou desire to be.”</w:t>
      </w:r>
    </w:p>
    <w:p w14:paraId="334383F1" w14:textId="7ACEA681" w:rsidR="00684C6D" w:rsidRPr="000D5A04" w:rsidRDefault="00684C6D" w:rsidP="000D5A04">
      <w:pPr>
        <w:ind w:right="107" w:firstLine="720"/>
        <w:jc w:val="both"/>
        <w:rPr>
          <w:sz w:val="24"/>
          <w:szCs w:val="24"/>
        </w:rPr>
      </w:pPr>
      <w:r w:rsidRPr="000D5A04">
        <w:rPr>
          <w:sz w:val="24"/>
          <w:szCs w:val="24"/>
        </w:rPr>
        <w:t>As the Officer in charge of the investigation, I had to ensure I complied with the Criminal Procedure and Investigations Act (1996). Firstly, one of the responsibilities I had, as stated within the act was to</w:t>
      </w:r>
      <w:r w:rsidR="005F6F9A">
        <w:rPr>
          <w:sz w:val="24"/>
          <w:szCs w:val="24"/>
        </w:rPr>
        <w:t>,</w:t>
      </w:r>
      <w:r w:rsidRPr="000D5A04">
        <w:rPr>
          <w:sz w:val="24"/>
          <w:szCs w:val="24"/>
        </w:rPr>
        <w:t xml:space="preserve"> </w:t>
      </w:r>
      <w:r w:rsidR="005F6F9A">
        <w:rPr>
          <w:i/>
          <w:sz w:val="24"/>
          <w:szCs w:val="24"/>
        </w:rPr>
        <w:t>“</w:t>
      </w:r>
      <w:r w:rsidRPr="005F6F9A">
        <w:rPr>
          <w:i/>
          <w:sz w:val="24"/>
          <w:szCs w:val="24"/>
        </w:rPr>
        <w:t>pursue all reasonable lines of inquiry, whether these point to</w:t>
      </w:r>
      <w:r w:rsidR="005F6F9A">
        <w:rPr>
          <w:i/>
          <w:sz w:val="24"/>
          <w:szCs w:val="24"/>
        </w:rPr>
        <w:t>wards or away from the suspect.”</w:t>
      </w:r>
      <w:r w:rsidRPr="000D5A04">
        <w:rPr>
          <w:sz w:val="24"/>
          <w:szCs w:val="24"/>
        </w:rPr>
        <w:t xml:space="preserve"> The lines of enquiry that were available for this offence were to obtain a statement from the security guard and recover the CCTV from the store. I made the decision to return to the store to obtain the statement and CCTV after the male was in custody. When I returned to the store, the security guard asked if he could provide his statement from behind his workstation that was located at the front of the store. At the time, I agreed. However, it became difficult to obtain a statement from him as colleagues and members of the public kept asking questions. Upon reflection, I feel I did not achieve the highest quality of statement due to the environment. Due to this experience, I will attempt to arrange a suitable time and location with any witnesses in the future so the quality of statements I obtain are not affected.</w:t>
      </w:r>
    </w:p>
    <w:p w14:paraId="40298EB1" w14:textId="787A3D57" w:rsidR="00684C6D" w:rsidRPr="000D5A04" w:rsidRDefault="00684C6D" w:rsidP="000D5A04">
      <w:pPr>
        <w:ind w:right="107" w:firstLine="720"/>
        <w:jc w:val="both"/>
        <w:rPr>
          <w:sz w:val="24"/>
          <w:szCs w:val="24"/>
        </w:rPr>
      </w:pPr>
      <w:r w:rsidRPr="000D5A04">
        <w:rPr>
          <w:sz w:val="24"/>
          <w:szCs w:val="24"/>
        </w:rPr>
        <w:t>In addition to pursuing all reasonable lines of enquiry, I was also responsible for the retention of material. The Criminal Procedure and Inv</w:t>
      </w:r>
      <w:r w:rsidR="005F6F9A">
        <w:rPr>
          <w:sz w:val="24"/>
          <w:szCs w:val="24"/>
        </w:rPr>
        <w:t>estigations Act (1996) states, “</w:t>
      </w:r>
      <w:r w:rsidRPr="005F6F9A">
        <w:rPr>
          <w:i/>
          <w:sz w:val="24"/>
          <w:szCs w:val="24"/>
        </w:rPr>
        <w:t>The investigator must retain material obtained in a criminal investigation which may be</w:t>
      </w:r>
      <w:r w:rsidR="005F6F9A">
        <w:rPr>
          <w:i/>
          <w:sz w:val="24"/>
          <w:szCs w:val="24"/>
        </w:rPr>
        <w:t xml:space="preserve"> relevant to the investigation.”</w:t>
      </w:r>
      <w:r w:rsidRPr="000D5A04">
        <w:rPr>
          <w:sz w:val="24"/>
          <w:szCs w:val="24"/>
        </w:rPr>
        <w:t xml:space="preserve"> During the course of the investigation, the following material was retained, a witness statement, Pocket Note Book entries, interview records and Body Worn Video (BWV). Upon reflection, in particular focusing on interview records, I initially did not activate the recording function. I was not aware it was controlled from within the room. At the time, I felt embarrassed but fortunately, my tutor realised and we were able to rectify the situation. As a result, I asked to sit down after the interview and have a demonstration of the process of recording interviews so I am confident in conducting one in the future.</w:t>
      </w:r>
    </w:p>
    <w:p w14:paraId="1553E37C" w14:textId="036FA340" w:rsidR="00684C6D" w:rsidRPr="000D5A04" w:rsidRDefault="00684C6D" w:rsidP="000D5A04">
      <w:pPr>
        <w:ind w:right="107" w:firstLine="720"/>
        <w:jc w:val="both"/>
        <w:rPr>
          <w:sz w:val="24"/>
          <w:szCs w:val="24"/>
        </w:rPr>
      </w:pPr>
      <w:r w:rsidRPr="000D5A04">
        <w:rPr>
          <w:sz w:val="24"/>
          <w:szCs w:val="24"/>
        </w:rPr>
        <w:t>In addition to this, I seized the tools used by the male during the theft. Whilst booking the male out of custody I was in the process of returning the tools back to him. At the time, I thought this was the correct procedure. However, I was informed by my colleague that because the tools were used in the commission of an offence they had to be sent destruction. He explained to me how to record the conversation in my Electronic Pocket Note Book (EPNB</w:t>
      </w:r>
      <w:r w:rsidR="005F6F9A">
        <w:rPr>
          <w:sz w:val="24"/>
          <w:szCs w:val="24"/>
        </w:rPr>
        <w:t>.</w:t>
      </w:r>
      <w:r w:rsidRPr="000D5A04">
        <w:rPr>
          <w:sz w:val="24"/>
          <w:szCs w:val="24"/>
        </w:rPr>
        <w:t>)</w:t>
      </w:r>
      <w:r w:rsidR="005F6F9A">
        <w:rPr>
          <w:sz w:val="24"/>
          <w:szCs w:val="24"/>
        </w:rPr>
        <w:t xml:space="preserve"> </w:t>
      </w:r>
      <w:r w:rsidRPr="000D5A04">
        <w:rPr>
          <w:sz w:val="24"/>
          <w:szCs w:val="24"/>
        </w:rPr>
        <w:t xml:space="preserve">If faced with the situation again, I am now aware of the correct procedure and I will share my knowledge with colleagues. </w:t>
      </w:r>
    </w:p>
    <w:p w14:paraId="4E4AD4F4" w14:textId="29B0EE41" w:rsidR="00684C6D" w:rsidRPr="000D5A04" w:rsidRDefault="00684C6D" w:rsidP="000D5A04">
      <w:pPr>
        <w:ind w:right="107" w:firstLine="720"/>
        <w:jc w:val="both"/>
        <w:rPr>
          <w:sz w:val="24"/>
          <w:szCs w:val="24"/>
        </w:rPr>
      </w:pPr>
      <w:r w:rsidRPr="000D5A04">
        <w:rPr>
          <w:sz w:val="24"/>
          <w:szCs w:val="24"/>
        </w:rPr>
        <w:t>Ensuring the delivery of policing values during every encounter with the public is essential. Members of the public look to Police Officers to set an example. During the course of the investigation, I ensured to act in line with the policing values as outlined by College</w:t>
      </w:r>
      <w:r w:rsidR="005F6F9A">
        <w:rPr>
          <w:sz w:val="24"/>
          <w:szCs w:val="24"/>
        </w:rPr>
        <w:t xml:space="preserve"> of Policing (2017) which are, </w:t>
      </w:r>
      <w:r w:rsidR="005F6F9A" w:rsidRPr="005F6F9A">
        <w:rPr>
          <w:i/>
          <w:sz w:val="24"/>
          <w:szCs w:val="24"/>
        </w:rPr>
        <w:t>“</w:t>
      </w:r>
      <w:r w:rsidRPr="005F6F9A">
        <w:rPr>
          <w:i/>
          <w:sz w:val="24"/>
          <w:szCs w:val="24"/>
        </w:rPr>
        <w:t>transparency, impartiality</w:t>
      </w:r>
      <w:r w:rsidR="005F6F9A" w:rsidRPr="005F6F9A">
        <w:rPr>
          <w:i/>
          <w:sz w:val="24"/>
          <w:szCs w:val="24"/>
        </w:rPr>
        <w:t>, integrity and public service.”</w:t>
      </w:r>
      <w:r w:rsidRPr="005F6F9A">
        <w:rPr>
          <w:i/>
          <w:sz w:val="24"/>
          <w:szCs w:val="24"/>
        </w:rPr>
        <w:t xml:space="preserve"> </w:t>
      </w:r>
      <w:r w:rsidRPr="000D5A04">
        <w:rPr>
          <w:sz w:val="24"/>
          <w:szCs w:val="24"/>
        </w:rPr>
        <w:t>For example, whilst conducting a search on the male I demonstrated transparency by explaining the necessity for the search and explained which area of his clothing I was going to search next. Due to my actions, the male remained calm and compliant, enabling me to conduct a thorough search. Due to this positive experience, I will continue to be open and honest during every search I conduct. In addition to transparency, I remained impartial throughout the investigation. For instance, I gathered accounts from witnesses and conducted an interview with the suspect. This enabled all parties involved to account for their involvement. Upon reflection of the incident, I did find it challenging not to assume his responsibility for the crime due to the fact the security guards detained the male in the store. However, this did not affect my actions and I proceeded to conduct a fair investigation. The topic of bias has been at the forefront of the media in recent years, mainly due to an increase in ‘Stop and Search</w:t>
      </w:r>
      <w:r w:rsidR="005F6F9A">
        <w:rPr>
          <w:sz w:val="24"/>
          <w:szCs w:val="24"/>
        </w:rPr>
        <w:t xml:space="preserve">’. The Guardian (2016) states, </w:t>
      </w:r>
      <w:r w:rsidR="005F6F9A" w:rsidRPr="005F6F9A">
        <w:rPr>
          <w:i/>
          <w:sz w:val="24"/>
          <w:szCs w:val="24"/>
        </w:rPr>
        <w:t>“</w:t>
      </w:r>
      <w:r w:rsidRPr="005F6F9A">
        <w:rPr>
          <w:i/>
          <w:sz w:val="24"/>
          <w:szCs w:val="24"/>
        </w:rPr>
        <w:t>The College of Policing on Thursday launches new guidelines for police on stop and search and also warns that an officer should consider if a bias is affecting his or her decision e</w:t>
      </w:r>
      <w:r w:rsidR="005F6F9A">
        <w:rPr>
          <w:i/>
          <w:sz w:val="24"/>
          <w:szCs w:val="24"/>
        </w:rPr>
        <w:t>very time before making a stop.”</w:t>
      </w:r>
      <w:r w:rsidRPr="000D5A04">
        <w:rPr>
          <w:sz w:val="24"/>
          <w:szCs w:val="24"/>
        </w:rPr>
        <w:t xml:space="preserve"> It is essential that I continue to follow this guidance throughout my career as encounters with member of the public, particularly during ‘stop and search’ can have a detrimental impact on the Police Service if conducted based on bias. In addition to the values discussed above, I acted with integrity at each stage of the investigation. For instance, I activated my Body Worn Video the moment I entered the store. This made me feel nervous, as it was the first incident where I was in charge and did not want to make any mistakes. However, upon reviewing the footage I feel proud of the way I conducted myself and it enables any person to review my encounter with the male and ensure I was acting with integrity. Whereas</w:t>
      </w:r>
      <w:r w:rsidR="005F6F9A">
        <w:rPr>
          <w:sz w:val="24"/>
          <w:szCs w:val="24"/>
        </w:rPr>
        <w:t>,</w:t>
      </w:r>
      <w:r w:rsidRPr="000D5A04">
        <w:rPr>
          <w:sz w:val="24"/>
          <w:szCs w:val="24"/>
        </w:rPr>
        <w:t xml:space="preserve"> if I did not record the incident and a complaint was made, it would have been more difficult for the Police Force to investigate.</w:t>
      </w:r>
    </w:p>
    <w:p w14:paraId="363979F9" w14:textId="27D8645E" w:rsidR="006C7CA5" w:rsidRPr="000D5A04" w:rsidRDefault="00684C6D" w:rsidP="000D5A04">
      <w:pPr>
        <w:ind w:right="107" w:firstLine="720"/>
        <w:jc w:val="both"/>
        <w:rPr>
          <w:sz w:val="24"/>
          <w:szCs w:val="24"/>
        </w:rPr>
      </w:pPr>
      <w:r w:rsidRPr="000D5A04">
        <w:rPr>
          <w:sz w:val="24"/>
          <w:szCs w:val="24"/>
        </w:rPr>
        <w:t xml:space="preserve">In conclusion, I have learnt a lot from this experience. In particular, my reflection of the implementation of the National Decision Making Model has enabled me to identify how I will conduct a search of an individual in a more suitable location in the future. In addition, this experience has taught me new skills such as the mechanics of conducting an interview and it has enabled me to reflect upon my responsibilities with the Criminal Procedure and Investigations Act 1996. Finally, this reflection has enabled me to consider the importance of implementing the values of Policing throughout every investigation. Ultimately, there were various challenges during this experience as many of the processes I completed for the first time. However, due to these experiences I have developed as a professional and have learnt valuable lessons that I will implement to improve my policing career.  </w:t>
      </w:r>
    </w:p>
    <w:p w14:paraId="55E8513B" w14:textId="77777777" w:rsidR="00025650" w:rsidRPr="000D5A04" w:rsidRDefault="00025650" w:rsidP="00E6298B">
      <w:pPr>
        <w:ind w:right="107"/>
        <w:jc w:val="both"/>
        <w:rPr>
          <w:sz w:val="24"/>
          <w:szCs w:val="24"/>
        </w:rPr>
      </w:pPr>
    </w:p>
    <w:p w14:paraId="4C811AD3" w14:textId="77777777" w:rsidR="00025650" w:rsidRPr="000D5A04" w:rsidRDefault="00025650" w:rsidP="00E6298B">
      <w:pPr>
        <w:ind w:right="107"/>
        <w:jc w:val="both"/>
        <w:rPr>
          <w:sz w:val="28"/>
          <w:szCs w:val="24"/>
        </w:rPr>
      </w:pPr>
    </w:p>
    <w:p w14:paraId="0FEEFB0E" w14:textId="77777777" w:rsidR="00025650" w:rsidRPr="000D5A04" w:rsidRDefault="00025650" w:rsidP="00E6298B">
      <w:pPr>
        <w:ind w:right="107"/>
        <w:jc w:val="both"/>
        <w:rPr>
          <w:sz w:val="28"/>
          <w:szCs w:val="24"/>
        </w:rPr>
      </w:pPr>
    </w:p>
    <w:p w14:paraId="5E21F8DD" w14:textId="77777777" w:rsidR="00025650" w:rsidRPr="000D5A04" w:rsidRDefault="00025650" w:rsidP="00E6298B">
      <w:pPr>
        <w:ind w:right="107"/>
        <w:jc w:val="both"/>
        <w:rPr>
          <w:sz w:val="28"/>
          <w:szCs w:val="24"/>
        </w:rPr>
      </w:pPr>
    </w:p>
    <w:p w14:paraId="585519A4" w14:textId="77777777" w:rsidR="00025650" w:rsidRPr="000D5A04" w:rsidRDefault="00025650" w:rsidP="00E6298B">
      <w:pPr>
        <w:ind w:right="107"/>
        <w:jc w:val="both"/>
        <w:rPr>
          <w:sz w:val="28"/>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0042E4">
            <w:pPr>
              <w:ind w:right="107"/>
              <w:rPr>
                <w:sz w:val="24"/>
                <w:szCs w:val="24"/>
              </w:rPr>
            </w:pPr>
          </w:p>
          <w:p w14:paraId="1C9FA00C" w14:textId="36A6C879" w:rsidR="00575A8F" w:rsidRPr="00270EEB" w:rsidRDefault="00B67C0D" w:rsidP="000042E4">
            <w:pPr>
              <w:ind w:right="108"/>
              <w:rPr>
                <w:sz w:val="24"/>
                <w:szCs w:val="24"/>
              </w:rPr>
            </w:pPr>
            <w:r>
              <w:rPr>
                <w:sz w:val="24"/>
                <w:szCs w:val="24"/>
              </w:rPr>
              <w:t>To make a lawful arrest</w:t>
            </w:r>
            <w:r w:rsidR="00A548D4">
              <w:rPr>
                <w:sz w:val="24"/>
                <w:szCs w:val="24"/>
              </w:rPr>
              <w:t>.</w:t>
            </w:r>
          </w:p>
          <w:p w14:paraId="32CBB0C5" w14:textId="77777777" w:rsidR="00575A8F" w:rsidRPr="00270EEB" w:rsidRDefault="00575A8F" w:rsidP="000042E4">
            <w:pPr>
              <w:ind w:right="107"/>
              <w:rPr>
                <w:sz w:val="24"/>
                <w:szCs w:val="24"/>
              </w:rPr>
            </w:pPr>
          </w:p>
          <w:p w14:paraId="4E13270D" w14:textId="5C4000A1" w:rsidR="00575A8F" w:rsidRPr="00270EEB" w:rsidRDefault="00575A8F" w:rsidP="000042E4">
            <w:pPr>
              <w:ind w:right="107"/>
              <w:rPr>
                <w:sz w:val="24"/>
                <w:szCs w:val="24"/>
              </w:rPr>
            </w:pPr>
          </w:p>
          <w:p w14:paraId="4FCDFC95" w14:textId="77777777" w:rsidR="00575A8F" w:rsidRPr="00270EEB" w:rsidRDefault="00575A8F" w:rsidP="000042E4">
            <w:pPr>
              <w:ind w:right="107"/>
              <w:rPr>
                <w:sz w:val="24"/>
                <w:szCs w:val="24"/>
              </w:rPr>
            </w:pPr>
          </w:p>
        </w:tc>
        <w:tc>
          <w:tcPr>
            <w:tcW w:w="2433" w:type="dxa"/>
            <w:shd w:val="clear" w:color="auto" w:fill="auto"/>
          </w:tcPr>
          <w:p w14:paraId="2D071389" w14:textId="77777777" w:rsidR="00575A8F" w:rsidRDefault="00575A8F" w:rsidP="000042E4">
            <w:pPr>
              <w:ind w:right="107"/>
              <w:rPr>
                <w:sz w:val="24"/>
                <w:szCs w:val="24"/>
              </w:rPr>
            </w:pPr>
          </w:p>
          <w:p w14:paraId="2C5FB852" w14:textId="612758FE" w:rsidR="00A548D4" w:rsidRPr="00270EEB" w:rsidRDefault="00B67C0D" w:rsidP="000042E4">
            <w:pPr>
              <w:ind w:right="107"/>
              <w:rPr>
                <w:sz w:val="24"/>
                <w:szCs w:val="24"/>
              </w:rPr>
            </w:pPr>
            <w:r>
              <w:rPr>
                <w:sz w:val="24"/>
                <w:szCs w:val="24"/>
              </w:rPr>
              <w:t>I will observe my tutor effecting an arrest and when confident I will arrest an individual</w:t>
            </w:r>
            <w:r w:rsidR="00A548D4">
              <w:rPr>
                <w:sz w:val="24"/>
                <w:szCs w:val="24"/>
              </w:rPr>
              <w:t>.</w:t>
            </w:r>
          </w:p>
        </w:tc>
        <w:tc>
          <w:tcPr>
            <w:tcW w:w="2426" w:type="dxa"/>
            <w:shd w:val="clear" w:color="auto" w:fill="auto"/>
          </w:tcPr>
          <w:p w14:paraId="351BDF80" w14:textId="77777777" w:rsidR="00575A8F" w:rsidRDefault="00575A8F" w:rsidP="000042E4">
            <w:pPr>
              <w:ind w:right="107"/>
              <w:rPr>
                <w:sz w:val="24"/>
                <w:szCs w:val="24"/>
              </w:rPr>
            </w:pPr>
          </w:p>
          <w:p w14:paraId="6F2EF39C" w14:textId="4E49C8F4" w:rsidR="00A548D4" w:rsidRPr="00270EEB" w:rsidRDefault="00A548D4" w:rsidP="000042E4">
            <w:pPr>
              <w:ind w:right="107"/>
              <w:rPr>
                <w:sz w:val="24"/>
                <w:szCs w:val="24"/>
              </w:rPr>
            </w:pPr>
            <w:r>
              <w:rPr>
                <w:sz w:val="24"/>
                <w:szCs w:val="24"/>
              </w:rPr>
              <w:t>My tutor will be able to guide me on how best to achieve this.</w:t>
            </w:r>
          </w:p>
        </w:tc>
        <w:tc>
          <w:tcPr>
            <w:tcW w:w="2426" w:type="dxa"/>
            <w:shd w:val="clear" w:color="auto" w:fill="auto"/>
          </w:tcPr>
          <w:p w14:paraId="622DABB3" w14:textId="77777777" w:rsidR="28A9B94D" w:rsidRDefault="28A9B94D" w:rsidP="000042E4">
            <w:pPr>
              <w:rPr>
                <w:sz w:val="24"/>
                <w:szCs w:val="24"/>
              </w:rPr>
            </w:pPr>
          </w:p>
          <w:p w14:paraId="3851D535" w14:textId="662FE008" w:rsidR="00A548D4" w:rsidRDefault="00B67C0D" w:rsidP="000042E4">
            <w:pPr>
              <w:rPr>
                <w:sz w:val="24"/>
                <w:szCs w:val="24"/>
              </w:rPr>
            </w:pPr>
            <w:r>
              <w:rPr>
                <w:sz w:val="24"/>
                <w:szCs w:val="24"/>
              </w:rPr>
              <w:t xml:space="preserve">Within the first two weeks </w:t>
            </w:r>
            <w:r w:rsidR="00A548D4">
              <w:rPr>
                <w:sz w:val="24"/>
                <w:szCs w:val="24"/>
              </w:rPr>
              <w:t>of my tutorship if applicable during my tours of duty.</w:t>
            </w:r>
          </w:p>
        </w:tc>
      </w:tr>
      <w:tr w:rsidR="00575A8F" w:rsidRPr="00270EEB" w14:paraId="67CEB11A" w14:textId="77777777" w:rsidTr="00E52B04">
        <w:trPr>
          <w:trHeight w:val="2964"/>
        </w:trPr>
        <w:tc>
          <w:tcPr>
            <w:tcW w:w="2462" w:type="dxa"/>
            <w:shd w:val="clear" w:color="auto" w:fill="auto"/>
          </w:tcPr>
          <w:p w14:paraId="1C2EB90F" w14:textId="77777777" w:rsidR="00575A8F" w:rsidRPr="00270EEB" w:rsidRDefault="00575A8F" w:rsidP="000042E4">
            <w:pPr>
              <w:ind w:right="107"/>
              <w:rPr>
                <w:sz w:val="24"/>
                <w:szCs w:val="24"/>
              </w:rPr>
            </w:pPr>
          </w:p>
          <w:p w14:paraId="477E47FE" w14:textId="77777777" w:rsidR="00575A8F" w:rsidRPr="00270EEB" w:rsidRDefault="00575A8F" w:rsidP="000042E4">
            <w:pPr>
              <w:ind w:right="107"/>
              <w:rPr>
                <w:sz w:val="24"/>
                <w:szCs w:val="24"/>
              </w:rPr>
            </w:pPr>
          </w:p>
          <w:p w14:paraId="529CC96B" w14:textId="4FE39DFC" w:rsidR="00575A8F" w:rsidRPr="00270EEB" w:rsidRDefault="00B67C0D" w:rsidP="000042E4">
            <w:pPr>
              <w:ind w:right="107"/>
              <w:rPr>
                <w:sz w:val="24"/>
                <w:szCs w:val="24"/>
              </w:rPr>
            </w:pPr>
            <w:r>
              <w:rPr>
                <w:sz w:val="24"/>
                <w:szCs w:val="24"/>
              </w:rPr>
              <w:t>To conduct a search of an offender.</w:t>
            </w:r>
          </w:p>
          <w:p w14:paraId="63E7E828" w14:textId="77777777" w:rsidR="00575A8F" w:rsidRPr="00270EEB" w:rsidRDefault="00575A8F" w:rsidP="000042E4">
            <w:pPr>
              <w:ind w:right="107"/>
              <w:rPr>
                <w:sz w:val="24"/>
                <w:szCs w:val="24"/>
              </w:rPr>
            </w:pPr>
          </w:p>
          <w:p w14:paraId="52C24203" w14:textId="77777777" w:rsidR="00575A8F" w:rsidRPr="00270EEB" w:rsidRDefault="00575A8F" w:rsidP="000042E4">
            <w:pPr>
              <w:ind w:right="107"/>
              <w:rPr>
                <w:sz w:val="24"/>
                <w:szCs w:val="24"/>
              </w:rPr>
            </w:pPr>
          </w:p>
          <w:p w14:paraId="016B541F" w14:textId="77777777" w:rsidR="00575A8F" w:rsidRPr="00270EEB" w:rsidRDefault="00575A8F" w:rsidP="000042E4">
            <w:pPr>
              <w:ind w:right="107"/>
              <w:rPr>
                <w:sz w:val="24"/>
                <w:szCs w:val="24"/>
              </w:rPr>
            </w:pPr>
          </w:p>
          <w:p w14:paraId="0D86D360" w14:textId="77777777" w:rsidR="00575A8F" w:rsidRPr="00270EEB" w:rsidRDefault="00575A8F" w:rsidP="000042E4">
            <w:pPr>
              <w:ind w:right="107"/>
              <w:rPr>
                <w:sz w:val="24"/>
                <w:szCs w:val="24"/>
              </w:rPr>
            </w:pPr>
          </w:p>
          <w:p w14:paraId="531A87CC" w14:textId="74D9439A" w:rsidR="00575A8F" w:rsidRPr="00270EEB" w:rsidRDefault="00575A8F" w:rsidP="000042E4">
            <w:pPr>
              <w:ind w:right="107"/>
              <w:rPr>
                <w:sz w:val="24"/>
                <w:szCs w:val="24"/>
              </w:rPr>
            </w:pPr>
          </w:p>
        </w:tc>
        <w:tc>
          <w:tcPr>
            <w:tcW w:w="2433" w:type="dxa"/>
            <w:shd w:val="clear" w:color="auto" w:fill="auto"/>
          </w:tcPr>
          <w:p w14:paraId="16B56053" w14:textId="77777777" w:rsidR="00B67C0D" w:rsidRDefault="00B67C0D" w:rsidP="000042E4">
            <w:pPr>
              <w:ind w:right="107"/>
              <w:rPr>
                <w:sz w:val="24"/>
                <w:szCs w:val="24"/>
              </w:rPr>
            </w:pPr>
          </w:p>
          <w:p w14:paraId="12953C2A" w14:textId="77777777" w:rsidR="00B67C0D" w:rsidRDefault="00B67C0D" w:rsidP="000042E4">
            <w:pPr>
              <w:ind w:right="107"/>
              <w:rPr>
                <w:sz w:val="24"/>
                <w:szCs w:val="24"/>
              </w:rPr>
            </w:pPr>
          </w:p>
          <w:p w14:paraId="3BD876A6" w14:textId="659389B2" w:rsidR="00575A8F" w:rsidRPr="00270EEB" w:rsidRDefault="00B67C0D" w:rsidP="000042E4">
            <w:pPr>
              <w:ind w:right="107"/>
              <w:rPr>
                <w:sz w:val="24"/>
                <w:szCs w:val="24"/>
              </w:rPr>
            </w:pPr>
            <w:r>
              <w:rPr>
                <w:sz w:val="24"/>
                <w:szCs w:val="24"/>
              </w:rPr>
              <w:t>I will observe my tutor searching an individual and when confident I will search an individual.</w:t>
            </w:r>
          </w:p>
        </w:tc>
        <w:tc>
          <w:tcPr>
            <w:tcW w:w="2426" w:type="dxa"/>
            <w:shd w:val="clear" w:color="auto" w:fill="auto"/>
          </w:tcPr>
          <w:p w14:paraId="015F039A" w14:textId="77777777" w:rsidR="00575A8F" w:rsidRDefault="00575A8F" w:rsidP="000042E4">
            <w:pPr>
              <w:ind w:right="107"/>
              <w:rPr>
                <w:sz w:val="24"/>
                <w:szCs w:val="24"/>
              </w:rPr>
            </w:pPr>
          </w:p>
          <w:p w14:paraId="160F47D8" w14:textId="77777777" w:rsidR="00B67C0D" w:rsidRDefault="00B67C0D" w:rsidP="000042E4">
            <w:pPr>
              <w:ind w:right="107"/>
              <w:rPr>
                <w:sz w:val="24"/>
                <w:szCs w:val="24"/>
              </w:rPr>
            </w:pPr>
          </w:p>
          <w:p w14:paraId="5503C877" w14:textId="77777777" w:rsidR="00B67C0D" w:rsidRDefault="00B67C0D" w:rsidP="000042E4">
            <w:pPr>
              <w:ind w:right="107"/>
              <w:rPr>
                <w:sz w:val="24"/>
                <w:szCs w:val="24"/>
              </w:rPr>
            </w:pPr>
            <w:r>
              <w:rPr>
                <w:sz w:val="24"/>
                <w:szCs w:val="24"/>
              </w:rPr>
              <w:t>My tutor will be able to guide me on how best to achieve this.</w:t>
            </w:r>
          </w:p>
          <w:p w14:paraId="7A4C9A77" w14:textId="577DF60D" w:rsidR="00B67C0D" w:rsidRPr="00270EEB" w:rsidRDefault="00B67C0D" w:rsidP="000042E4">
            <w:pPr>
              <w:ind w:right="107"/>
              <w:rPr>
                <w:sz w:val="24"/>
                <w:szCs w:val="24"/>
              </w:rPr>
            </w:pPr>
            <w:r>
              <w:rPr>
                <w:sz w:val="24"/>
                <w:szCs w:val="24"/>
              </w:rPr>
              <w:t>Custody staff will be able to provide support on more intimate searches.</w:t>
            </w:r>
          </w:p>
        </w:tc>
        <w:tc>
          <w:tcPr>
            <w:tcW w:w="2426" w:type="dxa"/>
            <w:shd w:val="clear" w:color="auto" w:fill="auto"/>
          </w:tcPr>
          <w:p w14:paraId="6C177FD4" w14:textId="77777777" w:rsidR="28A9B94D" w:rsidRDefault="28A9B94D" w:rsidP="000042E4">
            <w:pPr>
              <w:rPr>
                <w:sz w:val="24"/>
                <w:szCs w:val="24"/>
              </w:rPr>
            </w:pPr>
          </w:p>
          <w:p w14:paraId="489D83F9" w14:textId="77777777" w:rsidR="00B67C0D" w:rsidRDefault="00B67C0D" w:rsidP="000042E4">
            <w:pPr>
              <w:rPr>
                <w:sz w:val="24"/>
                <w:szCs w:val="24"/>
              </w:rPr>
            </w:pPr>
          </w:p>
          <w:p w14:paraId="003BC03B" w14:textId="0A894B63" w:rsidR="00B67C0D" w:rsidRDefault="00B67C0D" w:rsidP="000042E4">
            <w:pPr>
              <w:rPr>
                <w:sz w:val="24"/>
                <w:szCs w:val="24"/>
              </w:rPr>
            </w:pPr>
            <w:r>
              <w:rPr>
                <w:sz w:val="24"/>
                <w:szCs w:val="24"/>
              </w:rPr>
              <w:t>By the end of my tutorship period.</w:t>
            </w:r>
          </w:p>
        </w:tc>
      </w:tr>
      <w:tr w:rsidR="00575A8F" w:rsidRPr="00270EEB" w14:paraId="3EE957C7" w14:textId="77777777" w:rsidTr="28A9B94D">
        <w:tc>
          <w:tcPr>
            <w:tcW w:w="2462" w:type="dxa"/>
            <w:shd w:val="clear" w:color="auto" w:fill="auto"/>
          </w:tcPr>
          <w:p w14:paraId="1948B27B" w14:textId="3871C9FE" w:rsidR="00575A8F" w:rsidRDefault="00575A8F" w:rsidP="000042E4">
            <w:pPr>
              <w:ind w:right="107"/>
              <w:rPr>
                <w:sz w:val="24"/>
                <w:szCs w:val="24"/>
              </w:rPr>
            </w:pPr>
          </w:p>
          <w:p w14:paraId="005EF2CA" w14:textId="77777777" w:rsidR="000042E4" w:rsidRPr="00270EEB" w:rsidRDefault="000042E4" w:rsidP="000042E4">
            <w:pPr>
              <w:ind w:right="107"/>
              <w:rPr>
                <w:sz w:val="24"/>
                <w:szCs w:val="24"/>
              </w:rPr>
            </w:pPr>
          </w:p>
          <w:p w14:paraId="14F3E63D" w14:textId="6F8F470D" w:rsidR="00575A8F" w:rsidRPr="00270EEB" w:rsidRDefault="00E52B04" w:rsidP="000042E4">
            <w:pPr>
              <w:ind w:right="107"/>
              <w:rPr>
                <w:sz w:val="24"/>
                <w:szCs w:val="24"/>
              </w:rPr>
            </w:pPr>
            <w:r>
              <w:rPr>
                <w:sz w:val="24"/>
                <w:szCs w:val="24"/>
              </w:rPr>
              <w:t>To achieve independent patrol status</w:t>
            </w:r>
          </w:p>
          <w:p w14:paraId="7BA19DB6" w14:textId="3D4C34DE" w:rsidR="00575A8F" w:rsidRPr="00270EEB" w:rsidRDefault="00575A8F" w:rsidP="000042E4">
            <w:pPr>
              <w:ind w:right="107"/>
              <w:rPr>
                <w:sz w:val="24"/>
                <w:szCs w:val="24"/>
              </w:rPr>
            </w:pPr>
          </w:p>
        </w:tc>
        <w:tc>
          <w:tcPr>
            <w:tcW w:w="2433" w:type="dxa"/>
            <w:shd w:val="clear" w:color="auto" w:fill="auto"/>
          </w:tcPr>
          <w:p w14:paraId="18D27CA0" w14:textId="77777777" w:rsidR="00575A8F" w:rsidRDefault="00575A8F" w:rsidP="000042E4">
            <w:pPr>
              <w:ind w:right="107"/>
              <w:rPr>
                <w:sz w:val="24"/>
                <w:szCs w:val="24"/>
              </w:rPr>
            </w:pPr>
          </w:p>
          <w:p w14:paraId="7B89CBEB" w14:textId="77777777" w:rsidR="00E52B04" w:rsidRDefault="00E52B04" w:rsidP="000042E4">
            <w:pPr>
              <w:ind w:right="107"/>
              <w:rPr>
                <w:sz w:val="24"/>
                <w:szCs w:val="24"/>
              </w:rPr>
            </w:pPr>
          </w:p>
          <w:p w14:paraId="022C407D" w14:textId="436C4A55" w:rsidR="00E52B04" w:rsidRPr="00270EEB" w:rsidRDefault="00E52B04" w:rsidP="000042E4">
            <w:pPr>
              <w:ind w:right="107"/>
              <w:rPr>
                <w:sz w:val="24"/>
                <w:szCs w:val="24"/>
              </w:rPr>
            </w:pPr>
            <w:r>
              <w:rPr>
                <w:sz w:val="24"/>
                <w:szCs w:val="24"/>
              </w:rPr>
              <w:t>Successful completion of all the required elements.</w:t>
            </w:r>
          </w:p>
        </w:tc>
        <w:tc>
          <w:tcPr>
            <w:tcW w:w="2426" w:type="dxa"/>
            <w:shd w:val="clear" w:color="auto" w:fill="auto"/>
          </w:tcPr>
          <w:p w14:paraId="4CE850CE" w14:textId="77777777" w:rsidR="00575A8F" w:rsidRDefault="00575A8F" w:rsidP="000042E4">
            <w:pPr>
              <w:ind w:right="107"/>
              <w:rPr>
                <w:sz w:val="24"/>
                <w:szCs w:val="24"/>
              </w:rPr>
            </w:pPr>
          </w:p>
          <w:p w14:paraId="4D434A3F" w14:textId="77777777" w:rsidR="00E52B04" w:rsidRDefault="00E52B04" w:rsidP="000042E4">
            <w:pPr>
              <w:ind w:right="107"/>
              <w:rPr>
                <w:sz w:val="24"/>
                <w:szCs w:val="24"/>
              </w:rPr>
            </w:pPr>
          </w:p>
          <w:p w14:paraId="76B2A824" w14:textId="3DBE8F03" w:rsidR="00E52B04" w:rsidRPr="00270EEB" w:rsidRDefault="00E52B04" w:rsidP="000042E4">
            <w:pPr>
              <w:ind w:right="107"/>
              <w:rPr>
                <w:sz w:val="24"/>
                <w:szCs w:val="24"/>
              </w:rPr>
            </w:pPr>
            <w:r>
              <w:rPr>
                <w:sz w:val="24"/>
                <w:szCs w:val="24"/>
              </w:rPr>
              <w:t>My tutor will be able to guide me on how best to achieve this.</w:t>
            </w:r>
          </w:p>
        </w:tc>
        <w:tc>
          <w:tcPr>
            <w:tcW w:w="2426" w:type="dxa"/>
            <w:shd w:val="clear" w:color="auto" w:fill="auto"/>
          </w:tcPr>
          <w:p w14:paraId="0ED50226" w14:textId="77777777" w:rsidR="28A9B94D" w:rsidRDefault="28A9B94D" w:rsidP="000042E4">
            <w:pPr>
              <w:rPr>
                <w:sz w:val="24"/>
                <w:szCs w:val="24"/>
              </w:rPr>
            </w:pPr>
          </w:p>
          <w:p w14:paraId="02BEE370" w14:textId="77777777" w:rsidR="00E52B04" w:rsidRDefault="00E52B04" w:rsidP="000042E4">
            <w:pPr>
              <w:rPr>
                <w:sz w:val="24"/>
                <w:szCs w:val="24"/>
              </w:rPr>
            </w:pPr>
          </w:p>
          <w:p w14:paraId="185B2EE5" w14:textId="48EB91DC" w:rsidR="00E52B04" w:rsidRDefault="00E52B04" w:rsidP="000042E4">
            <w:pPr>
              <w:rPr>
                <w:sz w:val="24"/>
                <w:szCs w:val="24"/>
              </w:rPr>
            </w:pPr>
            <w:r>
              <w:rPr>
                <w:sz w:val="24"/>
                <w:szCs w:val="24"/>
              </w:rPr>
              <w:t>By the end of my tutorship period.</w:t>
            </w:r>
          </w:p>
        </w:tc>
      </w:tr>
      <w:tr w:rsidR="00E52B04" w:rsidRPr="00270EEB" w14:paraId="6C7AD9C6" w14:textId="77777777" w:rsidTr="28A9B94D">
        <w:tc>
          <w:tcPr>
            <w:tcW w:w="2462" w:type="dxa"/>
            <w:shd w:val="clear" w:color="auto" w:fill="auto"/>
          </w:tcPr>
          <w:p w14:paraId="523499D8" w14:textId="2AB11FBD" w:rsidR="00E52B04" w:rsidRPr="00270EEB" w:rsidRDefault="00E52B04" w:rsidP="00E52B04">
            <w:pPr>
              <w:ind w:right="107"/>
              <w:rPr>
                <w:sz w:val="24"/>
                <w:szCs w:val="24"/>
              </w:rPr>
            </w:pPr>
            <w:r>
              <w:rPr>
                <w:sz w:val="24"/>
                <w:szCs w:val="24"/>
              </w:rPr>
              <w:t>To complete and submit my first case file.</w:t>
            </w:r>
          </w:p>
        </w:tc>
        <w:tc>
          <w:tcPr>
            <w:tcW w:w="2433" w:type="dxa"/>
            <w:shd w:val="clear" w:color="auto" w:fill="auto"/>
          </w:tcPr>
          <w:p w14:paraId="46FEC8BD" w14:textId="5914190C" w:rsidR="00E52B04" w:rsidRDefault="00E52B04" w:rsidP="00E52B04">
            <w:pPr>
              <w:ind w:right="107"/>
              <w:rPr>
                <w:sz w:val="24"/>
                <w:szCs w:val="24"/>
              </w:rPr>
            </w:pPr>
            <w:r>
              <w:rPr>
                <w:sz w:val="24"/>
                <w:szCs w:val="24"/>
              </w:rPr>
              <w:t>To shadow my tutor complete an initial file and then submit my own file.</w:t>
            </w:r>
          </w:p>
        </w:tc>
        <w:tc>
          <w:tcPr>
            <w:tcW w:w="2426" w:type="dxa"/>
            <w:shd w:val="clear" w:color="auto" w:fill="auto"/>
          </w:tcPr>
          <w:p w14:paraId="3767C943" w14:textId="51BB1A38" w:rsidR="00E52B04" w:rsidRDefault="00E52B04" w:rsidP="00E52B04">
            <w:pPr>
              <w:ind w:right="107"/>
              <w:rPr>
                <w:sz w:val="24"/>
                <w:szCs w:val="24"/>
              </w:rPr>
            </w:pPr>
            <w:r>
              <w:rPr>
                <w:sz w:val="24"/>
                <w:szCs w:val="24"/>
              </w:rPr>
              <w:t>My tutor will be able to guide me on how best to achieve this.</w:t>
            </w:r>
          </w:p>
        </w:tc>
        <w:tc>
          <w:tcPr>
            <w:tcW w:w="2426" w:type="dxa"/>
            <w:shd w:val="clear" w:color="auto" w:fill="auto"/>
          </w:tcPr>
          <w:p w14:paraId="23A0D793" w14:textId="4D5F11F3" w:rsidR="00E52B04" w:rsidRDefault="00E52B04" w:rsidP="00E52B04">
            <w:pPr>
              <w:rPr>
                <w:sz w:val="24"/>
                <w:szCs w:val="24"/>
              </w:rPr>
            </w:pPr>
            <w:r>
              <w:rPr>
                <w:sz w:val="24"/>
                <w:szCs w:val="24"/>
              </w:rPr>
              <w:t>By the end of my tutorship period.</w:t>
            </w:r>
          </w:p>
        </w:tc>
      </w:tr>
      <w:tr w:rsidR="00E52B04" w:rsidRPr="00270EEB" w14:paraId="56091544" w14:textId="77777777" w:rsidTr="28A9B94D">
        <w:tc>
          <w:tcPr>
            <w:tcW w:w="2462" w:type="dxa"/>
            <w:shd w:val="clear" w:color="auto" w:fill="auto"/>
          </w:tcPr>
          <w:p w14:paraId="1B16AC3B" w14:textId="74048806" w:rsidR="00E52B04" w:rsidRDefault="00E52B04" w:rsidP="00E52B04">
            <w:pPr>
              <w:ind w:right="107"/>
              <w:rPr>
                <w:sz w:val="24"/>
                <w:szCs w:val="24"/>
              </w:rPr>
            </w:pPr>
            <w:r>
              <w:rPr>
                <w:sz w:val="24"/>
                <w:szCs w:val="24"/>
              </w:rPr>
              <w:t>To conduct an interview</w:t>
            </w:r>
          </w:p>
        </w:tc>
        <w:tc>
          <w:tcPr>
            <w:tcW w:w="2433" w:type="dxa"/>
            <w:shd w:val="clear" w:color="auto" w:fill="auto"/>
          </w:tcPr>
          <w:p w14:paraId="4FDA184B" w14:textId="47AEF289" w:rsidR="00E52B04" w:rsidRDefault="00E52B04" w:rsidP="00E52B04">
            <w:pPr>
              <w:ind w:right="107"/>
              <w:rPr>
                <w:sz w:val="24"/>
                <w:szCs w:val="24"/>
              </w:rPr>
            </w:pPr>
            <w:r>
              <w:rPr>
                <w:sz w:val="24"/>
                <w:szCs w:val="24"/>
              </w:rPr>
              <w:t>To sit in with my tutor and observe and then attempt to conduct my own interview.</w:t>
            </w:r>
          </w:p>
        </w:tc>
        <w:tc>
          <w:tcPr>
            <w:tcW w:w="2426" w:type="dxa"/>
            <w:shd w:val="clear" w:color="auto" w:fill="auto"/>
          </w:tcPr>
          <w:p w14:paraId="7CE2CC4F" w14:textId="5E80BB23" w:rsidR="00E52B04" w:rsidRDefault="00E52B04" w:rsidP="00E52B04">
            <w:pPr>
              <w:ind w:right="107"/>
              <w:rPr>
                <w:sz w:val="24"/>
                <w:szCs w:val="24"/>
              </w:rPr>
            </w:pPr>
            <w:r>
              <w:rPr>
                <w:sz w:val="24"/>
                <w:szCs w:val="24"/>
              </w:rPr>
              <w:t>My tutor and members of CID who will have more in depth experience.</w:t>
            </w:r>
          </w:p>
        </w:tc>
        <w:tc>
          <w:tcPr>
            <w:tcW w:w="2426" w:type="dxa"/>
            <w:shd w:val="clear" w:color="auto" w:fill="auto"/>
          </w:tcPr>
          <w:p w14:paraId="23C4F573" w14:textId="668E125D" w:rsidR="00E52B04" w:rsidRDefault="00E52B04" w:rsidP="00E52B04">
            <w:pPr>
              <w:rPr>
                <w:sz w:val="24"/>
                <w:szCs w:val="24"/>
              </w:rPr>
            </w:pPr>
            <w:r>
              <w:rPr>
                <w:sz w:val="24"/>
                <w:szCs w:val="24"/>
              </w:rPr>
              <w:t>By the end of my tutorship period.</w:t>
            </w:r>
          </w:p>
        </w:tc>
      </w:tr>
      <w:tr w:rsidR="00E52B04" w:rsidRPr="00270EEB" w14:paraId="6CC58013" w14:textId="77777777" w:rsidTr="28A9B94D">
        <w:tc>
          <w:tcPr>
            <w:tcW w:w="2462" w:type="dxa"/>
            <w:shd w:val="clear" w:color="auto" w:fill="auto"/>
          </w:tcPr>
          <w:p w14:paraId="4B9A4DD6" w14:textId="60C532BB" w:rsidR="00E52B04" w:rsidRDefault="00E52B04" w:rsidP="00E52B04">
            <w:pPr>
              <w:ind w:right="107"/>
              <w:rPr>
                <w:sz w:val="24"/>
                <w:szCs w:val="24"/>
              </w:rPr>
            </w:pPr>
            <w:r>
              <w:rPr>
                <w:sz w:val="24"/>
                <w:szCs w:val="24"/>
              </w:rPr>
              <w:t>To take part in city centre patrols on the weekend to develop communication skills when dealing with intoxicated people.</w:t>
            </w:r>
          </w:p>
        </w:tc>
        <w:tc>
          <w:tcPr>
            <w:tcW w:w="2433" w:type="dxa"/>
            <w:shd w:val="clear" w:color="auto" w:fill="auto"/>
          </w:tcPr>
          <w:p w14:paraId="79A8EC98" w14:textId="1E916DA3" w:rsidR="00E52B04" w:rsidRDefault="00E52B04" w:rsidP="00E52B04">
            <w:pPr>
              <w:ind w:right="107"/>
              <w:rPr>
                <w:sz w:val="24"/>
                <w:szCs w:val="24"/>
              </w:rPr>
            </w:pPr>
            <w:r>
              <w:rPr>
                <w:sz w:val="24"/>
                <w:szCs w:val="24"/>
              </w:rPr>
              <w:t>Liaise with the Newport Central Officers to arrange an attachment.</w:t>
            </w:r>
          </w:p>
        </w:tc>
        <w:tc>
          <w:tcPr>
            <w:tcW w:w="2426" w:type="dxa"/>
            <w:shd w:val="clear" w:color="auto" w:fill="auto"/>
          </w:tcPr>
          <w:p w14:paraId="60898BF6" w14:textId="69510AAF" w:rsidR="00E52B04" w:rsidRDefault="00B424E6" w:rsidP="00E52B04">
            <w:pPr>
              <w:ind w:right="107"/>
              <w:rPr>
                <w:sz w:val="24"/>
                <w:szCs w:val="24"/>
              </w:rPr>
            </w:pPr>
            <w:r>
              <w:rPr>
                <w:sz w:val="24"/>
                <w:szCs w:val="24"/>
              </w:rPr>
              <w:t>Newport Central officers, my tutor and relevant sergeants.</w:t>
            </w:r>
          </w:p>
        </w:tc>
        <w:tc>
          <w:tcPr>
            <w:tcW w:w="2426" w:type="dxa"/>
            <w:shd w:val="clear" w:color="auto" w:fill="auto"/>
          </w:tcPr>
          <w:p w14:paraId="17CB493E" w14:textId="526EB83B" w:rsidR="00E52B04" w:rsidRDefault="00B424E6" w:rsidP="00E52B04">
            <w:pPr>
              <w:rPr>
                <w:sz w:val="24"/>
                <w:szCs w:val="24"/>
              </w:rPr>
            </w:pPr>
            <w:r>
              <w:rPr>
                <w:sz w:val="24"/>
                <w:szCs w:val="24"/>
              </w:rPr>
              <w:t>By then end of my tutorship.</w:t>
            </w:r>
          </w:p>
        </w:tc>
      </w:tr>
      <w:tr w:rsidR="000042E4" w:rsidRPr="00270EEB" w14:paraId="06A99A45" w14:textId="77777777" w:rsidTr="28A9B94D">
        <w:tc>
          <w:tcPr>
            <w:tcW w:w="2462" w:type="dxa"/>
            <w:shd w:val="clear" w:color="auto" w:fill="auto"/>
          </w:tcPr>
          <w:p w14:paraId="174DAFDF" w14:textId="03F9F0E4" w:rsidR="000042E4" w:rsidRDefault="000042E4" w:rsidP="00E52B04">
            <w:pPr>
              <w:ind w:right="107"/>
              <w:rPr>
                <w:sz w:val="24"/>
                <w:szCs w:val="24"/>
              </w:rPr>
            </w:pPr>
            <w:r>
              <w:rPr>
                <w:sz w:val="24"/>
                <w:szCs w:val="24"/>
              </w:rPr>
              <w:t>To read more reflective practice literature.</w:t>
            </w:r>
          </w:p>
        </w:tc>
        <w:tc>
          <w:tcPr>
            <w:tcW w:w="2433" w:type="dxa"/>
            <w:shd w:val="clear" w:color="auto" w:fill="auto"/>
          </w:tcPr>
          <w:p w14:paraId="1A60BD07" w14:textId="3994DD90" w:rsidR="000042E4" w:rsidRDefault="000042E4" w:rsidP="00E52B04">
            <w:pPr>
              <w:ind w:right="107"/>
              <w:rPr>
                <w:sz w:val="24"/>
                <w:szCs w:val="24"/>
              </w:rPr>
            </w:pPr>
            <w:r>
              <w:rPr>
                <w:sz w:val="24"/>
                <w:szCs w:val="24"/>
              </w:rPr>
              <w:t>By accessing literature on the university website and reading.</w:t>
            </w:r>
          </w:p>
        </w:tc>
        <w:tc>
          <w:tcPr>
            <w:tcW w:w="2426" w:type="dxa"/>
            <w:shd w:val="clear" w:color="auto" w:fill="auto"/>
          </w:tcPr>
          <w:p w14:paraId="0C40862B" w14:textId="0A5DA357" w:rsidR="000042E4" w:rsidRDefault="000042E4" w:rsidP="00E52B04">
            <w:pPr>
              <w:ind w:right="107"/>
              <w:rPr>
                <w:sz w:val="24"/>
                <w:szCs w:val="24"/>
              </w:rPr>
            </w:pPr>
            <w:r>
              <w:rPr>
                <w:sz w:val="24"/>
                <w:szCs w:val="24"/>
              </w:rPr>
              <w:t>University staff and online resources.</w:t>
            </w:r>
          </w:p>
        </w:tc>
        <w:tc>
          <w:tcPr>
            <w:tcW w:w="2426" w:type="dxa"/>
            <w:shd w:val="clear" w:color="auto" w:fill="auto"/>
          </w:tcPr>
          <w:p w14:paraId="2267E42F" w14:textId="44207E3E" w:rsidR="000042E4" w:rsidRDefault="000042E4" w:rsidP="00E52B04">
            <w:pPr>
              <w:rPr>
                <w:sz w:val="24"/>
                <w:szCs w:val="24"/>
              </w:rPr>
            </w:pPr>
            <w:r>
              <w:rPr>
                <w:sz w:val="24"/>
                <w:szCs w:val="24"/>
              </w:rPr>
              <w:t>Throughout my degree.</w:t>
            </w:r>
          </w:p>
        </w:tc>
      </w:tr>
      <w:tr w:rsidR="000042E4" w:rsidRPr="00270EEB" w14:paraId="037CAA6C" w14:textId="77777777" w:rsidTr="28A9B94D">
        <w:tc>
          <w:tcPr>
            <w:tcW w:w="2462" w:type="dxa"/>
            <w:shd w:val="clear" w:color="auto" w:fill="auto"/>
          </w:tcPr>
          <w:p w14:paraId="5C3F35BF" w14:textId="71DC7850" w:rsidR="000042E4" w:rsidRDefault="000042E4" w:rsidP="00E52B04">
            <w:pPr>
              <w:ind w:right="107"/>
              <w:rPr>
                <w:sz w:val="24"/>
                <w:szCs w:val="24"/>
              </w:rPr>
            </w:pPr>
            <w:r>
              <w:rPr>
                <w:sz w:val="24"/>
                <w:szCs w:val="24"/>
              </w:rPr>
              <w:t>To improve my interviewing skills.</w:t>
            </w:r>
          </w:p>
        </w:tc>
        <w:tc>
          <w:tcPr>
            <w:tcW w:w="2433" w:type="dxa"/>
            <w:shd w:val="clear" w:color="auto" w:fill="auto"/>
          </w:tcPr>
          <w:p w14:paraId="7FFDB8B9" w14:textId="57987D7C" w:rsidR="000042E4" w:rsidRDefault="000042E4" w:rsidP="00E52B04">
            <w:pPr>
              <w:ind w:right="107"/>
              <w:rPr>
                <w:sz w:val="24"/>
                <w:szCs w:val="24"/>
              </w:rPr>
            </w:pPr>
            <w:r>
              <w:rPr>
                <w:sz w:val="24"/>
                <w:szCs w:val="24"/>
              </w:rPr>
              <w:t>By attending my Tier 2 interview training.</w:t>
            </w:r>
          </w:p>
        </w:tc>
        <w:tc>
          <w:tcPr>
            <w:tcW w:w="2426" w:type="dxa"/>
            <w:shd w:val="clear" w:color="auto" w:fill="auto"/>
          </w:tcPr>
          <w:p w14:paraId="43A49754" w14:textId="5C1146A5" w:rsidR="000042E4" w:rsidRDefault="000042E4" w:rsidP="00E52B04">
            <w:pPr>
              <w:ind w:right="107"/>
              <w:rPr>
                <w:sz w:val="24"/>
                <w:szCs w:val="24"/>
              </w:rPr>
            </w:pPr>
            <w:r>
              <w:rPr>
                <w:sz w:val="24"/>
                <w:szCs w:val="24"/>
              </w:rPr>
              <w:t>Members of staff within the learning and development team.</w:t>
            </w:r>
          </w:p>
        </w:tc>
        <w:tc>
          <w:tcPr>
            <w:tcW w:w="2426" w:type="dxa"/>
            <w:shd w:val="clear" w:color="auto" w:fill="auto"/>
          </w:tcPr>
          <w:p w14:paraId="1C4E50C1" w14:textId="4318C83E" w:rsidR="000042E4" w:rsidRDefault="000042E4" w:rsidP="00E52B04">
            <w:pPr>
              <w:rPr>
                <w:sz w:val="24"/>
                <w:szCs w:val="24"/>
              </w:rPr>
            </w:pPr>
            <w:r>
              <w:rPr>
                <w:sz w:val="24"/>
                <w:szCs w:val="24"/>
              </w:rPr>
              <w:t>June 2020.</w:t>
            </w:r>
          </w:p>
        </w:tc>
      </w:tr>
      <w:tr w:rsidR="000E388E" w:rsidRPr="00270EEB" w14:paraId="54B36FC2" w14:textId="77777777" w:rsidTr="28A9B94D">
        <w:tc>
          <w:tcPr>
            <w:tcW w:w="2462" w:type="dxa"/>
            <w:shd w:val="clear" w:color="auto" w:fill="auto"/>
          </w:tcPr>
          <w:p w14:paraId="71E9E5A5" w14:textId="7F94796A" w:rsidR="000E388E" w:rsidRDefault="000E388E" w:rsidP="00E52B04">
            <w:pPr>
              <w:ind w:right="107"/>
              <w:rPr>
                <w:sz w:val="24"/>
                <w:szCs w:val="24"/>
              </w:rPr>
            </w:pPr>
            <w:r>
              <w:rPr>
                <w:sz w:val="24"/>
                <w:szCs w:val="24"/>
              </w:rPr>
              <w:t>To achieve my blue light driving status.</w:t>
            </w:r>
          </w:p>
        </w:tc>
        <w:tc>
          <w:tcPr>
            <w:tcW w:w="2433" w:type="dxa"/>
            <w:shd w:val="clear" w:color="auto" w:fill="auto"/>
          </w:tcPr>
          <w:p w14:paraId="351BEF0A" w14:textId="51B7142A" w:rsidR="000E388E" w:rsidRDefault="000E388E" w:rsidP="000E388E">
            <w:pPr>
              <w:ind w:right="107"/>
              <w:rPr>
                <w:sz w:val="24"/>
                <w:szCs w:val="24"/>
              </w:rPr>
            </w:pPr>
            <w:r>
              <w:rPr>
                <w:sz w:val="24"/>
                <w:szCs w:val="24"/>
              </w:rPr>
              <w:t>By attending my blue light driver course.</w:t>
            </w:r>
          </w:p>
        </w:tc>
        <w:tc>
          <w:tcPr>
            <w:tcW w:w="2426" w:type="dxa"/>
            <w:shd w:val="clear" w:color="auto" w:fill="auto"/>
          </w:tcPr>
          <w:p w14:paraId="0BAE3577" w14:textId="060642D7" w:rsidR="000E388E" w:rsidRDefault="000E388E" w:rsidP="00E52B04">
            <w:pPr>
              <w:ind w:right="107"/>
              <w:rPr>
                <w:sz w:val="24"/>
                <w:szCs w:val="24"/>
              </w:rPr>
            </w:pPr>
            <w:r>
              <w:rPr>
                <w:sz w:val="24"/>
                <w:szCs w:val="24"/>
              </w:rPr>
              <w:t>Members of staff within the learning and development team.</w:t>
            </w:r>
          </w:p>
        </w:tc>
        <w:tc>
          <w:tcPr>
            <w:tcW w:w="2426" w:type="dxa"/>
            <w:shd w:val="clear" w:color="auto" w:fill="auto"/>
          </w:tcPr>
          <w:p w14:paraId="3545E01C" w14:textId="258D5097" w:rsidR="000E388E" w:rsidRDefault="000E388E" w:rsidP="00E52B04">
            <w:pPr>
              <w:rPr>
                <w:sz w:val="24"/>
                <w:szCs w:val="24"/>
              </w:rPr>
            </w:pPr>
            <w:r>
              <w:rPr>
                <w:sz w:val="24"/>
                <w:szCs w:val="24"/>
              </w:rPr>
              <w:t>June 2020.</w:t>
            </w:r>
          </w:p>
        </w:tc>
      </w:tr>
      <w:tr w:rsidR="00AF4D92" w:rsidRPr="00270EEB" w14:paraId="5E43D8D6" w14:textId="77777777" w:rsidTr="28A9B94D">
        <w:tc>
          <w:tcPr>
            <w:tcW w:w="2462" w:type="dxa"/>
            <w:shd w:val="clear" w:color="auto" w:fill="auto"/>
          </w:tcPr>
          <w:p w14:paraId="7501832D" w14:textId="068C34B1" w:rsidR="00AF4D92" w:rsidRDefault="00AF4D92" w:rsidP="00E52B04">
            <w:pPr>
              <w:ind w:right="107"/>
              <w:rPr>
                <w:sz w:val="24"/>
                <w:szCs w:val="24"/>
              </w:rPr>
            </w:pPr>
            <w:r>
              <w:rPr>
                <w:sz w:val="24"/>
                <w:szCs w:val="24"/>
              </w:rPr>
              <w:t>To successfully complete my attachments with Roads Policing, CID and neighbourhood teams.</w:t>
            </w:r>
          </w:p>
        </w:tc>
        <w:tc>
          <w:tcPr>
            <w:tcW w:w="2433" w:type="dxa"/>
            <w:shd w:val="clear" w:color="auto" w:fill="auto"/>
          </w:tcPr>
          <w:p w14:paraId="56125566" w14:textId="33F78A68" w:rsidR="00AF4D92" w:rsidRDefault="00AF4D92" w:rsidP="000E388E">
            <w:pPr>
              <w:ind w:right="107"/>
              <w:rPr>
                <w:sz w:val="24"/>
                <w:szCs w:val="24"/>
              </w:rPr>
            </w:pPr>
            <w:r>
              <w:rPr>
                <w:sz w:val="24"/>
                <w:szCs w:val="24"/>
              </w:rPr>
              <w:t>By attending the attachments and developing my knowledge within those areas.</w:t>
            </w:r>
          </w:p>
        </w:tc>
        <w:tc>
          <w:tcPr>
            <w:tcW w:w="2426" w:type="dxa"/>
            <w:shd w:val="clear" w:color="auto" w:fill="auto"/>
          </w:tcPr>
          <w:p w14:paraId="1863143B" w14:textId="47A76D2C" w:rsidR="00AF4D92" w:rsidRDefault="00AF4D92" w:rsidP="00E52B04">
            <w:pPr>
              <w:ind w:right="107"/>
              <w:rPr>
                <w:sz w:val="24"/>
                <w:szCs w:val="24"/>
              </w:rPr>
            </w:pPr>
            <w:r>
              <w:rPr>
                <w:sz w:val="24"/>
                <w:szCs w:val="24"/>
              </w:rPr>
              <w:t>Members of staff within the relevant departments.</w:t>
            </w:r>
          </w:p>
        </w:tc>
        <w:tc>
          <w:tcPr>
            <w:tcW w:w="2426" w:type="dxa"/>
            <w:shd w:val="clear" w:color="auto" w:fill="auto"/>
          </w:tcPr>
          <w:p w14:paraId="2C0BDDAC" w14:textId="561EAD85" w:rsidR="00AF4D92" w:rsidRDefault="00AF4D92" w:rsidP="00E52B04">
            <w:pPr>
              <w:rPr>
                <w:sz w:val="24"/>
                <w:szCs w:val="24"/>
              </w:rPr>
            </w:pPr>
            <w:r>
              <w:rPr>
                <w:sz w:val="24"/>
                <w:szCs w:val="24"/>
              </w:rPr>
              <w:t>June 2020.</w:t>
            </w:r>
          </w:p>
        </w:tc>
      </w:tr>
      <w:tr w:rsidR="00833795" w:rsidRPr="00270EEB" w14:paraId="3B119CE3" w14:textId="77777777" w:rsidTr="28A9B94D">
        <w:tc>
          <w:tcPr>
            <w:tcW w:w="2462" w:type="dxa"/>
            <w:shd w:val="clear" w:color="auto" w:fill="auto"/>
          </w:tcPr>
          <w:p w14:paraId="0E78F21E" w14:textId="0CC701D1" w:rsidR="00833795" w:rsidRDefault="00833795" w:rsidP="00E52B04">
            <w:pPr>
              <w:ind w:right="107"/>
              <w:rPr>
                <w:sz w:val="24"/>
                <w:szCs w:val="24"/>
              </w:rPr>
            </w:pPr>
            <w:r>
              <w:rPr>
                <w:sz w:val="24"/>
                <w:szCs w:val="24"/>
              </w:rPr>
              <w:t>To maintain up to date knowledge with online training packages</w:t>
            </w:r>
          </w:p>
        </w:tc>
        <w:tc>
          <w:tcPr>
            <w:tcW w:w="2433" w:type="dxa"/>
            <w:shd w:val="clear" w:color="auto" w:fill="auto"/>
          </w:tcPr>
          <w:p w14:paraId="50ED11CF" w14:textId="36768B60" w:rsidR="00833795" w:rsidRDefault="00833795" w:rsidP="000E388E">
            <w:pPr>
              <w:ind w:right="107"/>
              <w:rPr>
                <w:sz w:val="24"/>
                <w:szCs w:val="24"/>
              </w:rPr>
            </w:pPr>
            <w:r>
              <w:rPr>
                <w:sz w:val="24"/>
                <w:szCs w:val="24"/>
              </w:rPr>
              <w:t>By completing the NCALT training packages.</w:t>
            </w:r>
          </w:p>
        </w:tc>
        <w:tc>
          <w:tcPr>
            <w:tcW w:w="2426" w:type="dxa"/>
            <w:shd w:val="clear" w:color="auto" w:fill="auto"/>
          </w:tcPr>
          <w:p w14:paraId="31D112C8" w14:textId="518D3852" w:rsidR="00833795" w:rsidRDefault="00833795" w:rsidP="00E52B04">
            <w:pPr>
              <w:ind w:right="107"/>
              <w:rPr>
                <w:sz w:val="24"/>
                <w:szCs w:val="24"/>
              </w:rPr>
            </w:pPr>
            <w:r>
              <w:rPr>
                <w:sz w:val="24"/>
                <w:szCs w:val="24"/>
              </w:rPr>
              <w:t>Online resources.</w:t>
            </w:r>
          </w:p>
        </w:tc>
        <w:tc>
          <w:tcPr>
            <w:tcW w:w="2426" w:type="dxa"/>
            <w:shd w:val="clear" w:color="auto" w:fill="auto"/>
          </w:tcPr>
          <w:p w14:paraId="3CCA61AA" w14:textId="7CBE27D4" w:rsidR="00833795" w:rsidRDefault="00833795" w:rsidP="00E52B04">
            <w:pPr>
              <w:rPr>
                <w:sz w:val="24"/>
                <w:szCs w:val="24"/>
              </w:rPr>
            </w:pPr>
            <w:r>
              <w:rPr>
                <w:sz w:val="24"/>
                <w:szCs w:val="24"/>
              </w:rPr>
              <w:t>March 2021.</w:t>
            </w:r>
          </w:p>
        </w:tc>
      </w:tr>
      <w:tr w:rsidR="005509DB" w:rsidRPr="00270EEB" w14:paraId="212F7038" w14:textId="77777777" w:rsidTr="28A9B94D">
        <w:tc>
          <w:tcPr>
            <w:tcW w:w="2462" w:type="dxa"/>
            <w:shd w:val="clear" w:color="auto" w:fill="auto"/>
          </w:tcPr>
          <w:p w14:paraId="228C3FBD" w14:textId="2F235DF1" w:rsidR="005509DB" w:rsidRDefault="005509DB" w:rsidP="00E52B04">
            <w:pPr>
              <w:ind w:right="107"/>
              <w:rPr>
                <w:sz w:val="24"/>
                <w:szCs w:val="24"/>
              </w:rPr>
            </w:pPr>
            <w:r>
              <w:rPr>
                <w:sz w:val="24"/>
                <w:szCs w:val="24"/>
              </w:rPr>
              <w:t>To plan a small scale operation within my patrol section.</w:t>
            </w:r>
          </w:p>
        </w:tc>
        <w:tc>
          <w:tcPr>
            <w:tcW w:w="2433" w:type="dxa"/>
            <w:shd w:val="clear" w:color="auto" w:fill="auto"/>
          </w:tcPr>
          <w:p w14:paraId="7976006F" w14:textId="6A58D69E" w:rsidR="005509DB" w:rsidRDefault="00A45D6E" w:rsidP="000E388E">
            <w:pPr>
              <w:ind w:right="107"/>
              <w:rPr>
                <w:sz w:val="24"/>
                <w:szCs w:val="24"/>
              </w:rPr>
            </w:pPr>
            <w:r>
              <w:rPr>
                <w:sz w:val="24"/>
                <w:szCs w:val="24"/>
              </w:rPr>
              <w:t>Liaise</w:t>
            </w:r>
            <w:r w:rsidR="005509DB">
              <w:rPr>
                <w:sz w:val="24"/>
                <w:szCs w:val="24"/>
              </w:rPr>
              <w:t xml:space="preserve"> with my Sergeant to identify an issue within the local area such as off-road bikes and plan and implement an operation to target such criminality.</w:t>
            </w:r>
          </w:p>
        </w:tc>
        <w:tc>
          <w:tcPr>
            <w:tcW w:w="2426" w:type="dxa"/>
            <w:shd w:val="clear" w:color="auto" w:fill="auto"/>
          </w:tcPr>
          <w:p w14:paraId="3EFBAD2B" w14:textId="3F9A14C4" w:rsidR="005509DB" w:rsidRDefault="005509DB" w:rsidP="00E52B04">
            <w:pPr>
              <w:ind w:right="107"/>
              <w:rPr>
                <w:sz w:val="24"/>
                <w:szCs w:val="24"/>
              </w:rPr>
            </w:pPr>
            <w:r>
              <w:rPr>
                <w:sz w:val="24"/>
                <w:szCs w:val="24"/>
              </w:rPr>
              <w:t>The local neighbourhood team. My sergeant and officers on my shift.</w:t>
            </w:r>
          </w:p>
        </w:tc>
        <w:tc>
          <w:tcPr>
            <w:tcW w:w="2426" w:type="dxa"/>
            <w:shd w:val="clear" w:color="auto" w:fill="auto"/>
          </w:tcPr>
          <w:p w14:paraId="582F146D" w14:textId="2B2CC903" w:rsidR="005509DB" w:rsidRDefault="005509DB" w:rsidP="00E52B04">
            <w:pPr>
              <w:rPr>
                <w:sz w:val="24"/>
                <w:szCs w:val="24"/>
              </w:rPr>
            </w:pPr>
            <w:r>
              <w:rPr>
                <w:sz w:val="24"/>
                <w:szCs w:val="24"/>
              </w:rPr>
              <w:t>March 2021.</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068D9CC3" w14:textId="77777777" w:rsidR="00BD5789" w:rsidRPr="0093631D" w:rsidRDefault="00BD5789" w:rsidP="00BD5789">
      <w:pPr>
        <w:overflowPunct/>
        <w:autoSpaceDE/>
        <w:autoSpaceDN/>
        <w:adjustRightInd/>
        <w:spacing w:after="160" w:line="259" w:lineRule="auto"/>
        <w:textAlignment w:val="auto"/>
        <w:rPr>
          <w:rFonts w:eastAsia="Calibri"/>
          <w:color w:val="auto"/>
          <w:sz w:val="24"/>
          <w:szCs w:val="24"/>
          <w:lang w:eastAsia="en-US"/>
        </w:rPr>
      </w:pPr>
      <w:r w:rsidRPr="0093631D">
        <w:rPr>
          <w:rFonts w:eastAsia="Calibri"/>
          <w:color w:val="auto"/>
          <w:sz w:val="24"/>
          <w:szCs w:val="24"/>
          <w:lang w:eastAsia="en-US"/>
        </w:rPr>
        <w:t xml:space="preserve">Brown, M. (1988) Working the Street: Police Discretion and the Dilemmas of Reform. USA: Russel Sage Foundation. [Online]. Available at: https://books.google.co.uk/books?hl=en&amp;lr=&amp;id=M_0WAwAAQBAJ&amp;oi=fnd&amp;pg=PR7&amp;dq=police+discretion&amp;ots=fIxnVDbWaT&amp;sig=hy-va0WoIzWg9LiAa5jGneWg9bs&amp;redir_esc=y#v=onepage&amp;q=police%20discretion&amp;f=false [Accessed: 28th October 2019]. </w:t>
      </w:r>
    </w:p>
    <w:p w14:paraId="5B0D2DF6" w14:textId="77777777" w:rsidR="00BD5789" w:rsidRPr="0093631D" w:rsidRDefault="00BD5789" w:rsidP="00BD5789">
      <w:pPr>
        <w:overflowPunct/>
        <w:autoSpaceDE/>
        <w:autoSpaceDN/>
        <w:adjustRightInd/>
        <w:spacing w:after="160" w:line="259" w:lineRule="auto"/>
        <w:textAlignment w:val="auto"/>
        <w:rPr>
          <w:rFonts w:eastAsia="Calibri"/>
          <w:color w:val="auto"/>
          <w:sz w:val="24"/>
          <w:szCs w:val="24"/>
          <w:lang w:eastAsia="en-US"/>
        </w:rPr>
      </w:pPr>
      <w:r w:rsidRPr="0093631D">
        <w:rPr>
          <w:rFonts w:eastAsia="Calibri"/>
          <w:color w:val="auto"/>
          <w:sz w:val="24"/>
          <w:szCs w:val="24"/>
          <w:lang w:eastAsia="en-US"/>
        </w:rPr>
        <w:t>Bryant, R. and Bryant, S. (2018) Blackstone’s Handbook for Policing Students. 13th Ed. Oxford University Press: USA.</w:t>
      </w:r>
    </w:p>
    <w:p w14:paraId="4447BDF0" w14:textId="60C475E7" w:rsidR="00DE77CC" w:rsidRPr="0093631D" w:rsidRDefault="00DE77CC" w:rsidP="00DE77CC">
      <w:pPr>
        <w:rPr>
          <w:sz w:val="24"/>
          <w:szCs w:val="24"/>
        </w:rPr>
      </w:pPr>
      <w:r w:rsidRPr="0093631D">
        <w:rPr>
          <w:sz w:val="24"/>
          <w:szCs w:val="24"/>
        </w:rPr>
        <w:t xml:space="preserve">Clememts, P., and Jones, J. (2008) </w:t>
      </w:r>
      <w:r w:rsidRPr="0093631D">
        <w:rPr>
          <w:i/>
          <w:sz w:val="24"/>
          <w:szCs w:val="24"/>
        </w:rPr>
        <w:t xml:space="preserve">The Diversity Training Handbook </w:t>
      </w:r>
      <w:r w:rsidRPr="0093631D">
        <w:rPr>
          <w:sz w:val="24"/>
          <w:szCs w:val="24"/>
        </w:rPr>
        <w:t>3</w:t>
      </w:r>
      <w:r w:rsidRPr="0093631D">
        <w:rPr>
          <w:sz w:val="24"/>
          <w:szCs w:val="24"/>
          <w:vertAlign w:val="superscript"/>
        </w:rPr>
        <w:t>rd</w:t>
      </w:r>
      <w:r w:rsidRPr="0093631D">
        <w:rPr>
          <w:sz w:val="24"/>
          <w:szCs w:val="24"/>
        </w:rPr>
        <w:t xml:space="preserve"> edition. Kogan Page: London. Available at: (</w:t>
      </w:r>
      <w:hyperlink r:id="rId13" w:history="1">
        <w:r w:rsidRPr="0093631D">
          <w:rPr>
            <w:rStyle w:val="Hyperlink"/>
            <w:sz w:val="24"/>
            <w:szCs w:val="24"/>
          </w:rPr>
          <w:t>https://www-dawsonera-com.ezproxy.uwtsd.ac.uk/readonline/9780749455620</w:t>
        </w:r>
      </w:hyperlink>
      <w:r w:rsidRPr="0093631D">
        <w:rPr>
          <w:sz w:val="24"/>
          <w:szCs w:val="24"/>
        </w:rPr>
        <w:t xml:space="preserve"> (Accessed: 27</w:t>
      </w:r>
      <w:r w:rsidRPr="0093631D">
        <w:rPr>
          <w:sz w:val="24"/>
          <w:szCs w:val="24"/>
          <w:vertAlign w:val="superscript"/>
        </w:rPr>
        <w:t>th</w:t>
      </w:r>
      <w:r w:rsidRPr="0093631D">
        <w:rPr>
          <w:sz w:val="24"/>
          <w:szCs w:val="24"/>
        </w:rPr>
        <w:t xml:space="preserve"> November 2019) </w:t>
      </w:r>
    </w:p>
    <w:p w14:paraId="6BEC1454" w14:textId="77777777" w:rsidR="00DE77CC" w:rsidRPr="0093631D" w:rsidRDefault="00DE77CC" w:rsidP="00DE77CC">
      <w:pPr>
        <w:rPr>
          <w:sz w:val="24"/>
          <w:szCs w:val="24"/>
        </w:rPr>
      </w:pPr>
    </w:p>
    <w:p w14:paraId="18A5BBDD" w14:textId="77777777" w:rsidR="0093631D" w:rsidRPr="0093631D" w:rsidRDefault="0093631D" w:rsidP="0093631D">
      <w:pPr>
        <w:overflowPunct/>
        <w:autoSpaceDE/>
        <w:autoSpaceDN/>
        <w:adjustRightInd/>
        <w:spacing w:after="160" w:line="259" w:lineRule="auto"/>
        <w:textAlignment w:val="auto"/>
        <w:rPr>
          <w:rFonts w:eastAsia="Calibri"/>
          <w:color w:val="auto"/>
          <w:sz w:val="24"/>
          <w:szCs w:val="24"/>
          <w:lang w:eastAsia="en-US"/>
        </w:rPr>
      </w:pPr>
      <w:r w:rsidRPr="0093631D">
        <w:rPr>
          <w:rFonts w:eastAsia="Calibri"/>
          <w:color w:val="auto"/>
          <w:sz w:val="24"/>
          <w:szCs w:val="24"/>
          <w:lang w:eastAsia="en-US"/>
        </w:rPr>
        <w:t>College of Policing (2014) ‘National Decision Model’ [Online]. Available at: https://www.app.college.police.uk/app-content/national-decision-model/the-national-decision-model/#six-key-elements-ciapoar [Accessed: 28th October 2019].</w:t>
      </w:r>
    </w:p>
    <w:p w14:paraId="1CDB3EAC" w14:textId="434A8BF4" w:rsidR="0093631D" w:rsidRDefault="0093631D" w:rsidP="0093631D">
      <w:pPr>
        <w:rPr>
          <w:rStyle w:val="Hyperlink"/>
          <w:color w:val="auto"/>
          <w:sz w:val="24"/>
          <w:szCs w:val="24"/>
          <w:u w:val="none"/>
        </w:rPr>
      </w:pPr>
      <w:r w:rsidRPr="0093631D">
        <w:rPr>
          <w:sz w:val="24"/>
          <w:szCs w:val="24"/>
        </w:rPr>
        <w:t xml:space="preserve">College of Policing (2015) ‘Conflict Management Using De-escalation, communication and de-escalation’ Available at: </w:t>
      </w:r>
      <w:hyperlink r:id="rId14" w:history="1">
        <w:r w:rsidRPr="0093631D">
          <w:rPr>
            <w:rStyle w:val="Hyperlink"/>
            <w:sz w:val="24"/>
            <w:szCs w:val="24"/>
          </w:rPr>
          <w:t>https://www.college.police.uk/FOI/Documents/FOIA-2016-0088DDP4.pdf 2015</w:t>
        </w:r>
      </w:hyperlink>
      <w:r w:rsidRPr="0093631D">
        <w:rPr>
          <w:rStyle w:val="Hyperlink"/>
          <w:sz w:val="24"/>
          <w:szCs w:val="24"/>
        </w:rPr>
        <w:t xml:space="preserve"> </w:t>
      </w:r>
      <w:r w:rsidRPr="0093631D">
        <w:rPr>
          <w:rStyle w:val="Hyperlink"/>
          <w:color w:val="auto"/>
          <w:sz w:val="24"/>
          <w:szCs w:val="24"/>
          <w:u w:val="none"/>
        </w:rPr>
        <w:t>(Accessed: 27</w:t>
      </w:r>
      <w:r w:rsidRPr="0093631D">
        <w:rPr>
          <w:rStyle w:val="Hyperlink"/>
          <w:color w:val="auto"/>
          <w:sz w:val="24"/>
          <w:szCs w:val="24"/>
          <w:u w:val="none"/>
          <w:vertAlign w:val="superscript"/>
        </w:rPr>
        <w:t>th</w:t>
      </w:r>
      <w:r w:rsidRPr="0093631D">
        <w:rPr>
          <w:rStyle w:val="Hyperlink"/>
          <w:color w:val="auto"/>
          <w:sz w:val="24"/>
          <w:szCs w:val="24"/>
          <w:u w:val="none"/>
        </w:rPr>
        <w:t xml:space="preserve"> November 2019)</w:t>
      </w:r>
    </w:p>
    <w:p w14:paraId="1DE7DD92" w14:textId="77777777" w:rsidR="0093631D" w:rsidRPr="0093631D" w:rsidRDefault="0093631D" w:rsidP="0093631D">
      <w:pPr>
        <w:rPr>
          <w:rStyle w:val="Hyperlink"/>
          <w:color w:val="auto"/>
          <w:sz w:val="24"/>
          <w:szCs w:val="24"/>
          <w:u w:val="none"/>
        </w:rPr>
      </w:pPr>
    </w:p>
    <w:p w14:paraId="1FC9441D" w14:textId="77777777" w:rsidR="0093631D" w:rsidRPr="0093631D" w:rsidRDefault="0093631D" w:rsidP="0093631D">
      <w:pPr>
        <w:overflowPunct/>
        <w:autoSpaceDE/>
        <w:autoSpaceDN/>
        <w:adjustRightInd/>
        <w:spacing w:after="160" w:line="259" w:lineRule="auto"/>
        <w:textAlignment w:val="auto"/>
        <w:rPr>
          <w:rFonts w:eastAsia="Calibri"/>
          <w:color w:val="auto"/>
          <w:sz w:val="24"/>
          <w:szCs w:val="24"/>
          <w:lang w:eastAsia="en-US"/>
        </w:rPr>
      </w:pPr>
      <w:r w:rsidRPr="0093631D">
        <w:rPr>
          <w:rFonts w:eastAsia="Calibri"/>
          <w:color w:val="auto"/>
          <w:sz w:val="24"/>
          <w:szCs w:val="24"/>
          <w:lang w:eastAsia="en-US"/>
        </w:rPr>
        <w:t>College of Policing (2017) ‘Competency and Values Framework Guidance’ [Online]. Available at: https://www.college.police.uk/What-we-do/Development/competency-and-values-framework/Documents/Competency_and_Values_Framework_Guidance.pdf [Accessed: 28th October 2019].</w:t>
      </w:r>
    </w:p>
    <w:p w14:paraId="76420BAE" w14:textId="03E14B05" w:rsidR="00DE77CC" w:rsidRPr="0093631D" w:rsidRDefault="00DE77CC" w:rsidP="00DE77CC">
      <w:pPr>
        <w:rPr>
          <w:sz w:val="24"/>
          <w:szCs w:val="24"/>
        </w:rPr>
      </w:pPr>
      <w:r w:rsidRPr="0093631D">
        <w:rPr>
          <w:sz w:val="24"/>
          <w:szCs w:val="24"/>
        </w:rPr>
        <w:t xml:space="preserve">College of Policing 2019 (2019) ‘Public Order Use of Force’ Available at: </w:t>
      </w:r>
      <w:hyperlink r:id="rId15" w:history="1">
        <w:r w:rsidRPr="0093631D">
          <w:rPr>
            <w:rStyle w:val="Hyperlink"/>
            <w:sz w:val="24"/>
            <w:szCs w:val="24"/>
          </w:rPr>
          <w:t>https://www.app.college.police.uk/app-content/public-order/core-principles-and-legislation/police-use-of-force/</w:t>
        </w:r>
      </w:hyperlink>
      <w:r w:rsidRPr="0093631D">
        <w:rPr>
          <w:sz w:val="24"/>
          <w:szCs w:val="24"/>
        </w:rPr>
        <w:t xml:space="preserve"> (Accessed: 27</w:t>
      </w:r>
      <w:r w:rsidRPr="0093631D">
        <w:rPr>
          <w:sz w:val="24"/>
          <w:szCs w:val="24"/>
          <w:vertAlign w:val="superscript"/>
        </w:rPr>
        <w:t>th</w:t>
      </w:r>
      <w:r w:rsidRPr="0093631D">
        <w:rPr>
          <w:sz w:val="24"/>
          <w:szCs w:val="24"/>
        </w:rPr>
        <w:t xml:space="preserve"> November 2019)</w:t>
      </w:r>
    </w:p>
    <w:p w14:paraId="7507ABEC" w14:textId="77777777" w:rsidR="00DE77CC" w:rsidRPr="0093631D" w:rsidRDefault="00DE77CC" w:rsidP="00DE77CC">
      <w:pPr>
        <w:rPr>
          <w:sz w:val="24"/>
          <w:szCs w:val="24"/>
        </w:rPr>
      </w:pPr>
    </w:p>
    <w:p w14:paraId="4512353F" w14:textId="37CD45E3" w:rsidR="00DE77CC" w:rsidRPr="0093631D" w:rsidRDefault="00DE77CC" w:rsidP="00DE77CC">
      <w:pPr>
        <w:overflowPunct/>
        <w:autoSpaceDE/>
        <w:autoSpaceDN/>
        <w:adjustRightInd/>
        <w:spacing w:after="160" w:line="259" w:lineRule="auto"/>
        <w:textAlignment w:val="auto"/>
        <w:rPr>
          <w:rFonts w:eastAsia="Calibri"/>
          <w:color w:val="auto"/>
          <w:sz w:val="24"/>
          <w:szCs w:val="24"/>
          <w:lang w:eastAsia="en-US"/>
        </w:rPr>
      </w:pPr>
      <w:r w:rsidRPr="0093631D">
        <w:rPr>
          <w:rFonts w:eastAsia="Calibri"/>
          <w:color w:val="auto"/>
          <w:sz w:val="24"/>
          <w:szCs w:val="24"/>
          <w:lang w:eastAsia="en-US"/>
        </w:rPr>
        <w:t>Connect Gwent (2019) About us. Available at: https://connectgwent.org.uk/index.php?id=7 (Accessed: 27th December 2019)</w:t>
      </w:r>
    </w:p>
    <w:p w14:paraId="49902AD0" w14:textId="77777777" w:rsidR="00DE77CC" w:rsidRPr="0093631D" w:rsidRDefault="00DE77CC" w:rsidP="00DE77CC">
      <w:pPr>
        <w:overflowPunct/>
        <w:autoSpaceDE/>
        <w:autoSpaceDN/>
        <w:adjustRightInd/>
        <w:spacing w:after="160" w:line="259" w:lineRule="auto"/>
        <w:textAlignment w:val="auto"/>
        <w:rPr>
          <w:rFonts w:eastAsia="Calibri"/>
          <w:color w:val="auto"/>
          <w:sz w:val="24"/>
          <w:szCs w:val="24"/>
          <w:lang w:eastAsia="en-US"/>
        </w:rPr>
      </w:pPr>
      <w:r w:rsidRPr="0093631D">
        <w:rPr>
          <w:rFonts w:eastAsia="Calibri"/>
          <w:color w:val="auto"/>
          <w:sz w:val="24"/>
          <w:szCs w:val="24"/>
          <w:lang w:eastAsia="en-US"/>
        </w:rPr>
        <w:t xml:space="preserve">CPS (2019) Safeguarding Children as Victims and Witnesses. Available at: https://www.cps.gov.uk/legal-guidance/safeguarding-children-victims-and-witnesses (Accessed: 27th December 2019.) </w:t>
      </w:r>
    </w:p>
    <w:p w14:paraId="6CA90FA4" w14:textId="77777777" w:rsidR="0093631D" w:rsidRPr="0093631D" w:rsidRDefault="0093631D" w:rsidP="0093631D">
      <w:pPr>
        <w:overflowPunct/>
        <w:autoSpaceDE/>
        <w:autoSpaceDN/>
        <w:adjustRightInd/>
        <w:spacing w:after="160" w:line="259" w:lineRule="auto"/>
        <w:textAlignment w:val="auto"/>
        <w:rPr>
          <w:rFonts w:eastAsia="Calibri"/>
          <w:color w:val="auto"/>
          <w:sz w:val="24"/>
          <w:szCs w:val="24"/>
          <w:lang w:eastAsia="en-US"/>
        </w:rPr>
      </w:pPr>
      <w:r w:rsidRPr="0093631D">
        <w:rPr>
          <w:rFonts w:eastAsia="Calibri"/>
          <w:color w:val="auto"/>
          <w:sz w:val="24"/>
          <w:szCs w:val="24"/>
          <w:lang w:eastAsia="en-US"/>
        </w:rPr>
        <w:t>Criminal Procedure and Investigations Act 1996, 3(3.5). Available at: https://assets.publishing.service.gov.uk/government/uploads/system/uploads/attachment_data/file/447967/code-of-practice-approved.pdf [Accessed: 28th October 2019].</w:t>
      </w:r>
    </w:p>
    <w:p w14:paraId="514D014D" w14:textId="77777777" w:rsidR="0093631D" w:rsidRPr="0093631D" w:rsidRDefault="0093631D" w:rsidP="0093631D">
      <w:pPr>
        <w:overflowPunct/>
        <w:autoSpaceDE/>
        <w:autoSpaceDN/>
        <w:adjustRightInd/>
        <w:spacing w:after="160" w:line="259" w:lineRule="auto"/>
        <w:textAlignment w:val="auto"/>
        <w:rPr>
          <w:rFonts w:eastAsia="Calibri"/>
          <w:color w:val="auto"/>
          <w:sz w:val="24"/>
          <w:szCs w:val="24"/>
          <w:lang w:eastAsia="en-US"/>
        </w:rPr>
      </w:pPr>
      <w:r w:rsidRPr="0093631D">
        <w:rPr>
          <w:rFonts w:eastAsia="Calibri"/>
          <w:color w:val="auto"/>
          <w:sz w:val="24"/>
          <w:szCs w:val="24"/>
          <w:lang w:eastAsia="en-US"/>
        </w:rPr>
        <w:t>Criminal Procedure and Investigations Act 1996, 5(5.1). Available at: https://assets.publishing.service.gov.uk/government/uploads/system/uploads/attachment_data/file/447967/code-of-practice-approved.pdf [Accessed: 28th October 2019].</w:t>
      </w:r>
    </w:p>
    <w:p w14:paraId="7AFAB7AD" w14:textId="77777777" w:rsidR="00DE77CC" w:rsidRPr="0093631D" w:rsidRDefault="00DE77CC" w:rsidP="00DE77CC">
      <w:pPr>
        <w:overflowPunct/>
        <w:autoSpaceDE/>
        <w:autoSpaceDN/>
        <w:adjustRightInd/>
        <w:spacing w:after="160" w:line="259" w:lineRule="auto"/>
        <w:textAlignment w:val="auto"/>
        <w:rPr>
          <w:rFonts w:eastAsia="Calibri"/>
          <w:color w:val="auto"/>
          <w:sz w:val="24"/>
          <w:szCs w:val="24"/>
          <w:lang w:eastAsia="en-US"/>
        </w:rPr>
      </w:pPr>
      <w:r w:rsidRPr="0093631D">
        <w:rPr>
          <w:rFonts w:eastAsia="Calibri"/>
          <w:color w:val="auto"/>
          <w:sz w:val="24"/>
          <w:szCs w:val="24"/>
          <w:lang w:eastAsia="en-US"/>
        </w:rPr>
        <w:t xml:space="preserve">Criminal Procedure and Investigations Act 1996, 23(1). Available at: </w:t>
      </w:r>
      <w:hyperlink r:id="rId16" w:history="1">
        <w:r w:rsidRPr="0093631D">
          <w:rPr>
            <w:rStyle w:val="Hyperlink"/>
            <w:rFonts w:eastAsia="Calibri"/>
            <w:sz w:val="24"/>
            <w:szCs w:val="24"/>
            <w:lang w:eastAsia="en-US"/>
          </w:rPr>
          <w:t>https://assets.publishing.service.gov.uk/government/uploads/system/uploads/attachment_data/file/447967/code-of-practice-approved.pdf</w:t>
        </w:r>
      </w:hyperlink>
      <w:r w:rsidRPr="0093631D">
        <w:rPr>
          <w:rFonts w:eastAsia="Calibri"/>
          <w:color w:val="auto"/>
          <w:sz w:val="24"/>
          <w:szCs w:val="24"/>
          <w:lang w:eastAsia="en-US"/>
        </w:rPr>
        <w:t xml:space="preserve"> [Accessed: 28th October 2019].</w:t>
      </w:r>
    </w:p>
    <w:p w14:paraId="0EEB0453" w14:textId="77777777" w:rsidR="00DE77CC" w:rsidRPr="0093631D" w:rsidRDefault="00DE77CC" w:rsidP="00DE77CC">
      <w:pPr>
        <w:overflowPunct/>
        <w:autoSpaceDE/>
        <w:autoSpaceDN/>
        <w:adjustRightInd/>
        <w:spacing w:after="160" w:line="259" w:lineRule="auto"/>
        <w:textAlignment w:val="auto"/>
        <w:rPr>
          <w:rFonts w:eastAsia="Calibri"/>
          <w:color w:val="auto"/>
          <w:sz w:val="24"/>
          <w:szCs w:val="24"/>
          <w:lang w:eastAsia="en-US"/>
        </w:rPr>
      </w:pPr>
      <w:r w:rsidRPr="0093631D">
        <w:rPr>
          <w:rFonts w:eastAsia="Calibri"/>
          <w:color w:val="auto"/>
          <w:sz w:val="24"/>
          <w:szCs w:val="24"/>
          <w:lang w:eastAsia="en-US"/>
        </w:rPr>
        <w:t xml:space="preserve">Driscoll J. (1994) Reflective practice for practise. Senior Nurse. Vol.13 Jan/Feb. 47 -50. Accessed: 15/12/2019. https://www.etctoolkit.org.uk/media/1127/driscoll.doc </w:t>
      </w:r>
    </w:p>
    <w:p w14:paraId="43A9D170" w14:textId="65068982" w:rsidR="00F95758" w:rsidRPr="0093631D" w:rsidRDefault="0093631D" w:rsidP="00F95758">
      <w:pPr>
        <w:overflowPunct/>
        <w:autoSpaceDE/>
        <w:autoSpaceDN/>
        <w:adjustRightInd/>
        <w:spacing w:after="160" w:line="259" w:lineRule="auto"/>
        <w:textAlignment w:val="auto"/>
        <w:rPr>
          <w:rFonts w:eastAsia="Calibri"/>
          <w:color w:val="auto"/>
          <w:sz w:val="24"/>
          <w:szCs w:val="24"/>
          <w:lang w:eastAsia="en-US"/>
        </w:rPr>
      </w:pPr>
      <w:r>
        <w:rPr>
          <w:rFonts w:eastAsia="Calibri"/>
          <w:color w:val="auto"/>
          <w:sz w:val="24"/>
          <w:szCs w:val="24"/>
          <w:lang w:eastAsia="en-US"/>
        </w:rPr>
        <w:t>Driscoll, J. and Teh</w:t>
      </w:r>
      <w:r w:rsidR="00F95758" w:rsidRPr="0093631D">
        <w:rPr>
          <w:rFonts w:eastAsia="Calibri"/>
          <w:color w:val="auto"/>
          <w:sz w:val="24"/>
          <w:szCs w:val="24"/>
          <w:lang w:eastAsia="en-US"/>
        </w:rPr>
        <w:t xml:space="preserve">, B. (2001) ‘The potential of reflective practice to develop individual orthopaedic nurse practitioners and their practice’, </w:t>
      </w:r>
      <w:r w:rsidR="00F95758" w:rsidRPr="0093631D">
        <w:rPr>
          <w:rFonts w:eastAsia="Calibri"/>
          <w:i/>
          <w:color w:val="auto"/>
          <w:sz w:val="24"/>
          <w:szCs w:val="24"/>
          <w:lang w:eastAsia="en-US"/>
        </w:rPr>
        <w:t>Journal of Orthopaedic Nursing</w:t>
      </w:r>
      <w:r w:rsidR="00F95758" w:rsidRPr="0093631D">
        <w:rPr>
          <w:rFonts w:eastAsia="Calibri"/>
          <w:color w:val="auto"/>
          <w:sz w:val="24"/>
          <w:szCs w:val="24"/>
          <w:lang w:eastAsia="en-US"/>
        </w:rPr>
        <w:t xml:space="preserve">, (5), pp.99–103. [Online]. Available at: </w:t>
      </w:r>
      <w:hyperlink r:id="rId17" w:history="1">
        <w:r w:rsidR="00F95758" w:rsidRPr="0093631D">
          <w:rPr>
            <w:rFonts w:eastAsia="Calibri"/>
            <w:color w:val="0563C1"/>
            <w:sz w:val="24"/>
            <w:szCs w:val="24"/>
            <w:u w:val="single"/>
            <w:lang w:eastAsia="en-US"/>
          </w:rPr>
          <w:t>http://learntech.uwe.ac.uk/Data/Sites/26/docs/assessment/Driscoll,%20Teh%202001.pdf</w:t>
        </w:r>
      </w:hyperlink>
      <w:r w:rsidR="00F95758" w:rsidRPr="0093631D">
        <w:rPr>
          <w:rFonts w:eastAsia="Calibri"/>
          <w:color w:val="auto"/>
          <w:sz w:val="24"/>
          <w:szCs w:val="24"/>
          <w:u w:val="single"/>
          <w:lang w:eastAsia="en-US"/>
        </w:rPr>
        <w:t xml:space="preserve"> [</w:t>
      </w:r>
      <w:r w:rsidR="00F95758" w:rsidRPr="0093631D">
        <w:rPr>
          <w:rFonts w:eastAsia="Calibri"/>
          <w:color w:val="auto"/>
          <w:sz w:val="24"/>
          <w:szCs w:val="24"/>
          <w:lang w:eastAsia="en-US"/>
        </w:rPr>
        <w:t>Accessed: 29</w:t>
      </w:r>
      <w:r w:rsidR="00F95758" w:rsidRPr="0093631D">
        <w:rPr>
          <w:rFonts w:eastAsia="Calibri"/>
          <w:color w:val="auto"/>
          <w:sz w:val="24"/>
          <w:szCs w:val="24"/>
          <w:vertAlign w:val="superscript"/>
          <w:lang w:eastAsia="en-US"/>
        </w:rPr>
        <w:t>th</w:t>
      </w:r>
      <w:r w:rsidR="00F95758" w:rsidRPr="0093631D">
        <w:rPr>
          <w:rFonts w:eastAsia="Calibri"/>
          <w:color w:val="auto"/>
          <w:sz w:val="24"/>
          <w:szCs w:val="24"/>
          <w:lang w:eastAsia="en-US"/>
        </w:rPr>
        <w:t xml:space="preserve"> September 2019].</w:t>
      </w:r>
    </w:p>
    <w:p w14:paraId="2CB732D0" w14:textId="4BD42DC7" w:rsidR="00DE77CC" w:rsidRPr="0093631D" w:rsidRDefault="00DE77CC" w:rsidP="00DE77CC">
      <w:pPr>
        <w:rPr>
          <w:sz w:val="24"/>
          <w:szCs w:val="24"/>
        </w:rPr>
      </w:pPr>
      <w:r w:rsidRPr="0093631D">
        <w:rPr>
          <w:sz w:val="24"/>
          <w:szCs w:val="24"/>
        </w:rPr>
        <w:t xml:space="preserve">Dye, V. (2011) ‘Reflection, Reflection, Reflection. I’m thinking all the time, why do I need a theory or model of reflection?’, in McGregor, D. and Cartwright, L. (ed.) </w:t>
      </w:r>
      <w:r w:rsidRPr="0093631D">
        <w:rPr>
          <w:i/>
          <w:iCs/>
          <w:sz w:val="24"/>
          <w:szCs w:val="24"/>
        </w:rPr>
        <w:t>Developing Reflective Practice: A guide for beginning teachers</w:t>
      </w:r>
      <w:r w:rsidRPr="0093631D">
        <w:rPr>
          <w:sz w:val="24"/>
          <w:szCs w:val="24"/>
        </w:rPr>
        <w:t xml:space="preserve">. </w:t>
      </w:r>
      <w:r w:rsidRPr="0093631D">
        <w:rPr>
          <w:color w:val="32322F"/>
          <w:sz w:val="24"/>
          <w:szCs w:val="24"/>
        </w:rPr>
        <w:t>Maidenhead:</w:t>
      </w:r>
      <w:r w:rsidRPr="0093631D">
        <w:rPr>
          <w:sz w:val="24"/>
          <w:szCs w:val="24"/>
        </w:rPr>
        <w:t xml:space="preserve"> </w:t>
      </w:r>
      <w:r w:rsidRPr="0093631D">
        <w:rPr>
          <w:color w:val="32322F"/>
          <w:sz w:val="24"/>
          <w:szCs w:val="24"/>
        </w:rPr>
        <w:t xml:space="preserve">McGraw-Hill Education </w:t>
      </w:r>
      <w:r w:rsidRPr="0093631D">
        <w:rPr>
          <w:sz w:val="24"/>
          <w:szCs w:val="24"/>
        </w:rPr>
        <w:t>(pp. 217-234).</w:t>
      </w:r>
    </w:p>
    <w:p w14:paraId="25ED00CA" w14:textId="77777777" w:rsidR="00DE77CC" w:rsidRPr="0093631D" w:rsidRDefault="00DE77CC" w:rsidP="00DE77CC">
      <w:pPr>
        <w:rPr>
          <w:sz w:val="24"/>
          <w:szCs w:val="24"/>
        </w:rPr>
      </w:pPr>
    </w:p>
    <w:p w14:paraId="18B90E75" w14:textId="77E967A8" w:rsidR="0093631D" w:rsidRPr="0093631D" w:rsidRDefault="0093631D" w:rsidP="0093631D">
      <w:pPr>
        <w:rPr>
          <w:sz w:val="24"/>
          <w:szCs w:val="24"/>
        </w:rPr>
      </w:pPr>
      <w:r w:rsidRPr="0093631D">
        <w:rPr>
          <w:sz w:val="24"/>
          <w:szCs w:val="24"/>
        </w:rPr>
        <w:t>Fadaei-Tehrani, R. and Green, T. (2002) ‘</w:t>
      </w:r>
      <w:r w:rsidRPr="0093631D">
        <w:rPr>
          <w:i/>
          <w:sz w:val="24"/>
          <w:szCs w:val="24"/>
        </w:rPr>
        <w:t>Crime and Society’, International Journal of Social Economics</w:t>
      </w:r>
      <w:r w:rsidRPr="0093631D">
        <w:rPr>
          <w:sz w:val="24"/>
          <w:szCs w:val="24"/>
        </w:rPr>
        <w:t xml:space="preserve">, 29(9/10), pp. 781-795. Available at: </w:t>
      </w:r>
      <w:hyperlink r:id="rId18" w:history="1">
        <w:r w:rsidRPr="0093631D">
          <w:rPr>
            <w:rStyle w:val="Hyperlink"/>
            <w:sz w:val="24"/>
            <w:szCs w:val="24"/>
          </w:rPr>
          <w:t>https://search-proquest-com.ezproxy.uwtsd.ac.uk/docview/274688409/fulltextPDF/299ED491C4A34F3DPQ/1?accountid=130472</w:t>
        </w:r>
      </w:hyperlink>
      <w:r w:rsidRPr="0093631D">
        <w:rPr>
          <w:sz w:val="24"/>
          <w:szCs w:val="24"/>
        </w:rPr>
        <w:t xml:space="preserve"> (Accessed: 27</w:t>
      </w:r>
      <w:r w:rsidRPr="0093631D">
        <w:rPr>
          <w:sz w:val="24"/>
          <w:szCs w:val="24"/>
          <w:vertAlign w:val="superscript"/>
        </w:rPr>
        <w:t>th</w:t>
      </w:r>
      <w:r w:rsidRPr="0093631D">
        <w:rPr>
          <w:sz w:val="24"/>
          <w:szCs w:val="24"/>
        </w:rPr>
        <w:t xml:space="preserve"> November 2019)</w:t>
      </w:r>
    </w:p>
    <w:p w14:paraId="503A9F20" w14:textId="77777777" w:rsidR="0093631D" w:rsidRPr="0093631D" w:rsidRDefault="0093631D" w:rsidP="0093631D">
      <w:pPr>
        <w:rPr>
          <w:sz w:val="24"/>
          <w:szCs w:val="24"/>
        </w:rPr>
      </w:pPr>
    </w:p>
    <w:p w14:paraId="54381D82" w14:textId="77777777" w:rsidR="0093631D" w:rsidRPr="0093631D" w:rsidRDefault="0093631D" w:rsidP="0093631D">
      <w:pPr>
        <w:overflowPunct/>
        <w:autoSpaceDE/>
        <w:autoSpaceDN/>
        <w:adjustRightInd/>
        <w:spacing w:after="160" w:line="259" w:lineRule="auto"/>
        <w:textAlignment w:val="auto"/>
        <w:rPr>
          <w:rFonts w:eastAsia="Calibri"/>
          <w:color w:val="auto"/>
          <w:sz w:val="24"/>
          <w:szCs w:val="24"/>
          <w:lang w:eastAsia="en-US"/>
        </w:rPr>
      </w:pPr>
      <w:r w:rsidRPr="0093631D">
        <w:rPr>
          <w:rFonts w:eastAsia="Calibri"/>
          <w:color w:val="auto"/>
          <w:sz w:val="24"/>
          <w:szCs w:val="24"/>
          <w:lang w:eastAsia="en-US"/>
        </w:rPr>
        <w:t xml:space="preserve">Howarth, A., Smith, J., Perkins-Porras, L. (2019) ‘Effects of Brief Mindfulness-Based Interventions on Health-Related Outcomes: a Systematic Review’, </w:t>
      </w:r>
      <w:r w:rsidRPr="0093631D">
        <w:rPr>
          <w:rFonts w:eastAsia="Calibri"/>
          <w:i/>
          <w:color w:val="auto"/>
          <w:sz w:val="24"/>
          <w:szCs w:val="24"/>
          <w:lang w:eastAsia="en-US"/>
        </w:rPr>
        <w:t>Mindfulness Journal</w:t>
      </w:r>
      <w:r w:rsidRPr="0093631D">
        <w:rPr>
          <w:rFonts w:eastAsia="Calibri"/>
          <w:color w:val="auto"/>
          <w:sz w:val="24"/>
          <w:szCs w:val="24"/>
          <w:lang w:eastAsia="en-US"/>
        </w:rPr>
        <w:t xml:space="preserve"> 10(10), pp. 57-58. [Online]. Available at: </w:t>
      </w:r>
      <w:hyperlink r:id="rId19" w:history="1">
        <w:r w:rsidRPr="0093631D">
          <w:rPr>
            <w:rFonts w:eastAsia="Calibri"/>
            <w:color w:val="0563C1"/>
            <w:sz w:val="24"/>
            <w:szCs w:val="24"/>
            <w:u w:val="single"/>
            <w:lang w:eastAsia="en-US"/>
          </w:rPr>
          <w:t>https://doi-org.ezproxy.uwtsd.ac.uk/10.1007/s12671-019-01163-1</w:t>
        </w:r>
      </w:hyperlink>
      <w:r w:rsidRPr="0093631D">
        <w:rPr>
          <w:rFonts w:eastAsia="Calibri"/>
          <w:color w:val="auto"/>
          <w:sz w:val="24"/>
          <w:szCs w:val="24"/>
          <w:lang w:eastAsia="en-US"/>
        </w:rPr>
        <w:t xml:space="preserve"> [Accessed 29th September 2019]. </w:t>
      </w:r>
    </w:p>
    <w:p w14:paraId="4288337C" w14:textId="28499CE9" w:rsidR="0093631D" w:rsidRPr="0093631D" w:rsidRDefault="0093631D" w:rsidP="0093631D">
      <w:pPr>
        <w:rPr>
          <w:sz w:val="24"/>
          <w:szCs w:val="24"/>
        </w:rPr>
      </w:pPr>
      <w:r w:rsidRPr="0093631D">
        <w:rPr>
          <w:sz w:val="24"/>
          <w:szCs w:val="24"/>
        </w:rPr>
        <w:t xml:space="preserve">Institute of Alochol Studies (2015) </w:t>
      </w:r>
      <w:r w:rsidRPr="0093631D">
        <w:rPr>
          <w:i/>
          <w:sz w:val="24"/>
          <w:szCs w:val="24"/>
        </w:rPr>
        <w:t xml:space="preserve">Alcohols impact on emergency services. </w:t>
      </w:r>
      <w:r w:rsidRPr="0093631D">
        <w:rPr>
          <w:sz w:val="24"/>
          <w:szCs w:val="24"/>
        </w:rPr>
        <w:t xml:space="preserve">Available at: </w:t>
      </w:r>
      <w:hyperlink r:id="rId20" w:history="1">
        <w:r w:rsidRPr="0093631D">
          <w:rPr>
            <w:rStyle w:val="Hyperlink"/>
            <w:sz w:val="24"/>
            <w:szCs w:val="24"/>
          </w:rPr>
          <w:t>http://www.ias.org.uk/uploads/Alcohols_impact_on_emergency_services_full_report.pdf</w:t>
        </w:r>
      </w:hyperlink>
      <w:r w:rsidRPr="0093631D">
        <w:rPr>
          <w:sz w:val="24"/>
          <w:szCs w:val="24"/>
        </w:rPr>
        <w:t xml:space="preserve"> (Accessed: 22/11/2019) </w:t>
      </w:r>
    </w:p>
    <w:p w14:paraId="2B15610D" w14:textId="77777777" w:rsidR="0093631D" w:rsidRPr="0093631D" w:rsidRDefault="0093631D" w:rsidP="0093631D">
      <w:pPr>
        <w:rPr>
          <w:sz w:val="24"/>
          <w:szCs w:val="24"/>
        </w:rPr>
      </w:pPr>
    </w:p>
    <w:p w14:paraId="3F65466A" w14:textId="77777777" w:rsidR="0093631D" w:rsidRPr="0093631D" w:rsidRDefault="0093631D" w:rsidP="0093631D">
      <w:pPr>
        <w:overflowPunct/>
        <w:autoSpaceDE/>
        <w:autoSpaceDN/>
        <w:adjustRightInd/>
        <w:spacing w:after="160" w:line="259" w:lineRule="auto"/>
        <w:textAlignment w:val="auto"/>
        <w:rPr>
          <w:rFonts w:eastAsia="Calibri"/>
          <w:color w:val="auto"/>
          <w:sz w:val="24"/>
          <w:szCs w:val="24"/>
          <w:u w:val="single"/>
          <w:lang w:eastAsia="en-US"/>
        </w:rPr>
      </w:pPr>
      <w:r w:rsidRPr="0093631D">
        <w:rPr>
          <w:rFonts w:eastAsia="Calibri"/>
          <w:color w:val="auto"/>
          <w:sz w:val="24"/>
          <w:szCs w:val="24"/>
          <w:lang w:eastAsia="en-US"/>
        </w:rPr>
        <w:t xml:space="preserve">Jackson, E. (2009) ‘Stress Relief: The Role of Exercise in Stress Management’, </w:t>
      </w:r>
      <w:r w:rsidRPr="0093631D">
        <w:rPr>
          <w:rFonts w:eastAsia="Calibri"/>
          <w:i/>
          <w:color w:val="auto"/>
          <w:sz w:val="24"/>
          <w:szCs w:val="24"/>
          <w:lang w:eastAsia="en-US"/>
        </w:rPr>
        <w:t xml:space="preserve">Health and Fitness Journal, </w:t>
      </w:r>
      <w:r w:rsidRPr="0093631D">
        <w:rPr>
          <w:rFonts w:eastAsia="Calibri"/>
          <w:color w:val="auto"/>
          <w:sz w:val="24"/>
          <w:szCs w:val="24"/>
          <w:lang w:eastAsia="en-US"/>
        </w:rPr>
        <w:t>17(3), pp. 14-19. [Online]. Available at</w:t>
      </w:r>
      <w:r w:rsidRPr="0093631D">
        <w:rPr>
          <w:rFonts w:eastAsia="Calibri"/>
          <w:color w:val="auto"/>
          <w:sz w:val="24"/>
          <w:szCs w:val="24"/>
          <w:u w:val="single"/>
          <w:lang w:eastAsia="en-US"/>
        </w:rPr>
        <w:t xml:space="preserve">: </w:t>
      </w:r>
      <w:hyperlink r:id="rId21" w:history="1">
        <w:r w:rsidRPr="0093631D">
          <w:rPr>
            <w:rFonts w:eastAsia="Calibri"/>
            <w:color w:val="0563C1"/>
            <w:sz w:val="24"/>
            <w:szCs w:val="24"/>
            <w:u w:val="single"/>
            <w:lang w:eastAsia="en-US"/>
          </w:rPr>
          <w:t>https://journals.lww.com/acsm-healthfitness/Fulltext/2013/05000/STRESS_RELIEF__The_Role_of_Exercise_in_Stress.6.aspx</w:t>
        </w:r>
      </w:hyperlink>
      <w:r w:rsidRPr="0093631D">
        <w:rPr>
          <w:rFonts w:eastAsia="Calibri"/>
          <w:color w:val="auto"/>
          <w:sz w:val="24"/>
          <w:szCs w:val="24"/>
          <w:u w:val="single"/>
          <w:lang w:eastAsia="en-US"/>
        </w:rPr>
        <w:t xml:space="preserve"> [Accessed: 29</w:t>
      </w:r>
      <w:r w:rsidRPr="0093631D">
        <w:rPr>
          <w:rFonts w:eastAsia="Calibri"/>
          <w:color w:val="auto"/>
          <w:sz w:val="24"/>
          <w:szCs w:val="24"/>
          <w:u w:val="single"/>
          <w:vertAlign w:val="superscript"/>
          <w:lang w:eastAsia="en-US"/>
        </w:rPr>
        <w:t>th</w:t>
      </w:r>
      <w:r w:rsidRPr="0093631D">
        <w:rPr>
          <w:rFonts w:eastAsia="Calibri"/>
          <w:color w:val="auto"/>
          <w:sz w:val="24"/>
          <w:szCs w:val="24"/>
          <w:u w:val="single"/>
          <w:lang w:eastAsia="en-US"/>
        </w:rPr>
        <w:t xml:space="preserve"> September 2019].</w:t>
      </w:r>
    </w:p>
    <w:p w14:paraId="3271D76B" w14:textId="77777777" w:rsidR="0093631D" w:rsidRPr="0093631D" w:rsidRDefault="0093631D" w:rsidP="0093631D">
      <w:pPr>
        <w:overflowPunct/>
        <w:autoSpaceDE/>
        <w:autoSpaceDN/>
        <w:adjustRightInd/>
        <w:spacing w:after="160" w:line="259" w:lineRule="auto"/>
        <w:textAlignment w:val="auto"/>
        <w:rPr>
          <w:rFonts w:eastAsia="Calibri"/>
          <w:color w:val="auto"/>
          <w:sz w:val="24"/>
          <w:szCs w:val="24"/>
          <w:lang w:eastAsia="en-US"/>
        </w:rPr>
      </w:pPr>
      <w:r w:rsidRPr="0093631D">
        <w:rPr>
          <w:rFonts w:eastAsia="Calibri"/>
          <w:color w:val="auto"/>
          <w:sz w:val="24"/>
          <w:szCs w:val="24"/>
          <w:lang w:eastAsia="en-US"/>
        </w:rPr>
        <w:t xml:space="preserve">Johns, C., Burnie, S. (2013) Becoming a Reflective Practitioner. 4th ed. Chichester, West Sussex: John Wiley &amp; Sons. </w:t>
      </w:r>
    </w:p>
    <w:p w14:paraId="701F48EA" w14:textId="77777777" w:rsidR="0093631D" w:rsidRPr="0093631D" w:rsidRDefault="0093631D" w:rsidP="0093631D">
      <w:pPr>
        <w:overflowPunct/>
        <w:autoSpaceDE/>
        <w:autoSpaceDN/>
        <w:adjustRightInd/>
        <w:spacing w:after="160" w:line="259" w:lineRule="auto"/>
        <w:textAlignment w:val="auto"/>
        <w:rPr>
          <w:rFonts w:eastAsia="Calibri"/>
          <w:color w:val="auto"/>
          <w:sz w:val="24"/>
          <w:szCs w:val="24"/>
          <w:lang w:eastAsia="en-US"/>
        </w:rPr>
      </w:pPr>
      <w:r w:rsidRPr="0093631D">
        <w:rPr>
          <w:rFonts w:eastAsia="Calibri"/>
          <w:color w:val="auto"/>
          <w:sz w:val="24"/>
          <w:szCs w:val="24"/>
          <w:lang w:eastAsia="en-US"/>
        </w:rPr>
        <w:t xml:space="preserve">Police and Criminal Evidence Act 1984, 2(2.1). Available at: https://www.gov.uk/government/publications/pace-code-g-2012 [Accessed: 28th October 2019]. </w:t>
      </w:r>
    </w:p>
    <w:p w14:paraId="64D49359" w14:textId="77777777" w:rsidR="00F95758" w:rsidRPr="0093631D" w:rsidRDefault="00F95758" w:rsidP="00F95758">
      <w:pPr>
        <w:overflowPunct/>
        <w:autoSpaceDE/>
        <w:autoSpaceDN/>
        <w:adjustRightInd/>
        <w:spacing w:after="160" w:line="259" w:lineRule="auto"/>
        <w:textAlignment w:val="auto"/>
        <w:rPr>
          <w:rFonts w:eastAsia="Calibri"/>
          <w:color w:val="auto"/>
          <w:sz w:val="24"/>
          <w:szCs w:val="24"/>
          <w:lang w:eastAsia="en-US"/>
        </w:rPr>
      </w:pPr>
      <w:r w:rsidRPr="0093631D">
        <w:rPr>
          <w:rFonts w:eastAsia="Calibri"/>
          <w:color w:val="auto"/>
          <w:sz w:val="24"/>
          <w:szCs w:val="24"/>
          <w:lang w:eastAsia="en-US"/>
        </w:rPr>
        <w:t xml:space="preserve">Regehr, C., LeBlanc, V., Jelley, R. Barath, I. (2008) ‘Acute stress and performance in police recruits’, </w:t>
      </w:r>
      <w:r w:rsidRPr="0093631D">
        <w:rPr>
          <w:rFonts w:eastAsia="Calibri"/>
          <w:i/>
          <w:color w:val="auto"/>
          <w:sz w:val="24"/>
          <w:szCs w:val="24"/>
          <w:lang w:eastAsia="en-US"/>
        </w:rPr>
        <w:t xml:space="preserve">Journal of Stress and Health, </w:t>
      </w:r>
      <w:r w:rsidRPr="0093631D">
        <w:rPr>
          <w:rFonts w:eastAsia="Calibri"/>
          <w:color w:val="auto"/>
          <w:sz w:val="24"/>
          <w:szCs w:val="24"/>
          <w:lang w:eastAsia="en-US"/>
        </w:rPr>
        <w:t xml:space="preserve">24(4), pp. 295-303. [Online]. Available at: </w:t>
      </w:r>
      <w:hyperlink r:id="rId22" w:history="1">
        <w:r w:rsidRPr="0093631D">
          <w:rPr>
            <w:rFonts w:eastAsia="Calibri"/>
            <w:color w:val="0563C1"/>
            <w:sz w:val="24"/>
            <w:szCs w:val="24"/>
            <w:u w:val="single"/>
            <w:lang w:eastAsia="en-US"/>
          </w:rPr>
          <w:t>https://onlinelibrary.wiley.com/doi/abs/10.1002/smi.1182</w:t>
        </w:r>
      </w:hyperlink>
      <w:r w:rsidRPr="0093631D">
        <w:rPr>
          <w:rFonts w:eastAsia="Calibri"/>
          <w:color w:val="auto"/>
          <w:sz w:val="24"/>
          <w:szCs w:val="24"/>
          <w:u w:val="single"/>
          <w:lang w:eastAsia="en-US"/>
        </w:rPr>
        <w:t xml:space="preserve"> </w:t>
      </w:r>
      <w:r w:rsidRPr="0093631D">
        <w:rPr>
          <w:rFonts w:eastAsia="Calibri"/>
          <w:color w:val="auto"/>
          <w:sz w:val="24"/>
          <w:szCs w:val="24"/>
          <w:lang w:eastAsia="en-US"/>
        </w:rPr>
        <w:t>[Accessed: 29</w:t>
      </w:r>
      <w:r w:rsidRPr="0093631D">
        <w:rPr>
          <w:rFonts w:eastAsia="Calibri"/>
          <w:color w:val="auto"/>
          <w:sz w:val="24"/>
          <w:szCs w:val="24"/>
          <w:vertAlign w:val="superscript"/>
          <w:lang w:eastAsia="en-US"/>
        </w:rPr>
        <w:t>th</w:t>
      </w:r>
      <w:r w:rsidRPr="0093631D">
        <w:rPr>
          <w:rFonts w:eastAsia="Calibri"/>
          <w:color w:val="auto"/>
          <w:sz w:val="24"/>
          <w:szCs w:val="24"/>
          <w:lang w:eastAsia="en-US"/>
        </w:rPr>
        <w:t xml:space="preserve"> September 2019].</w:t>
      </w:r>
    </w:p>
    <w:p w14:paraId="39736CA6" w14:textId="77777777" w:rsidR="00DE77CC" w:rsidRPr="0093631D" w:rsidRDefault="00DE77CC" w:rsidP="00DE77CC">
      <w:pPr>
        <w:overflowPunct/>
        <w:autoSpaceDE/>
        <w:autoSpaceDN/>
        <w:adjustRightInd/>
        <w:spacing w:after="160" w:line="259" w:lineRule="auto"/>
        <w:textAlignment w:val="auto"/>
        <w:rPr>
          <w:rFonts w:eastAsia="Calibri"/>
          <w:color w:val="auto"/>
          <w:sz w:val="24"/>
          <w:szCs w:val="24"/>
          <w:lang w:eastAsia="en-US"/>
        </w:rPr>
      </w:pPr>
      <w:r w:rsidRPr="0093631D">
        <w:rPr>
          <w:rFonts w:eastAsia="Calibri"/>
          <w:color w:val="auto"/>
          <w:sz w:val="24"/>
          <w:szCs w:val="24"/>
          <w:lang w:eastAsia="en-US"/>
        </w:rPr>
        <w:t xml:space="preserve">Russoniello, C., O’Brien, K., Parks, J. (2009) ‘The Effectiveness of Casual Video Games in Improving Mood and Decreasing Stress’, </w:t>
      </w:r>
      <w:r w:rsidRPr="0093631D">
        <w:rPr>
          <w:rFonts w:eastAsia="Calibri"/>
          <w:i/>
          <w:color w:val="auto"/>
          <w:sz w:val="24"/>
          <w:szCs w:val="24"/>
          <w:lang w:eastAsia="en-US"/>
        </w:rPr>
        <w:t xml:space="preserve">Journal of Cyber Therapy and Rehabilitation, </w:t>
      </w:r>
      <w:r w:rsidRPr="0093631D">
        <w:rPr>
          <w:rFonts w:eastAsia="Calibri"/>
          <w:color w:val="auto"/>
          <w:sz w:val="24"/>
          <w:szCs w:val="24"/>
          <w:lang w:eastAsia="en-US"/>
        </w:rPr>
        <w:t xml:space="preserve">2(1), pp. 63-64. [Online]. Available at: </w:t>
      </w:r>
      <w:hyperlink r:id="rId23" w:history="1">
        <w:r w:rsidRPr="0093631D">
          <w:rPr>
            <w:rFonts w:eastAsia="Calibri"/>
            <w:color w:val="0563C1"/>
            <w:sz w:val="24"/>
            <w:szCs w:val="24"/>
            <w:u w:val="single"/>
            <w:lang w:eastAsia="en-US"/>
          </w:rPr>
          <w:t>https://www.researchgate.net/profile/Carmen_Russoniello/publication/289131468_The_effectiveness_of_casual_video_games_in_improving_mood_and_decreasing_stress/links/589b371492851c942ddac68d/The-effectiveness-of-casual-video-games-in-improving-mood-and-decreasing-stress.pdf</w:t>
        </w:r>
      </w:hyperlink>
      <w:r w:rsidRPr="0093631D">
        <w:rPr>
          <w:rFonts w:eastAsia="Calibri"/>
          <w:color w:val="auto"/>
          <w:sz w:val="24"/>
          <w:szCs w:val="24"/>
          <w:lang w:eastAsia="en-US"/>
        </w:rPr>
        <w:t xml:space="preserve"> [Accessed: 29</w:t>
      </w:r>
      <w:r w:rsidRPr="0093631D">
        <w:rPr>
          <w:rFonts w:eastAsia="Calibri"/>
          <w:color w:val="auto"/>
          <w:sz w:val="24"/>
          <w:szCs w:val="24"/>
          <w:vertAlign w:val="superscript"/>
          <w:lang w:eastAsia="en-US"/>
        </w:rPr>
        <w:t>th</w:t>
      </w:r>
      <w:r w:rsidRPr="0093631D">
        <w:rPr>
          <w:rFonts w:eastAsia="Calibri"/>
          <w:color w:val="auto"/>
          <w:sz w:val="24"/>
          <w:szCs w:val="24"/>
          <w:lang w:eastAsia="en-US"/>
        </w:rPr>
        <w:t xml:space="preserve"> September 2019].</w:t>
      </w:r>
    </w:p>
    <w:p w14:paraId="30008E14" w14:textId="77777777" w:rsidR="00DE77CC" w:rsidRPr="0093631D" w:rsidRDefault="00DE77CC" w:rsidP="00DE77CC">
      <w:pPr>
        <w:overflowPunct/>
        <w:autoSpaceDE/>
        <w:autoSpaceDN/>
        <w:adjustRightInd/>
        <w:spacing w:after="160" w:line="259" w:lineRule="auto"/>
        <w:textAlignment w:val="auto"/>
        <w:rPr>
          <w:rFonts w:eastAsia="Calibri"/>
          <w:color w:val="auto"/>
          <w:sz w:val="24"/>
          <w:szCs w:val="24"/>
          <w:lang w:eastAsia="en-US"/>
        </w:rPr>
      </w:pPr>
      <w:r w:rsidRPr="0093631D">
        <w:rPr>
          <w:rFonts w:eastAsia="Calibri"/>
          <w:color w:val="auto"/>
          <w:sz w:val="24"/>
          <w:szCs w:val="24"/>
          <w:lang w:eastAsia="en-US"/>
        </w:rPr>
        <w:t xml:space="preserve">The Guardian (2011) ‘Do We Have a Fundamental Right to Film the Police in Public’ [Online]. Available at: https://www.theguardian.com/law/2011/aug/31/do-we-have-right-to-film-police [Accessed: 28th October 2019]. </w:t>
      </w:r>
    </w:p>
    <w:p w14:paraId="0F846717" w14:textId="77777777" w:rsidR="00DE77CC" w:rsidRPr="0093631D" w:rsidRDefault="00DE77CC" w:rsidP="00DE77CC">
      <w:pPr>
        <w:overflowPunct/>
        <w:autoSpaceDE/>
        <w:autoSpaceDN/>
        <w:adjustRightInd/>
        <w:spacing w:after="160" w:line="259" w:lineRule="auto"/>
        <w:textAlignment w:val="auto"/>
        <w:rPr>
          <w:rFonts w:eastAsia="Calibri"/>
          <w:color w:val="auto"/>
          <w:sz w:val="24"/>
          <w:szCs w:val="24"/>
          <w:lang w:eastAsia="en-US"/>
        </w:rPr>
      </w:pPr>
      <w:r w:rsidRPr="0093631D">
        <w:rPr>
          <w:rFonts w:eastAsia="Calibri"/>
          <w:color w:val="auto"/>
          <w:sz w:val="24"/>
          <w:szCs w:val="24"/>
          <w:lang w:eastAsia="en-US"/>
        </w:rPr>
        <w:t xml:space="preserve">The Guardian (2015) ‘Video game link to psychiatric disorders suggested by study’    </w:t>
      </w:r>
      <w:hyperlink r:id="rId24" w:history="1">
        <w:r w:rsidRPr="0093631D">
          <w:rPr>
            <w:rFonts w:eastAsia="Calibri"/>
            <w:i/>
            <w:color w:val="0563C1"/>
            <w:sz w:val="24"/>
            <w:szCs w:val="24"/>
            <w:u w:val="single"/>
            <w:lang w:eastAsia="en-US"/>
          </w:rPr>
          <w:t>https://www.theguardian.com/technology/2015/may/20/video-game-link-to-psychiatric-orders-suggested-by-study</w:t>
        </w:r>
      </w:hyperlink>
      <w:r w:rsidRPr="0093631D">
        <w:rPr>
          <w:rFonts w:eastAsia="Calibri"/>
          <w:i/>
          <w:color w:val="auto"/>
          <w:sz w:val="24"/>
          <w:szCs w:val="24"/>
          <w:lang w:eastAsia="en-US"/>
        </w:rPr>
        <w:t xml:space="preserve"> </w:t>
      </w:r>
      <w:r w:rsidRPr="0093631D">
        <w:rPr>
          <w:rFonts w:eastAsia="Calibri"/>
          <w:color w:val="auto"/>
          <w:sz w:val="24"/>
          <w:szCs w:val="24"/>
          <w:lang w:eastAsia="en-US"/>
        </w:rPr>
        <w:t>[Accessed: 29</w:t>
      </w:r>
      <w:r w:rsidRPr="0093631D">
        <w:rPr>
          <w:rFonts w:eastAsia="Calibri"/>
          <w:color w:val="auto"/>
          <w:sz w:val="24"/>
          <w:szCs w:val="24"/>
          <w:vertAlign w:val="superscript"/>
          <w:lang w:eastAsia="en-US"/>
        </w:rPr>
        <w:t>th</w:t>
      </w:r>
      <w:r w:rsidRPr="0093631D">
        <w:rPr>
          <w:rFonts w:eastAsia="Calibri"/>
          <w:color w:val="auto"/>
          <w:sz w:val="24"/>
          <w:szCs w:val="24"/>
          <w:lang w:eastAsia="en-US"/>
        </w:rPr>
        <w:t xml:space="preserve"> September 2019]. </w:t>
      </w:r>
    </w:p>
    <w:p w14:paraId="71B51417" w14:textId="77777777" w:rsidR="00DE77CC" w:rsidRPr="0093631D" w:rsidRDefault="00DE77CC" w:rsidP="00DE77CC">
      <w:pPr>
        <w:overflowPunct/>
        <w:autoSpaceDE/>
        <w:autoSpaceDN/>
        <w:adjustRightInd/>
        <w:spacing w:after="160" w:line="259" w:lineRule="auto"/>
        <w:textAlignment w:val="auto"/>
        <w:rPr>
          <w:rFonts w:eastAsia="Calibri"/>
          <w:color w:val="auto"/>
          <w:sz w:val="24"/>
          <w:szCs w:val="24"/>
          <w:lang w:eastAsia="en-US"/>
        </w:rPr>
      </w:pPr>
      <w:r w:rsidRPr="0093631D">
        <w:rPr>
          <w:rFonts w:eastAsia="Calibri"/>
          <w:color w:val="auto"/>
          <w:sz w:val="24"/>
          <w:szCs w:val="24"/>
          <w:lang w:eastAsia="en-US"/>
        </w:rPr>
        <w:t>The Guardian (2016) ‘Police Officers Must Be Aware of Biases, Says Training College [Online]. Available at: https://www.theguardian.com/uk-news/2016/oct/27/police-officers-must-be-aware-of-biases-says-england-training-college [Accessed: 28th October 2019].</w:t>
      </w:r>
    </w:p>
    <w:p w14:paraId="1F70014C" w14:textId="77777777" w:rsidR="00F95758" w:rsidRPr="0093631D" w:rsidRDefault="00F95758" w:rsidP="00F95758">
      <w:pPr>
        <w:overflowPunct/>
        <w:autoSpaceDE/>
        <w:autoSpaceDN/>
        <w:adjustRightInd/>
        <w:spacing w:after="160" w:line="259" w:lineRule="auto"/>
        <w:textAlignment w:val="auto"/>
        <w:rPr>
          <w:rFonts w:eastAsia="Calibri"/>
          <w:color w:val="auto"/>
          <w:sz w:val="24"/>
          <w:szCs w:val="24"/>
          <w:lang w:eastAsia="en-US"/>
        </w:rPr>
      </w:pPr>
      <w:r w:rsidRPr="0093631D">
        <w:rPr>
          <w:rFonts w:eastAsia="Calibri"/>
          <w:color w:val="auto"/>
          <w:sz w:val="24"/>
          <w:szCs w:val="24"/>
          <w:lang w:eastAsia="en-US"/>
        </w:rPr>
        <w:t xml:space="preserve">The Guardian (2016) ‘How physical exercise makes your brain work better’. </w:t>
      </w:r>
      <w:hyperlink r:id="rId25" w:history="1">
        <w:r w:rsidRPr="0093631D">
          <w:rPr>
            <w:rFonts w:eastAsia="Calibri"/>
            <w:color w:val="0563C1"/>
            <w:sz w:val="24"/>
            <w:szCs w:val="24"/>
            <w:u w:val="single"/>
            <w:lang w:eastAsia="en-US"/>
          </w:rPr>
          <w:t>https://www.theguardian.com/education/2016/jun/18/how-physical-exercise-makes-your-brain-work-better</w:t>
        </w:r>
      </w:hyperlink>
      <w:r w:rsidRPr="0093631D">
        <w:rPr>
          <w:rFonts w:eastAsia="Calibri"/>
          <w:color w:val="auto"/>
          <w:sz w:val="24"/>
          <w:szCs w:val="24"/>
          <w:lang w:eastAsia="en-US"/>
        </w:rPr>
        <w:t xml:space="preserve"> [Accessed: 29</w:t>
      </w:r>
      <w:r w:rsidRPr="0093631D">
        <w:rPr>
          <w:rFonts w:eastAsia="Calibri"/>
          <w:color w:val="auto"/>
          <w:sz w:val="24"/>
          <w:szCs w:val="24"/>
          <w:vertAlign w:val="superscript"/>
          <w:lang w:eastAsia="en-US"/>
        </w:rPr>
        <w:t>th</w:t>
      </w:r>
      <w:r w:rsidRPr="0093631D">
        <w:rPr>
          <w:rFonts w:eastAsia="Calibri"/>
          <w:color w:val="auto"/>
          <w:sz w:val="24"/>
          <w:szCs w:val="24"/>
          <w:lang w:eastAsia="en-US"/>
        </w:rPr>
        <w:t xml:space="preserve"> September 2019].</w:t>
      </w:r>
    </w:p>
    <w:p w14:paraId="77D29766" w14:textId="77777777" w:rsidR="0093631D" w:rsidRPr="0093631D" w:rsidRDefault="0093631D" w:rsidP="0093631D">
      <w:pPr>
        <w:overflowPunct/>
        <w:autoSpaceDE/>
        <w:autoSpaceDN/>
        <w:adjustRightInd/>
        <w:spacing w:after="160" w:line="259" w:lineRule="auto"/>
        <w:textAlignment w:val="auto"/>
        <w:rPr>
          <w:rFonts w:eastAsia="Calibri"/>
          <w:color w:val="auto"/>
          <w:sz w:val="24"/>
          <w:szCs w:val="24"/>
          <w:lang w:eastAsia="en-US"/>
        </w:rPr>
      </w:pPr>
      <w:r w:rsidRPr="0093631D">
        <w:rPr>
          <w:rFonts w:eastAsia="Calibri"/>
          <w:color w:val="auto"/>
          <w:sz w:val="24"/>
          <w:szCs w:val="24"/>
          <w:lang w:eastAsia="en-US"/>
        </w:rPr>
        <w:t>The University of Edinburgh (2019) ‘Gibbs’ Reflective Cycle’ [Online]. Available at:https://www.ed.ac.uk/reflection/reflectors-toolkit/reflecting-on-experience/gibbs-reflective-cycle [Accessed: 28th October 2019].</w:t>
      </w:r>
    </w:p>
    <w:p w14:paraId="6507265A" w14:textId="77777777" w:rsidR="0093631D" w:rsidRPr="0093631D" w:rsidRDefault="0093631D" w:rsidP="0093631D">
      <w:pPr>
        <w:overflowPunct/>
        <w:autoSpaceDE/>
        <w:autoSpaceDN/>
        <w:adjustRightInd/>
        <w:spacing w:after="160" w:line="259" w:lineRule="auto"/>
        <w:textAlignment w:val="auto"/>
        <w:rPr>
          <w:rFonts w:eastAsia="Calibri"/>
          <w:color w:val="auto"/>
          <w:sz w:val="24"/>
          <w:szCs w:val="24"/>
          <w:lang w:eastAsia="en-US"/>
        </w:rPr>
      </w:pPr>
      <w:r w:rsidRPr="0093631D">
        <w:rPr>
          <w:rFonts w:eastAsia="Calibri"/>
          <w:color w:val="auto"/>
          <w:sz w:val="24"/>
          <w:szCs w:val="24"/>
          <w:lang w:eastAsia="en-US"/>
        </w:rPr>
        <w:t xml:space="preserve">Theft Act (1968) 1(1). Available at: </w:t>
      </w:r>
      <w:hyperlink r:id="rId26" w:history="1">
        <w:r w:rsidRPr="0093631D">
          <w:rPr>
            <w:rStyle w:val="Hyperlink"/>
            <w:rFonts w:eastAsia="Calibri"/>
            <w:sz w:val="24"/>
            <w:szCs w:val="24"/>
            <w:lang w:eastAsia="en-US"/>
          </w:rPr>
          <w:t>http://www.legislation.gov.uk/ukpga/1968/60/section/1</w:t>
        </w:r>
      </w:hyperlink>
      <w:r w:rsidRPr="0093631D">
        <w:rPr>
          <w:rFonts w:eastAsia="Calibri"/>
          <w:color w:val="auto"/>
          <w:sz w:val="24"/>
          <w:szCs w:val="24"/>
          <w:lang w:eastAsia="en-US"/>
        </w:rPr>
        <w:t xml:space="preserve"> [Accessed: 28th October 2019]. </w:t>
      </w:r>
    </w:p>
    <w:p w14:paraId="0DDAB4D5" w14:textId="7CC3636D" w:rsidR="00A72F4A" w:rsidRPr="0093631D" w:rsidRDefault="00A72F4A" w:rsidP="00A72F4A">
      <w:pPr>
        <w:overflowPunct/>
        <w:autoSpaceDE/>
        <w:autoSpaceDN/>
        <w:adjustRightInd/>
        <w:spacing w:after="160" w:line="259" w:lineRule="auto"/>
        <w:textAlignment w:val="auto"/>
        <w:rPr>
          <w:rFonts w:eastAsia="Calibri"/>
          <w:color w:val="auto"/>
          <w:sz w:val="24"/>
          <w:szCs w:val="24"/>
          <w:lang w:eastAsia="en-US"/>
        </w:rPr>
      </w:pPr>
      <w:r w:rsidRPr="0093631D">
        <w:rPr>
          <w:rFonts w:eastAsia="Calibri"/>
          <w:color w:val="auto"/>
          <w:sz w:val="24"/>
          <w:szCs w:val="24"/>
          <w:lang w:eastAsia="en-US"/>
        </w:rPr>
        <w:t>Wikström, P., Tseloni, A., Karlis, D. (2011) ‘Do people co</w:t>
      </w:r>
      <w:r w:rsidR="00BD5789" w:rsidRPr="0093631D">
        <w:rPr>
          <w:rFonts w:eastAsia="Calibri"/>
          <w:color w:val="auto"/>
          <w:sz w:val="24"/>
          <w:szCs w:val="24"/>
          <w:lang w:eastAsia="en-US"/>
        </w:rPr>
        <w:t xml:space="preserve">mply with the law because they </w:t>
      </w:r>
      <w:r w:rsidRPr="0093631D">
        <w:rPr>
          <w:rFonts w:eastAsia="Calibri"/>
          <w:color w:val="auto"/>
          <w:sz w:val="24"/>
          <w:szCs w:val="24"/>
          <w:lang w:eastAsia="en-US"/>
        </w:rPr>
        <w:t xml:space="preserve">fear getting caught?’, European Journal of Criminology 8(5), pp.402. [Online]. Available at: </w:t>
      </w:r>
      <w:hyperlink r:id="rId27" w:history="1">
        <w:r w:rsidR="00BD5789" w:rsidRPr="0093631D">
          <w:rPr>
            <w:rStyle w:val="Hyperlink"/>
            <w:rFonts w:eastAsia="Calibri"/>
            <w:sz w:val="24"/>
            <w:szCs w:val="24"/>
            <w:lang w:eastAsia="en-US"/>
          </w:rPr>
          <w:t>https://journals-sagepub-com.ezproxy.uwtsd.ac.uk/doi/pdf/10.1177/1477370811416415</w:t>
        </w:r>
      </w:hyperlink>
      <w:r w:rsidR="00BD5789" w:rsidRPr="0093631D">
        <w:rPr>
          <w:rFonts w:eastAsia="Calibri"/>
          <w:color w:val="auto"/>
          <w:sz w:val="24"/>
          <w:szCs w:val="24"/>
          <w:lang w:eastAsia="en-US"/>
        </w:rPr>
        <w:t xml:space="preserve"> </w:t>
      </w:r>
      <w:r w:rsidRPr="0093631D">
        <w:rPr>
          <w:rFonts w:eastAsia="Calibri"/>
          <w:color w:val="auto"/>
          <w:sz w:val="24"/>
          <w:szCs w:val="24"/>
          <w:lang w:eastAsia="en-US"/>
        </w:rPr>
        <w:t>[Accessed 29th October 2019]</w:t>
      </w:r>
    </w:p>
    <w:p w14:paraId="3A3C57C0" w14:textId="03B9FB46" w:rsidR="0093631D" w:rsidRPr="0093631D" w:rsidRDefault="0093631D" w:rsidP="0093631D">
      <w:pPr>
        <w:rPr>
          <w:sz w:val="24"/>
          <w:szCs w:val="24"/>
        </w:rPr>
      </w:pPr>
      <w:r w:rsidRPr="0093631D">
        <w:rPr>
          <w:sz w:val="24"/>
          <w:szCs w:val="24"/>
        </w:rPr>
        <w:t xml:space="preserve">Lloyd, S. (2001) </w:t>
      </w:r>
      <w:r w:rsidRPr="0093631D">
        <w:rPr>
          <w:i/>
          <w:sz w:val="24"/>
          <w:szCs w:val="24"/>
        </w:rPr>
        <w:t>Steering Clear of the Drama Triangle</w:t>
      </w:r>
      <w:r w:rsidRPr="0093631D">
        <w:rPr>
          <w:sz w:val="24"/>
          <w:szCs w:val="24"/>
        </w:rPr>
        <w:t xml:space="preserve">. Rural Telecommunications: USA. </w:t>
      </w:r>
    </w:p>
    <w:p w14:paraId="10E9580B" w14:textId="77777777" w:rsidR="0093631D" w:rsidRPr="0093631D" w:rsidRDefault="0093631D" w:rsidP="0093631D">
      <w:pPr>
        <w:rPr>
          <w:sz w:val="24"/>
          <w:szCs w:val="24"/>
        </w:rPr>
      </w:pPr>
    </w:p>
    <w:p w14:paraId="211DA791" w14:textId="67F49A06" w:rsidR="0093631D" w:rsidRPr="0093631D" w:rsidRDefault="0093631D" w:rsidP="0093631D">
      <w:pPr>
        <w:rPr>
          <w:sz w:val="24"/>
          <w:szCs w:val="24"/>
        </w:rPr>
      </w:pPr>
      <w:r w:rsidRPr="0093631D">
        <w:rPr>
          <w:sz w:val="24"/>
          <w:szCs w:val="24"/>
        </w:rPr>
        <w:t xml:space="preserve">Legislation.gov.uk (2006) Criminal Justice Act 1967 Available at: </w:t>
      </w:r>
      <w:hyperlink r:id="rId28" w:history="1">
        <w:r w:rsidRPr="0093631D">
          <w:rPr>
            <w:rStyle w:val="Hyperlink"/>
            <w:sz w:val="24"/>
            <w:szCs w:val="24"/>
          </w:rPr>
          <w:t>https://www.legislation.gov.uk/ukpga/1967/80/section/91/2006-01-01</w:t>
        </w:r>
      </w:hyperlink>
      <w:r w:rsidRPr="0093631D">
        <w:rPr>
          <w:sz w:val="24"/>
          <w:szCs w:val="24"/>
        </w:rPr>
        <w:t xml:space="preserve"> [Accessed: 22/11/2019].</w:t>
      </w:r>
    </w:p>
    <w:p w14:paraId="2DC5C31B" w14:textId="77777777" w:rsidR="0093631D" w:rsidRPr="0093631D" w:rsidRDefault="0093631D" w:rsidP="0093631D">
      <w:pPr>
        <w:rPr>
          <w:sz w:val="24"/>
          <w:szCs w:val="24"/>
        </w:rPr>
      </w:pPr>
    </w:p>
    <w:p w14:paraId="6C560F58" w14:textId="00629B30" w:rsidR="0093631D" w:rsidRPr="0093631D" w:rsidRDefault="0093631D" w:rsidP="0093631D">
      <w:pPr>
        <w:rPr>
          <w:sz w:val="24"/>
          <w:szCs w:val="24"/>
        </w:rPr>
      </w:pPr>
      <w:r w:rsidRPr="0093631D">
        <w:rPr>
          <w:sz w:val="24"/>
          <w:szCs w:val="24"/>
        </w:rPr>
        <w:t xml:space="preserve">MindTools (2019) ‘Active Listening Hear What People Are Really Saying’ Available at: </w:t>
      </w:r>
      <w:hyperlink r:id="rId29" w:history="1">
        <w:r w:rsidRPr="0093631D">
          <w:rPr>
            <w:rStyle w:val="Hyperlink"/>
            <w:sz w:val="24"/>
            <w:szCs w:val="24"/>
          </w:rPr>
          <w:t>https://www.mindtools.com/CommSkll/ActiveListening.htm</w:t>
        </w:r>
      </w:hyperlink>
      <w:r w:rsidRPr="0093631D">
        <w:rPr>
          <w:sz w:val="24"/>
          <w:szCs w:val="24"/>
        </w:rPr>
        <w:t xml:space="preserve"> (Accessed:27</w:t>
      </w:r>
      <w:r w:rsidRPr="0093631D">
        <w:rPr>
          <w:sz w:val="24"/>
          <w:szCs w:val="24"/>
          <w:vertAlign w:val="superscript"/>
        </w:rPr>
        <w:t>th</w:t>
      </w:r>
      <w:r w:rsidRPr="0093631D">
        <w:rPr>
          <w:sz w:val="24"/>
          <w:szCs w:val="24"/>
        </w:rPr>
        <w:t xml:space="preserve"> November 2019).</w:t>
      </w:r>
    </w:p>
    <w:p w14:paraId="61E83FFA" w14:textId="77777777" w:rsidR="0093631D" w:rsidRPr="0093631D" w:rsidRDefault="0093631D" w:rsidP="0093631D">
      <w:pPr>
        <w:rPr>
          <w:sz w:val="24"/>
          <w:szCs w:val="24"/>
        </w:rPr>
      </w:pPr>
    </w:p>
    <w:p w14:paraId="396B513E" w14:textId="77777777" w:rsidR="005A132A" w:rsidRPr="0093631D" w:rsidRDefault="005A132A" w:rsidP="005A132A">
      <w:pPr>
        <w:overflowPunct/>
        <w:autoSpaceDE/>
        <w:autoSpaceDN/>
        <w:adjustRightInd/>
        <w:spacing w:after="160" w:line="259" w:lineRule="auto"/>
        <w:textAlignment w:val="auto"/>
        <w:rPr>
          <w:rFonts w:eastAsia="Calibri"/>
          <w:color w:val="auto"/>
          <w:sz w:val="24"/>
          <w:szCs w:val="24"/>
          <w:lang w:eastAsia="en-US"/>
        </w:rPr>
      </w:pPr>
      <w:r w:rsidRPr="0093631D">
        <w:rPr>
          <w:rFonts w:eastAsia="Calibri"/>
          <w:color w:val="auto"/>
          <w:sz w:val="24"/>
          <w:szCs w:val="24"/>
          <w:lang w:eastAsia="en-US"/>
        </w:rPr>
        <w:t xml:space="preserve">Ministry of Justice (2011) ‘Achieving Best Evidence in Criminal Proceedings, Guidance on interviewing victims and witnesses, and guidance on using special measures’  Available at: https://www.cps.gov.uk/sites/default/files/documents/legal_guidance/best_evidence_in_criminal_proceedings.pdf (Accessed: 15th December 2019.) </w:t>
      </w:r>
    </w:p>
    <w:p w14:paraId="651878C9" w14:textId="77777777" w:rsidR="005A132A" w:rsidRPr="0093631D" w:rsidRDefault="005A132A" w:rsidP="005A132A">
      <w:pPr>
        <w:overflowPunct/>
        <w:autoSpaceDE/>
        <w:autoSpaceDN/>
        <w:adjustRightInd/>
        <w:spacing w:after="160" w:line="259" w:lineRule="auto"/>
        <w:textAlignment w:val="auto"/>
        <w:rPr>
          <w:rFonts w:eastAsia="Calibri"/>
          <w:color w:val="auto"/>
          <w:sz w:val="24"/>
          <w:szCs w:val="24"/>
          <w:lang w:eastAsia="en-US"/>
        </w:rPr>
      </w:pPr>
      <w:r w:rsidRPr="0093631D">
        <w:rPr>
          <w:rFonts w:eastAsia="Calibri"/>
          <w:color w:val="auto"/>
          <w:sz w:val="24"/>
          <w:szCs w:val="24"/>
          <w:lang w:eastAsia="en-US"/>
        </w:rPr>
        <w:t xml:space="preserve">Ministry of Justice (2015) ‘Codes of Practice for Victims of Crime’ Available at: https://assets.publishing.service.gov.uk/government/uploads/system/uploads/attachment_data/file/476900/code-of-practice-for-victims-of-crime.PDF (Accessed: 27thth December 2019.) </w:t>
      </w:r>
    </w:p>
    <w:p w14:paraId="549BABC1" w14:textId="77777777" w:rsidR="005A132A" w:rsidRPr="0093631D" w:rsidRDefault="005A132A" w:rsidP="005A132A">
      <w:pPr>
        <w:overflowPunct/>
        <w:autoSpaceDE/>
        <w:autoSpaceDN/>
        <w:adjustRightInd/>
        <w:spacing w:after="160" w:line="259" w:lineRule="auto"/>
        <w:textAlignment w:val="auto"/>
        <w:rPr>
          <w:rFonts w:eastAsia="Calibri"/>
          <w:color w:val="auto"/>
          <w:sz w:val="24"/>
          <w:szCs w:val="24"/>
          <w:lang w:eastAsia="en-US"/>
        </w:rPr>
      </w:pPr>
      <w:r w:rsidRPr="0093631D">
        <w:rPr>
          <w:rFonts w:eastAsia="Calibri"/>
          <w:color w:val="auto"/>
          <w:sz w:val="24"/>
          <w:szCs w:val="24"/>
          <w:lang w:eastAsia="en-US"/>
        </w:rPr>
        <w:t>Morgan, J. and Zedner, L. (1992) Child Victims: Crime, Impact, and Criminal Justice. Clarendon Press: Oxford.</w:t>
      </w:r>
    </w:p>
    <w:p w14:paraId="3601C181" w14:textId="7CA20805" w:rsidR="0093631D" w:rsidRPr="0093631D" w:rsidRDefault="0093631D" w:rsidP="0093631D">
      <w:pPr>
        <w:rPr>
          <w:sz w:val="24"/>
          <w:szCs w:val="24"/>
        </w:rPr>
      </w:pPr>
      <w:r w:rsidRPr="0093631D">
        <w:rPr>
          <w:i/>
          <w:sz w:val="24"/>
          <w:szCs w:val="24"/>
        </w:rPr>
        <w:t>Police and Criminal Evidence Act (1984)</w:t>
      </w:r>
      <w:r w:rsidRPr="0093631D">
        <w:rPr>
          <w:sz w:val="24"/>
          <w:szCs w:val="24"/>
        </w:rPr>
        <w:t xml:space="preserve"> Available at: </w:t>
      </w:r>
      <w:hyperlink r:id="rId30" w:history="1">
        <w:r w:rsidRPr="0093631D">
          <w:rPr>
            <w:rStyle w:val="Hyperlink"/>
            <w:sz w:val="24"/>
            <w:szCs w:val="24"/>
          </w:rPr>
          <w:t>https://www.gov.uk/government/publications/pace-code-g-2012</w:t>
        </w:r>
      </w:hyperlink>
      <w:r w:rsidRPr="0093631D">
        <w:rPr>
          <w:sz w:val="24"/>
          <w:szCs w:val="24"/>
        </w:rPr>
        <w:t xml:space="preserve"> (Accessed: 27</w:t>
      </w:r>
      <w:r w:rsidRPr="0093631D">
        <w:rPr>
          <w:sz w:val="24"/>
          <w:szCs w:val="24"/>
          <w:vertAlign w:val="superscript"/>
        </w:rPr>
        <w:t>th</w:t>
      </w:r>
      <w:r w:rsidRPr="0093631D">
        <w:rPr>
          <w:sz w:val="24"/>
          <w:szCs w:val="24"/>
        </w:rPr>
        <w:t xml:space="preserve"> November 2019)</w:t>
      </w:r>
    </w:p>
    <w:p w14:paraId="6F1A98CE" w14:textId="77777777" w:rsidR="0093631D" w:rsidRPr="0093631D" w:rsidRDefault="0093631D" w:rsidP="0093631D">
      <w:pPr>
        <w:rPr>
          <w:sz w:val="24"/>
          <w:szCs w:val="24"/>
        </w:rPr>
      </w:pPr>
    </w:p>
    <w:p w14:paraId="3D1A7A4B" w14:textId="1299F107" w:rsidR="00AC31CE" w:rsidRPr="0093631D" w:rsidRDefault="00AC31CE" w:rsidP="00AC31CE">
      <w:pPr>
        <w:rPr>
          <w:i/>
          <w:sz w:val="24"/>
          <w:szCs w:val="24"/>
        </w:rPr>
      </w:pPr>
      <w:r w:rsidRPr="0093631D">
        <w:rPr>
          <w:sz w:val="24"/>
          <w:szCs w:val="24"/>
        </w:rPr>
        <w:t>Rosenbaum, D., and Lawrence, D. (2017) ‘</w:t>
      </w:r>
      <w:r w:rsidRPr="0093631D">
        <w:rPr>
          <w:i/>
          <w:sz w:val="24"/>
          <w:szCs w:val="24"/>
        </w:rPr>
        <w:t>Teaching procedural justice and communication skills during police–community encounters: Results of a randomized control trial with police recruits’,</w:t>
      </w:r>
    </w:p>
    <w:p w14:paraId="3BD2553B" w14:textId="77777777" w:rsidR="00AC31CE" w:rsidRPr="0093631D" w:rsidRDefault="00AC31CE" w:rsidP="00AC31CE">
      <w:pPr>
        <w:rPr>
          <w:sz w:val="24"/>
          <w:szCs w:val="24"/>
        </w:rPr>
      </w:pPr>
      <w:r w:rsidRPr="0093631D">
        <w:rPr>
          <w:i/>
          <w:sz w:val="24"/>
          <w:szCs w:val="24"/>
        </w:rPr>
        <w:t>Journal of Experimental Criminology</w:t>
      </w:r>
      <w:r w:rsidRPr="0093631D">
        <w:rPr>
          <w:sz w:val="24"/>
          <w:szCs w:val="24"/>
        </w:rPr>
        <w:t xml:space="preserve">, 13(3), pp. 293-319. </w:t>
      </w:r>
    </w:p>
    <w:p w14:paraId="0F1C84F0" w14:textId="77777777" w:rsidR="00AC31CE" w:rsidRDefault="00AC31CE" w:rsidP="00AC31CE">
      <w:pPr>
        <w:rPr>
          <w:rFonts w:ascii="Verdana" w:hAnsi="Verdana" w:cs="Verdana"/>
          <w:sz w:val="18"/>
          <w:szCs w:val="18"/>
        </w:rPr>
      </w:pPr>
    </w:p>
    <w:p w14:paraId="556C242A" w14:textId="77777777" w:rsidR="00AC31CE" w:rsidRDefault="00AC31CE" w:rsidP="00AC31CE">
      <w:pPr>
        <w:rPr>
          <w:rFonts w:ascii="Verdana" w:hAnsi="Verdana" w:cs="Verdana"/>
          <w:sz w:val="18"/>
          <w:szCs w:val="18"/>
        </w:rPr>
      </w:pPr>
    </w:p>
    <w:p w14:paraId="44C68EEF" w14:textId="77777777" w:rsidR="00AC31CE" w:rsidRPr="00F95758" w:rsidRDefault="00AC31CE" w:rsidP="005A132A">
      <w:pPr>
        <w:overflowPunct/>
        <w:autoSpaceDE/>
        <w:autoSpaceDN/>
        <w:adjustRightInd/>
        <w:spacing w:after="160" w:line="259" w:lineRule="auto"/>
        <w:textAlignment w:val="auto"/>
        <w:rPr>
          <w:rFonts w:ascii="Times New Roman" w:eastAsia="Calibri" w:hAnsi="Times New Roman" w:cs="Times New Roman"/>
          <w:color w:val="auto"/>
          <w:sz w:val="22"/>
          <w:szCs w:val="22"/>
          <w:lang w:eastAsia="en-US"/>
        </w:rPr>
      </w:pPr>
    </w:p>
    <w:p w14:paraId="4F61E42B" w14:textId="77777777" w:rsidR="00F95758" w:rsidRPr="00F95758" w:rsidRDefault="00F95758" w:rsidP="00F95758">
      <w:pPr>
        <w:overflowPunct/>
        <w:autoSpaceDE/>
        <w:autoSpaceDN/>
        <w:adjustRightInd/>
        <w:ind w:right="107"/>
        <w:textAlignment w:val="auto"/>
        <w:rPr>
          <w:b/>
          <w:sz w:val="24"/>
          <w:szCs w:val="24"/>
        </w:rPr>
      </w:pPr>
    </w:p>
    <w:p w14:paraId="797B1AA9" w14:textId="77777777" w:rsidR="00F95758" w:rsidRPr="00F95758" w:rsidRDefault="00F95758" w:rsidP="00F95758">
      <w:pPr>
        <w:overflowPunct/>
        <w:autoSpaceDE/>
        <w:autoSpaceDN/>
        <w:adjustRightInd/>
        <w:ind w:right="107"/>
        <w:textAlignment w:val="auto"/>
        <w:rPr>
          <w:b/>
          <w:sz w:val="24"/>
          <w:szCs w:val="24"/>
        </w:rPr>
      </w:pPr>
    </w:p>
    <w:p w14:paraId="02BACBD2" w14:textId="77777777" w:rsidR="00F95758" w:rsidRPr="00F95758" w:rsidRDefault="00F95758" w:rsidP="00F95758">
      <w:pPr>
        <w:overflowPunct/>
        <w:autoSpaceDE/>
        <w:autoSpaceDN/>
        <w:adjustRightInd/>
        <w:ind w:right="107"/>
        <w:textAlignment w:val="auto"/>
        <w:rPr>
          <w:b/>
          <w:sz w:val="24"/>
          <w:szCs w:val="24"/>
        </w:rPr>
      </w:pPr>
    </w:p>
    <w:p w14:paraId="5329E5AB" w14:textId="77777777" w:rsidR="00F95758" w:rsidRPr="00F95758" w:rsidRDefault="00F95758" w:rsidP="00F95758">
      <w:pPr>
        <w:overflowPunct/>
        <w:autoSpaceDE/>
        <w:autoSpaceDN/>
        <w:adjustRightInd/>
        <w:ind w:right="107"/>
        <w:textAlignment w:val="auto"/>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4FECB141" w:rsidR="00AC4637" w:rsidRPr="005D583E" w:rsidRDefault="00D00F27" w:rsidP="00E6298B">
      <w:pPr>
        <w:pBdr>
          <w:top w:val="single" w:sz="6" w:space="1" w:color="auto"/>
          <w:left w:val="single" w:sz="6" w:space="1" w:color="auto"/>
          <w:bottom w:val="single" w:sz="6" w:space="1" w:color="auto"/>
          <w:right w:val="single" w:sz="6" w:space="1" w:color="auto"/>
        </w:pBdr>
        <w:ind w:right="107"/>
        <w:jc w:val="both"/>
        <w:rPr>
          <w:sz w:val="24"/>
          <w:szCs w:val="24"/>
        </w:rPr>
      </w:pPr>
      <w:r>
        <w:rPr>
          <w:noProof/>
          <w:sz w:val="24"/>
          <w:szCs w:val="24"/>
        </w:rPr>
        <w:drawing>
          <wp:anchor distT="0" distB="0" distL="114300" distR="114300" simplePos="0" relativeHeight="251658240" behindDoc="1" locked="0" layoutInCell="1" allowOverlap="1" wp14:anchorId="5171F105" wp14:editId="4C1D33DD">
            <wp:simplePos x="0" y="0"/>
            <wp:positionH relativeFrom="column">
              <wp:posOffset>1422400</wp:posOffset>
            </wp:positionH>
            <wp:positionV relativeFrom="paragraph">
              <wp:posOffset>353060</wp:posOffset>
            </wp:positionV>
            <wp:extent cx="1498600" cy="787400"/>
            <wp:effectExtent l="0" t="0" r="635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498600" cy="787400"/>
                    </a:xfrm>
                    <a:prstGeom prst="rect">
                      <a:avLst/>
                    </a:prstGeom>
                    <a:noFill/>
                    <a:ln>
                      <a:noFill/>
                    </a:ln>
                  </pic:spPr>
                </pic:pic>
              </a:graphicData>
            </a:graphic>
            <wp14:sizeRelH relativeFrom="page">
              <wp14:pctWidth>0</wp14:pctWidth>
            </wp14:sizeRelH>
            <wp14:sizeRelV relativeFrom="page">
              <wp14:pctHeight>0</wp14:pctHeight>
            </wp14:sizeRelV>
          </wp:anchor>
        </w:drawing>
      </w:r>
      <w:r w:rsidR="00AC4637"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0BF33D4" w14:textId="2584919B"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7234495E" w14:textId="3457F652"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Signed:</w:t>
      </w:r>
      <w:r w:rsidR="00D00F27">
        <w:rPr>
          <w:sz w:val="24"/>
          <w:szCs w:val="24"/>
        </w:rPr>
        <w:t xml:space="preserve"> Jordan Meale</w:t>
      </w:r>
      <w:r w:rsidRPr="005D583E">
        <w:rPr>
          <w:sz w:val="24"/>
          <w:szCs w:val="24"/>
        </w:rPr>
        <w:t xml:space="preserve">  </w:t>
      </w:r>
      <w:r w:rsidR="00D00F27">
        <w:rPr>
          <w:sz w:val="24"/>
          <w:szCs w:val="24"/>
        </w:rPr>
        <w:t xml:space="preserve"> </w:t>
      </w: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3183E889"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Date: </w:t>
      </w:r>
      <w:r w:rsidR="00D00F27">
        <w:rPr>
          <w:sz w:val="24"/>
          <w:szCs w:val="24"/>
        </w:rPr>
        <w:t>05/01/2020</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3B8CA513" w14:textId="5F36668A" w:rsidR="28A9B94D" w:rsidRDefault="28A9B94D">
      <w:r w:rsidRPr="28A9B94D">
        <w:rPr>
          <w:rFonts w:eastAsia="Arial"/>
          <w:b/>
          <w:bCs/>
          <w:sz w:val="24"/>
          <w:szCs w:val="24"/>
        </w:rPr>
        <w:t>Confirmation of the progress on the Occupational Competency Portfolio (OCP).</w:t>
      </w:r>
    </w:p>
    <w:p w14:paraId="31DFDA2E" w14:textId="5D4A0491" w:rsidR="28A9B94D" w:rsidRDefault="28A9B94D">
      <w:r w:rsidRPr="28A9B94D">
        <w:rPr>
          <w:rFonts w:eastAsia="Arial"/>
          <w:b/>
          <w:bCs/>
          <w:sz w:val="24"/>
          <w:szCs w:val="24"/>
        </w:rPr>
        <w:t xml:space="preserve"> </w:t>
      </w:r>
    </w:p>
    <w:p w14:paraId="4DB2216F" w14:textId="4FC9C859" w:rsidR="28A9B94D" w:rsidRDefault="00D00F27">
      <w:r>
        <w:rPr>
          <w:rFonts w:eastAsia="Arial"/>
          <w:noProof/>
          <w:sz w:val="24"/>
          <w:szCs w:val="24"/>
        </w:rPr>
        <w:drawing>
          <wp:anchor distT="0" distB="0" distL="114300" distR="114300" simplePos="0" relativeHeight="251659264" behindDoc="1" locked="0" layoutInCell="1" allowOverlap="1" wp14:anchorId="391C53B0" wp14:editId="2CC7123C">
            <wp:simplePos x="0" y="0"/>
            <wp:positionH relativeFrom="column">
              <wp:posOffset>1403350</wp:posOffset>
            </wp:positionH>
            <wp:positionV relativeFrom="paragraph">
              <wp:posOffset>167005</wp:posOffset>
            </wp:positionV>
            <wp:extent cx="1498600" cy="787400"/>
            <wp:effectExtent l="0" t="0" r="635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498600" cy="787400"/>
                    </a:xfrm>
                    <a:prstGeom prst="rect">
                      <a:avLst/>
                    </a:prstGeom>
                    <a:noFill/>
                    <a:ln>
                      <a:noFill/>
                    </a:ln>
                  </pic:spPr>
                </pic:pic>
              </a:graphicData>
            </a:graphic>
            <wp14:sizeRelH relativeFrom="page">
              <wp14:pctWidth>0</wp14:pctWidth>
            </wp14:sizeRelH>
            <wp14:sizeRelV relativeFrom="page">
              <wp14:pctHeight>0</wp14:pctHeight>
            </wp14:sizeRelV>
          </wp:anchor>
        </w:drawing>
      </w:r>
      <w:r w:rsidR="28A9B94D" w:rsidRPr="28A9B94D">
        <w:rPr>
          <w:rFonts w:eastAsia="Arial"/>
          <w:sz w:val="24"/>
          <w:szCs w:val="24"/>
        </w:rPr>
        <w:t xml:space="preserve">I confirm that I am progressing with the Occupational Competency Portfolio (OCP) in accordance to the regulations. </w:t>
      </w:r>
    </w:p>
    <w:p w14:paraId="7858FF3E" w14:textId="1084C016" w:rsidR="28A9B94D" w:rsidRDefault="28A9B94D">
      <w:r w:rsidRPr="28A9B94D">
        <w:rPr>
          <w:rFonts w:eastAsia="Arial"/>
          <w:b/>
          <w:bCs/>
          <w:sz w:val="24"/>
          <w:szCs w:val="24"/>
        </w:rPr>
        <w:t xml:space="preserve"> </w:t>
      </w:r>
    </w:p>
    <w:p w14:paraId="01A8D117" w14:textId="5F24275C" w:rsidR="28A9B94D" w:rsidRDefault="28A9B94D" w:rsidP="28A9B94D">
      <w:pPr>
        <w:jc w:val="both"/>
      </w:pPr>
      <w:r w:rsidRPr="28A9B94D">
        <w:rPr>
          <w:rFonts w:eastAsia="Arial"/>
          <w:sz w:val="24"/>
          <w:szCs w:val="24"/>
        </w:rPr>
        <w:t xml:space="preserve">Signed: </w:t>
      </w:r>
      <w:r w:rsidR="00D00F27">
        <w:rPr>
          <w:rFonts w:eastAsia="Arial"/>
          <w:sz w:val="24"/>
          <w:szCs w:val="24"/>
        </w:rPr>
        <w:t>Jordan Meale</w:t>
      </w:r>
      <w:r w:rsidRPr="28A9B94D">
        <w:rPr>
          <w:rFonts w:eastAsia="Arial"/>
          <w:sz w:val="24"/>
          <w:szCs w:val="24"/>
        </w:rPr>
        <w:t xml:space="preserve"> </w:t>
      </w:r>
      <w:r w:rsidR="00D00F27">
        <w:rPr>
          <w:rFonts w:eastAsia="Arial"/>
          <w:sz w:val="24"/>
          <w:szCs w:val="24"/>
        </w:rPr>
        <w:t xml:space="preserve">                               </w:t>
      </w:r>
      <w:r w:rsidRPr="28A9B94D">
        <w:rPr>
          <w:rFonts w:eastAsia="Arial"/>
          <w:sz w:val="24"/>
          <w:szCs w:val="24"/>
        </w:rPr>
        <w:t>(Learner)</w:t>
      </w:r>
    </w:p>
    <w:p w14:paraId="2927D153" w14:textId="5409B96D" w:rsidR="28A9B94D" w:rsidRDefault="28A9B94D" w:rsidP="28A9B94D">
      <w:pPr>
        <w:jc w:val="both"/>
      </w:pPr>
      <w:r w:rsidRPr="28A9B94D">
        <w:rPr>
          <w:rFonts w:eastAsia="Arial"/>
          <w:sz w:val="24"/>
          <w:szCs w:val="24"/>
        </w:rPr>
        <w:t xml:space="preserve"> </w:t>
      </w:r>
    </w:p>
    <w:p w14:paraId="1BBFDBC4" w14:textId="7BBBD4C5" w:rsidR="28A9B94D" w:rsidRDefault="28A9B94D" w:rsidP="28A9B94D">
      <w:pPr>
        <w:jc w:val="both"/>
      </w:pPr>
      <w:r w:rsidRPr="28A9B94D">
        <w:rPr>
          <w:rFonts w:eastAsia="Arial"/>
          <w:sz w:val="24"/>
          <w:szCs w:val="24"/>
        </w:rPr>
        <w:t xml:space="preserve">Date: </w:t>
      </w:r>
      <w:r w:rsidR="00D00F27">
        <w:rPr>
          <w:rFonts w:eastAsia="Arial"/>
          <w:sz w:val="24"/>
          <w:szCs w:val="24"/>
        </w:rPr>
        <w:t>05/01/2020</w:t>
      </w:r>
    </w:p>
    <w:p w14:paraId="60C3A4E1" w14:textId="4F3B8E6D" w:rsidR="28A9B94D" w:rsidRDefault="28A9B94D">
      <w:r w:rsidRPr="28A9B94D">
        <w:rPr>
          <w:rFonts w:eastAsia="Arial"/>
          <w:b/>
          <w:bCs/>
          <w:sz w:val="24"/>
          <w:szCs w:val="24"/>
        </w:rPr>
        <w:t xml:space="preserve"> </w:t>
      </w:r>
    </w:p>
    <w:p w14:paraId="0B0817A4" w14:textId="182413F8" w:rsidR="28A9B94D" w:rsidRDefault="002D7A37">
      <w:r>
        <w:rPr>
          <w:noProof/>
        </w:rPr>
        <w:drawing>
          <wp:anchor distT="0" distB="0" distL="114300" distR="114300" simplePos="0" relativeHeight="251660288" behindDoc="1" locked="0" layoutInCell="1" allowOverlap="1" wp14:anchorId="4BF2ADDE" wp14:editId="5D307865">
            <wp:simplePos x="0" y="0"/>
            <wp:positionH relativeFrom="column">
              <wp:posOffset>1543050</wp:posOffset>
            </wp:positionH>
            <wp:positionV relativeFrom="paragraph">
              <wp:posOffset>5715</wp:posOffset>
            </wp:positionV>
            <wp:extent cx="1429550" cy="44767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ignature 1.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429550" cy="447675"/>
                    </a:xfrm>
                    <a:prstGeom prst="rect">
                      <a:avLst/>
                    </a:prstGeom>
                  </pic:spPr>
                </pic:pic>
              </a:graphicData>
            </a:graphic>
            <wp14:sizeRelH relativeFrom="page">
              <wp14:pctWidth>0</wp14:pctWidth>
            </wp14:sizeRelH>
            <wp14:sizeRelV relativeFrom="page">
              <wp14:pctHeight>0</wp14:pctHeight>
            </wp14:sizeRelV>
          </wp:anchor>
        </w:drawing>
      </w:r>
      <w:r w:rsidR="28A9B94D" w:rsidRPr="28A9B94D">
        <w:rPr>
          <w:rFonts w:eastAsia="Arial"/>
          <w:b/>
          <w:bCs/>
          <w:sz w:val="24"/>
          <w:szCs w:val="24"/>
        </w:rPr>
        <w:t xml:space="preserve"> </w:t>
      </w:r>
    </w:p>
    <w:p w14:paraId="704902AC" w14:textId="06BC3946" w:rsidR="28A9B94D" w:rsidRDefault="0040257B" w:rsidP="28A9B94D">
      <w:pPr>
        <w:jc w:val="both"/>
      </w:pPr>
      <w:r>
        <w:rPr>
          <w:rFonts w:eastAsia="Arial"/>
          <w:sz w:val="24"/>
          <w:szCs w:val="24"/>
        </w:rPr>
        <w:t>Signed: Aled Thompson</w:t>
      </w:r>
      <w:r w:rsidR="002D7A37">
        <w:rPr>
          <w:rFonts w:eastAsia="Arial"/>
          <w:sz w:val="24"/>
          <w:szCs w:val="24"/>
        </w:rPr>
        <w:t xml:space="preserve">                               </w:t>
      </w:r>
      <w:r w:rsidR="28A9B94D" w:rsidRPr="28A9B94D">
        <w:rPr>
          <w:rFonts w:eastAsia="Arial"/>
          <w:sz w:val="24"/>
          <w:szCs w:val="24"/>
        </w:rPr>
        <w:t xml:space="preserve"> (Tutor Constable) </w:t>
      </w:r>
    </w:p>
    <w:p w14:paraId="78BF5288" w14:textId="6444428E" w:rsidR="28A9B94D" w:rsidRDefault="28A9B94D" w:rsidP="28A9B94D">
      <w:pPr>
        <w:jc w:val="both"/>
      </w:pPr>
      <w:r w:rsidRPr="28A9B94D">
        <w:rPr>
          <w:rFonts w:eastAsia="Arial"/>
          <w:sz w:val="24"/>
          <w:szCs w:val="24"/>
        </w:rPr>
        <w:t xml:space="preserve"> </w:t>
      </w:r>
    </w:p>
    <w:p w14:paraId="28F70418" w14:textId="6805BD9B" w:rsidR="28A9B94D" w:rsidRDefault="00D00F27" w:rsidP="28A9B94D">
      <w:pPr>
        <w:jc w:val="both"/>
      </w:pPr>
      <w:r>
        <w:rPr>
          <w:rFonts w:eastAsia="Arial"/>
          <w:sz w:val="24"/>
          <w:szCs w:val="24"/>
        </w:rPr>
        <w:t>Date: 05/01/2020</w:t>
      </w:r>
    </w:p>
    <w:p w14:paraId="52473E99" w14:textId="106D9BBD" w:rsidR="28A9B94D" w:rsidRDefault="28A9B94D">
      <w:r w:rsidRPr="28A9B94D">
        <w:rPr>
          <w:rFonts w:eastAsia="Arial"/>
          <w:b/>
          <w:bCs/>
          <w:sz w:val="24"/>
          <w:szCs w:val="24"/>
        </w:rPr>
        <w:t xml:space="preserve"> </w:t>
      </w:r>
    </w:p>
    <w:p w14:paraId="777D6596" w14:textId="09F8081C" w:rsidR="28A9B94D" w:rsidRDefault="28A9B94D">
      <w:r w:rsidRPr="28A9B94D">
        <w:rPr>
          <w:rFonts w:eastAsia="Arial"/>
          <w:b/>
          <w:bCs/>
          <w:sz w:val="24"/>
          <w:szCs w:val="24"/>
        </w:rPr>
        <w:t xml:space="preserve"> </w:t>
      </w:r>
    </w:p>
    <w:p w14:paraId="1D5F410C" w14:textId="478CBC6B" w:rsidR="28A9B94D" w:rsidRDefault="28A9B94D">
      <w:r w:rsidRPr="28A9B94D">
        <w:rPr>
          <w:rFonts w:eastAsia="Arial"/>
          <w:b/>
          <w:bCs/>
          <w:sz w:val="24"/>
          <w:szCs w:val="24"/>
        </w:rPr>
        <w:t>(Please print this page, sign it, and scan it and add it back into the document)</w:t>
      </w:r>
    </w:p>
    <w:p w14:paraId="24844E53" w14:textId="43EDE2D6"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BD4229" w:rsidRDefault="00BD4229">
      <w:r>
        <w:separator/>
      </w:r>
    </w:p>
  </w:endnote>
  <w:endnote w:type="continuationSeparator" w:id="0">
    <w:p w14:paraId="1B867723" w14:textId="77777777" w:rsidR="00BD4229" w:rsidRDefault="00BD42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58A55683" w:rsidR="00BD4229" w:rsidRDefault="00BD4229">
    <w:pPr>
      <w:pStyle w:val="Footer"/>
      <w:jc w:val="right"/>
    </w:pPr>
    <w:r>
      <w:fldChar w:fldCharType="begin"/>
    </w:r>
    <w:r>
      <w:instrText xml:space="preserve"> PAGE   \* MERGEFORMAT </w:instrText>
    </w:r>
    <w:r>
      <w:fldChar w:fldCharType="separate"/>
    </w:r>
    <w:r w:rsidR="00686D00">
      <w:rPr>
        <w:noProof/>
      </w:rPr>
      <w:t>1</w:t>
    </w:r>
    <w:r>
      <w:rPr>
        <w:noProof/>
      </w:rPr>
      <w:fldChar w:fldCharType="end"/>
    </w:r>
  </w:p>
  <w:p w14:paraId="790812FF" w14:textId="77777777" w:rsidR="00BD4229" w:rsidRPr="00BB5EAA" w:rsidRDefault="00BD4229"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BD4229" w:rsidRDefault="00BD4229">
      <w:r>
        <w:separator/>
      </w:r>
    </w:p>
  </w:footnote>
  <w:footnote w:type="continuationSeparator" w:id="0">
    <w:p w14:paraId="09396778" w14:textId="77777777" w:rsidR="00BD4229" w:rsidRDefault="00BD42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displayBackgroundShape/>
  <w:revisionView w:inkAnnotations="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2E4"/>
    <w:rsid w:val="000045B8"/>
    <w:rsid w:val="00020EEC"/>
    <w:rsid w:val="00025650"/>
    <w:rsid w:val="00027B1F"/>
    <w:rsid w:val="0003088B"/>
    <w:rsid w:val="000325D9"/>
    <w:rsid w:val="000372B2"/>
    <w:rsid w:val="0004079F"/>
    <w:rsid w:val="000421CE"/>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5A04"/>
    <w:rsid w:val="000E26B0"/>
    <w:rsid w:val="000E388E"/>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127D"/>
    <w:rsid w:val="002657E9"/>
    <w:rsid w:val="0026665E"/>
    <w:rsid w:val="00270EEB"/>
    <w:rsid w:val="0027147E"/>
    <w:rsid w:val="002761F4"/>
    <w:rsid w:val="002775E1"/>
    <w:rsid w:val="00277979"/>
    <w:rsid w:val="002808EB"/>
    <w:rsid w:val="00291ADD"/>
    <w:rsid w:val="00294868"/>
    <w:rsid w:val="00295CA1"/>
    <w:rsid w:val="002A291A"/>
    <w:rsid w:val="002A32CC"/>
    <w:rsid w:val="002A5604"/>
    <w:rsid w:val="002B1701"/>
    <w:rsid w:val="002B23C3"/>
    <w:rsid w:val="002B443A"/>
    <w:rsid w:val="002B5B35"/>
    <w:rsid w:val="002C256A"/>
    <w:rsid w:val="002C496D"/>
    <w:rsid w:val="002D05EB"/>
    <w:rsid w:val="002D2F29"/>
    <w:rsid w:val="002D7A37"/>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4FCC"/>
    <w:rsid w:val="003C6185"/>
    <w:rsid w:val="003D0D2D"/>
    <w:rsid w:val="003D4710"/>
    <w:rsid w:val="003D7F3E"/>
    <w:rsid w:val="003E16D7"/>
    <w:rsid w:val="003E197E"/>
    <w:rsid w:val="003F1A37"/>
    <w:rsid w:val="0040257B"/>
    <w:rsid w:val="004028AE"/>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09DB"/>
    <w:rsid w:val="00557D77"/>
    <w:rsid w:val="00562EAA"/>
    <w:rsid w:val="00563B58"/>
    <w:rsid w:val="005640C4"/>
    <w:rsid w:val="0056684C"/>
    <w:rsid w:val="00574A0C"/>
    <w:rsid w:val="00575A8F"/>
    <w:rsid w:val="00576E4C"/>
    <w:rsid w:val="0057780F"/>
    <w:rsid w:val="00581E0A"/>
    <w:rsid w:val="00586D89"/>
    <w:rsid w:val="005916B8"/>
    <w:rsid w:val="005A132A"/>
    <w:rsid w:val="005A1B4C"/>
    <w:rsid w:val="005A545C"/>
    <w:rsid w:val="005C1567"/>
    <w:rsid w:val="005C6CE5"/>
    <w:rsid w:val="005C6E3A"/>
    <w:rsid w:val="005D3F07"/>
    <w:rsid w:val="005D6686"/>
    <w:rsid w:val="005E13EA"/>
    <w:rsid w:val="005F6F9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84C6D"/>
    <w:rsid w:val="00686D00"/>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23E"/>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3795"/>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3631D"/>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9F4408"/>
    <w:rsid w:val="00A00081"/>
    <w:rsid w:val="00A10D56"/>
    <w:rsid w:val="00A11EB7"/>
    <w:rsid w:val="00A12AAE"/>
    <w:rsid w:val="00A15BF1"/>
    <w:rsid w:val="00A16DD1"/>
    <w:rsid w:val="00A22441"/>
    <w:rsid w:val="00A23F3B"/>
    <w:rsid w:val="00A24406"/>
    <w:rsid w:val="00A25F64"/>
    <w:rsid w:val="00A27CC2"/>
    <w:rsid w:val="00A40ED6"/>
    <w:rsid w:val="00A45D6E"/>
    <w:rsid w:val="00A470EE"/>
    <w:rsid w:val="00A47621"/>
    <w:rsid w:val="00A479CD"/>
    <w:rsid w:val="00A50CFC"/>
    <w:rsid w:val="00A548D4"/>
    <w:rsid w:val="00A54D67"/>
    <w:rsid w:val="00A55A3F"/>
    <w:rsid w:val="00A56410"/>
    <w:rsid w:val="00A652F6"/>
    <w:rsid w:val="00A72F4A"/>
    <w:rsid w:val="00A732EA"/>
    <w:rsid w:val="00A7489E"/>
    <w:rsid w:val="00A8015F"/>
    <w:rsid w:val="00A80BD2"/>
    <w:rsid w:val="00A85039"/>
    <w:rsid w:val="00A906AA"/>
    <w:rsid w:val="00A94C5E"/>
    <w:rsid w:val="00AA241A"/>
    <w:rsid w:val="00AA252C"/>
    <w:rsid w:val="00AA35D3"/>
    <w:rsid w:val="00AA37BB"/>
    <w:rsid w:val="00AA666E"/>
    <w:rsid w:val="00AB5518"/>
    <w:rsid w:val="00AB70B4"/>
    <w:rsid w:val="00AC01D4"/>
    <w:rsid w:val="00AC31CE"/>
    <w:rsid w:val="00AC4637"/>
    <w:rsid w:val="00AC4A04"/>
    <w:rsid w:val="00AD336F"/>
    <w:rsid w:val="00AD3550"/>
    <w:rsid w:val="00AD6ECE"/>
    <w:rsid w:val="00AE2564"/>
    <w:rsid w:val="00AE301F"/>
    <w:rsid w:val="00AE3302"/>
    <w:rsid w:val="00AE7077"/>
    <w:rsid w:val="00AF4D92"/>
    <w:rsid w:val="00AF5609"/>
    <w:rsid w:val="00AF5D6A"/>
    <w:rsid w:val="00AF61C2"/>
    <w:rsid w:val="00AF6CC6"/>
    <w:rsid w:val="00B0296A"/>
    <w:rsid w:val="00B03185"/>
    <w:rsid w:val="00B12295"/>
    <w:rsid w:val="00B137BE"/>
    <w:rsid w:val="00B17FA0"/>
    <w:rsid w:val="00B24344"/>
    <w:rsid w:val="00B26769"/>
    <w:rsid w:val="00B31C91"/>
    <w:rsid w:val="00B3747F"/>
    <w:rsid w:val="00B424E6"/>
    <w:rsid w:val="00B43194"/>
    <w:rsid w:val="00B47734"/>
    <w:rsid w:val="00B50FBA"/>
    <w:rsid w:val="00B558EB"/>
    <w:rsid w:val="00B577D3"/>
    <w:rsid w:val="00B60466"/>
    <w:rsid w:val="00B6548F"/>
    <w:rsid w:val="00B67C0D"/>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D4229"/>
    <w:rsid w:val="00BD5789"/>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878"/>
    <w:rsid w:val="00C92C71"/>
    <w:rsid w:val="00C93F8F"/>
    <w:rsid w:val="00CA3593"/>
    <w:rsid w:val="00CB143A"/>
    <w:rsid w:val="00CB258E"/>
    <w:rsid w:val="00CB3C8F"/>
    <w:rsid w:val="00CC02F1"/>
    <w:rsid w:val="00CC11A6"/>
    <w:rsid w:val="00CC135E"/>
    <w:rsid w:val="00CC4414"/>
    <w:rsid w:val="00CD5D3F"/>
    <w:rsid w:val="00CF3DB3"/>
    <w:rsid w:val="00D00F27"/>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E77CC"/>
    <w:rsid w:val="00E17160"/>
    <w:rsid w:val="00E35BEC"/>
    <w:rsid w:val="00E50821"/>
    <w:rsid w:val="00E51F91"/>
    <w:rsid w:val="00E52B04"/>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55F79"/>
    <w:rsid w:val="00F66272"/>
    <w:rsid w:val="00F709C0"/>
    <w:rsid w:val="00F927A1"/>
    <w:rsid w:val="00F92E4D"/>
    <w:rsid w:val="00F95758"/>
    <w:rsid w:val="00FA2BC2"/>
    <w:rsid w:val="00FA3764"/>
    <w:rsid w:val="00FA55C8"/>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AC31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dawsonera-com.ezproxy.uwtsd.ac.uk/readonline/9780749455620" TargetMode="External"/><Relationship Id="rId18" Type="http://schemas.openxmlformats.org/officeDocument/2006/relationships/hyperlink" Target="https://search-proquest-com.ezproxy.uwtsd.ac.uk/docview/274688409/fulltextPDF/299ED491C4A34F3DPQ/1?accountid=130472" TargetMode="External"/><Relationship Id="rId26" Type="http://schemas.openxmlformats.org/officeDocument/2006/relationships/hyperlink" Target="http://www.legislation.gov.uk/ukpga/1968/60/section/1" TargetMode="External"/><Relationship Id="rId3" Type="http://schemas.openxmlformats.org/officeDocument/2006/relationships/customXml" Target="../customXml/item3.xml"/><Relationship Id="rId21" Type="http://schemas.openxmlformats.org/officeDocument/2006/relationships/hyperlink" Target="https://journals.lww.com/acsm-healthfitness/Fulltext/2013/05000/STRESS_RELIEF__The_Role_of_Exercise_in_Stress.6.aspx"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learntech.uwe.ac.uk/Data/Sites/26/docs/assessment/Driscoll,%20Teh%202001.pdf" TargetMode="External"/><Relationship Id="rId25" Type="http://schemas.openxmlformats.org/officeDocument/2006/relationships/hyperlink" Target="https://www.theguardian.com/education/2016/jun/18/how-physical-exercise-makes-your-brain-work-better"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447967/code-of-practice-approved.pdf" TargetMode="External"/><Relationship Id="rId20" Type="http://schemas.openxmlformats.org/officeDocument/2006/relationships/hyperlink" Target="http://www.ias.org.uk/uploads/Alcohols_impact_on_emergency_services_full_report.pdf" TargetMode="External"/><Relationship Id="rId29" Type="http://schemas.openxmlformats.org/officeDocument/2006/relationships/hyperlink" Target="https://www.mindtools.com/CommSkll/ActiveListening.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theguardian.com/technology/2015/may/20/video-game-link-to-psychiatric-orders-suggested-by-study" TargetMode="External"/><Relationship Id="rId32" Type="http://schemas.openxmlformats.org/officeDocument/2006/relationships/image" Target="media/image3.jpeg"/><Relationship Id="rId5" Type="http://schemas.openxmlformats.org/officeDocument/2006/relationships/numbering" Target="numbering.xml"/><Relationship Id="rId15" Type="http://schemas.openxmlformats.org/officeDocument/2006/relationships/hyperlink" Target="https://www.app.college.police.uk/app-content/public-order/core-principles-and-legislation/police-use-of-force/" TargetMode="External"/><Relationship Id="rId23" Type="http://schemas.openxmlformats.org/officeDocument/2006/relationships/hyperlink" Target="https://www.researchgate.net/profile/Carmen_Russoniello/publication/289131468_The_effectiveness_of_casual_video_games_in_improving_mood_and_decreasing_stress/links/589b371492851c942ddac68d/The-effectiveness-of-casual-video-games-in-improving-mood-and-decreasing-stress.pdf" TargetMode="External"/><Relationship Id="rId28" Type="http://schemas.openxmlformats.org/officeDocument/2006/relationships/hyperlink" Target="https://www.legislation.gov.uk/ukpga/1967/80/section/91/2006-01-01" TargetMode="External"/><Relationship Id="rId10" Type="http://schemas.openxmlformats.org/officeDocument/2006/relationships/endnotes" Target="endnotes.xml"/><Relationship Id="rId19" Type="http://schemas.openxmlformats.org/officeDocument/2006/relationships/hyperlink" Target="https://doi-org.ezproxy.uwtsd.ac.uk/10.1007/s12671-019-01163-1" TargetMode="External"/><Relationship Id="rId31"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FOI/Documents/FOIA-2016-0088DDP4.pdf%202015" TargetMode="External"/><Relationship Id="rId22" Type="http://schemas.openxmlformats.org/officeDocument/2006/relationships/hyperlink" Target="https://onlinelibrary.wiley.com/doi/abs/10.1002/smi.1182" TargetMode="External"/><Relationship Id="rId27" Type="http://schemas.openxmlformats.org/officeDocument/2006/relationships/hyperlink" Target="https://journals-sagepub-com.ezproxy.uwtsd.ac.uk/doi/pdf/10.1177/1477370811416415" TargetMode="External"/><Relationship Id="rId30" Type="http://schemas.openxmlformats.org/officeDocument/2006/relationships/hyperlink" Target="https://www.gov.uk/government/publications/pace-code-g-20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1ecf5648-3750-43f5-867d-bfaa16e6e17e"/>
    <ds:schemaRef ds:uri="http://www.w3.org/XML/1998/namespace"/>
  </ds:schemaRefs>
</ds:datastoreItem>
</file>

<file path=customXml/itemProps3.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1B4DE3B-3FF3-4DA2-8217-1A4B144F18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85</Pages>
  <Words>11313</Words>
  <Characters>64449</Characters>
  <Application>Microsoft Office Word</Application>
  <DocSecurity>4</DocSecurity>
  <Lines>537</Lines>
  <Paragraphs>151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Meale Jordan</cp:lastModifiedBy>
  <cp:revision>2</cp:revision>
  <cp:lastPrinted>2019-08-13T11:47:00Z</cp:lastPrinted>
  <dcterms:created xsi:type="dcterms:W3CDTF">2020-01-06T08:04:00Z</dcterms:created>
  <dcterms:modified xsi:type="dcterms:W3CDTF">2020-01-06T08:04:00Z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