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117251" w:rsidRDefault="00B21F2E" w:rsidP="00117251">
      <w:pPr>
        <w:spacing w:line="360" w:lineRule="auto"/>
        <w:jc w:val="both"/>
        <w:rPr>
          <w:rFonts w:ascii="Arial" w:hAnsi="Arial" w:cs="Arial"/>
          <w:b/>
          <w:u w:val="single"/>
        </w:rPr>
      </w:pPr>
    </w:p>
    <w:p w14:paraId="618BF57D" w14:textId="77777777" w:rsidR="001B69C8" w:rsidRPr="00117251" w:rsidRDefault="001B69C8" w:rsidP="00117251">
      <w:pPr>
        <w:spacing w:line="360" w:lineRule="auto"/>
        <w:jc w:val="both"/>
        <w:rPr>
          <w:rFonts w:ascii="Arial" w:hAnsi="Arial" w:cs="Arial"/>
          <w:b/>
          <w:u w:val="single"/>
        </w:rPr>
      </w:pPr>
    </w:p>
    <w:p w14:paraId="5E1B2845" w14:textId="779CEF2F" w:rsidR="001B69C8" w:rsidRPr="00117251" w:rsidRDefault="001B69C8" w:rsidP="00117251">
      <w:pPr>
        <w:spacing w:line="360" w:lineRule="auto"/>
        <w:jc w:val="both"/>
        <w:rPr>
          <w:rFonts w:ascii="Arial" w:hAnsi="Arial" w:cs="Arial"/>
          <w:b/>
          <w:u w:val="single"/>
        </w:rPr>
      </w:pPr>
    </w:p>
    <w:p w14:paraId="5A90DB21" w14:textId="023360FA" w:rsidR="00117251" w:rsidRPr="00117251" w:rsidRDefault="00117251" w:rsidP="00117251">
      <w:pPr>
        <w:spacing w:line="360" w:lineRule="auto"/>
        <w:jc w:val="both"/>
        <w:rPr>
          <w:rFonts w:ascii="Arial" w:hAnsi="Arial" w:cs="Arial"/>
          <w:b/>
          <w:u w:val="single"/>
        </w:rPr>
      </w:pPr>
    </w:p>
    <w:p w14:paraId="3084F740" w14:textId="77777777" w:rsidR="00117251" w:rsidRPr="00117251" w:rsidRDefault="00117251" w:rsidP="00117251">
      <w:pPr>
        <w:spacing w:line="360" w:lineRule="auto"/>
        <w:jc w:val="both"/>
        <w:rPr>
          <w:rFonts w:ascii="Arial" w:hAnsi="Arial" w:cs="Arial"/>
          <w:bCs/>
        </w:rPr>
      </w:pPr>
    </w:p>
    <w:p w14:paraId="780E2378" w14:textId="1245074A" w:rsidR="00117251" w:rsidRPr="00BF3277" w:rsidRDefault="00BF3277" w:rsidP="00117251">
      <w:pPr>
        <w:spacing w:line="360" w:lineRule="auto"/>
        <w:jc w:val="both"/>
        <w:rPr>
          <w:rFonts w:ascii="Arial" w:hAnsi="Arial" w:cs="Arial"/>
          <w:b/>
          <w:sz w:val="28"/>
          <w:szCs w:val="28"/>
        </w:rPr>
      </w:pPr>
      <w:r>
        <w:rPr>
          <w:rFonts w:ascii="Arial" w:hAnsi="Arial" w:cs="Arial"/>
          <w:bCs/>
        </w:rPr>
        <w:t xml:space="preserve">         </w:t>
      </w:r>
      <w:r w:rsidR="00117251" w:rsidRPr="00BF3277">
        <w:rPr>
          <w:rFonts w:ascii="Arial" w:hAnsi="Arial" w:cs="Arial"/>
          <w:b/>
          <w:sz w:val="28"/>
          <w:szCs w:val="28"/>
        </w:rPr>
        <w:t>FOREIGN LANGUAGES AND CULTURAL AWARNESS LEVEL 5</w:t>
      </w:r>
    </w:p>
    <w:p w14:paraId="1317C1D2" w14:textId="77777777" w:rsidR="00BF3277" w:rsidRDefault="00117251" w:rsidP="00117251">
      <w:pPr>
        <w:spacing w:line="360" w:lineRule="auto"/>
        <w:jc w:val="both"/>
        <w:rPr>
          <w:rFonts w:ascii="Arial" w:hAnsi="Arial" w:cs="Arial"/>
          <w:b/>
          <w:sz w:val="28"/>
          <w:szCs w:val="28"/>
        </w:rPr>
      </w:pPr>
      <w:r w:rsidRPr="00BF3277">
        <w:rPr>
          <w:rFonts w:ascii="Arial" w:hAnsi="Arial" w:cs="Arial"/>
          <w:b/>
          <w:sz w:val="28"/>
          <w:szCs w:val="28"/>
        </w:rPr>
        <w:t xml:space="preserve">       </w:t>
      </w:r>
      <w:r w:rsidR="00BF3277">
        <w:rPr>
          <w:rFonts w:ascii="Arial" w:hAnsi="Arial" w:cs="Arial"/>
          <w:b/>
          <w:sz w:val="28"/>
          <w:szCs w:val="28"/>
        </w:rPr>
        <w:t xml:space="preserve"> </w:t>
      </w:r>
    </w:p>
    <w:p w14:paraId="5173AEE6" w14:textId="3E4803B0" w:rsidR="00117251" w:rsidRPr="00BF3277" w:rsidRDefault="00BF3277" w:rsidP="00117251">
      <w:pPr>
        <w:spacing w:line="360" w:lineRule="auto"/>
        <w:jc w:val="both"/>
        <w:rPr>
          <w:rFonts w:ascii="Arial" w:hAnsi="Arial" w:cs="Arial"/>
          <w:b/>
          <w:sz w:val="28"/>
          <w:szCs w:val="28"/>
        </w:rPr>
      </w:pPr>
      <w:r>
        <w:rPr>
          <w:rFonts w:ascii="Arial" w:hAnsi="Arial" w:cs="Arial"/>
          <w:b/>
          <w:sz w:val="28"/>
          <w:szCs w:val="28"/>
        </w:rPr>
        <w:t xml:space="preserve">        </w:t>
      </w:r>
      <w:r w:rsidR="00117251" w:rsidRPr="00BF3277">
        <w:rPr>
          <w:rFonts w:ascii="Arial" w:hAnsi="Arial" w:cs="Arial"/>
          <w:b/>
          <w:sz w:val="28"/>
          <w:szCs w:val="28"/>
        </w:rPr>
        <w:t>Student: Liviu Daniel Simon    Lecturer Name: Rodrigo F. Aguilera</w:t>
      </w:r>
    </w:p>
    <w:p w14:paraId="71EC42E0" w14:textId="77777777" w:rsidR="00BF3277" w:rsidRDefault="00117251" w:rsidP="00117251">
      <w:pPr>
        <w:spacing w:line="360" w:lineRule="auto"/>
        <w:jc w:val="both"/>
        <w:rPr>
          <w:rFonts w:ascii="Arial" w:hAnsi="Arial" w:cs="Arial"/>
          <w:b/>
          <w:sz w:val="28"/>
          <w:szCs w:val="28"/>
        </w:rPr>
      </w:pPr>
      <w:r w:rsidRPr="00BF3277">
        <w:rPr>
          <w:rFonts w:ascii="Arial" w:hAnsi="Arial" w:cs="Arial"/>
          <w:b/>
          <w:sz w:val="28"/>
          <w:szCs w:val="28"/>
        </w:rPr>
        <w:t xml:space="preserve">        Student number: 2025169  </w:t>
      </w:r>
    </w:p>
    <w:p w14:paraId="5E099494" w14:textId="301A0987" w:rsidR="00117251" w:rsidRPr="00BF3277" w:rsidRDefault="00117251" w:rsidP="00117251">
      <w:pPr>
        <w:spacing w:line="360" w:lineRule="auto"/>
        <w:jc w:val="both"/>
        <w:rPr>
          <w:rFonts w:ascii="Arial" w:hAnsi="Arial" w:cs="Arial"/>
          <w:b/>
          <w:sz w:val="28"/>
          <w:szCs w:val="28"/>
        </w:rPr>
      </w:pPr>
      <w:r w:rsidRPr="00BF3277">
        <w:rPr>
          <w:rFonts w:ascii="Arial" w:hAnsi="Arial" w:cs="Arial"/>
          <w:b/>
          <w:sz w:val="28"/>
          <w:szCs w:val="28"/>
        </w:rPr>
        <w:t xml:space="preserve"> </w:t>
      </w:r>
    </w:p>
    <w:p w14:paraId="3095E89A" w14:textId="23A19892" w:rsidR="00117251" w:rsidRPr="00BF3277" w:rsidRDefault="00117251" w:rsidP="00BF3277">
      <w:pPr>
        <w:spacing w:line="360" w:lineRule="auto"/>
        <w:jc w:val="center"/>
        <w:rPr>
          <w:rFonts w:ascii="Arial" w:hAnsi="Arial" w:cs="Arial"/>
          <w:b/>
          <w:sz w:val="40"/>
          <w:szCs w:val="40"/>
        </w:rPr>
      </w:pPr>
      <w:r w:rsidRPr="00BF3277">
        <w:rPr>
          <w:rFonts w:ascii="Arial" w:hAnsi="Arial" w:cs="Arial"/>
          <w:b/>
          <w:sz w:val="40"/>
          <w:szCs w:val="40"/>
        </w:rPr>
        <w:t>Hotel Handbook</w:t>
      </w:r>
    </w:p>
    <w:p w14:paraId="020938EF" w14:textId="77777777" w:rsidR="00117251" w:rsidRPr="00117251" w:rsidRDefault="00117251" w:rsidP="00117251">
      <w:pPr>
        <w:spacing w:line="360" w:lineRule="auto"/>
        <w:jc w:val="both"/>
        <w:rPr>
          <w:rFonts w:ascii="Arial" w:hAnsi="Arial" w:cs="Arial"/>
          <w:bCs/>
        </w:rPr>
      </w:pPr>
    </w:p>
    <w:p w14:paraId="36D9EC43" w14:textId="77777777" w:rsidR="00117251" w:rsidRPr="00117251" w:rsidRDefault="00117251" w:rsidP="00117251">
      <w:pPr>
        <w:spacing w:line="360" w:lineRule="auto"/>
        <w:jc w:val="both"/>
        <w:rPr>
          <w:rFonts w:ascii="Arial" w:hAnsi="Arial" w:cs="Arial"/>
          <w:bCs/>
        </w:rPr>
      </w:pPr>
    </w:p>
    <w:sdt>
      <w:sdtPr>
        <w:rPr>
          <w:rFonts w:ascii="Arial" w:eastAsiaTheme="minorHAnsi" w:hAnsi="Arial" w:cs="Arial"/>
          <w:bCs/>
          <w:color w:val="auto"/>
          <w:sz w:val="24"/>
          <w:szCs w:val="24"/>
          <w:lang w:val="en-GB"/>
        </w:rPr>
        <w:id w:val="33391943"/>
        <w:docPartObj>
          <w:docPartGallery w:val="Table of Contents"/>
          <w:docPartUnique/>
        </w:docPartObj>
      </w:sdtPr>
      <w:sdtEndPr>
        <w:rPr>
          <w:rFonts w:eastAsia="Times New Roman"/>
          <w:noProof/>
          <w:lang w:eastAsia="en-GB"/>
        </w:rPr>
      </w:sdtEndPr>
      <w:sdtContent>
        <w:p w14:paraId="61498C19" w14:textId="77777777" w:rsidR="00117251" w:rsidRPr="00117251" w:rsidRDefault="00117251" w:rsidP="00117251">
          <w:pPr>
            <w:pStyle w:val="TOCHeading"/>
            <w:spacing w:line="360" w:lineRule="auto"/>
            <w:jc w:val="both"/>
            <w:rPr>
              <w:rFonts w:ascii="Arial" w:hAnsi="Arial" w:cs="Arial"/>
              <w:bCs/>
              <w:sz w:val="24"/>
              <w:szCs w:val="24"/>
            </w:rPr>
          </w:pPr>
          <w:r w:rsidRPr="00117251">
            <w:rPr>
              <w:rFonts w:ascii="Arial" w:hAnsi="Arial" w:cs="Arial"/>
              <w:bCs/>
              <w:sz w:val="24"/>
              <w:szCs w:val="24"/>
            </w:rPr>
            <w:t>Table of Contents</w:t>
          </w:r>
        </w:p>
        <w:p w14:paraId="5D90900B" w14:textId="77777777" w:rsidR="00117251" w:rsidRPr="00117251" w:rsidRDefault="00117251" w:rsidP="00117251">
          <w:pPr>
            <w:pStyle w:val="TOC1"/>
            <w:tabs>
              <w:tab w:val="right" w:leader="dot" w:pos="9016"/>
            </w:tabs>
            <w:rPr>
              <w:rFonts w:ascii="Arial" w:hAnsi="Arial" w:cs="Arial"/>
              <w:bCs/>
              <w:noProof/>
              <w:szCs w:val="24"/>
            </w:rPr>
          </w:pPr>
          <w:r w:rsidRPr="00117251">
            <w:rPr>
              <w:rFonts w:ascii="Arial" w:hAnsi="Arial" w:cs="Arial"/>
              <w:bCs/>
              <w:szCs w:val="24"/>
            </w:rPr>
            <w:fldChar w:fldCharType="begin"/>
          </w:r>
          <w:r w:rsidRPr="00117251">
            <w:rPr>
              <w:rFonts w:ascii="Arial" w:hAnsi="Arial" w:cs="Arial"/>
              <w:bCs/>
              <w:szCs w:val="24"/>
            </w:rPr>
            <w:instrText xml:space="preserve"> TOC \o "1-3" \h \z \u </w:instrText>
          </w:r>
          <w:r w:rsidRPr="00117251">
            <w:rPr>
              <w:rFonts w:ascii="Arial" w:hAnsi="Arial" w:cs="Arial"/>
              <w:bCs/>
              <w:szCs w:val="24"/>
            </w:rPr>
            <w:fldChar w:fldCharType="separate"/>
          </w:r>
          <w:hyperlink w:anchor="_Toc106890931" w:history="1">
            <w:r w:rsidRPr="00117251">
              <w:rPr>
                <w:rStyle w:val="Hyperlink"/>
                <w:rFonts w:ascii="Arial" w:hAnsi="Arial" w:cs="Arial"/>
                <w:bCs/>
                <w:noProof/>
                <w:szCs w:val="24"/>
              </w:rPr>
              <w:t>Introduction</w:t>
            </w:r>
            <w:r w:rsidRPr="00117251">
              <w:rPr>
                <w:rFonts w:ascii="Arial" w:hAnsi="Arial" w:cs="Arial"/>
                <w:bCs/>
                <w:noProof/>
                <w:webHidden/>
                <w:szCs w:val="24"/>
              </w:rPr>
              <w:tab/>
            </w:r>
            <w:r w:rsidRPr="00117251">
              <w:rPr>
                <w:rFonts w:ascii="Arial" w:hAnsi="Arial" w:cs="Arial"/>
                <w:bCs/>
                <w:noProof/>
                <w:webHidden/>
                <w:szCs w:val="24"/>
              </w:rPr>
              <w:fldChar w:fldCharType="begin"/>
            </w:r>
            <w:r w:rsidRPr="00117251">
              <w:rPr>
                <w:rFonts w:ascii="Arial" w:hAnsi="Arial" w:cs="Arial"/>
                <w:bCs/>
                <w:noProof/>
                <w:webHidden/>
                <w:szCs w:val="24"/>
              </w:rPr>
              <w:instrText xml:space="preserve"> PAGEREF _Toc106890931 \h </w:instrText>
            </w:r>
            <w:r w:rsidRPr="00117251">
              <w:rPr>
                <w:rFonts w:ascii="Arial" w:hAnsi="Arial" w:cs="Arial"/>
                <w:bCs/>
                <w:noProof/>
                <w:webHidden/>
                <w:szCs w:val="24"/>
              </w:rPr>
            </w:r>
            <w:r w:rsidRPr="00117251">
              <w:rPr>
                <w:rFonts w:ascii="Arial" w:hAnsi="Arial" w:cs="Arial"/>
                <w:bCs/>
                <w:noProof/>
                <w:webHidden/>
                <w:szCs w:val="24"/>
              </w:rPr>
              <w:fldChar w:fldCharType="separate"/>
            </w:r>
            <w:r w:rsidRPr="00117251">
              <w:rPr>
                <w:rFonts w:ascii="Arial" w:hAnsi="Arial" w:cs="Arial"/>
                <w:bCs/>
                <w:noProof/>
                <w:webHidden/>
                <w:szCs w:val="24"/>
              </w:rPr>
              <w:t>3</w:t>
            </w:r>
            <w:r w:rsidRPr="00117251">
              <w:rPr>
                <w:rFonts w:ascii="Arial" w:hAnsi="Arial" w:cs="Arial"/>
                <w:bCs/>
                <w:noProof/>
                <w:webHidden/>
                <w:szCs w:val="24"/>
              </w:rPr>
              <w:fldChar w:fldCharType="end"/>
            </w:r>
          </w:hyperlink>
        </w:p>
        <w:p w14:paraId="0DF2E498" w14:textId="77777777" w:rsidR="00117251" w:rsidRPr="00117251" w:rsidRDefault="00117251" w:rsidP="00117251">
          <w:pPr>
            <w:pStyle w:val="TOC1"/>
            <w:tabs>
              <w:tab w:val="right" w:leader="dot" w:pos="9016"/>
            </w:tabs>
            <w:rPr>
              <w:rFonts w:ascii="Arial" w:hAnsi="Arial" w:cs="Arial"/>
              <w:bCs/>
              <w:noProof/>
              <w:szCs w:val="24"/>
            </w:rPr>
          </w:pPr>
          <w:hyperlink w:anchor="_Toc106890932" w:history="1">
            <w:r w:rsidRPr="00117251">
              <w:rPr>
                <w:rStyle w:val="Hyperlink"/>
                <w:rFonts w:ascii="Arial" w:hAnsi="Arial" w:cs="Arial"/>
                <w:bCs/>
                <w:noProof/>
                <w:szCs w:val="24"/>
              </w:rPr>
              <w:t>List of international countries and their key cultural differences</w:t>
            </w:r>
            <w:r w:rsidRPr="00117251">
              <w:rPr>
                <w:rFonts w:ascii="Arial" w:hAnsi="Arial" w:cs="Arial"/>
                <w:bCs/>
                <w:noProof/>
                <w:webHidden/>
                <w:szCs w:val="24"/>
              </w:rPr>
              <w:tab/>
            </w:r>
            <w:r w:rsidRPr="00117251">
              <w:rPr>
                <w:rFonts w:ascii="Arial" w:hAnsi="Arial" w:cs="Arial"/>
                <w:bCs/>
                <w:noProof/>
                <w:webHidden/>
                <w:szCs w:val="24"/>
              </w:rPr>
              <w:fldChar w:fldCharType="begin"/>
            </w:r>
            <w:r w:rsidRPr="00117251">
              <w:rPr>
                <w:rFonts w:ascii="Arial" w:hAnsi="Arial" w:cs="Arial"/>
                <w:bCs/>
                <w:noProof/>
                <w:webHidden/>
                <w:szCs w:val="24"/>
              </w:rPr>
              <w:instrText xml:space="preserve"> PAGEREF _Toc106890932 \h </w:instrText>
            </w:r>
            <w:r w:rsidRPr="00117251">
              <w:rPr>
                <w:rFonts w:ascii="Arial" w:hAnsi="Arial" w:cs="Arial"/>
                <w:bCs/>
                <w:noProof/>
                <w:webHidden/>
                <w:szCs w:val="24"/>
              </w:rPr>
            </w:r>
            <w:r w:rsidRPr="00117251">
              <w:rPr>
                <w:rFonts w:ascii="Arial" w:hAnsi="Arial" w:cs="Arial"/>
                <w:bCs/>
                <w:noProof/>
                <w:webHidden/>
                <w:szCs w:val="24"/>
              </w:rPr>
              <w:fldChar w:fldCharType="separate"/>
            </w:r>
            <w:r w:rsidRPr="00117251">
              <w:rPr>
                <w:rFonts w:ascii="Arial" w:hAnsi="Arial" w:cs="Arial"/>
                <w:bCs/>
                <w:noProof/>
                <w:webHidden/>
                <w:szCs w:val="24"/>
              </w:rPr>
              <w:t>3</w:t>
            </w:r>
            <w:r w:rsidRPr="00117251">
              <w:rPr>
                <w:rFonts w:ascii="Arial" w:hAnsi="Arial" w:cs="Arial"/>
                <w:bCs/>
                <w:noProof/>
                <w:webHidden/>
                <w:szCs w:val="24"/>
              </w:rPr>
              <w:fldChar w:fldCharType="end"/>
            </w:r>
          </w:hyperlink>
        </w:p>
        <w:p w14:paraId="3A385297" w14:textId="77777777" w:rsidR="00117251" w:rsidRPr="00117251" w:rsidRDefault="00117251" w:rsidP="00117251">
          <w:pPr>
            <w:pStyle w:val="TOC1"/>
            <w:tabs>
              <w:tab w:val="right" w:leader="dot" w:pos="9016"/>
            </w:tabs>
            <w:rPr>
              <w:rFonts w:ascii="Arial" w:hAnsi="Arial" w:cs="Arial"/>
              <w:bCs/>
              <w:noProof/>
              <w:szCs w:val="24"/>
            </w:rPr>
          </w:pPr>
          <w:hyperlink w:anchor="_Toc106890933" w:history="1">
            <w:r w:rsidRPr="00117251">
              <w:rPr>
                <w:rStyle w:val="Hyperlink"/>
                <w:rFonts w:ascii="Arial" w:hAnsi="Arial" w:cs="Arial"/>
                <w:bCs/>
                <w:noProof/>
                <w:szCs w:val="24"/>
              </w:rPr>
              <w:t>Differences in customs and behaviour in chosen international countries</w:t>
            </w:r>
            <w:r w:rsidRPr="00117251">
              <w:rPr>
                <w:rFonts w:ascii="Arial" w:hAnsi="Arial" w:cs="Arial"/>
                <w:bCs/>
                <w:noProof/>
                <w:webHidden/>
                <w:szCs w:val="24"/>
              </w:rPr>
              <w:tab/>
            </w:r>
            <w:r w:rsidRPr="00117251">
              <w:rPr>
                <w:rFonts w:ascii="Arial" w:hAnsi="Arial" w:cs="Arial"/>
                <w:bCs/>
                <w:noProof/>
                <w:webHidden/>
                <w:szCs w:val="24"/>
              </w:rPr>
              <w:fldChar w:fldCharType="begin"/>
            </w:r>
            <w:r w:rsidRPr="00117251">
              <w:rPr>
                <w:rFonts w:ascii="Arial" w:hAnsi="Arial" w:cs="Arial"/>
                <w:bCs/>
                <w:noProof/>
                <w:webHidden/>
                <w:szCs w:val="24"/>
              </w:rPr>
              <w:instrText xml:space="preserve"> PAGEREF _Toc106890933 \h </w:instrText>
            </w:r>
            <w:r w:rsidRPr="00117251">
              <w:rPr>
                <w:rFonts w:ascii="Arial" w:hAnsi="Arial" w:cs="Arial"/>
                <w:bCs/>
                <w:noProof/>
                <w:webHidden/>
                <w:szCs w:val="24"/>
              </w:rPr>
            </w:r>
            <w:r w:rsidRPr="00117251">
              <w:rPr>
                <w:rFonts w:ascii="Arial" w:hAnsi="Arial" w:cs="Arial"/>
                <w:bCs/>
                <w:noProof/>
                <w:webHidden/>
                <w:szCs w:val="24"/>
              </w:rPr>
              <w:fldChar w:fldCharType="separate"/>
            </w:r>
            <w:r w:rsidRPr="00117251">
              <w:rPr>
                <w:rFonts w:ascii="Arial" w:hAnsi="Arial" w:cs="Arial"/>
                <w:bCs/>
                <w:noProof/>
                <w:webHidden/>
                <w:szCs w:val="24"/>
              </w:rPr>
              <w:t>4</w:t>
            </w:r>
            <w:r w:rsidRPr="00117251">
              <w:rPr>
                <w:rFonts w:ascii="Arial" w:hAnsi="Arial" w:cs="Arial"/>
                <w:bCs/>
                <w:noProof/>
                <w:webHidden/>
                <w:szCs w:val="24"/>
              </w:rPr>
              <w:fldChar w:fldCharType="end"/>
            </w:r>
          </w:hyperlink>
        </w:p>
        <w:p w14:paraId="1DC54D9D" w14:textId="77777777" w:rsidR="00117251" w:rsidRPr="00117251" w:rsidRDefault="00117251" w:rsidP="00117251">
          <w:pPr>
            <w:pStyle w:val="TOC1"/>
            <w:tabs>
              <w:tab w:val="right" w:leader="dot" w:pos="9016"/>
            </w:tabs>
            <w:rPr>
              <w:rFonts w:ascii="Arial" w:hAnsi="Arial" w:cs="Arial"/>
              <w:bCs/>
              <w:noProof/>
              <w:szCs w:val="24"/>
            </w:rPr>
          </w:pPr>
          <w:hyperlink w:anchor="_Toc106890934" w:history="1">
            <w:r w:rsidRPr="00117251">
              <w:rPr>
                <w:rStyle w:val="Hyperlink"/>
                <w:rFonts w:ascii="Arial" w:hAnsi="Arial" w:cs="Arial"/>
                <w:bCs/>
                <w:noProof/>
                <w:szCs w:val="24"/>
              </w:rPr>
              <w:t>Table of Do’s and Don’ts</w:t>
            </w:r>
            <w:r w:rsidRPr="00117251">
              <w:rPr>
                <w:rFonts w:ascii="Arial" w:hAnsi="Arial" w:cs="Arial"/>
                <w:bCs/>
                <w:noProof/>
                <w:webHidden/>
                <w:szCs w:val="24"/>
              </w:rPr>
              <w:tab/>
            </w:r>
            <w:r w:rsidRPr="00117251">
              <w:rPr>
                <w:rFonts w:ascii="Arial" w:hAnsi="Arial" w:cs="Arial"/>
                <w:bCs/>
                <w:noProof/>
                <w:webHidden/>
                <w:szCs w:val="24"/>
              </w:rPr>
              <w:fldChar w:fldCharType="begin"/>
            </w:r>
            <w:r w:rsidRPr="00117251">
              <w:rPr>
                <w:rFonts w:ascii="Arial" w:hAnsi="Arial" w:cs="Arial"/>
                <w:bCs/>
                <w:noProof/>
                <w:webHidden/>
                <w:szCs w:val="24"/>
              </w:rPr>
              <w:instrText xml:space="preserve"> PAGEREF _Toc106890934 \h </w:instrText>
            </w:r>
            <w:r w:rsidRPr="00117251">
              <w:rPr>
                <w:rFonts w:ascii="Arial" w:hAnsi="Arial" w:cs="Arial"/>
                <w:bCs/>
                <w:noProof/>
                <w:webHidden/>
                <w:szCs w:val="24"/>
              </w:rPr>
            </w:r>
            <w:r w:rsidRPr="00117251">
              <w:rPr>
                <w:rFonts w:ascii="Arial" w:hAnsi="Arial" w:cs="Arial"/>
                <w:bCs/>
                <w:noProof/>
                <w:webHidden/>
                <w:szCs w:val="24"/>
              </w:rPr>
              <w:fldChar w:fldCharType="separate"/>
            </w:r>
            <w:r w:rsidRPr="00117251">
              <w:rPr>
                <w:rFonts w:ascii="Arial" w:hAnsi="Arial" w:cs="Arial"/>
                <w:bCs/>
                <w:noProof/>
                <w:webHidden/>
                <w:szCs w:val="24"/>
              </w:rPr>
              <w:t>5</w:t>
            </w:r>
            <w:r w:rsidRPr="00117251">
              <w:rPr>
                <w:rFonts w:ascii="Arial" w:hAnsi="Arial" w:cs="Arial"/>
                <w:bCs/>
                <w:noProof/>
                <w:webHidden/>
                <w:szCs w:val="24"/>
              </w:rPr>
              <w:fldChar w:fldCharType="end"/>
            </w:r>
          </w:hyperlink>
        </w:p>
        <w:p w14:paraId="353F42F2" w14:textId="77777777" w:rsidR="00117251" w:rsidRPr="00117251" w:rsidRDefault="00117251" w:rsidP="00117251">
          <w:pPr>
            <w:pStyle w:val="TOC1"/>
            <w:tabs>
              <w:tab w:val="right" w:leader="dot" w:pos="9016"/>
            </w:tabs>
            <w:rPr>
              <w:rFonts w:ascii="Arial" w:hAnsi="Arial" w:cs="Arial"/>
              <w:bCs/>
              <w:noProof/>
              <w:szCs w:val="24"/>
            </w:rPr>
          </w:pPr>
          <w:hyperlink w:anchor="_Toc106890935" w:history="1">
            <w:r w:rsidRPr="00117251">
              <w:rPr>
                <w:rStyle w:val="Hyperlink"/>
                <w:rFonts w:ascii="Arial" w:hAnsi="Arial" w:cs="Arial"/>
                <w:bCs/>
                <w:noProof/>
                <w:szCs w:val="24"/>
              </w:rPr>
              <w:t>Conclusion</w:t>
            </w:r>
            <w:r w:rsidRPr="00117251">
              <w:rPr>
                <w:rFonts w:ascii="Arial" w:hAnsi="Arial" w:cs="Arial"/>
                <w:bCs/>
                <w:noProof/>
                <w:webHidden/>
                <w:szCs w:val="24"/>
              </w:rPr>
              <w:tab/>
            </w:r>
            <w:r w:rsidRPr="00117251">
              <w:rPr>
                <w:rFonts w:ascii="Arial" w:hAnsi="Arial" w:cs="Arial"/>
                <w:bCs/>
                <w:noProof/>
                <w:webHidden/>
                <w:szCs w:val="24"/>
              </w:rPr>
              <w:fldChar w:fldCharType="begin"/>
            </w:r>
            <w:r w:rsidRPr="00117251">
              <w:rPr>
                <w:rFonts w:ascii="Arial" w:hAnsi="Arial" w:cs="Arial"/>
                <w:bCs/>
                <w:noProof/>
                <w:webHidden/>
                <w:szCs w:val="24"/>
              </w:rPr>
              <w:instrText xml:space="preserve"> PAGEREF _Toc106890935 \h </w:instrText>
            </w:r>
            <w:r w:rsidRPr="00117251">
              <w:rPr>
                <w:rFonts w:ascii="Arial" w:hAnsi="Arial" w:cs="Arial"/>
                <w:bCs/>
                <w:noProof/>
                <w:webHidden/>
                <w:szCs w:val="24"/>
              </w:rPr>
            </w:r>
            <w:r w:rsidRPr="00117251">
              <w:rPr>
                <w:rFonts w:ascii="Arial" w:hAnsi="Arial" w:cs="Arial"/>
                <w:bCs/>
                <w:noProof/>
                <w:webHidden/>
                <w:szCs w:val="24"/>
              </w:rPr>
              <w:fldChar w:fldCharType="separate"/>
            </w:r>
            <w:r w:rsidRPr="00117251">
              <w:rPr>
                <w:rFonts w:ascii="Arial" w:hAnsi="Arial" w:cs="Arial"/>
                <w:bCs/>
                <w:noProof/>
                <w:webHidden/>
                <w:szCs w:val="24"/>
              </w:rPr>
              <w:t>5</w:t>
            </w:r>
            <w:r w:rsidRPr="00117251">
              <w:rPr>
                <w:rFonts w:ascii="Arial" w:hAnsi="Arial" w:cs="Arial"/>
                <w:bCs/>
                <w:noProof/>
                <w:webHidden/>
                <w:szCs w:val="24"/>
              </w:rPr>
              <w:fldChar w:fldCharType="end"/>
            </w:r>
          </w:hyperlink>
        </w:p>
        <w:p w14:paraId="56F81F9F" w14:textId="77777777" w:rsidR="00117251" w:rsidRPr="00117251" w:rsidRDefault="00117251" w:rsidP="00117251">
          <w:pPr>
            <w:pStyle w:val="TOC1"/>
            <w:tabs>
              <w:tab w:val="right" w:leader="dot" w:pos="9016"/>
            </w:tabs>
            <w:rPr>
              <w:rFonts w:ascii="Arial" w:hAnsi="Arial" w:cs="Arial"/>
              <w:bCs/>
              <w:noProof/>
              <w:szCs w:val="24"/>
            </w:rPr>
          </w:pPr>
          <w:hyperlink w:anchor="_Toc106890936" w:history="1">
            <w:r w:rsidRPr="00117251">
              <w:rPr>
                <w:rStyle w:val="Hyperlink"/>
                <w:rFonts w:ascii="Arial" w:hAnsi="Arial" w:cs="Arial"/>
                <w:bCs/>
                <w:noProof/>
                <w:szCs w:val="24"/>
              </w:rPr>
              <w:t>References</w:t>
            </w:r>
            <w:r w:rsidRPr="00117251">
              <w:rPr>
                <w:rFonts w:ascii="Arial" w:hAnsi="Arial" w:cs="Arial"/>
                <w:bCs/>
                <w:noProof/>
                <w:webHidden/>
                <w:szCs w:val="24"/>
              </w:rPr>
              <w:tab/>
            </w:r>
            <w:r w:rsidRPr="00117251">
              <w:rPr>
                <w:rFonts w:ascii="Arial" w:hAnsi="Arial" w:cs="Arial"/>
                <w:bCs/>
                <w:noProof/>
                <w:webHidden/>
                <w:szCs w:val="24"/>
              </w:rPr>
              <w:fldChar w:fldCharType="begin"/>
            </w:r>
            <w:r w:rsidRPr="00117251">
              <w:rPr>
                <w:rFonts w:ascii="Arial" w:hAnsi="Arial" w:cs="Arial"/>
                <w:bCs/>
                <w:noProof/>
                <w:webHidden/>
                <w:szCs w:val="24"/>
              </w:rPr>
              <w:instrText xml:space="preserve"> PAGEREF _Toc106890936 \h </w:instrText>
            </w:r>
            <w:r w:rsidRPr="00117251">
              <w:rPr>
                <w:rFonts w:ascii="Arial" w:hAnsi="Arial" w:cs="Arial"/>
                <w:bCs/>
                <w:noProof/>
                <w:webHidden/>
                <w:szCs w:val="24"/>
              </w:rPr>
            </w:r>
            <w:r w:rsidRPr="00117251">
              <w:rPr>
                <w:rFonts w:ascii="Arial" w:hAnsi="Arial" w:cs="Arial"/>
                <w:bCs/>
                <w:noProof/>
                <w:webHidden/>
                <w:szCs w:val="24"/>
              </w:rPr>
              <w:fldChar w:fldCharType="separate"/>
            </w:r>
            <w:r w:rsidRPr="00117251">
              <w:rPr>
                <w:rFonts w:ascii="Arial" w:hAnsi="Arial" w:cs="Arial"/>
                <w:bCs/>
                <w:noProof/>
                <w:webHidden/>
                <w:szCs w:val="24"/>
              </w:rPr>
              <w:t>6</w:t>
            </w:r>
            <w:r w:rsidRPr="00117251">
              <w:rPr>
                <w:rFonts w:ascii="Arial" w:hAnsi="Arial" w:cs="Arial"/>
                <w:bCs/>
                <w:noProof/>
                <w:webHidden/>
                <w:szCs w:val="24"/>
              </w:rPr>
              <w:fldChar w:fldCharType="end"/>
            </w:r>
          </w:hyperlink>
        </w:p>
        <w:p w14:paraId="07E1EB36" w14:textId="77777777" w:rsidR="00117251" w:rsidRPr="00117251" w:rsidRDefault="00117251" w:rsidP="00117251">
          <w:pPr>
            <w:spacing w:line="360" w:lineRule="auto"/>
            <w:jc w:val="both"/>
            <w:rPr>
              <w:rFonts w:ascii="Arial" w:hAnsi="Arial" w:cs="Arial"/>
              <w:bCs/>
              <w:noProof/>
            </w:rPr>
          </w:pPr>
          <w:r w:rsidRPr="00117251">
            <w:rPr>
              <w:rFonts w:ascii="Arial" w:hAnsi="Arial" w:cs="Arial"/>
              <w:bCs/>
              <w:noProof/>
            </w:rPr>
            <w:fldChar w:fldCharType="end"/>
          </w:r>
        </w:p>
      </w:sdtContent>
    </w:sdt>
    <w:p w14:paraId="01091EEF" w14:textId="77777777" w:rsidR="00117251" w:rsidRPr="00117251" w:rsidRDefault="00117251" w:rsidP="00117251">
      <w:pPr>
        <w:spacing w:line="360" w:lineRule="auto"/>
        <w:jc w:val="both"/>
        <w:rPr>
          <w:rFonts w:ascii="Arial" w:hAnsi="Arial" w:cs="Arial"/>
          <w:bCs/>
        </w:rPr>
      </w:pPr>
    </w:p>
    <w:p w14:paraId="55F45FA9" w14:textId="77777777" w:rsidR="00117251" w:rsidRPr="00117251" w:rsidRDefault="00117251" w:rsidP="00117251">
      <w:pPr>
        <w:spacing w:line="360" w:lineRule="auto"/>
        <w:jc w:val="both"/>
        <w:rPr>
          <w:rFonts w:ascii="Arial" w:hAnsi="Arial" w:cs="Arial"/>
          <w:bCs/>
        </w:rPr>
      </w:pPr>
    </w:p>
    <w:p w14:paraId="1B06B003" w14:textId="77777777" w:rsidR="00117251" w:rsidRPr="00117251" w:rsidRDefault="00117251" w:rsidP="00117251">
      <w:pPr>
        <w:spacing w:line="360" w:lineRule="auto"/>
        <w:jc w:val="both"/>
        <w:rPr>
          <w:rFonts w:ascii="Arial" w:hAnsi="Arial" w:cs="Arial"/>
          <w:bCs/>
        </w:rPr>
      </w:pPr>
    </w:p>
    <w:p w14:paraId="145F846D" w14:textId="0FCE8C7B" w:rsidR="00117251" w:rsidRDefault="00117251" w:rsidP="00117251">
      <w:pPr>
        <w:spacing w:line="360" w:lineRule="auto"/>
        <w:jc w:val="both"/>
        <w:rPr>
          <w:rFonts w:ascii="Arial" w:hAnsi="Arial" w:cs="Arial"/>
          <w:bCs/>
        </w:rPr>
      </w:pPr>
    </w:p>
    <w:p w14:paraId="01EFFCF7" w14:textId="77777777" w:rsidR="00BF3277" w:rsidRDefault="00BF3277" w:rsidP="00117251">
      <w:pPr>
        <w:spacing w:line="360" w:lineRule="auto"/>
        <w:jc w:val="both"/>
        <w:rPr>
          <w:rFonts w:ascii="Arial" w:hAnsi="Arial" w:cs="Arial"/>
          <w:bCs/>
        </w:rPr>
      </w:pPr>
    </w:p>
    <w:p w14:paraId="3F205B03" w14:textId="575049B8" w:rsidR="00117251" w:rsidRDefault="00117251" w:rsidP="00117251">
      <w:pPr>
        <w:spacing w:line="360" w:lineRule="auto"/>
        <w:jc w:val="both"/>
        <w:rPr>
          <w:rFonts w:ascii="Arial" w:hAnsi="Arial" w:cs="Arial"/>
          <w:bCs/>
        </w:rPr>
      </w:pPr>
    </w:p>
    <w:p w14:paraId="3E290A8F" w14:textId="4786ED4F" w:rsidR="00117251" w:rsidRDefault="00117251" w:rsidP="00117251">
      <w:pPr>
        <w:spacing w:line="360" w:lineRule="auto"/>
        <w:jc w:val="both"/>
        <w:rPr>
          <w:rFonts w:ascii="Arial" w:hAnsi="Arial" w:cs="Arial"/>
          <w:bCs/>
        </w:rPr>
      </w:pPr>
    </w:p>
    <w:p w14:paraId="1E4AD5FB" w14:textId="37FFAF56" w:rsidR="00117251" w:rsidRDefault="00117251" w:rsidP="00117251">
      <w:pPr>
        <w:spacing w:line="360" w:lineRule="auto"/>
        <w:jc w:val="both"/>
        <w:rPr>
          <w:rFonts w:ascii="Arial" w:hAnsi="Arial" w:cs="Arial"/>
          <w:bCs/>
        </w:rPr>
      </w:pPr>
    </w:p>
    <w:p w14:paraId="2505059E" w14:textId="4CB5443B" w:rsidR="00117251" w:rsidRDefault="00117251" w:rsidP="00117251">
      <w:pPr>
        <w:spacing w:line="360" w:lineRule="auto"/>
        <w:jc w:val="both"/>
        <w:rPr>
          <w:rFonts w:ascii="Arial" w:hAnsi="Arial" w:cs="Arial"/>
          <w:bCs/>
        </w:rPr>
      </w:pPr>
    </w:p>
    <w:p w14:paraId="6107705C" w14:textId="77777777" w:rsidR="00117251" w:rsidRPr="00117251" w:rsidRDefault="00117251" w:rsidP="00117251">
      <w:pPr>
        <w:spacing w:line="360" w:lineRule="auto"/>
        <w:jc w:val="both"/>
        <w:rPr>
          <w:rFonts w:ascii="Arial" w:hAnsi="Arial" w:cs="Arial"/>
          <w:bCs/>
        </w:rPr>
      </w:pPr>
    </w:p>
    <w:p w14:paraId="06A1E570" w14:textId="77777777" w:rsidR="00117251" w:rsidRPr="00117251" w:rsidRDefault="00117251" w:rsidP="00117251">
      <w:pPr>
        <w:spacing w:line="360" w:lineRule="auto"/>
        <w:jc w:val="both"/>
        <w:rPr>
          <w:rFonts w:ascii="Arial" w:hAnsi="Arial" w:cs="Arial"/>
          <w:bCs/>
        </w:rPr>
      </w:pPr>
    </w:p>
    <w:p w14:paraId="0BEBBC9A" w14:textId="77777777" w:rsidR="00117251" w:rsidRPr="00117251" w:rsidRDefault="00117251" w:rsidP="00117251">
      <w:pPr>
        <w:pStyle w:val="Heading1"/>
        <w:rPr>
          <w:rFonts w:ascii="Arial" w:hAnsi="Arial" w:cs="Arial"/>
          <w:bCs/>
          <w:sz w:val="24"/>
          <w:szCs w:val="24"/>
        </w:rPr>
      </w:pPr>
      <w:bookmarkStart w:id="0" w:name="_Toc106890931"/>
      <w:r w:rsidRPr="00117251">
        <w:rPr>
          <w:rFonts w:ascii="Arial" w:hAnsi="Arial" w:cs="Arial"/>
          <w:bCs/>
          <w:sz w:val="24"/>
          <w:szCs w:val="24"/>
        </w:rPr>
        <w:t>Introduction</w:t>
      </w:r>
      <w:bookmarkEnd w:id="0"/>
    </w:p>
    <w:p w14:paraId="6DAF1B49" w14:textId="77777777" w:rsidR="00117251" w:rsidRPr="00117251" w:rsidRDefault="00117251" w:rsidP="00117251">
      <w:pPr>
        <w:spacing w:line="360" w:lineRule="auto"/>
        <w:jc w:val="both"/>
        <w:rPr>
          <w:rFonts w:ascii="Arial" w:hAnsi="Arial" w:cs="Arial"/>
          <w:bCs/>
        </w:rPr>
      </w:pPr>
      <w:r w:rsidRPr="00117251">
        <w:rPr>
          <w:rFonts w:ascii="Arial" w:hAnsi="Arial" w:cs="Arial"/>
          <w:bCs/>
        </w:rPr>
        <w:t>Cultural awareness is defined as the understanding of differences between two individuals and tends to increase the cultural competence of person</w:t>
      </w:r>
      <w:r w:rsidRPr="00117251">
        <w:rPr>
          <w:rFonts w:ascii="Arial" w:hAnsi="Arial" w:cs="Arial"/>
          <w:bCs/>
          <w:noProof/>
          <w:lang w:val="en-US"/>
        </w:rPr>
        <w:t xml:space="preserve"> (Alvesson and Sveningsson, 2018)</w:t>
      </w:r>
      <w:r w:rsidRPr="00117251">
        <w:rPr>
          <w:rFonts w:ascii="Arial" w:hAnsi="Arial" w:cs="Arial"/>
          <w:bCs/>
        </w:rPr>
        <w:t xml:space="preserve">. In this assignment, the hotel handbook is prepared, which outlines the behavioural orientation of the hotel staff members by strictly mentioning the list of activities which are to be done and not done. In addition to this, the hotel handbook also identifies specific international countries and, therefore, identifies the key aspect of cultural differences while outlining the customs as well as behaviour practised in these countries. </w:t>
      </w:r>
    </w:p>
    <w:p w14:paraId="71B6BA53" w14:textId="77777777" w:rsidR="00117251" w:rsidRPr="00117251" w:rsidRDefault="00117251" w:rsidP="00117251">
      <w:pPr>
        <w:pStyle w:val="Heading1"/>
        <w:rPr>
          <w:rFonts w:ascii="Arial" w:hAnsi="Arial" w:cs="Arial"/>
          <w:bCs/>
          <w:sz w:val="24"/>
          <w:szCs w:val="24"/>
        </w:rPr>
      </w:pPr>
      <w:bookmarkStart w:id="1" w:name="_Toc106890932"/>
      <w:r w:rsidRPr="00117251">
        <w:rPr>
          <w:rFonts w:ascii="Arial" w:hAnsi="Arial" w:cs="Arial"/>
          <w:bCs/>
          <w:sz w:val="24"/>
          <w:szCs w:val="24"/>
        </w:rPr>
        <w:t>List of international countries and their key cultural differences</w:t>
      </w:r>
      <w:bookmarkEnd w:id="1"/>
    </w:p>
    <w:p w14:paraId="0A16F745" w14:textId="77777777" w:rsidR="00117251" w:rsidRPr="00117251" w:rsidRDefault="00117251" w:rsidP="00117251">
      <w:pPr>
        <w:spacing w:line="360" w:lineRule="auto"/>
        <w:jc w:val="both"/>
        <w:rPr>
          <w:rFonts w:ascii="Arial" w:hAnsi="Arial" w:cs="Arial"/>
          <w:bCs/>
        </w:rPr>
      </w:pPr>
      <w:r w:rsidRPr="00117251">
        <w:rPr>
          <w:rFonts w:ascii="Arial" w:hAnsi="Arial" w:cs="Arial"/>
          <w:bCs/>
        </w:rPr>
        <w:t xml:space="preserve">The list of international countries is as follows, from where there is an enhanced chance of visitor arrival into the hotel: </w:t>
      </w:r>
    </w:p>
    <w:p w14:paraId="2E18C1F2" w14:textId="77777777" w:rsidR="00117251" w:rsidRPr="00117251" w:rsidRDefault="00117251" w:rsidP="00117251">
      <w:pPr>
        <w:pStyle w:val="ListParagraph"/>
        <w:numPr>
          <w:ilvl w:val="0"/>
          <w:numId w:val="30"/>
        </w:numPr>
        <w:spacing w:after="160" w:line="360" w:lineRule="auto"/>
        <w:jc w:val="both"/>
        <w:rPr>
          <w:rFonts w:ascii="Arial" w:hAnsi="Arial" w:cs="Arial"/>
          <w:bCs/>
        </w:rPr>
      </w:pPr>
      <w:r w:rsidRPr="00117251">
        <w:rPr>
          <w:rFonts w:ascii="Arial" w:hAnsi="Arial" w:cs="Arial"/>
          <w:bCs/>
        </w:rPr>
        <w:t>United States of America</w:t>
      </w:r>
    </w:p>
    <w:p w14:paraId="06D53D61" w14:textId="77777777" w:rsidR="00117251" w:rsidRPr="00117251" w:rsidRDefault="00117251" w:rsidP="00117251">
      <w:pPr>
        <w:pStyle w:val="ListParagraph"/>
        <w:numPr>
          <w:ilvl w:val="0"/>
          <w:numId w:val="30"/>
        </w:numPr>
        <w:spacing w:after="160" w:line="360" w:lineRule="auto"/>
        <w:jc w:val="both"/>
        <w:rPr>
          <w:rFonts w:ascii="Arial" w:hAnsi="Arial" w:cs="Arial"/>
          <w:bCs/>
        </w:rPr>
      </w:pPr>
      <w:r w:rsidRPr="00117251">
        <w:rPr>
          <w:rFonts w:ascii="Arial" w:hAnsi="Arial" w:cs="Arial"/>
          <w:bCs/>
        </w:rPr>
        <w:t>Ireland</w:t>
      </w:r>
    </w:p>
    <w:p w14:paraId="3DA06B42" w14:textId="77777777" w:rsidR="00117251" w:rsidRPr="00117251" w:rsidRDefault="00117251" w:rsidP="00117251">
      <w:pPr>
        <w:pStyle w:val="ListParagraph"/>
        <w:numPr>
          <w:ilvl w:val="0"/>
          <w:numId w:val="30"/>
        </w:numPr>
        <w:spacing w:after="160" w:line="360" w:lineRule="auto"/>
        <w:jc w:val="both"/>
        <w:rPr>
          <w:rFonts w:ascii="Arial" w:hAnsi="Arial" w:cs="Arial"/>
          <w:bCs/>
        </w:rPr>
      </w:pPr>
      <w:r w:rsidRPr="00117251">
        <w:rPr>
          <w:rFonts w:ascii="Arial" w:hAnsi="Arial" w:cs="Arial"/>
          <w:bCs/>
        </w:rPr>
        <w:t>France</w:t>
      </w:r>
    </w:p>
    <w:p w14:paraId="4E3FA595" w14:textId="77777777" w:rsidR="00117251" w:rsidRPr="00117251" w:rsidRDefault="00117251" w:rsidP="00117251">
      <w:pPr>
        <w:pStyle w:val="ListParagraph"/>
        <w:numPr>
          <w:ilvl w:val="0"/>
          <w:numId w:val="30"/>
        </w:numPr>
        <w:spacing w:after="160" w:line="360" w:lineRule="auto"/>
        <w:jc w:val="both"/>
        <w:rPr>
          <w:rFonts w:ascii="Arial" w:hAnsi="Arial" w:cs="Arial"/>
          <w:bCs/>
        </w:rPr>
      </w:pPr>
      <w:r w:rsidRPr="00117251">
        <w:rPr>
          <w:rFonts w:ascii="Arial" w:hAnsi="Arial" w:cs="Arial"/>
          <w:bCs/>
        </w:rPr>
        <w:t>Spain</w:t>
      </w:r>
    </w:p>
    <w:p w14:paraId="7AC02077" w14:textId="77777777" w:rsidR="00117251" w:rsidRPr="00117251" w:rsidRDefault="00117251" w:rsidP="00117251">
      <w:pPr>
        <w:pStyle w:val="ListParagraph"/>
        <w:numPr>
          <w:ilvl w:val="0"/>
          <w:numId w:val="30"/>
        </w:numPr>
        <w:spacing w:after="160" w:line="360" w:lineRule="auto"/>
        <w:jc w:val="both"/>
        <w:rPr>
          <w:rFonts w:ascii="Arial" w:hAnsi="Arial" w:cs="Arial"/>
          <w:bCs/>
        </w:rPr>
      </w:pPr>
      <w:r w:rsidRPr="00117251">
        <w:rPr>
          <w:rFonts w:ascii="Arial" w:hAnsi="Arial" w:cs="Arial"/>
          <w:bCs/>
        </w:rPr>
        <w:t>India</w:t>
      </w:r>
    </w:p>
    <w:p w14:paraId="37AA5F2E" w14:textId="77777777" w:rsidR="00117251" w:rsidRPr="00117251" w:rsidRDefault="00117251" w:rsidP="00117251">
      <w:pPr>
        <w:pStyle w:val="ListParagraph"/>
        <w:numPr>
          <w:ilvl w:val="0"/>
          <w:numId w:val="30"/>
        </w:numPr>
        <w:spacing w:after="160" w:line="360" w:lineRule="auto"/>
        <w:jc w:val="both"/>
        <w:rPr>
          <w:rFonts w:ascii="Arial" w:hAnsi="Arial" w:cs="Arial"/>
          <w:bCs/>
        </w:rPr>
      </w:pPr>
      <w:r w:rsidRPr="00117251">
        <w:rPr>
          <w:rFonts w:ascii="Arial" w:hAnsi="Arial" w:cs="Arial"/>
          <w:bCs/>
        </w:rPr>
        <w:t>Germany</w:t>
      </w:r>
    </w:p>
    <w:p w14:paraId="1E123B8F" w14:textId="77777777" w:rsidR="00117251" w:rsidRPr="00117251" w:rsidRDefault="00117251" w:rsidP="00117251">
      <w:pPr>
        <w:spacing w:line="360" w:lineRule="auto"/>
        <w:jc w:val="both"/>
        <w:rPr>
          <w:rFonts w:ascii="Arial" w:hAnsi="Arial" w:cs="Arial"/>
          <w:bCs/>
        </w:rPr>
      </w:pPr>
      <w:r w:rsidRPr="00117251">
        <w:rPr>
          <w:rFonts w:ascii="Arial" w:hAnsi="Arial" w:cs="Arial"/>
          <w:bCs/>
        </w:rPr>
        <w:t xml:space="preserve">The cultural aspects in the USA are based on friendliness, which is developed due to the more casual approach of the people. In addition to this, they are more optimistic in nature, thus different from the UK people, who are more pragmatic in approach. </w:t>
      </w:r>
    </w:p>
    <w:p w14:paraId="3C839A3E" w14:textId="77777777" w:rsidR="00117251" w:rsidRPr="00117251" w:rsidRDefault="00117251" w:rsidP="00117251">
      <w:pPr>
        <w:spacing w:line="360" w:lineRule="auto"/>
        <w:jc w:val="both"/>
        <w:rPr>
          <w:rFonts w:ascii="Arial" w:hAnsi="Arial" w:cs="Arial"/>
          <w:bCs/>
        </w:rPr>
      </w:pPr>
      <w:r w:rsidRPr="00117251">
        <w:rPr>
          <w:rFonts w:ascii="Arial" w:hAnsi="Arial" w:cs="Arial"/>
          <w:bCs/>
        </w:rPr>
        <w:t>The Irish people have a cultural difference as they tend to value art and artistry more than others, which is seen in their choice of words while speaking</w:t>
      </w:r>
      <w:sdt>
        <w:sdtPr>
          <w:rPr>
            <w:rFonts w:ascii="Arial" w:hAnsi="Arial" w:cs="Arial"/>
            <w:bCs/>
          </w:rPr>
          <w:id w:val="948891361"/>
          <w:citation/>
        </w:sdtPr>
        <w:sdtContent>
          <w:r w:rsidRPr="00117251">
            <w:rPr>
              <w:rFonts w:ascii="Arial" w:hAnsi="Arial" w:cs="Arial"/>
              <w:bCs/>
            </w:rPr>
            <w:fldChar w:fldCharType="begin"/>
          </w:r>
          <w:r w:rsidRPr="00117251">
            <w:rPr>
              <w:rFonts w:ascii="Arial" w:hAnsi="Arial" w:cs="Arial"/>
              <w:bCs/>
              <w:lang w:val="en-US"/>
            </w:rPr>
            <w:instrText xml:space="preserve"> CITATION Woo18 \l 1033 </w:instrText>
          </w:r>
          <w:r w:rsidRPr="00117251">
            <w:rPr>
              <w:rFonts w:ascii="Arial" w:hAnsi="Arial" w:cs="Arial"/>
              <w:bCs/>
            </w:rPr>
            <w:fldChar w:fldCharType="separate"/>
          </w:r>
          <w:r w:rsidRPr="00117251">
            <w:rPr>
              <w:rFonts w:ascii="Arial" w:hAnsi="Arial" w:cs="Arial"/>
              <w:bCs/>
              <w:noProof/>
              <w:lang w:val="en-US"/>
            </w:rPr>
            <w:t xml:space="preserve"> (Woods, 2018)</w:t>
          </w:r>
          <w:r w:rsidRPr="00117251">
            <w:rPr>
              <w:rFonts w:ascii="Arial" w:hAnsi="Arial" w:cs="Arial"/>
              <w:bCs/>
            </w:rPr>
            <w:fldChar w:fldCharType="end"/>
          </w:r>
        </w:sdtContent>
      </w:sdt>
      <w:r w:rsidRPr="00117251">
        <w:rPr>
          <w:rFonts w:ascii="Arial" w:hAnsi="Arial" w:cs="Arial"/>
          <w:bCs/>
        </w:rPr>
        <w:t xml:space="preserve">. In this context, the visitors from Ireland are more focused on building effective relationships rather than causal friendships, differentiating from the UK’s cultures. </w:t>
      </w:r>
    </w:p>
    <w:p w14:paraId="1FC10655" w14:textId="2F680AC9" w:rsidR="00117251" w:rsidRDefault="00117251" w:rsidP="00117251">
      <w:pPr>
        <w:spacing w:line="360" w:lineRule="auto"/>
        <w:jc w:val="both"/>
        <w:rPr>
          <w:rFonts w:ascii="Arial" w:hAnsi="Arial" w:cs="Arial"/>
          <w:bCs/>
        </w:rPr>
      </w:pPr>
      <w:r w:rsidRPr="00117251">
        <w:rPr>
          <w:rFonts w:ascii="Arial" w:hAnsi="Arial" w:cs="Arial"/>
          <w:bCs/>
        </w:rPr>
        <w:t>In France, the value of art and craft is subsequently higher, and this leads to the inclusion of finesse in cultural perspectives, thus influenced by the overall attitude towards others</w:t>
      </w:r>
      <w:r w:rsidRPr="00117251">
        <w:rPr>
          <w:rFonts w:ascii="Arial" w:hAnsi="Arial" w:cs="Arial"/>
          <w:bCs/>
          <w:noProof/>
          <w:lang w:val="en-US"/>
        </w:rPr>
        <w:t xml:space="preserve"> (Al-Alawi and Alkhodari, 2016)</w:t>
      </w:r>
      <w:r w:rsidRPr="00117251">
        <w:rPr>
          <w:rFonts w:ascii="Arial" w:hAnsi="Arial" w:cs="Arial"/>
          <w:bCs/>
        </w:rPr>
        <w:t xml:space="preserve">. In addition to this, in French culture, conversation and sociability are of high context, which is different from the UK being a low context society, where the culture supports straightforwardness. </w:t>
      </w:r>
    </w:p>
    <w:p w14:paraId="45729BE8" w14:textId="58D3F9C8" w:rsidR="00117251" w:rsidRDefault="00117251" w:rsidP="00117251">
      <w:pPr>
        <w:spacing w:line="360" w:lineRule="auto"/>
        <w:jc w:val="both"/>
        <w:rPr>
          <w:rFonts w:ascii="Arial" w:hAnsi="Arial" w:cs="Arial"/>
          <w:bCs/>
        </w:rPr>
      </w:pPr>
    </w:p>
    <w:p w14:paraId="57225A14" w14:textId="5BE684BC" w:rsidR="00117251" w:rsidRDefault="00117251" w:rsidP="00117251">
      <w:pPr>
        <w:spacing w:line="360" w:lineRule="auto"/>
        <w:jc w:val="both"/>
        <w:rPr>
          <w:rFonts w:ascii="Arial" w:hAnsi="Arial" w:cs="Arial"/>
          <w:bCs/>
        </w:rPr>
      </w:pPr>
    </w:p>
    <w:p w14:paraId="357F0779" w14:textId="77777777" w:rsidR="00117251" w:rsidRPr="00117251" w:rsidRDefault="00117251" w:rsidP="00117251">
      <w:pPr>
        <w:spacing w:line="360" w:lineRule="auto"/>
        <w:jc w:val="both"/>
        <w:rPr>
          <w:rFonts w:ascii="Arial" w:hAnsi="Arial" w:cs="Arial"/>
          <w:bCs/>
        </w:rPr>
      </w:pPr>
    </w:p>
    <w:p w14:paraId="4B1C9B22" w14:textId="77777777" w:rsidR="00117251" w:rsidRPr="00117251" w:rsidRDefault="00117251" w:rsidP="00117251">
      <w:pPr>
        <w:spacing w:line="360" w:lineRule="auto"/>
        <w:jc w:val="both"/>
        <w:rPr>
          <w:rFonts w:ascii="Arial" w:hAnsi="Arial" w:cs="Arial"/>
          <w:bCs/>
        </w:rPr>
      </w:pPr>
      <w:r w:rsidRPr="00117251">
        <w:rPr>
          <w:rFonts w:ascii="Arial" w:hAnsi="Arial" w:cs="Arial"/>
          <w:bCs/>
        </w:rPr>
        <w:t>In the case of Spain, the culture supports extensive family bonds and hereby impacts the decisions taken in the situation of stress</w:t>
      </w:r>
      <w:sdt>
        <w:sdtPr>
          <w:rPr>
            <w:rFonts w:ascii="Arial" w:hAnsi="Arial" w:cs="Arial"/>
            <w:bCs/>
          </w:rPr>
          <w:id w:val="437269731"/>
          <w:citation/>
        </w:sdtPr>
        <w:sdtContent>
          <w:r w:rsidRPr="00117251">
            <w:rPr>
              <w:rFonts w:ascii="Arial" w:hAnsi="Arial" w:cs="Arial"/>
              <w:bCs/>
            </w:rPr>
            <w:fldChar w:fldCharType="begin"/>
          </w:r>
          <w:r w:rsidRPr="00117251">
            <w:rPr>
              <w:rFonts w:ascii="Arial" w:hAnsi="Arial" w:cs="Arial"/>
              <w:bCs/>
              <w:lang w:val="en-US"/>
            </w:rPr>
            <w:instrText xml:space="preserve"> CITATION Gop19 \l 1033 </w:instrText>
          </w:r>
          <w:r w:rsidRPr="00117251">
            <w:rPr>
              <w:rFonts w:ascii="Arial" w:hAnsi="Arial" w:cs="Arial"/>
              <w:bCs/>
            </w:rPr>
            <w:fldChar w:fldCharType="separate"/>
          </w:r>
          <w:r w:rsidRPr="00117251">
            <w:rPr>
              <w:rFonts w:ascii="Arial" w:hAnsi="Arial" w:cs="Arial"/>
              <w:bCs/>
              <w:noProof/>
              <w:lang w:val="en-US"/>
            </w:rPr>
            <w:t xml:space="preserve"> (Gopalkrishnan, 2019)</w:t>
          </w:r>
          <w:r w:rsidRPr="00117251">
            <w:rPr>
              <w:rFonts w:ascii="Arial" w:hAnsi="Arial" w:cs="Arial"/>
              <w:bCs/>
            </w:rPr>
            <w:fldChar w:fldCharType="end"/>
          </w:r>
        </w:sdtContent>
      </w:sdt>
      <w:r w:rsidRPr="00117251">
        <w:rPr>
          <w:rFonts w:ascii="Arial" w:hAnsi="Arial" w:cs="Arial"/>
          <w:bCs/>
        </w:rPr>
        <w:t xml:space="preserve">. In this perspective, it has been subsequently observed that the cultural perspective of the country is leaned toward the collective approach. The individualism perspective is significantly lower in the country.  </w:t>
      </w:r>
    </w:p>
    <w:p w14:paraId="2378404B" w14:textId="77777777" w:rsidR="00117251" w:rsidRPr="00117251" w:rsidRDefault="00117251" w:rsidP="00117251">
      <w:pPr>
        <w:spacing w:line="360" w:lineRule="auto"/>
        <w:jc w:val="both"/>
        <w:rPr>
          <w:rFonts w:ascii="Arial" w:hAnsi="Arial" w:cs="Arial"/>
          <w:bCs/>
        </w:rPr>
      </w:pPr>
      <w:r w:rsidRPr="00117251">
        <w:rPr>
          <w:rFonts w:ascii="Arial" w:hAnsi="Arial" w:cs="Arial"/>
          <w:bCs/>
        </w:rPr>
        <w:t xml:space="preserve">The main difference in the case between India and UK is the level of individualism. In south-east Asian countries, the level of individualism is significantly higher, and in India, family-oriented decisions are taken, which is opposite to that the cultural aspect in the UK. </w:t>
      </w:r>
    </w:p>
    <w:p w14:paraId="57474806" w14:textId="77777777" w:rsidR="00117251" w:rsidRPr="00117251" w:rsidRDefault="00117251" w:rsidP="00117251">
      <w:pPr>
        <w:spacing w:line="360" w:lineRule="auto"/>
        <w:jc w:val="both"/>
        <w:rPr>
          <w:rFonts w:ascii="Arial" w:hAnsi="Arial" w:cs="Arial"/>
          <w:bCs/>
        </w:rPr>
      </w:pPr>
      <w:r w:rsidRPr="00117251">
        <w:rPr>
          <w:rFonts w:ascii="Arial" w:hAnsi="Arial" w:cs="Arial"/>
          <w:bCs/>
        </w:rPr>
        <w:t xml:space="preserve">In German culture, the approaches involving a direct attitude and a straightforward approach are valued, which is not in British culture. In the case of Germany, diligence and directness are the effective components of the culture. Whereas contrary to this, the UK culture supports more politeness in attitude and is highly influenced by Western European cultures. </w:t>
      </w:r>
    </w:p>
    <w:p w14:paraId="64A2F2A8" w14:textId="77777777" w:rsidR="00117251" w:rsidRPr="00117251" w:rsidRDefault="00117251" w:rsidP="00117251">
      <w:pPr>
        <w:pStyle w:val="Heading1"/>
        <w:rPr>
          <w:rFonts w:ascii="Arial" w:hAnsi="Arial" w:cs="Arial"/>
          <w:bCs/>
          <w:sz w:val="24"/>
          <w:szCs w:val="24"/>
        </w:rPr>
      </w:pPr>
      <w:bookmarkStart w:id="2" w:name="_Toc106890933"/>
      <w:r w:rsidRPr="00117251">
        <w:rPr>
          <w:rFonts w:ascii="Arial" w:hAnsi="Arial" w:cs="Arial"/>
          <w:bCs/>
          <w:sz w:val="24"/>
          <w:szCs w:val="24"/>
        </w:rPr>
        <w:t>Differences in customs and behaviour in chosen international countries</w:t>
      </w:r>
      <w:bookmarkEnd w:id="2"/>
    </w:p>
    <w:p w14:paraId="5A44071F" w14:textId="77777777" w:rsidR="00117251" w:rsidRPr="00117251" w:rsidRDefault="00117251" w:rsidP="00117251">
      <w:pPr>
        <w:spacing w:line="360" w:lineRule="auto"/>
        <w:jc w:val="both"/>
        <w:rPr>
          <w:rFonts w:ascii="Arial" w:hAnsi="Arial" w:cs="Arial"/>
          <w:bCs/>
        </w:rPr>
      </w:pPr>
      <w:r w:rsidRPr="00117251">
        <w:rPr>
          <w:rFonts w:ascii="Arial" w:hAnsi="Arial" w:cs="Arial"/>
          <w:bCs/>
        </w:rPr>
        <w:t>The hotel handbook provides an overall idea of the cultural etiquette and customs which influences the overall behaviour of the guests. In this perspective, in the case of the USA, the overall friendliness in behaviour influences the relations</w:t>
      </w:r>
      <w:r w:rsidRPr="00117251">
        <w:rPr>
          <w:rFonts w:ascii="Arial" w:hAnsi="Arial" w:cs="Arial"/>
          <w:bCs/>
          <w:noProof/>
          <w:lang w:val="en-US"/>
        </w:rPr>
        <w:t xml:space="preserve"> (Rodríguez-Pose and Hardy, 2018)</w:t>
      </w:r>
      <w:r w:rsidRPr="00117251">
        <w:rPr>
          <w:rFonts w:ascii="Arial" w:hAnsi="Arial" w:cs="Arial"/>
          <w:bCs/>
        </w:rPr>
        <w:t xml:space="preserve">. But, in the case of customs related to their religious practices, it has been evaluated that the citizens of the USA are diligent and duly respectful. This, overall, differs from the behaviour of the UK people, and their friendliness is also considerably lower than that of US people. </w:t>
      </w:r>
    </w:p>
    <w:p w14:paraId="7ED22645" w14:textId="77777777" w:rsidR="00117251" w:rsidRPr="00117251" w:rsidRDefault="00117251" w:rsidP="00117251">
      <w:pPr>
        <w:spacing w:line="360" w:lineRule="auto"/>
        <w:jc w:val="both"/>
        <w:rPr>
          <w:rFonts w:ascii="Arial" w:hAnsi="Arial" w:cs="Arial"/>
          <w:bCs/>
        </w:rPr>
      </w:pPr>
      <w:r w:rsidRPr="00117251">
        <w:rPr>
          <w:rFonts w:ascii="Arial" w:hAnsi="Arial" w:cs="Arial"/>
          <w:bCs/>
        </w:rPr>
        <w:t>In contrast to this, the people of Ireland value their traditions and cultural observations, which therefore determines the overall potential for the attitude. In case of the Irish dining, the more carbohydrate containing food is consumed first, different from the table manners of the UK</w:t>
      </w:r>
      <w:sdt>
        <w:sdtPr>
          <w:rPr>
            <w:rFonts w:ascii="Arial" w:hAnsi="Arial" w:cs="Arial"/>
            <w:bCs/>
          </w:rPr>
          <w:id w:val="-1530413599"/>
          <w:citation/>
        </w:sdtPr>
        <w:sdtContent>
          <w:r w:rsidRPr="00117251">
            <w:rPr>
              <w:rFonts w:ascii="Arial" w:hAnsi="Arial" w:cs="Arial"/>
              <w:bCs/>
            </w:rPr>
            <w:fldChar w:fldCharType="begin"/>
          </w:r>
          <w:r w:rsidRPr="00117251">
            <w:rPr>
              <w:rFonts w:ascii="Arial" w:hAnsi="Arial" w:cs="Arial"/>
              <w:bCs/>
              <w:lang w:val="en-US"/>
            </w:rPr>
            <w:instrText xml:space="preserve"> CITATION Gay18 \l 1033 </w:instrText>
          </w:r>
          <w:r w:rsidRPr="00117251">
            <w:rPr>
              <w:rFonts w:ascii="Arial" w:hAnsi="Arial" w:cs="Arial"/>
              <w:bCs/>
            </w:rPr>
            <w:fldChar w:fldCharType="separate"/>
          </w:r>
          <w:r w:rsidRPr="00117251">
            <w:rPr>
              <w:rFonts w:ascii="Arial" w:hAnsi="Arial" w:cs="Arial"/>
              <w:bCs/>
              <w:noProof/>
              <w:lang w:val="en-US"/>
            </w:rPr>
            <w:t xml:space="preserve"> (Gay, 2018)</w:t>
          </w:r>
          <w:r w:rsidRPr="00117251">
            <w:rPr>
              <w:rFonts w:ascii="Arial" w:hAnsi="Arial" w:cs="Arial"/>
              <w:bCs/>
            </w:rPr>
            <w:fldChar w:fldCharType="end"/>
          </w:r>
        </w:sdtContent>
      </w:sdt>
      <w:r w:rsidRPr="00117251">
        <w:rPr>
          <w:rFonts w:ascii="Arial" w:hAnsi="Arial" w:cs="Arial"/>
          <w:bCs/>
        </w:rPr>
        <w:t xml:space="preserve">. The primary difference between the French and British are the value of their culture and conventions, such as the workplace culture being stricter and casual behaviour being seen as a misfit. The personal space, as well as the addressable adjectives, differ greatly from that of the UK and France, with the following </w:t>
      </w:r>
      <w:proofErr w:type="gramStart"/>
      <w:r w:rsidRPr="00117251">
        <w:rPr>
          <w:rFonts w:ascii="Arial" w:hAnsi="Arial" w:cs="Arial"/>
          <w:bCs/>
        </w:rPr>
        <w:t>particular etiquettes</w:t>
      </w:r>
      <w:proofErr w:type="gramEnd"/>
      <w:r w:rsidRPr="00117251">
        <w:rPr>
          <w:rFonts w:ascii="Arial" w:hAnsi="Arial" w:cs="Arial"/>
          <w:bCs/>
        </w:rPr>
        <w:t xml:space="preserve">. </w:t>
      </w:r>
    </w:p>
    <w:p w14:paraId="5F13287D" w14:textId="77777777" w:rsidR="00117251" w:rsidRPr="00117251" w:rsidRDefault="00117251" w:rsidP="00117251">
      <w:pPr>
        <w:spacing w:line="360" w:lineRule="auto"/>
        <w:jc w:val="both"/>
        <w:rPr>
          <w:rFonts w:ascii="Arial" w:hAnsi="Arial" w:cs="Arial"/>
          <w:bCs/>
        </w:rPr>
      </w:pPr>
      <w:r w:rsidRPr="00117251">
        <w:rPr>
          <w:rFonts w:ascii="Arial" w:hAnsi="Arial" w:cs="Arial"/>
          <w:bCs/>
        </w:rPr>
        <w:t>In the case of Spanish culture, which is influenced by Western European culture, the customs and behaviour are highly influenced by the cultural outcomes of individualism. In addition to this, the influence of folklores and cultural-historical stories have a greater influence on the customs, leading to the adoption of the local practices</w:t>
      </w:r>
      <w:sdt>
        <w:sdtPr>
          <w:rPr>
            <w:rFonts w:ascii="Arial" w:hAnsi="Arial" w:cs="Arial"/>
            <w:bCs/>
          </w:rPr>
          <w:id w:val="50741805"/>
          <w:citation/>
        </w:sdtPr>
        <w:sdtContent>
          <w:r w:rsidRPr="00117251">
            <w:rPr>
              <w:rFonts w:ascii="Arial" w:hAnsi="Arial" w:cs="Arial"/>
              <w:bCs/>
            </w:rPr>
            <w:fldChar w:fldCharType="begin"/>
          </w:r>
          <w:r w:rsidRPr="00117251">
            <w:rPr>
              <w:rFonts w:ascii="Arial" w:hAnsi="Arial" w:cs="Arial"/>
              <w:bCs/>
              <w:lang w:val="en-US"/>
            </w:rPr>
            <w:instrText xml:space="preserve"> CITATION Gop19 \l 1033 </w:instrText>
          </w:r>
          <w:r w:rsidRPr="00117251">
            <w:rPr>
              <w:rFonts w:ascii="Arial" w:hAnsi="Arial" w:cs="Arial"/>
              <w:bCs/>
            </w:rPr>
            <w:fldChar w:fldCharType="separate"/>
          </w:r>
          <w:r w:rsidRPr="00117251">
            <w:rPr>
              <w:rFonts w:ascii="Arial" w:hAnsi="Arial" w:cs="Arial"/>
              <w:bCs/>
              <w:noProof/>
              <w:lang w:val="en-US"/>
            </w:rPr>
            <w:t xml:space="preserve"> (Gopalkrishnan, 2019)</w:t>
          </w:r>
          <w:r w:rsidRPr="00117251">
            <w:rPr>
              <w:rFonts w:ascii="Arial" w:hAnsi="Arial" w:cs="Arial"/>
              <w:bCs/>
            </w:rPr>
            <w:fldChar w:fldCharType="end"/>
          </w:r>
        </w:sdtContent>
      </w:sdt>
      <w:r w:rsidRPr="00117251">
        <w:rPr>
          <w:rFonts w:ascii="Arial" w:hAnsi="Arial" w:cs="Arial"/>
          <w:bCs/>
        </w:rPr>
        <w:t xml:space="preserve">. In addition to this, the punctuality attitude is greater in the UK and more formal as compared to the Spanish culture. </w:t>
      </w:r>
    </w:p>
    <w:p w14:paraId="114569E5" w14:textId="77777777" w:rsidR="00117251" w:rsidRDefault="00117251" w:rsidP="00117251">
      <w:pPr>
        <w:spacing w:line="360" w:lineRule="auto"/>
        <w:jc w:val="both"/>
        <w:rPr>
          <w:rFonts w:ascii="Arial" w:hAnsi="Arial" w:cs="Arial"/>
          <w:bCs/>
        </w:rPr>
      </w:pPr>
    </w:p>
    <w:p w14:paraId="1D5859F5" w14:textId="77777777" w:rsidR="00117251" w:rsidRDefault="00117251" w:rsidP="00117251">
      <w:pPr>
        <w:spacing w:line="360" w:lineRule="auto"/>
        <w:jc w:val="both"/>
        <w:rPr>
          <w:rFonts w:ascii="Arial" w:hAnsi="Arial" w:cs="Arial"/>
          <w:bCs/>
        </w:rPr>
      </w:pPr>
    </w:p>
    <w:p w14:paraId="7D053453" w14:textId="2EFC3A61" w:rsidR="00117251" w:rsidRPr="00117251" w:rsidRDefault="00117251" w:rsidP="00117251">
      <w:pPr>
        <w:spacing w:line="360" w:lineRule="auto"/>
        <w:jc w:val="both"/>
        <w:rPr>
          <w:rFonts w:ascii="Arial" w:hAnsi="Arial" w:cs="Arial"/>
          <w:bCs/>
        </w:rPr>
      </w:pPr>
      <w:r w:rsidRPr="00117251">
        <w:rPr>
          <w:rFonts w:ascii="Arial" w:hAnsi="Arial" w:cs="Arial"/>
          <w:bCs/>
        </w:rPr>
        <w:t>The case of Indian culture is influenced by the historically rich cultures and effective approaches taken in modern conditions. In the case of the British culture, there is a lack of collective approach, but this custom is well established in India. Moreover, there are differences in the overall table manners change in the Indian and UK cultures. The Germans, on the other hand, are very punctual and well-mannered, which is slightly different from the British culture</w:t>
      </w:r>
      <w:r w:rsidRPr="00117251">
        <w:rPr>
          <w:rFonts w:ascii="Arial" w:hAnsi="Arial" w:cs="Arial"/>
          <w:bCs/>
          <w:noProof/>
          <w:lang w:val="en-US"/>
        </w:rPr>
        <w:t xml:space="preserve"> (Perso and Hayward, 2020)</w:t>
      </w:r>
      <w:r w:rsidRPr="00117251">
        <w:rPr>
          <w:rFonts w:ascii="Arial" w:hAnsi="Arial" w:cs="Arial"/>
          <w:bCs/>
        </w:rPr>
        <w:t xml:space="preserve">. The raising of voice and losing the cool brain </w:t>
      </w:r>
      <w:proofErr w:type="gramStart"/>
      <w:r w:rsidRPr="00117251">
        <w:rPr>
          <w:rFonts w:ascii="Arial" w:hAnsi="Arial" w:cs="Arial"/>
          <w:bCs/>
        </w:rPr>
        <w:t>is considered to be</w:t>
      </w:r>
      <w:proofErr w:type="gramEnd"/>
      <w:r w:rsidRPr="00117251">
        <w:rPr>
          <w:rFonts w:ascii="Arial" w:hAnsi="Arial" w:cs="Arial"/>
          <w:bCs/>
        </w:rPr>
        <w:t xml:space="preserve"> rude in German customs. In addition to this, the Germans have a high sense of hierarchy which needs to be one of the most important factors for their customary traditions. </w:t>
      </w:r>
    </w:p>
    <w:p w14:paraId="4BB54A17" w14:textId="77777777" w:rsidR="00117251" w:rsidRPr="00117251" w:rsidRDefault="00117251" w:rsidP="00117251">
      <w:pPr>
        <w:pStyle w:val="Heading1"/>
        <w:rPr>
          <w:rFonts w:ascii="Arial" w:hAnsi="Arial" w:cs="Arial"/>
          <w:bCs/>
          <w:sz w:val="24"/>
          <w:szCs w:val="24"/>
        </w:rPr>
      </w:pPr>
      <w:bookmarkStart w:id="3" w:name="_Toc106890934"/>
      <w:r w:rsidRPr="00117251">
        <w:rPr>
          <w:rFonts w:ascii="Arial" w:hAnsi="Arial" w:cs="Arial"/>
          <w:bCs/>
          <w:sz w:val="24"/>
          <w:szCs w:val="24"/>
        </w:rPr>
        <w:t>Table of Do’s and Don’ts</w:t>
      </w:r>
      <w:bookmarkEnd w:id="3"/>
    </w:p>
    <w:p w14:paraId="04E82A9A" w14:textId="77777777" w:rsidR="00117251" w:rsidRPr="00117251" w:rsidRDefault="00117251" w:rsidP="00117251">
      <w:pPr>
        <w:spacing w:line="360" w:lineRule="auto"/>
        <w:jc w:val="both"/>
        <w:rPr>
          <w:rFonts w:ascii="Arial" w:hAnsi="Arial" w:cs="Arial"/>
          <w:bCs/>
        </w:rPr>
      </w:pPr>
      <w:r w:rsidRPr="00117251">
        <w:rPr>
          <w:rFonts w:ascii="Arial" w:hAnsi="Arial" w:cs="Arial"/>
          <w:bCs/>
        </w:rPr>
        <w:t xml:space="preserve">The hotel handbook has the following Do’s and Don’ts list as follows: </w:t>
      </w:r>
    </w:p>
    <w:tbl>
      <w:tblPr>
        <w:tblStyle w:val="TableGrid"/>
        <w:tblW w:w="0" w:type="auto"/>
        <w:tblLook w:val="04A0" w:firstRow="1" w:lastRow="0" w:firstColumn="1" w:lastColumn="0" w:noHBand="0" w:noVBand="1"/>
      </w:tblPr>
      <w:tblGrid>
        <w:gridCol w:w="1129"/>
        <w:gridCol w:w="3686"/>
        <w:gridCol w:w="4201"/>
      </w:tblGrid>
      <w:tr w:rsidR="00117251" w:rsidRPr="00117251" w14:paraId="5D8FC1CE" w14:textId="77777777" w:rsidTr="005D496A">
        <w:tc>
          <w:tcPr>
            <w:tcW w:w="1129" w:type="dxa"/>
            <w:shd w:val="clear" w:color="auto" w:fill="B3F19D"/>
          </w:tcPr>
          <w:p w14:paraId="59B70C0B" w14:textId="77777777" w:rsidR="00117251" w:rsidRPr="00117251" w:rsidRDefault="00117251" w:rsidP="00117251">
            <w:pPr>
              <w:spacing w:line="360" w:lineRule="auto"/>
              <w:jc w:val="both"/>
              <w:rPr>
                <w:rFonts w:ascii="Arial" w:hAnsi="Arial" w:cs="Arial"/>
                <w:bCs/>
              </w:rPr>
            </w:pPr>
            <w:r w:rsidRPr="00117251">
              <w:rPr>
                <w:rFonts w:ascii="Arial" w:hAnsi="Arial" w:cs="Arial"/>
                <w:bCs/>
              </w:rPr>
              <w:t>Sl. No.</w:t>
            </w:r>
          </w:p>
        </w:tc>
        <w:tc>
          <w:tcPr>
            <w:tcW w:w="3686" w:type="dxa"/>
            <w:shd w:val="clear" w:color="auto" w:fill="B3F19D"/>
          </w:tcPr>
          <w:p w14:paraId="5E55E161" w14:textId="77777777" w:rsidR="00117251" w:rsidRPr="00117251" w:rsidRDefault="00117251" w:rsidP="00117251">
            <w:pPr>
              <w:spacing w:line="360" w:lineRule="auto"/>
              <w:jc w:val="both"/>
              <w:rPr>
                <w:rFonts w:ascii="Arial" w:hAnsi="Arial" w:cs="Arial"/>
                <w:bCs/>
              </w:rPr>
            </w:pPr>
            <w:r w:rsidRPr="00117251">
              <w:rPr>
                <w:rFonts w:ascii="Arial" w:hAnsi="Arial" w:cs="Arial"/>
                <w:bCs/>
              </w:rPr>
              <w:t>Do’s</w:t>
            </w:r>
          </w:p>
        </w:tc>
        <w:tc>
          <w:tcPr>
            <w:tcW w:w="4201" w:type="dxa"/>
            <w:shd w:val="clear" w:color="auto" w:fill="B3F19D"/>
          </w:tcPr>
          <w:p w14:paraId="1FB428D9" w14:textId="77777777" w:rsidR="00117251" w:rsidRPr="00117251" w:rsidRDefault="00117251" w:rsidP="00117251">
            <w:pPr>
              <w:spacing w:line="360" w:lineRule="auto"/>
              <w:jc w:val="both"/>
              <w:rPr>
                <w:rFonts w:ascii="Arial" w:hAnsi="Arial" w:cs="Arial"/>
                <w:bCs/>
              </w:rPr>
            </w:pPr>
            <w:r w:rsidRPr="00117251">
              <w:rPr>
                <w:rFonts w:ascii="Arial" w:hAnsi="Arial" w:cs="Arial"/>
                <w:bCs/>
              </w:rPr>
              <w:t>Don’ts</w:t>
            </w:r>
          </w:p>
        </w:tc>
      </w:tr>
      <w:tr w:rsidR="00117251" w:rsidRPr="00117251" w14:paraId="7703CB71" w14:textId="77777777" w:rsidTr="005D496A">
        <w:tc>
          <w:tcPr>
            <w:tcW w:w="1129" w:type="dxa"/>
          </w:tcPr>
          <w:p w14:paraId="6F0AE5C8" w14:textId="77777777" w:rsidR="00117251" w:rsidRPr="00117251" w:rsidRDefault="00117251" w:rsidP="00117251">
            <w:pPr>
              <w:spacing w:line="360" w:lineRule="auto"/>
              <w:jc w:val="both"/>
              <w:rPr>
                <w:rFonts w:ascii="Arial" w:hAnsi="Arial" w:cs="Arial"/>
                <w:bCs/>
              </w:rPr>
            </w:pPr>
            <w:r w:rsidRPr="00117251">
              <w:rPr>
                <w:rFonts w:ascii="Arial" w:hAnsi="Arial" w:cs="Arial"/>
                <w:bCs/>
              </w:rPr>
              <w:t>1</w:t>
            </w:r>
          </w:p>
        </w:tc>
        <w:tc>
          <w:tcPr>
            <w:tcW w:w="3686" w:type="dxa"/>
          </w:tcPr>
          <w:p w14:paraId="101E23B8" w14:textId="77777777" w:rsidR="00117251" w:rsidRPr="00117251" w:rsidRDefault="00117251" w:rsidP="00117251">
            <w:pPr>
              <w:spacing w:line="360" w:lineRule="auto"/>
              <w:jc w:val="both"/>
              <w:rPr>
                <w:rFonts w:ascii="Arial" w:hAnsi="Arial" w:cs="Arial"/>
                <w:bCs/>
              </w:rPr>
            </w:pPr>
            <w:r w:rsidRPr="00117251">
              <w:rPr>
                <w:rFonts w:ascii="Arial" w:hAnsi="Arial" w:cs="Arial"/>
                <w:bCs/>
              </w:rPr>
              <w:t xml:space="preserve">Greeting with a smile </w:t>
            </w:r>
          </w:p>
        </w:tc>
        <w:tc>
          <w:tcPr>
            <w:tcW w:w="4201" w:type="dxa"/>
          </w:tcPr>
          <w:p w14:paraId="6F4CF945" w14:textId="77777777" w:rsidR="00117251" w:rsidRPr="00117251" w:rsidRDefault="00117251" w:rsidP="00117251">
            <w:pPr>
              <w:spacing w:line="360" w:lineRule="auto"/>
              <w:jc w:val="both"/>
              <w:rPr>
                <w:rFonts w:ascii="Arial" w:hAnsi="Arial" w:cs="Arial"/>
                <w:bCs/>
              </w:rPr>
            </w:pPr>
            <w:r w:rsidRPr="00117251">
              <w:rPr>
                <w:rFonts w:ascii="Arial" w:hAnsi="Arial" w:cs="Arial"/>
                <w:bCs/>
              </w:rPr>
              <w:t>Fold your arms</w:t>
            </w:r>
          </w:p>
        </w:tc>
      </w:tr>
      <w:tr w:rsidR="00117251" w:rsidRPr="00117251" w14:paraId="1A1AFEDD" w14:textId="77777777" w:rsidTr="005D496A">
        <w:tc>
          <w:tcPr>
            <w:tcW w:w="1129" w:type="dxa"/>
          </w:tcPr>
          <w:p w14:paraId="67A0A629" w14:textId="77777777" w:rsidR="00117251" w:rsidRPr="00117251" w:rsidRDefault="00117251" w:rsidP="00117251">
            <w:pPr>
              <w:spacing w:line="360" w:lineRule="auto"/>
              <w:jc w:val="both"/>
              <w:rPr>
                <w:rFonts w:ascii="Arial" w:hAnsi="Arial" w:cs="Arial"/>
                <w:bCs/>
              </w:rPr>
            </w:pPr>
            <w:r w:rsidRPr="00117251">
              <w:rPr>
                <w:rFonts w:ascii="Arial" w:hAnsi="Arial" w:cs="Arial"/>
                <w:bCs/>
              </w:rPr>
              <w:t>2</w:t>
            </w:r>
          </w:p>
        </w:tc>
        <w:tc>
          <w:tcPr>
            <w:tcW w:w="3686" w:type="dxa"/>
          </w:tcPr>
          <w:p w14:paraId="19135354" w14:textId="77777777" w:rsidR="00117251" w:rsidRPr="00117251" w:rsidRDefault="00117251" w:rsidP="00117251">
            <w:pPr>
              <w:spacing w:line="360" w:lineRule="auto"/>
              <w:jc w:val="both"/>
              <w:rPr>
                <w:rFonts w:ascii="Arial" w:hAnsi="Arial" w:cs="Arial"/>
                <w:bCs/>
              </w:rPr>
            </w:pPr>
            <w:r w:rsidRPr="00117251">
              <w:rPr>
                <w:rFonts w:ascii="Arial" w:hAnsi="Arial" w:cs="Arial"/>
                <w:bCs/>
              </w:rPr>
              <w:t>Be Attentive</w:t>
            </w:r>
          </w:p>
        </w:tc>
        <w:tc>
          <w:tcPr>
            <w:tcW w:w="4201" w:type="dxa"/>
          </w:tcPr>
          <w:p w14:paraId="15708E97" w14:textId="77777777" w:rsidR="00117251" w:rsidRPr="00117251" w:rsidRDefault="00117251" w:rsidP="00117251">
            <w:pPr>
              <w:spacing w:line="360" w:lineRule="auto"/>
              <w:jc w:val="both"/>
              <w:rPr>
                <w:rFonts w:ascii="Arial" w:hAnsi="Arial" w:cs="Arial"/>
                <w:bCs/>
              </w:rPr>
            </w:pPr>
            <w:r w:rsidRPr="00117251">
              <w:rPr>
                <w:rFonts w:ascii="Arial" w:hAnsi="Arial" w:cs="Arial"/>
                <w:bCs/>
              </w:rPr>
              <w:t>Keep hand in pockets</w:t>
            </w:r>
          </w:p>
        </w:tc>
      </w:tr>
      <w:tr w:rsidR="00117251" w:rsidRPr="00117251" w14:paraId="49DC5432" w14:textId="77777777" w:rsidTr="005D496A">
        <w:tc>
          <w:tcPr>
            <w:tcW w:w="1129" w:type="dxa"/>
          </w:tcPr>
          <w:p w14:paraId="18B02D1E" w14:textId="77777777" w:rsidR="00117251" w:rsidRPr="00117251" w:rsidRDefault="00117251" w:rsidP="00117251">
            <w:pPr>
              <w:spacing w:line="360" w:lineRule="auto"/>
              <w:jc w:val="both"/>
              <w:rPr>
                <w:rFonts w:ascii="Arial" w:hAnsi="Arial" w:cs="Arial"/>
                <w:bCs/>
              </w:rPr>
            </w:pPr>
            <w:r w:rsidRPr="00117251">
              <w:rPr>
                <w:rFonts w:ascii="Arial" w:hAnsi="Arial" w:cs="Arial"/>
                <w:bCs/>
              </w:rPr>
              <w:t>3</w:t>
            </w:r>
          </w:p>
        </w:tc>
        <w:tc>
          <w:tcPr>
            <w:tcW w:w="3686" w:type="dxa"/>
          </w:tcPr>
          <w:p w14:paraId="39BFA0A8" w14:textId="77777777" w:rsidR="00117251" w:rsidRPr="00117251" w:rsidRDefault="00117251" w:rsidP="00117251">
            <w:pPr>
              <w:spacing w:line="360" w:lineRule="auto"/>
              <w:jc w:val="both"/>
              <w:rPr>
                <w:rFonts w:ascii="Arial" w:hAnsi="Arial" w:cs="Arial"/>
                <w:bCs/>
              </w:rPr>
            </w:pPr>
            <w:r w:rsidRPr="00117251">
              <w:rPr>
                <w:rFonts w:ascii="Arial" w:hAnsi="Arial" w:cs="Arial"/>
                <w:bCs/>
              </w:rPr>
              <w:t>Ensure positive body language</w:t>
            </w:r>
          </w:p>
        </w:tc>
        <w:tc>
          <w:tcPr>
            <w:tcW w:w="4201" w:type="dxa"/>
          </w:tcPr>
          <w:p w14:paraId="07830ED2" w14:textId="77777777" w:rsidR="00117251" w:rsidRPr="00117251" w:rsidRDefault="00117251" w:rsidP="00117251">
            <w:pPr>
              <w:spacing w:line="360" w:lineRule="auto"/>
              <w:jc w:val="both"/>
              <w:rPr>
                <w:rFonts w:ascii="Arial" w:hAnsi="Arial" w:cs="Arial"/>
                <w:bCs/>
              </w:rPr>
            </w:pPr>
            <w:r w:rsidRPr="00117251">
              <w:rPr>
                <w:rFonts w:ascii="Arial" w:hAnsi="Arial" w:cs="Arial"/>
                <w:bCs/>
              </w:rPr>
              <w:t>Use Chewing gums</w:t>
            </w:r>
          </w:p>
        </w:tc>
      </w:tr>
      <w:tr w:rsidR="00117251" w:rsidRPr="00117251" w14:paraId="64AAD07C" w14:textId="77777777" w:rsidTr="005D496A">
        <w:tc>
          <w:tcPr>
            <w:tcW w:w="1129" w:type="dxa"/>
          </w:tcPr>
          <w:p w14:paraId="2496EE10" w14:textId="77777777" w:rsidR="00117251" w:rsidRPr="00117251" w:rsidRDefault="00117251" w:rsidP="00117251">
            <w:pPr>
              <w:spacing w:line="360" w:lineRule="auto"/>
              <w:jc w:val="both"/>
              <w:rPr>
                <w:rFonts w:ascii="Arial" w:hAnsi="Arial" w:cs="Arial"/>
                <w:bCs/>
              </w:rPr>
            </w:pPr>
            <w:r w:rsidRPr="00117251">
              <w:rPr>
                <w:rFonts w:ascii="Arial" w:hAnsi="Arial" w:cs="Arial"/>
                <w:bCs/>
              </w:rPr>
              <w:t>4</w:t>
            </w:r>
          </w:p>
        </w:tc>
        <w:tc>
          <w:tcPr>
            <w:tcW w:w="3686" w:type="dxa"/>
          </w:tcPr>
          <w:p w14:paraId="4D37A4DE" w14:textId="77777777" w:rsidR="00117251" w:rsidRPr="00117251" w:rsidRDefault="00117251" w:rsidP="00117251">
            <w:pPr>
              <w:spacing w:line="360" w:lineRule="auto"/>
              <w:jc w:val="both"/>
              <w:rPr>
                <w:rFonts w:ascii="Arial" w:hAnsi="Arial" w:cs="Arial"/>
                <w:bCs/>
              </w:rPr>
            </w:pPr>
            <w:r w:rsidRPr="00117251">
              <w:rPr>
                <w:rFonts w:ascii="Arial" w:hAnsi="Arial" w:cs="Arial"/>
                <w:bCs/>
              </w:rPr>
              <w:t>Be understanding and maintain cool</w:t>
            </w:r>
          </w:p>
        </w:tc>
        <w:tc>
          <w:tcPr>
            <w:tcW w:w="4201" w:type="dxa"/>
          </w:tcPr>
          <w:p w14:paraId="6ABCB64E" w14:textId="77777777" w:rsidR="00117251" w:rsidRPr="00117251" w:rsidRDefault="00117251" w:rsidP="00117251">
            <w:pPr>
              <w:spacing w:line="360" w:lineRule="auto"/>
              <w:jc w:val="both"/>
              <w:rPr>
                <w:rFonts w:ascii="Arial" w:hAnsi="Arial" w:cs="Arial"/>
                <w:bCs/>
              </w:rPr>
            </w:pPr>
            <w:r w:rsidRPr="00117251">
              <w:rPr>
                <w:rFonts w:ascii="Arial" w:hAnsi="Arial" w:cs="Arial"/>
                <w:bCs/>
              </w:rPr>
              <w:t>Argue</w:t>
            </w:r>
          </w:p>
        </w:tc>
      </w:tr>
      <w:tr w:rsidR="00117251" w:rsidRPr="00117251" w14:paraId="3B76531B" w14:textId="77777777" w:rsidTr="005D496A">
        <w:tc>
          <w:tcPr>
            <w:tcW w:w="1129" w:type="dxa"/>
          </w:tcPr>
          <w:p w14:paraId="080D1272" w14:textId="77777777" w:rsidR="00117251" w:rsidRPr="00117251" w:rsidRDefault="00117251" w:rsidP="00117251">
            <w:pPr>
              <w:spacing w:line="360" w:lineRule="auto"/>
              <w:jc w:val="both"/>
              <w:rPr>
                <w:rFonts w:ascii="Arial" w:hAnsi="Arial" w:cs="Arial"/>
                <w:bCs/>
              </w:rPr>
            </w:pPr>
            <w:r w:rsidRPr="00117251">
              <w:rPr>
                <w:rFonts w:ascii="Arial" w:hAnsi="Arial" w:cs="Arial"/>
                <w:bCs/>
              </w:rPr>
              <w:t>5</w:t>
            </w:r>
          </w:p>
        </w:tc>
        <w:tc>
          <w:tcPr>
            <w:tcW w:w="3686" w:type="dxa"/>
          </w:tcPr>
          <w:p w14:paraId="78895A61" w14:textId="77777777" w:rsidR="00117251" w:rsidRPr="00117251" w:rsidRDefault="00117251" w:rsidP="00117251">
            <w:pPr>
              <w:spacing w:line="360" w:lineRule="auto"/>
              <w:jc w:val="both"/>
              <w:rPr>
                <w:rFonts w:ascii="Arial" w:hAnsi="Arial" w:cs="Arial"/>
                <w:bCs/>
              </w:rPr>
            </w:pPr>
            <w:r w:rsidRPr="00117251">
              <w:rPr>
                <w:rFonts w:ascii="Arial" w:hAnsi="Arial" w:cs="Arial"/>
                <w:bCs/>
              </w:rPr>
              <w:t xml:space="preserve">Tactful and courteous </w:t>
            </w:r>
          </w:p>
        </w:tc>
        <w:tc>
          <w:tcPr>
            <w:tcW w:w="4201" w:type="dxa"/>
          </w:tcPr>
          <w:p w14:paraId="485D3991" w14:textId="77777777" w:rsidR="00117251" w:rsidRPr="00117251" w:rsidRDefault="00117251" w:rsidP="00117251">
            <w:pPr>
              <w:spacing w:line="360" w:lineRule="auto"/>
              <w:jc w:val="both"/>
              <w:rPr>
                <w:rFonts w:ascii="Arial" w:hAnsi="Arial" w:cs="Arial"/>
                <w:bCs/>
              </w:rPr>
            </w:pPr>
            <w:r w:rsidRPr="00117251">
              <w:rPr>
                <w:rFonts w:ascii="Arial" w:hAnsi="Arial" w:cs="Arial"/>
                <w:bCs/>
              </w:rPr>
              <w:t>Over-friendly</w:t>
            </w:r>
          </w:p>
        </w:tc>
      </w:tr>
      <w:tr w:rsidR="00117251" w:rsidRPr="00117251" w14:paraId="66661EB1" w14:textId="77777777" w:rsidTr="005D496A">
        <w:tc>
          <w:tcPr>
            <w:tcW w:w="1129" w:type="dxa"/>
          </w:tcPr>
          <w:p w14:paraId="455F0E12" w14:textId="77777777" w:rsidR="00117251" w:rsidRPr="00117251" w:rsidRDefault="00117251" w:rsidP="00117251">
            <w:pPr>
              <w:spacing w:line="360" w:lineRule="auto"/>
              <w:jc w:val="both"/>
              <w:rPr>
                <w:rFonts w:ascii="Arial" w:hAnsi="Arial" w:cs="Arial"/>
                <w:bCs/>
              </w:rPr>
            </w:pPr>
            <w:r w:rsidRPr="00117251">
              <w:rPr>
                <w:rFonts w:ascii="Arial" w:hAnsi="Arial" w:cs="Arial"/>
                <w:bCs/>
              </w:rPr>
              <w:t>6</w:t>
            </w:r>
          </w:p>
        </w:tc>
        <w:tc>
          <w:tcPr>
            <w:tcW w:w="3686" w:type="dxa"/>
          </w:tcPr>
          <w:p w14:paraId="6AABAB84" w14:textId="77777777" w:rsidR="00117251" w:rsidRPr="00117251" w:rsidRDefault="00117251" w:rsidP="00117251">
            <w:pPr>
              <w:spacing w:line="360" w:lineRule="auto"/>
              <w:jc w:val="both"/>
              <w:rPr>
                <w:rFonts w:ascii="Arial" w:hAnsi="Arial" w:cs="Arial"/>
                <w:bCs/>
              </w:rPr>
            </w:pPr>
            <w:r w:rsidRPr="00117251">
              <w:rPr>
                <w:rFonts w:ascii="Arial" w:hAnsi="Arial" w:cs="Arial"/>
                <w:bCs/>
              </w:rPr>
              <w:t xml:space="preserve">Stand upright and maintain a distance </w:t>
            </w:r>
          </w:p>
        </w:tc>
        <w:tc>
          <w:tcPr>
            <w:tcW w:w="4201" w:type="dxa"/>
          </w:tcPr>
          <w:p w14:paraId="56DFE522" w14:textId="77777777" w:rsidR="00117251" w:rsidRPr="00117251" w:rsidRDefault="00117251" w:rsidP="00117251">
            <w:pPr>
              <w:spacing w:line="360" w:lineRule="auto"/>
              <w:jc w:val="both"/>
              <w:rPr>
                <w:rFonts w:ascii="Arial" w:hAnsi="Arial" w:cs="Arial"/>
                <w:bCs/>
              </w:rPr>
            </w:pPr>
            <w:r w:rsidRPr="00117251">
              <w:rPr>
                <w:rFonts w:ascii="Arial" w:hAnsi="Arial" w:cs="Arial"/>
                <w:bCs/>
              </w:rPr>
              <w:t>Leaning on the counter</w:t>
            </w:r>
          </w:p>
        </w:tc>
      </w:tr>
      <w:tr w:rsidR="00117251" w:rsidRPr="00117251" w14:paraId="5AD0266F" w14:textId="77777777" w:rsidTr="005D496A">
        <w:tc>
          <w:tcPr>
            <w:tcW w:w="1129" w:type="dxa"/>
          </w:tcPr>
          <w:p w14:paraId="76B4683B" w14:textId="77777777" w:rsidR="00117251" w:rsidRPr="00117251" w:rsidRDefault="00117251" w:rsidP="00117251">
            <w:pPr>
              <w:spacing w:line="360" w:lineRule="auto"/>
              <w:jc w:val="both"/>
              <w:rPr>
                <w:rFonts w:ascii="Arial" w:hAnsi="Arial" w:cs="Arial"/>
                <w:bCs/>
              </w:rPr>
            </w:pPr>
            <w:r w:rsidRPr="00117251">
              <w:rPr>
                <w:rFonts w:ascii="Arial" w:hAnsi="Arial" w:cs="Arial"/>
                <w:bCs/>
              </w:rPr>
              <w:t>7</w:t>
            </w:r>
          </w:p>
        </w:tc>
        <w:tc>
          <w:tcPr>
            <w:tcW w:w="3686" w:type="dxa"/>
          </w:tcPr>
          <w:p w14:paraId="020F89E9" w14:textId="77777777" w:rsidR="00117251" w:rsidRPr="00117251" w:rsidRDefault="00117251" w:rsidP="00117251">
            <w:pPr>
              <w:spacing w:line="360" w:lineRule="auto"/>
              <w:jc w:val="both"/>
              <w:rPr>
                <w:rFonts w:ascii="Arial" w:hAnsi="Arial" w:cs="Arial"/>
                <w:bCs/>
              </w:rPr>
            </w:pPr>
            <w:r w:rsidRPr="00117251">
              <w:rPr>
                <w:rFonts w:ascii="Arial" w:hAnsi="Arial" w:cs="Arial"/>
                <w:bCs/>
              </w:rPr>
              <w:t>Maintain eye contact</w:t>
            </w:r>
          </w:p>
        </w:tc>
        <w:tc>
          <w:tcPr>
            <w:tcW w:w="4201" w:type="dxa"/>
          </w:tcPr>
          <w:p w14:paraId="292A6778" w14:textId="77777777" w:rsidR="00117251" w:rsidRPr="00117251" w:rsidRDefault="00117251" w:rsidP="00117251">
            <w:pPr>
              <w:spacing w:line="360" w:lineRule="auto"/>
              <w:jc w:val="both"/>
              <w:rPr>
                <w:rFonts w:ascii="Arial" w:hAnsi="Arial" w:cs="Arial"/>
                <w:bCs/>
              </w:rPr>
            </w:pPr>
            <w:r w:rsidRPr="00117251">
              <w:rPr>
                <w:rFonts w:ascii="Arial" w:hAnsi="Arial" w:cs="Arial"/>
                <w:bCs/>
              </w:rPr>
              <w:t>Avoid looking at indicative kinds of stuff</w:t>
            </w:r>
          </w:p>
        </w:tc>
      </w:tr>
      <w:tr w:rsidR="00117251" w:rsidRPr="00117251" w14:paraId="3428B366" w14:textId="77777777" w:rsidTr="005D496A">
        <w:tc>
          <w:tcPr>
            <w:tcW w:w="1129" w:type="dxa"/>
          </w:tcPr>
          <w:p w14:paraId="7E5F57DF" w14:textId="77777777" w:rsidR="00117251" w:rsidRPr="00117251" w:rsidRDefault="00117251" w:rsidP="00117251">
            <w:pPr>
              <w:spacing w:line="360" w:lineRule="auto"/>
              <w:jc w:val="both"/>
              <w:rPr>
                <w:rFonts w:ascii="Arial" w:hAnsi="Arial" w:cs="Arial"/>
                <w:bCs/>
              </w:rPr>
            </w:pPr>
            <w:r w:rsidRPr="00117251">
              <w:rPr>
                <w:rFonts w:ascii="Arial" w:hAnsi="Arial" w:cs="Arial"/>
                <w:bCs/>
              </w:rPr>
              <w:t>8</w:t>
            </w:r>
          </w:p>
        </w:tc>
        <w:tc>
          <w:tcPr>
            <w:tcW w:w="3686" w:type="dxa"/>
          </w:tcPr>
          <w:p w14:paraId="2ABB0744" w14:textId="77777777" w:rsidR="00117251" w:rsidRPr="00117251" w:rsidRDefault="00117251" w:rsidP="00117251">
            <w:pPr>
              <w:spacing w:line="360" w:lineRule="auto"/>
              <w:jc w:val="both"/>
              <w:rPr>
                <w:rFonts w:ascii="Arial" w:hAnsi="Arial" w:cs="Arial"/>
                <w:bCs/>
              </w:rPr>
            </w:pPr>
            <w:r w:rsidRPr="00117251">
              <w:rPr>
                <w:rFonts w:ascii="Arial" w:hAnsi="Arial" w:cs="Arial"/>
                <w:bCs/>
              </w:rPr>
              <w:t>Make the guest feel comfortable</w:t>
            </w:r>
          </w:p>
        </w:tc>
        <w:tc>
          <w:tcPr>
            <w:tcW w:w="4201" w:type="dxa"/>
          </w:tcPr>
          <w:p w14:paraId="64127BEA" w14:textId="77777777" w:rsidR="00117251" w:rsidRPr="00117251" w:rsidRDefault="00117251" w:rsidP="00117251">
            <w:pPr>
              <w:spacing w:line="360" w:lineRule="auto"/>
              <w:jc w:val="both"/>
              <w:rPr>
                <w:rFonts w:ascii="Arial" w:hAnsi="Arial" w:cs="Arial"/>
                <w:bCs/>
              </w:rPr>
            </w:pPr>
            <w:r w:rsidRPr="00117251">
              <w:rPr>
                <w:rFonts w:ascii="Arial" w:hAnsi="Arial" w:cs="Arial"/>
                <w:bCs/>
              </w:rPr>
              <w:t>Discussion about religion and politics</w:t>
            </w:r>
          </w:p>
        </w:tc>
      </w:tr>
      <w:tr w:rsidR="00117251" w:rsidRPr="00117251" w14:paraId="5F3F18AF" w14:textId="77777777" w:rsidTr="005D496A">
        <w:tc>
          <w:tcPr>
            <w:tcW w:w="1129" w:type="dxa"/>
          </w:tcPr>
          <w:p w14:paraId="18771F68" w14:textId="77777777" w:rsidR="00117251" w:rsidRPr="00117251" w:rsidRDefault="00117251" w:rsidP="00117251">
            <w:pPr>
              <w:spacing w:line="360" w:lineRule="auto"/>
              <w:jc w:val="both"/>
              <w:rPr>
                <w:rFonts w:ascii="Arial" w:hAnsi="Arial" w:cs="Arial"/>
                <w:bCs/>
              </w:rPr>
            </w:pPr>
            <w:r w:rsidRPr="00117251">
              <w:rPr>
                <w:rFonts w:ascii="Arial" w:hAnsi="Arial" w:cs="Arial"/>
                <w:bCs/>
              </w:rPr>
              <w:t>9</w:t>
            </w:r>
          </w:p>
        </w:tc>
        <w:tc>
          <w:tcPr>
            <w:tcW w:w="3686" w:type="dxa"/>
          </w:tcPr>
          <w:p w14:paraId="2CFC99F8" w14:textId="77777777" w:rsidR="00117251" w:rsidRPr="00117251" w:rsidRDefault="00117251" w:rsidP="00117251">
            <w:pPr>
              <w:spacing w:line="360" w:lineRule="auto"/>
              <w:jc w:val="both"/>
              <w:rPr>
                <w:rFonts w:ascii="Arial" w:hAnsi="Arial" w:cs="Arial"/>
                <w:bCs/>
              </w:rPr>
            </w:pPr>
            <w:r w:rsidRPr="00117251">
              <w:rPr>
                <w:rFonts w:ascii="Arial" w:hAnsi="Arial" w:cs="Arial"/>
                <w:bCs/>
              </w:rPr>
              <w:t>Sympathetic interest is required</w:t>
            </w:r>
          </w:p>
        </w:tc>
        <w:tc>
          <w:tcPr>
            <w:tcW w:w="4201" w:type="dxa"/>
          </w:tcPr>
          <w:p w14:paraId="71AB99FB" w14:textId="77777777" w:rsidR="00117251" w:rsidRPr="00117251" w:rsidRDefault="00117251" w:rsidP="00117251">
            <w:pPr>
              <w:spacing w:line="360" w:lineRule="auto"/>
              <w:jc w:val="both"/>
              <w:rPr>
                <w:rFonts w:ascii="Arial" w:hAnsi="Arial" w:cs="Arial"/>
                <w:bCs/>
              </w:rPr>
            </w:pPr>
            <w:r w:rsidRPr="00117251">
              <w:rPr>
                <w:rFonts w:ascii="Arial" w:hAnsi="Arial" w:cs="Arial"/>
                <w:bCs/>
              </w:rPr>
              <w:t>Trouble guests with personal issues</w:t>
            </w:r>
          </w:p>
        </w:tc>
      </w:tr>
      <w:tr w:rsidR="00117251" w:rsidRPr="00117251" w14:paraId="3491B6F5" w14:textId="77777777" w:rsidTr="005D496A">
        <w:tc>
          <w:tcPr>
            <w:tcW w:w="1129" w:type="dxa"/>
          </w:tcPr>
          <w:p w14:paraId="12A2DE00" w14:textId="77777777" w:rsidR="00117251" w:rsidRPr="00117251" w:rsidRDefault="00117251" w:rsidP="00117251">
            <w:pPr>
              <w:spacing w:line="360" w:lineRule="auto"/>
              <w:jc w:val="both"/>
              <w:rPr>
                <w:rFonts w:ascii="Arial" w:hAnsi="Arial" w:cs="Arial"/>
                <w:bCs/>
              </w:rPr>
            </w:pPr>
            <w:r w:rsidRPr="00117251">
              <w:rPr>
                <w:rFonts w:ascii="Arial" w:hAnsi="Arial" w:cs="Arial"/>
                <w:bCs/>
              </w:rPr>
              <w:t>10</w:t>
            </w:r>
          </w:p>
        </w:tc>
        <w:tc>
          <w:tcPr>
            <w:tcW w:w="3686" w:type="dxa"/>
          </w:tcPr>
          <w:p w14:paraId="0D2B531C" w14:textId="77777777" w:rsidR="00117251" w:rsidRPr="00117251" w:rsidRDefault="00117251" w:rsidP="00117251">
            <w:pPr>
              <w:spacing w:line="360" w:lineRule="auto"/>
              <w:jc w:val="both"/>
              <w:rPr>
                <w:rFonts w:ascii="Arial" w:hAnsi="Arial" w:cs="Arial"/>
                <w:bCs/>
              </w:rPr>
            </w:pPr>
            <w:r w:rsidRPr="00117251">
              <w:rPr>
                <w:rFonts w:ascii="Arial" w:hAnsi="Arial" w:cs="Arial"/>
                <w:bCs/>
              </w:rPr>
              <w:t>Great knowledge about products</w:t>
            </w:r>
          </w:p>
        </w:tc>
        <w:tc>
          <w:tcPr>
            <w:tcW w:w="4201" w:type="dxa"/>
          </w:tcPr>
          <w:p w14:paraId="522019FC" w14:textId="77777777" w:rsidR="00117251" w:rsidRPr="00117251" w:rsidRDefault="00117251" w:rsidP="00117251">
            <w:pPr>
              <w:spacing w:line="360" w:lineRule="auto"/>
              <w:jc w:val="both"/>
              <w:rPr>
                <w:rFonts w:ascii="Arial" w:hAnsi="Arial" w:cs="Arial"/>
                <w:bCs/>
              </w:rPr>
            </w:pPr>
            <w:r w:rsidRPr="00117251">
              <w:rPr>
                <w:rFonts w:ascii="Arial" w:hAnsi="Arial" w:cs="Arial"/>
                <w:bCs/>
              </w:rPr>
              <w:t>Fumble while speaking about products</w:t>
            </w:r>
          </w:p>
        </w:tc>
      </w:tr>
    </w:tbl>
    <w:p w14:paraId="5524A9BF" w14:textId="617FC0C0" w:rsidR="00117251" w:rsidRDefault="00117251" w:rsidP="00117251">
      <w:pPr>
        <w:spacing w:line="360" w:lineRule="auto"/>
        <w:jc w:val="both"/>
        <w:rPr>
          <w:rFonts w:ascii="Arial" w:hAnsi="Arial" w:cs="Arial"/>
          <w:bCs/>
        </w:rPr>
      </w:pPr>
    </w:p>
    <w:p w14:paraId="7D128127" w14:textId="49F1BB97" w:rsidR="00117251" w:rsidRDefault="00117251" w:rsidP="00117251">
      <w:pPr>
        <w:spacing w:line="360" w:lineRule="auto"/>
        <w:jc w:val="both"/>
        <w:rPr>
          <w:rFonts w:ascii="Arial" w:hAnsi="Arial" w:cs="Arial"/>
          <w:bCs/>
        </w:rPr>
      </w:pPr>
    </w:p>
    <w:p w14:paraId="59B66499" w14:textId="2EC10E4A" w:rsidR="00117251" w:rsidRDefault="00117251" w:rsidP="00117251">
      <w:pPr>
        <w:spacing w:line="360" w:lineRule="auto"/>
        <w:jc w:val="both"/>
        <w:rPr>
          <w:rFonts w:ascii="Arial" w:hAnsi="Arial" w:cs="Arial"/>
          <w:bCs/>
        </w:rPr>
      </w:pPr>
    </w:p>
    <w:p w14:paraId="3F4E01ED" w14:textId="6B5AD83C" w:rsidR="00117251" w:rsidRDefault="00117251" w:rsidP="00117251">
      <w:pPr>
        <w:spacing w:line="360" w:lineRule="auto"/>
        <w:jc w:val="both"/>
        <w:rPr>
          <w:rFonts w:ascii="Arial" w:hAnsi="Arial" w:cs="Arial"/>
          <w:bCs/>
        </w:rPr>
      </w:pPr>
    </w:p>
    <w:p w14:paraId="1726631F" w14:textId="47450065" w:rsidR="00117251" w:rsidRDefault="00117251" w:rsidP="00117251">
      <w:pPr>
        <w:spacing w:line="360" w:lineRule="auto"/>
        <w:jc w:val="both"/>
        <w:rPr>
          <w:rFonts w:ascii="Arial" w:hAnsi="Arial" w:cs="Arial"/>
          <w:bCs/>
        </w:rPr>
      </w:pPr>
    </w:p>
    <w:p w14:paraId="3D2CF3EA" w14:textId="362862F1" w:rsidR="00117251" w:rsidRDefault="00117251" w:rsidP="00117251">
      <w:pPr>
        <w:spacing w:line="360" w:lineRule="auto"/>
        <w:jc w:val="both"/>
        <w:rPr>
          <w:rFonts w:ascii="Arial" w:hAnsi="Arial" w:cs="Arial"/>
          <w:bCs/>
        </w:rPr>
      </w:pPr>
    </w:p>
    <w:p w14:paraId="46687DCC" w14:textId="17A31096" w:rsidR="00117251" w:rsidRDefault="00117251" w:rsidP="00117251">
      <w:pPr>
        <w:spacing w:line="360" w:lineRule="auto"/>
        <w:jc w:val="both"/>
        <w:rPr>
          <w:rFonts w:ascii="Arial" w:hAnsi="Arial" w:cs="Arial"/>
          <w:bCs/>
        </w:rPr>
      </w:pPr>
    </w:p>
    <w:p w14:paraId="65C0163E" w14:textId="77777777" w:rsidR="00117251" w:rsidRPr="00117251" w:rsidRDefault="00117251" w:rsidP="00117251">
      <w:pPr>
        <w:spacing w:line="360" w:lineRule="auto"/>
        <w:jc w:val="both"/>
        <w:rPr>
          <w:rFonts w:ascii="Arial" w:hAnsi="Arial" w:cs="Arial"/>
          <w:bCs/>
        </w:rPr>
      </w:pPr>
    </w:p>
    <w:p w14:paraId="7A90EEEE" w14:textId="77777777" w:rsidR="00117251" w:rsidRPr="00117251" w:rsidRDefault="00117251" w:rsidP="00117251">
      <w:pPr>
        <w:pStyle w:val="Heading1"/>
        <w:rPr>
          <w:rFonts w:ascii="Arial" w:hAnsi="Arial" w:cs="Arial"/>
          <w:bCs/>
          <w:sz w:val="24"/>
          <w:szCs w:val="24"/>
        </w:rPr>
      </w:pPr>
      <w:bookmarkStart w:id="4" w:name="_Toc106890935"/>
      <w:r w:rsidRPr="00117251">
        <w:rPr>
          <w:rFonts w:ascii="Arial" w:hAnsi="Arial" w:cs="Arial"/>
          <w:bCs/>
          <w:sz w:val="24"/>
          <w:szCs w:val="24"/>
        </w:rPr>
        <w:t>Conclusion</w:t>
      </w:r>
      <w:bookmarkEnd w:id="4"/>
    </w:p>
    <w:p w14:paraId="252B2BE8" w14:textId="77777777" w:rsidR="00117251" w:rsidRPr="00117251" w:rsidRDefault="00117251" w:rsidP="00117251">
      <w:pPr>
        <w:spacing w:line="360" w:lineRule="auto"/>
        <w:jc w:val="both"/>
        <w:rPr>
          <w:rFonts w:ascii="Arial" w:hAnsi="Arial" w:cs="Arial"/>
          <w:bCs/>
        </w:rPr>
      </w:pPr>
      <w:r w:rsidRPr="00117251">
        <w:rPr>
          <w:rFonts w:ascii="Arial" w:hAnsi="Arial" w:cs="Arial"/>
          <w:bCs/>
        </w:rPr>
        <w:t xml:space="preserve">It has been concluded that the guests are of ultimate importance in the hotel industry, and their comfort levels need to be maintained. Furthermore, there is an important set of etiquette that needs to be followed in front of the guests. It has been further concluded that the behaviour and overall body positivity </w:t>
      </w:r>
      <w:proofErr w:type="gramStart"/>
      <w:r w:rsidRPr="00117251">
        <w:rPr>
          <w:rFonts w:ascii="Arial" w:hAnsi="Arial" w:cs="Arial"/>
          <w:bCs/>
        </w:rPr>
        <w:t>are considered to be</w:t>
      </w:r>
      <w:proofErr w:type="gramEnd"/>
      <w:r w:rsidRPr="00117251">
        <w:rPr>
          <w:rFonts w:ascii="Arial" w:hAnsi="Arial" w:cs="Arial"/>
          <w:bCs/>
        </w:rPr>
        <w:t xml:space="preserve"> the most important parameters for the hotel staff, along with sound knowledge regarding the cultural aspects. </w:t>
      </w:r>
    </w:p>
    <w:p w14:paraId="0440181C" w14:textId="71547323" w:rsidR="00117251" w:rsidRDefault="00117251" w:rsidP="00117251">
      <w:pPr>
        <w:spacing w:line="360" w:lineRule="auto"/>
        <w:jc w:val="both"/>
        <w:rPr>
          <w:rFonts w:ascii="Arial" w:hAnsi="Arial" w:cs="Arial"/>
          <w:bCs/>
        </w:rPr>
      </w:pPr>
      <w:r w:rsidRPr="00117251">
        <w:rPr>
          <w:rFonts w:ascii="Arial" w:hAnsi="Arial" w:cs="Arial"/>
          <w:bCs/>
        </w:rPr>
        <w:br w:type="page"/>
      </w:r>
    </w:p>
    <w:p w14:paraId="4FD201B8" w14:textId="6023180A" w:rsidR="00117251" w:rsidRDefault="00117251" w:rsidP="00117251">
      <w:pPr>
        <w:spacing w:line="360" w:lineRule="auto"/>
        <w:jc w:val="both"/>
        <w:rPr>
          <w:rFonts w:ascii="Arial" w:hAnsi="Arial" w:cs="Arial"/>
          <w:bCs/>
        </w:rPr>
      </w:pPr>
    </w:p>
    <w:p w14:paraId="3D5E3058" w14:textId="77777777" w:rsidR="00117251" w:rsidRPr="00117251" w:rsidRDefault="00117251" w:rsidP="00117251">
      <w:pPr>
        <w:spacing w:line="360" w:lineRule="auto"/>
        <w:jc w:val="both"/>
        <w:rPr>
          <w:rFonts w:ascii="Arial" w:hAnsi="Arial" w:cs="Arial"/>
          <w:bCs/>
        </w:rPr>
      </w:pPr>
    </w:p>
    <w:bookmarkStart w:id="5" w:name="_Toc106890936" w:displacedByCustomXml="next"/>
    <w:sdt>
      <w:sdtPr>
        <w:rPr>
          <w:rFonts w:ascii="Arial" w:eastAsiaTheme="minorHAnsi" w:hAnsi="Arial" w:cs="Arial"/>
          <w:bCs/>
          <w:color w:val="auto"/>
          <w:sz w:val="24"/>
          <w:szCs w:val="24"/>
        </w:rPr>
        <w:id w:val="1069698899"/>
        <w:docPartObj>
          <w:docPartGallery w:val="Bibliographies"/>
          <w:docPartUnique/>
        </w:docPartObj>
      </w:sdtPr>
      <w:sdtEndPr>
        <w:rPr>
          <w:rFonts w:eastAsia="Times New Roman"/>
          <w:lang w:eastAsia="en-GB"/>
        </w:rPr>
      </w:sdtEndPr>
      <w:sdtContent>
        <w:p w14:paraId="29E99FD2" w14:textId="77777777" w:rsidR="00117251" w:rsidRPr="00117251" w:rsidRDefault="00117251" w:rsidP="00117251">
          <w:pPr>
            <w:pStyle w:val="Heading1"/>
            <w:rPr>
              <w:rFonts w:ascii="Arial" w:hAnsi="Arial" w:cs="Arial"/>
              <w:bCs/>
              <w:sz w:val="24"/>
              <w:szCs w:val="24"/>
            </w:rPr>
          </w:pPr>
          <w:r w:rsidRPr="00117251">
            <w:rPr>
              <w:rFonts w:ascii="Arial" w:hAnsi="Arial" w:cs="Arial"/>
              <w:bCs/>
              <w:sz w:val="24"/>
              <w:szCs w:val="24"/>
            </w:rPr>
            <w:t>References</w:t>
          </w:r>
          <w:bookmarkEnd w:id="5"/>
        </w:p>
        <w:p w14:paraId="02A5173B" w14:textId="77777777" w:rsidR="00117251" w:rsidRPr="00117251" w:rsidRDefault="00117251" w:rsidP="00117251">
          <w:pPr>
            <w:spacing w:line="360" w:lineRule="auto"/>
            <w:jc w:val="both"/>
            <w:rPr>
              <w:rFonts w:ascii="Arial" w:hAnsi="Arial" w:cs="Arial"/>
              <w:bCs/>
              <w:noProof/>
            </w:rPr>
          </w:pPr>
          <w:r w:rsidRPr="00117251">
            <w:rPr>
              <w:rFonts w:ascii="Arial" w:hAnsi="Arial" w:cs="Arial"/>
              <w:bCs/>
              <w:noProof/>
            </w:rPr>
            <w:t xml:space="preserve">Al-Alawi, A., and Alkhodari, H. (2016). Cross-cultural differences in managing businesses: applying Hofstede cultural analysis in Germany, Canada, South Korea and Morocco. . </w:t>
          </w:r>
          <w:r w:rsidRPr="00117251">
            <w:rPr>
              <w:rFonts w:ascii="Arial" w:hAnsi="Arial" w:cs="Arial"/>
              <w:bCs/>
              <w:i/>
              <w:iCs/>
              <w:noProof/>
            </w:rPr>
            <w:t>Elixir International Business Management, 95</w:t>
          </w:r>
          <w:r w:rsidRPr="00117251">
            <w:rPr>
              <w:rFonts w:ascii="Arial" w:hAnsi="Arial" w:cs="Arial"/>
              <w:bCs/>
              <w:noProof/>
            </w:rPr>
            <w:t>(6), 40855-40861.</w:t>
          </w:r>
        </w:p>
        <w:p w14:paraId="1278E10B" w14:textId="77777777" w:rsidR="00117251" w:rsidRPr="00117251" w:rsidRDefault="00117251" w:rsidP="00117251">
          <w:pPr>
            <w:spacing w:line="360" w:lineRule="auto"/>
            <w:jc w:val="both"/>
            <w:rPr>
              <w:rFonts w:ascii="Arial" w:hAnsi="Arial" w:cs="Arial"/>
              <w:bCs/>
              <w:noProof/>
            </w:rPr>
          </w:pPr>
          <w:r w:rsidRPr="00117251">
            <w:rPr>
              <w:rFonts w:ascii="Arial" w:hAnsi="Arial" w:cs="Arial"/>
              <w:bCs/>
              <w:noProof/>
            </w:rPr>
            <w:t xml:space="preserve">Alvesson, M., and Sveningsson, S. (2018). </w:t>
          </w:r>
          <w:r w:rsidRPr="00117251">
            <w:rPr>
              <w:rFonts w:ascii="Arial" w:hAnsi="Arial" w:cs="Arial"/>
              <w:bCs/>
              <w:i/>
              <w:iCs/>
              <w:noProof/>
            </w:rPr>
            <w:t>Changing organizational culture: Cultural change work in progress</w:t>
          </w:r>
          <w:r w:rsidRPr="00117251">
            <w:rPr>
              <w:rFonts w:ascii="Arial" w:hAnsi="Arial" w:cs="Arial"/>
              <w:bCs/>
              <w:noProof/>
            </w:rPr>
            <w:t xml:space="preserve"> (2nd ed.). Abingdon, ISBN: 9781315688404: Routledge.</w:t>
          </w:r>
        </w:p>
        <w:p w14:paraId="425E15BA" w14:textId="77777777" w:rsidR="00117251" w:rsidRPr="00117251" w:rsidRDefault="00117251" w:rsidP="00117251">
          <w:pPr>
            <w:spacing w:line="360" w:lineRule="auto"/>
            <w:jc w:val="both"/>
            <w:rPr>
              <w:rFonts w:ascii="Arial" w:hAnsi="Arial" w:cs="Arial"/>
              <w:bCs/>
              <w:noProof/>
            </w:rPr>
          </w:pPr>
          <w:r w:rsidRPr="00117251">
            <w:rPr>
              <w:rFonts w:ascii="Arial" w:hAnsi="Arial" w:cs="Arial"/>
              <w:bCs/>
              <w:noProof/>
            </w:rPr>
            <w:t xml:space="preserve">Gay, G. ( 2018). </w:t>
          </w:r>
          <w:r w:rsidRPr="00117251">
            <w:rPr>
              <w:rFonts w:ascii="Arial" w:hAnsi="Arial" w:cs="Arial"/>
              <w:bCs/>
              <w:i/>
              <w:iCs/>
              <w:noProof/>
            </w:rPr>
            <w:t>Culturally responsive teaching: Theory, research, and practice</w:t>
          </w:r>
          <w:r w:rsidRPr="00117251">
            <w:rPr>
              <w:rFonts w:ascii="Arial" w:hAnsi="Arial" w:cs="Arial"/>
              <w:bCs/>
              <w:noProof/>
            </w:rPr>
            <w:t xml:space="preserve"> (2nd ed.). London : Teachers College Press.</w:t>
          </w:r>
        </w:p>
        <w:p w14:paraId="2E7449ED" w14:textId="77777777" w:rsidR="00117251" w:rsidRPr="00117251" w:rsidRDefault="00117251" w:rsidP="00117251">
          <w:pPr>
            <w:spacing w:line="360" w:lineRule="auto"/>
            <w:jc w:val="both"/>
            <w:rPr>
              <w:rFonts w:ascii="Arial" w:hAnsi="Arial" w:cs="Arial"/>
              <w:bCs/>
              <w:noProof/>
            </w:rPr>
          </w:pPr>
          <w:r w:rsidRPr="00117251">
            <w:rPr>
              <w:rFonts w:ascii="Arial" w:hAnsi="Arial" w:cs="Arial"/>
              <w:bCs/>
              <w:noProof/>
            </w:rPr>
            <w:t xml:space="preserve">Gopalkrishnan, N. (2019). Cultural Competence and Beyond: Working Across Cultures in Culturally Dynamic Partnerships. </w:t>
          </w:r>
          <w:r w:rsidRPr="00117251">
            <w:rPr>
              <w:rFonts w:ascii="Arial" w:hAnsi="Arial" w:cs="Arial"/>
              <w:bCs/>
              <w:i/>
              <w:iCs/>
              <w:noProof/>
            </w:rPr>
            <w:t>The International Journal of Community and Social Development, 1</w:t>
          </w:r>
          <w:r w:rsidRPr="00117251">
            <w:rPr>
              <w:rFonts w:ascii="Arial" w:hAnsi="Arial" w:cs="Arial"/>
              <w:bCs/>
              <w:noProof/>
            </w:rPr>
            <w:t>(1), 28-41, doi/abs/10.1177/2516602619826712.</w:t>
          </w:r>
        </w:p>
        <w:p w14:paraId="3E44DC45" w14:textId="77777777" w:rsidR="00117251" w:rsidRPr="00117251" w:rsidRDefault="00117251" w:rsidP="00117251">
          <w:pPr>
            <w:spacing w:line="360" w:lineRule="auto"/>
            <w:jc w:val="both"/>
            <w:rPr>
              <w:rFonts w:ascii="Arial" w:hAnsi="Arial" w:cs="Arial"/>
              <w:bCs/>
              <w:noProof/>
            </w:rPr>
          </w:pPr>
          <w:r w:rsidRPr="00117251">
            <w:rPr>
              <w:rFonts w:ascii="Arial" w:hAnsi="Arial" w:cs="Arial"/>
              <w:bCs/>
              <w:noProof/>
            </w:rPr>
            <w:t xml:space="preserve">Perso, T., and Hayward, C. (2020). </w:t>
          </w:r>
          <w:r w:rsidRPr="00117251">
            <w:rPr>
              <w:rFonts w:ascii="Arial" w:hAnsi="Arial" w:cs="Arial"/>
              <w:bCs/>
              <w:i/>
              <w:iCs/>
              <w:noProof/>
            </w:rPr>
            <w:t>Teaching Indigenous students: Cultural awareness and classroom strategies for improving learning outcomes</w:t>
          </w:r>
          <w:r w:rsidRPr="00117251">
            <w:rPr>
              <w:rFonts w:ascii="Arial" w:hAnsi="Arial" w:cs="Arial"/>
              <w:bCs/>
              <w:noProof/>
            </w:rPr>
            <w:t xml:space="preserve"> (3 ed.). London: Routledge, ISBN: 9781003117728.</w:t>
          </w:r>
        </w:p>
        <w:p w14:paraId="72C30E5E" w14:textId="77777777" w:rsidR="00117251" w:rsidRPr="00117251" w:rsidRDefault="00117251" w:rsidP="00117251">
          <w:pPr>
            <w:spacing w:line="360" w:lineRule="auto"/>
            <w:jc w:val="both"/>
            <w:rPr>
              <w:rFonts w:ascii="Arial" w:hAnsi="Arial" w:cs="Arial"/>
              <w:bCs/>
              <w:noProof/>
            </w:rPr>
          </w:pPr>
          <w:r w:rsidRPr="00117251">
            <w:rPr>
              <w:rFonts w:ascii="Arial" w:hAnsi="Arial" w:cs="Arial"/>
              <w:bCs/>
              <w:noProof/>
            </w:rPr>
            <w:t xml:space="preserve">Rodríguez-Pose, A., and Hardy, D. (2018). Cultural diversity and entrepreneurship in England and Wales. </w:t>
          </w:r>
          <w:r w:rsidRPr="00117251">
            <w:rPr>
              <w:rFonts w:ascii="Arial" w:hAnsi="Arial" w:cs="Arial"/>
              <w:bCs/>
              <w:i/>
              <w:iCs/>
              <w:noProof/>
            </w:rPr>
            <w:t>Environment and Planning A, 47</w:t>
          </w:r>
          <w:r w:rsidRPr="00117251">
            <w:rPr>
              <w:rFonts w:ascii="Arial" w:hAnsi="Arial" w:cs="Arial"/>
              <w:bCs/>
              <w:noProof/>
            </w:rPr>
            <w:t>(2), 392-411, DOI: 10.1068/a130146p.</w:t>
          </w:r>
        </w:p>
        <w:p w14:paraId="400B1B0B" w14:textId="77777777" w:rsidR="00117251" w:rsidRPr="00117251" w:rsidRDefault="00117251" w:rsidP="00117251">
          <w:pPr>
            <w:spacing w:line="360" w:lineRule="auto"/>
            <w:jc w:val="both"/>
            <w:rPr>
              <w:rFonts w:ascii="Arial" w:hAnsi="Arial" w:cs="Arial"/>
              <w:bCs/>
              <w:noProof/>
            </w:rPr>
          </w:pPr>
          <w:r w:rsidRPr="00117251">
            <w:rPr>
              <w:rFonts w:ascii="Arial" w:hAnsi="Arial" w:cs="Arial"/>
              <w:bCs/>
              <w:noProof/>
            </w:rPr>
            <w:t xml:space="preserve">Woods, M. (2018). Precarious rural cosmopolitanism: Negotiating globalization, migration and diversity in Irish small towns. </w:t>
          </w:r>
          <w:r w:rsidRPr="00117251">
            <w:rPr>
              <w:rFonts w:ascii="Arial" w:hAnsi="Arial" w:cs="Arial"/>
              <w:bCs/>
              <w:i/>
              <w:iCs/>
              <w:noProof/>
            </w:rPr>
            <w:t>Journal of Rural Studies, 64</w:t>
          </w:r>
          <w:r w:rsidRPr="00117251">
            <w:rPr>
              <w:rFonts w:ascii="Arial" w:hAnsi="Arial" w:cs="Arial"/>
              <w:bCs/>
              <w:noProof/>
            </w:rPr>
            <w:t>(2), 164-176, DOI: 10.1016/j.jrurstud.2018.03.014.</w:t>
          </w:r>
        </w:p>
        <w:p w14:paraId="0519483F" w14:textId="77777777" w:rsidR="00117251" w:rsidRPr="00117251" w:rsidRDefault="00117251" w:rsidP="00117251">
          <w:pPr>
            <w:spacing w:line="360" w:lineRule="auto"/>
            <w:jc w:val="both"/>
            <w:rPr>
              <w:rFonts w:ascii="Arial" w:hAnsi="Arial" w:cs="Arial"/>
              <w:bCs/>
            </w:rPr>
          </w:pPr>
        </w:p>
      </w:sdtContent>
    </w:sdt>
    <w:p w14:paraId="35F544CC" w14:textId="77777777" w:rsidR="00117251" w:rsidRPr="00117251" w:rsidRDefault="00117251" w:rsidP="00117251">
      <w:pPr>
        <w:spacing w:line="360" w:lineRule="auto"/>
        <w:jc w:val="both"/>
        <w:rPr>
          <w:rFonts w:ascii="Arial" w:hAnsi="Arial" w:cs="Arial"/>
          <w:bCs/>
        </w:rPr>
      </w:pPr>
    </w:p>
    <w:p w14:paraId="0F1CB4D2" w14:textId="77777777" w:rsidR="00117251" w:rsidRPr="00117251" w:rsidRDefault="00117251" w:rsidP="00117251">
      <w:pPr>
        <w:spacing w:line="360" w:lineRule="auto"/>
        <w:jc w:val="both"/>
        <w:rPr>
          <w:rFonts w:ascii="Arial" w:hAnsi="Arial" w:cs="Arial"/>
        </w:rPr>
      </w:pPr>
    </w:p>
    <w:sectPr w:rsidR="00117251" w:rsidRPr="00117251" w:rsidSect="00117251">
      <w:headerReference w:type="default" r:id="rId8"/>
      <w:footerReference w:type="default" r:id="rId9"/>
      <w:pgSz w:w="11906" w:h="16838"/>
      <w:pgMar w:top="1440"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28535" w14:textId="77777777" w:rsidR="00181913" w:rsidRDefault="00181913">
      <w:r>
        <w:separator/>
      </w:r>
    </w:p>
  </w:endnote>
  <w:endnote w:type="continuationSeparator" w:id="0">
    <w:p w14:paraId="55681F2F" w14:textId="77777777" w:rsidR="00181913" w:rsidRDefault="001819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8D2F0" w14:textId="77777777" w:rsidR="00181913" w:rsidRDefault="00181913">
      <w:r>
        <w:separator/>
      </w:r>
    </w:p>
  </w:footnote>
  <w:footnote w:type="continuationSeparator" w:id="0">
    <w:p w14:paraId="575FCF5B" w14:textId="77777777" w:rsidR="00181913" w:rsidRDefault="001819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7216"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4A67B7"/>
    <w:multiLevelType w:val="hybridMultilevel"/>
    <w:tmpl w:val="5A981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183589540">
    <w:abstractNumId w:val="12"/>
  </w:num>
  <w:num w:numId="2" w16cid:durableId="1030423468">
    <w:abstractNumId w:val="4"/>
  </w:num>
  <w:num w:numId="3" w16cid:durableId="1347950534">
    <w:abstractNumId w:val="29"/>
  </w:num>
  <w:num w:numId="4" w16cid:durableId="1174496801">
    <w:abstractNumId w:val="5"/>
  </w:num>
  <w:num w:numId="5" w16cid:durableId="655183106">
    <w:abstractNumId w:val="23"/>
  </w:num>
  <w:num w:numId="6" w16cid:durableId="1155411763">
    <w:abstractNumId w:val="6"/>
  </w:num>
  <w:num w:numId="7" w16cid:durableId="92290551">
    <w:abstractNumId w:val="0"/>
  </w:num>
  <w:num w:numId="8" w16cid:durableId="1667367253">
    <w:abstractNumId w:val="28"/>
  </w:num>
  <w:num w:numId="9" w16cid:durableId="2035299412">
    <w:abstractNumId w:val="15"/>
  </w:num>
  <w:num w:numId="10" w16cid:durableId="704986697">
    <w:abstractNumId w:val="18"/>
  </w:num>
  <w:num w:numId="11" w16cid:durableId="257981304">
    <w:abstractNumId w:val="3"/>
  </w:num>
  <w:num w:numId="12" w16cid:durableId="559555074">
    <w:abstractNumId w:val="13"/>
  </w:num>
  <w:num w:numId="13" w16cid:durableId="1378359281">
    <w:abstractNumId w:val="2"/>
  </w:num>
  <w:num w:numId="14" w16cid:durableId="1128935930">
    <w:abstractNumId w:val="9"/>
  </w:num>
  <w:num w:numId="15" w16cid:durableId="1125080873">
    <w:abstractNumId w:val="17"/>
  </w:num>
  <w:num w:numId="16" w16cid:durableId="620499327">
    <w:abstractNumId w:val="19"/>
  </w:num>
  <w:num w:numId="17" w16cid:durableId="671417627">
    <w:abstractNumId w:val="1"/>
  </w:num>
  <w:num w:numId="18" w16cid:durableId="966932579">
    <w:abstractNumId w:val="25"/>
  </w:num>
  <w:num w:numId="19" w16cid:durableId="1426269222">
    <w:abstractNumId w:val="8"/>
  </w:num>
  <w:num w:numId="20" w16cid:durableId="1589147733">
    <w:abstractNumId w:val="20"/>
  </w:num>
  <w:num w:numId="21" w16cid:durableId="2123378380">
    <w:abstractNumId w:val="11"/>
  </w:num>
  <w:num w:numId="22" w16cid:durableId="1454404655">
    <w:abstractNumId w:val="16"/>
  </w:num>
  <w:num w:numId="23" w16cid:durableId="1184393710">
    <w:abstractNumId w:val="24"/>
  </w:num>
  <w:num w:numId="24" w16cid:durableId="1207765811">
    <w:abstractNumId w:val="10"/>
  </w:num>
  <w:num w:numId="25" w16cid:durableId="580454220">
    <w:abstractNumId w:val="22"/>
  </w:num>
  <w:num w:numId="26" w16cid:durableId="806313716">
    <w:abstractNumId w:val="7"/>
  </w:num>
  <w:num w:numId="27" w16cid:durableId="1104813318">
    <w:abstractNumId w:val="21"/>
  </w:num>
  <w:num w:numId="28" w16cid:durableId="1129127558">
    <w:abstractNumId w:val="14"/>
  </w:num>
  <w:num w:numId="29" w16cid:durableId="925189911">
    <w:abstractNumId w:val="26"/>
  </w:num>
  <w:num w:numId="30" w16cid:durableId="51939419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17251"/>
    <w:rsid w:val="00126936"/>
    <w:rsid w:val="00162FE2"/>
    <w:rsid w:val="001703BD"/>
    <w:rsid w:val="00170A87"/>
    <w:rsid w:val="00181913"/>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3F7792"/>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356F2"/>
    <w:rsid w:val="00643CB9"/>
    <w:rsid w:val="0066732A"/>
    <w:rsid w:val="00677D1F"/>
    <w:rsid w:val="00697481"/>
    <w:rsid w:val="006A4F97"/>
    <w:rsid w:val="006C4640"/>
    <w:rsid w:val="006F4FB6"/>
    <w:rsid w:val="006F501B"/>
    <w:rsid w:val="00702077"/>
    <w:rsid w:val="00714D18"/>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8F5E87"/>
    <w:rsid w:val="00906539"/>
    <w:rsid w:val="00911C43"/>
    <w:rsid w:val="009139BF"/>
    <w:rsid w:val="00923E76"/>
    <w:rsid w:val="009448FE"/>
    <w:rsid w:val="00946B23"/>
    <w:rsid w:val="00952349"/>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382B"/>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96399"/>
    <w:rsid w:val="00BA53CD"/>
    <w:rsid w:val="00BB5FB3"/>
    <w:rsid w:val="00BC4D17"/>
    <w:rsid w:val="00BC7F1B"/>
    <w:rsid w:val="00BE2584"/>
    <w:rsid w:val="00BF3277"/>
    <w:rsid w:val="00C01FCC"/>
    <w:rsid w:val="00C10069"/>
    <w:rsid w:val="00C21568"/>
    <w:rsid w:val="00C414B0"/>
    <w:rsid w:val="00C421F0"/>
    <w:rsid w:val="00C44B74"/>
    <w:rsid w:val="00C50AE7"/>
    <w:rsid w:val="00C6009E"/>
    <w:rsid w:val="00C72708"/>
    <w:rsid w:val="00C76757"/>
    <w:rsid w:val="00C85B9B"/>
    <w:rsid w:val="00CA1BF5"/>
    <w:rsid w:val="00CB27CB"/>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716B3"/>
    <w:rsid w:val="00EB1686"/>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117251"/>
    <w:pPr>
      <w:keepNext/>
      <w:keepLines/>
      <w:spacing w:before="240" w:line="360" w:lineRule="auto"/>
      <w:jc w:val="both"/>
      <w:outlineLvl w:val="0"/>
    </w:pPr>
    <w:rPr>
      <w:rFonts w:asciiTheme="majorHAnsi" w:eastAsiaTheme="majorEastAsia" w:hAnsiTheme="majorHAnsi" w:cstheme="majorBidi"/>
      <w:color w:val="365F91" w:themeColor="accent1" w:themeShade="BF"/>
      <w:sz w:val="30"/>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uiPriority w:val="39"/>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117251"/>
    <w:rPr>
      <w:rFonts w:asciiTheme="majorHAnsi" w:eastAsiaTheme="majorEastAsia" w:hAnsiTheme="majorHAnsi" w:cstheme="majorBidi"/>
      <w:color w:val="365F91" w:themeColor="accent1" w:themeShade="BF"/>
      <w:sz w:val="30"/>
      <w:szCs w:val="32"/>
      <w:lang w:eastAsia="en-US"/>
    </w:rPr>
  </w:style>
  <w:style w:type="paragraph" w:styleId="TOCHeading">
    <w:name w:val="TOC Heading"/>
    <w:basedOn w:val="Heading1"/>
    <w:next w:val="Normal"/>
    <w:uiPriority w:val="39"/>
    <w:unhideWhenUsed/>
    <w:qFormat/>
    <w:rsid w:val="00117251"/>
    <w:pPr>
      <w:spacing w:line="259" w:lineRule="auto"/>
      <w:jc w:val="left"/>
      <w:outlineLvl w:val="9"/>
    </w:pPr>
    <w:rPr>
      <w:sz w:val="32"/>
      <w:lang w:val="en-US"/>
    </w:rPr>
  </w:style>
  <w:style w:type="paragraph" w:styleId="TOC1">
    <w:name w:val="toc 1"/>
    <w:basedOn w:val="Normal"/>
    <w:next w:val="Normal"/>
    <w:autoRedefine/>
    <w:uiPriority w:val="39"/>
    <w:unhideWhenUsed/>
    <w:rsid w:val="00117251"/>
    <w:pPr>
      <w:spacing w:after="100" w:line="360" w:lineRule="auto"/>
      <w:jc w:val="both"/>
    </w:pPr>
    <w:rPr>
      <w:rFonts w:eastAsiaTheme="minorHAnsi" w:cstheme="minorBidi"/>
      <w:szCs w:val="22"/>
      <w:lang w:eastAsia="en-US"/>
    </w:rPr>
  </w:style>
  <w:style w:type="character" w:styleId="Hyperlink">
    <w:name w:val="Hyperlink"/>
    <w:basedOn w:val="DefaultParagraphFont"/>
    <w:uiPriority w:val="99"/>
    <w:unhideWhenUsed/>
    <w:rsid w:val="0011725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34923729">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Woo18</b:Tag>
    <b:SourceType>JournalArticle</b:SourceType>
    <b:Guid>{A563232C-4113-4681-A6C5-DFFCD741E62B}</b:Guid>
    <b:Author>
      <b:Author>
        <b:NameList>
          <b:Person>
            <b:Last>Woods</b:Last>
            <b:First>M</b:First>
          </b:Person>
        </b:NameList>
      </b:Author>
    </b:Author>
    <b:Title>Precarious rural cosmopolitanism: Negotiating globalization, migration and diversity in Irish small towns.</b:Title>
    <b:JournalName>Journal of Rural Studies</b:JournalName>
    <b:Year>2018</b:Year>
    <b:Pages>164-176, DOI: 10.1016/j.jrurstud.2018.03.014</b:Pages>
    <b:Volume>64</b:Volume>
    <b:Issue>2</b:Issue>
    <b:RefOrder>1</b:RefOrder>
  </b:Source>
  <b:Source>
    <b:Tag>Gop19</b:Tag>
    <b:SourceType>JournalArticle</b:SourceType>
    <b:Guid>{4A29B16C-9027-4FE5-BA0E-B718E9D4E44B}</b:Guid>
    <b:Author>
      <b:Author>
        <b:NameList>
          <b:Person>
            <b:Last>Gopalkrishnan</b:Last>
            <b:First>N</b:First>
          </b:Person>
        </b:NameList>
      </b:Author>
    </b:Author>
    <b:Title>Cultural Competence and Beyond: Working Across Cultures in Culturally Dynamic Partnerships</b:Title>
    <b:JournalName> The International Journal of Community and Social Development</b:JournalName>
    <b:Year>2019</b:Year>
    <b:Pages>28-41, doi/abs/10.1177/2516602619826712</b:Pages>
    <b:Volume>1</b:Volume>
    <b:Issue>1</b:Issue>
    <b:RefOrder>2</b:RefOrder>
  </b:Source>
  <b:Source>
    <b:Tag>Gay18</b:Tag>
    <b:SourceType>Book</b:SourceType>
    <b:Guid>{C4414350-22D5-46CE-AEFD-A3E6142FBE66}</b:Guid>
    <b:Author>
      <b:Author>
        <b:NameList>
          <b:Person>
            <b:Last>Gay</b:Last>
            <b:First>G</b:First>
          </b:Person>
        </b:NameList>
      </b:Author>
    </b:Author>
    <b:Title> Culturally responsive teaching: Theory, research, and practice</b:Title>
    <b:Year> 2018</b:Year>
    <b:City>London </b:City>
    <b:Publisher>Teachers College Press</b:Publisher>
    <b:Edition>2nd </b:Edition>
    <b:RefOrder>3</b:RefOrder>
  </b:Source>
</b:Sources>
</file>

<file path=customXml/itemProps1.xml><?xml version="1.0" encoding="utf-8"?>
<ds:datastoreItem xmlns:ds="http://schemas.openxmlformats.org/officeDocument/2006/customXml" ds:itemID="{79B0684A-A0D2-4207-97E3-42B50A830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1319</Words>
  <Characters>7522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Liviu Simon (2025169)</cp:lastModifiedBy>
  <cp:revision>2</cp:revision>
  <cp:lastPrinted>2020-09-28T20:53:00Z</cp:lastPrinted>
  <dcterms:created xsi:type="dcterms:W3CDTF">2022-06-27T19:56:00Z</dcterms:created>
  <dcterms:modified xsi:type="dcterms:W3CDTF">2022-06-27T19:56:00Z</dcterms:modified>
</cp:coreProperties>
</file>