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46DE34FC" w:rsidP="7F301433" w:rsidRDefault="46DE34FC" w14:paraId="1001AE07" w14:textId="60C373FD" w14:noSpellErr="1">
      <w:pPr>
        <w:jc w:val="center"/>
        <w:rPr>
          <w:rFonts w:ascii="Times New Roman" w:hAnsi="Times New Roman" w:eastAsia="Times New Roman" w:cs="Times New Roman"/>
          <w:sz w:val="24"/>
          <w:szCs w:val="24"/>
          <w:u w:val="single"/>
        </w:rPr>
      </w:pPr>
      <w:r w:rsidRPr="7F301433" w:rsidR="7F301433">
        <w:rPr>
          <w:rFonts w:ascii="Times New Roman" w:hAnsi="Times New Roman" w:eastAsia="Times New Roman" w:cs="Times New Roman"/>
          <w:sz w:val="24"/>
          <w:szCs w:val="24"/>
          <w:u w:val="single"/>
        </w:rPr>
        <w:t>A discussion of the Acts of Thecla will reveal ways in which women found admittance as apostolic teachers through the Roman social value of purity and pollution</w:t>
      </w:r>
    </w:p>
    <w:p w:rsidR="46DE34FC" w:rsidP="7F301433" w:rsidRDefault="46DE34FC" w14:paraId="3F1F7C4B" w14:textId="0149DE89" w14:noSpellErr="1">
      <w:pPr>
        <w:rPr>
          <w:rFonts w:ascii="Times New Roman" w:hAnsi="Times New Roman" w:eastAsia="Times New Roman" w:cs="Times New Roman"/>
          <w:sz w:val="24"/>
          <w:szCs w:val="24"/>
          <w:u w:val="single"/>
        </w:rPr>
      </w:pPr>
    </w:p>
    <w:p w:rsidR="46DE34FC" w:rsidP="7F301433" w:rsidRDefault="72B9E57B" w14:paraId="32C23B5A" w14:noSpellErr="1" w14:textId="4F97D066">
      <w:pPr>
        <w:rPr>
          <w:rFonts w:ascii="Times New Roman" w:hAnsi="Times New Roman" w:eastAsia="Times New Roman" w:cs="Times New Roman"/>
          <w:sz w:val="24"/>
          <w:szCs w:val="24"/>
        </w:rPr>
      </w:pPr>
      <w:r w:rsidRPr="7F301433" w:rsidR="7F301433">
        <w:rPr>
          <w:rFonts w:ascii="Times New Roman" w:hAnsi="Times New Roman" w:eastAsia="Times New Roman" w:cs="Times New Roman"/>
          <w:sz w:val="24"/>
          <w:szCs w:val="24"/>
        </w:rPr>
        <w:t>The Roman social value of purity and pollution was very important in society</w:t>
      </w:r>
      <w:r w:rsidRPr="7F301433" w:rsidR="7F301433">
        <w:rPr>
          <w:rFonts w:ascii="Times New Roman" w:hAnsi="Times New Roman" w:eastAsia="Times New Roman" w:cs="Times New Roman"/>
          <w:sz w:val="24"/>
          <w:szCs w:val="24"/>
        </w:rPr>
        <w:t>. It told people "what and who belong[ed] when and where."</w:t>
      </w:r>
      <w:r w:rsidRPr="7F301433">
        <w:rPr>
          <w:rStyle w:val="FootnoteReference"/>
          <w:rFonts w:ascii="Times New Roman" w:hAnsi="Times New Roman" w:eastAsia="Times New Roman" w:cs="Times New Roman"/>
          <w:sz w:val="24"/>
          <w:szCs w:val="24"/>
        </w:rPr>
        <w:footnoteReference w:id="32559"/>
      </w:r>
      <w:r w:rsidRPr="7F301433" w:rsidR="7F301433">
        <w:rPr>
          <w:rFonts w:ascii="Times New Roman" w:hAnsi="Times New Roman" w:eastAsia="Times New Roman" w:cs="Times New Roman"/>
          <w:sz w:val="24"/>
          <w:szCs w:val="24"/>
        </w:rPr>
        <w:t xml:space="preserve"> The Greco-Roman culture put a lot of importance on these rules, and each </w:t>
      </w:r>
      <w:r w:rsidRPr="7F301433" w:rsidR="7F301433">
        <w:rPr>
          <w:rFonts w:ascii="Times New Roman" w:hAnsi="Times New Roman" w:eastAsia="Times New Roman" w:cs="Times New Roman"/>
          <w:sz w:val="24"/>
          <w:szCs w:val="24"/>
        </w:rPr>
        <w:t xml:space="preserve">religious sub-culture had their own specific purity rules. For </w:t>
      </w:r>
      <w:r w:rsidRPr="7F301433" w:rsidR="7F301433">
        <w:rPr>
          <w:rFonts w:ascii="Times New Roman" w:hAnsi="Times New Roman" w:eastAsia="Times New Roman" w:cs="Times New Roman"/>
          <w:sz w:val="24"/>
          <w:szCs w:val="24"/>
        </w:rPr>
        <w:t>Christians these hard-line rules drew the lines of "clean and unclean in an attempt to create a model of God's cosmic order and help people locate their place in that order."</w:t>
      </w:r>
      <w:r w:rsidRPr="7F301433">
        <w:rPr>
          <w:rStyle w:val="FootnoteReference"/>
          <w:rFonts w:ascii="Times New Roman" w:hAnsi="Times New Roman" w:eastAsia="Times New Roman" w:cs="Times New Roman"/>
          <w:sz w:val="24"/>
          <w:szCs w:val="24"/>
        </w:rPr>
        <w:footnoteReference w:id="24611"/>
      </w:r>
      <w:r w:rsidRPr="7F301433" w:rsidR="7F301433">
        <w:rPr>
          <w:rFonts w:ascii="Times New Roman" w:hAnsi="Times New Roman" w:eastAsia="Times New Roman" w:cs="Times New Roman"/>
          <w:sz w:val="24"/>
          <w:szCs w:val="24"/>
        </w:rPr>
        <w:t xml:space="preserve"> </w:t>
      </w:r>
      <w:r w:rsidRPr="7F301433" w:rsidR="7F301433">
        <w:rPr>
          <w:rFonts w:ascii="Times New Roman" w:hAnsi="Times New Roman" w:eastAsia="Times New Roman" w:cs="Times New Roman"/>
          <w:sz w:val="24"/>
          <w:szCs w:val="24"/>
        </w:rPr>
        <w:t>In this essay I am going to be discussing some of the actions in the Acts of Thecla involving her and those around her</w:t>
      </w:r>
      <w:r w:rsidRPr="7F301433" w:rsidR="7F301433">
        <w:rPr>
          <w:rFonts w:ascii="Times New Roman" w:hAnsi="Times New Roman" w:eastAsia="Times New Roman" w:cs="Times New Roman"/>
          <w:sz w:val="24"/>
          <w:szCs w:val="24"/>
        </w:rPr>
        <w:t xml:space="preserve"> and her using these purity laws to find her place within in the life of early Christianity. I will be</w:t>
      </w:r>
      <w:r w:rsidRPr="7F301433" w:rsidR="7F301433">
        <w:rPr>
          <w:rFonts w:ascii="Times New Roman" w:hAnsi="Times New Roman" w:eastAsia="Times New Roman" w:cs="Times New Roman"/>
          <w:sz w:val="24"/>
          <w:szCs w:val="24"/>
        </w:rPr>
        <w:t xml:space="preserve"> </w:t>
      </w:r>
      <w:r w:rsidRPr="7F301433" w:rsidR="7F301433">
        <w:rPr>
          <w:rFonts w:ascii="Times New Roman" w:hAnsi="Times New Roman" w:eastAsia="Times New Roman" w:cs="Times New Roman"/>
          <w:sz w:val="24"/>
          <w:szCs w:val="24"/>
        </w:rPr>
        <w:t>starting with Thecla hearing Paul preach the word of God and her deciding to follow Paul and live a life of purity, though Paul is nervous of this because he believes that she will be tempted by lusts and will loose her purity. However, when she baptises herself while being chased by wild animals in an arena, causing many people to convert to Christianity, Thecla essentially proves herself to Paul and he tells her to go out and teach the word of God, becoming an apostolic teacher, mainly due to Thecla proving to Paul that she can stay pure, and keep her virginity.</w:t>
      </w:r>
    </w:p>
    <w:p w:rsidR="72B9E57B" w:rsidP="7F301433" w:rsidRDefault="72B9E57B" w14:paraId="56CFC3AF" w14:textId="0912E18A" w14:noSpellErr="1">
      <w:pPr>
        <w:rPr>
          <w:rFonts w:ascii="Times New Roman" w:hAnsi="Times New Roman" w:eastAsia="Times New Roman" w:cs="Times New Roman"/>
          <w:sz w:val="24"/>
          <w:szCs w:val="24"/>
        </w:rPr>
      </w:pPr>
    </w:p>
    <w:p w:rsidR="00381C0C" w:rsidP="7F301433" w:rsidRDefault="72B9E57B" w14:paraId="11793DAC" w14:noSpellErr="1" w14:textId="40E4BA2C">
      <w:pPr>
        <w:rPr>
          <w:rFonts w:ascii="Times New Roman" w:hAnsi="Times New Roman" w:eastAsia="Times New Roman" w:cs="Times New Roman"/>
          <w:sz w:val="24"/>
          <w:szCs w:val="24"/>
        </w:rPr>
      </w:pPr>
      <w:r w:rsidRPr="7F301433">
        <w:rPr>
          <w:rFonts w:ascii="Times New Roman" w:hAnsi="Times New Roman" w:eastAsia="Times New Roman" w:cs="Times New Roman"/>
          <w:sz w:val="24"/>
          <w:szCs w:val="24"/>
        </w:rPr>
        <w:t>Thecla's first action in becoming an apostolic teacher is when she firsts listens to Paul's teachings and decides that she wants to live a life of purity. For Thecla, the main part of this, and the part focused on most within the Acts of Thecla, is remaining a virgin. Throughout the rest of the Acts of Thecla, Thecla's want for her virginity plays a big role in what happens to her</w:t>
      </w:r>
      <w:r w:rsidRPr="7F301433" w:rsidR="001D2CFB">
        <w:rPr>
          <w:rFonts w:ascii="Times New Roman" w:hAnsi="Times New Roman" w:eastAsia="Times New Roman" w:cs="Times New Roman"/>
          <w:sz w:val="24"/>
          <w:szCs w:val="24"/>
        </w:rPr>
        <w:t>.</w:t>
      </w:r>
      <w:r w:rsidRPr="7F301433" w:rsidR="00381C0C">
        <w:rPr>
          <w:rFonts w:ascii="Times New Roman" w:hAnsi="Times New Roman" w:eastAsia="Times New Roman" w:cs="Times New Roman"/>
          <w:sz w:val="24"/>
          <w:szCs w:val="24"/>
        </w:rPr>
        <w:t xml:space="preserve"> This radical act for Thecla shaped the beginning of a way for her, as she behaved in a masculine way for her time in making her own lifestyle choice, despite the wishes of her mother and her fiancé. As a result of Thecla wanting to become a Christian she ends up being condemned to burn at the stake. However, just before this takes place she is brought before the governor naked, and he wept because of the power that he could see in her.</w:t>
      </w:r>
      <w:r w:rsidRPr="7F301433" w:rsidR="006D4579">
        <w:rPr>
          <w:rStyle w:val="FootnoteReference"/>
          <w:rFonts w:ascii="Times New Roman" w:hAnsi="Times New Roman" w:eastAsia="Times New Roman" w:cs="Times New Roman"/>
          <w:sz w:val="24"/>
          <w:szCs w:val="24"/>
        </w:rPr>
        <w:footnoteReference w:id="1"/>
      </w:r>
      <w:r w:rsidRPr="7F301433" w:rsidR="00381C0C">
        <w:rPr>
          <w:rFonts w:ascii="Times New Roman" w:hAnsi="Times New Roman" w:eastAsia="Times New Roman" w:cs="Times New Roman"/>
          <w:sz w:val="24"/>
          <w:szCs w:val="24"/>
        </w:rPr>
        <w:t xml:space="preserve"> </w:t>
      </w:r>
      <w:r w:rsidRPr="7F301433" w:rsidR="006D4579">
        <w:rPr>
          <w:rFonts w:ascii="Times New Roman" w:hAnsi="Times New Roman" w:eastAsia="Times New Roman" w:cs="Times New Roman"/>
          <w:sz w:val="24"/>
          <w:szCs w:val="24"/>
        </w:rPr>
        <w:t xml:space="preserve"> Although Thecla had not necessarily done anything miraculo</w:t>
      </w:r>
      <w:r w:rsidRPr="7F301433" w:rsidR="004F7BBB">
        <w:rPr>
          <w:rFonts w:ascii="Times New Roman" w:hAnsi="Times New Roman" w:eastAsia="Times New Roman" w:cs="Times New Roman"/>
          <w:sz w:val="24"/>
          <w:szCs w:val="24"/>
        </w:rPr>
        <w:t>us at this point in her life, just listening to Paul, and making her decision created such a power in her that it caused a grown man to weep.</w:t>
      </w:r>
      <w:r w:rsidRPr="7F301433" w:rsidR="004F7BBB">
        <w:rPr>
          <w:rFonts w:ascii="Times New Roman" w:hAnsi="Times New Roman" w:eastAsia="Times New Roman" w:cs="Times New Roman"/>
          <w:sz w:val="24"/>
          <w:szCs w:val="24"/>
        </w:rPr>
        <w:t xml:space="preserve"> Thecla made the sign of the cross before she got up onto the pyre </w:t>
      </w:r>
      <w:r w:rsidRPr="7F301433" w:rsidR="004F7BBB">
        <w:rPr>
          <w:rFonts w:ascii="Times New Roman" w:hAnsi="Times New Roman" w:eastAsia="Times New Roman" w:cs="Times New Roman"/>
          <w:sz w:val="24"/>
          <w:szCs w:val="24"/>
        </w:rPr>
        <w:t xml:space="preserve">to be burned and expected to die. </w:t>
      </w:r>
      <w:r w:rsidRPr="7F301433" w:rsidR="004F7BBB">
        <w:rPr>
          <w:rFonts w:ascii="Times New Roman" w:hAnsi="Times New Roman" w:eastAsia="Times New Roman" w:cs="Times New Roman"/>
          <w:sz w:val="24"/>
          <w:szCs w:val="24"/>
        </w:rPr>
        <w:t>The hail and the rain that was sent from God,</w:t>
      </w:r>
      <w:r w:rsidRPr="7F301433" w:rsidR="004F7BBB">
        <w:rPr>
          <w:rFonts w:ascii="Times New Roman" w:hAnsi="Times New Roman" w:eastAsia="Times New Roman" w:cs="Times New Roman"/>
          <w:sz w:val="24"/>
          <w:szCs w:val="24"/>
        </w:rPr>
        <w:t xml:space="preserve"> </w:t>
      </w:r>
      <w:r w:rsidRPr="7F301433" w:rsidR="004F7BBB">
        <w:rPr>
          <w:rFonts w:ascii="Times New Roman" w:hAnsi="Times New Roman" w:eastAsia="Times New Roman" w:cs="Times New Roman"/>
          <w:sz w:val="24"/>
          <w:szCs w:val="24"/>
        </w:rPr>
        <w:t xml:space="preserve">which put out the </w:t>
      </w:r>
      <w:r w:rsidRPr="7F301433" w:rsidR="004F7BBB">
        <w:rPr>
          <w:rFonts w:ascii="Times New Roman" w:hAnsi="Times New Roman" w:eastAsia="Times New Roman" w:cs="Times New Roman"/>
          <w:sz w:val="24"/>
          <w:szCs w:val="24"/>
        </w:rPr>
        <w:t>fire</w:t>
      </w:r>
      <w:r w:rsidRPr="7F301433" w:rsidR="004F7BBB">
        <w:rPr>
          <w:rFonts w:ascii="Times New Roman" w:hAnsi="Times New Roman" w:eastAsia="Times New Roman" w:cs="Times New Roman"/>
          <w:sz w:val="24"/>
          <w:szCs w:val="24"/>
        </w:rPr>
        <w:t xml:space="preserve">, saving Thecla, could be </w:t>
      </w:r>
      <w:r w:rsidRPr="7F301433" w:rsidR="004F7BBB">
        <w:rPr>
          <w:rFonts w:ascii="Times New Roman" w:hAnsi="Times New Roman" w:eastAsia="Times New Roman" w:cs="Times New Roman"/>
          <w:sz w:val="24"/>
          <w:szCs w:val="24"/>
        </w:rPr>
        <w:t>interpreted as God seeing the potential in Thecla and knowing what she can achieve with her purity.</w:t>
      </w:r>
      <w:bookmarkStart w:name="_GoBack" w:id="0"/>
      <w:bookmarkEnd w:id="0"/>
    </w:p>
    <w:p w:rsidR="7F301433" w:rsidP="7F301433" w:rsidRDefault="7F301433" w14:paraId="69C80A47" w14:textId="32ECB69D">
      <w:pPr>
        <w:pStyle w:val="Normal"/>
        <w:rPr>
          <w:rFonts w:ascii="Times New Roman" w:hAnsi="Times New Roman" w:eastAsia="Times New Roman" w:cs="Times New Roman"/>
          <w:sz w:val="24"/>
          <w:szCs w:val="24"/>
        </w:rPr>
      </w:pPr>
    </w:p>
    <w:p w:rsidR="7F301433" w:rsidP="7F301433" w:rsidRDefault="7F301433" w14:paraId="5E1E09B6" w14:textId="409E8A65">
      <w:pPr>
        <w:pStyle w:val="Normal"/>
        <w:rPr>
          <w:rFonts w:ascii="Times New Roman" w:hAnsi="Times New Roman" w:eastAsia="Times New Roman" w:cs="Times New Roman"/>
          <w:sz w:val="24"/>
          <w:szCs w:val="24"/>
        </w:rPr>
      </w:pPr>
      <w:r w:rsidRPr="7F301433" w:rsidR="7F301433">
        <w:rPr>
          <w:rFonts w:ascii="Times New Roman" w:hAnsi="Times New Roman" w:eastAsia="Times New Roman" w:cs="Times New Roman"/>
          <w:sz w:val="24"/>
          <w:szCs w:val="24"/>
        </w:rPr>
        <w:t xml:space="preserve">Despite God saving Thecla from the flames, when she asked Paul to baptise her he told her to be patient. She even offered to cut off her hair, most likely so that she </w:t>
      </w:r>
      <w:r w:rsidRPr="7F301433" w:rsidR="7F301433">
        <w:rPr>
          <w:rFonts w:ascii="Times New Roman" w:hAnsi="Times New Roman" w:eastAsia="Times New Roman" w:cs="Times New Roman"/>
          <w:sz w:val="24"/>
          <w:szCs w:val="24"/>
        </w:rPr>
        <w:t>would be more accepted as a follower of Paul, and as a possible teacher, as no woman had been told to go and teach the word of God at this point in the rise of Christianity. A reason that Paul refused right away, would have been because he knew the strength in what Thecla was trying to achieve, and knew what could come of her if she did not manage to keep this vow of virginity.</w:t>
      </w:r>
      <w:r w:rsidRPr="7F301433">
        <w:rPr>
          <w:rStyle w:val="FootnoteReference"/>
          <w:rFonts w:ascii="Times New Roman" w:hAnsi="Times New Roman" w:eastAsia="Times New Roman" w:cs="Times New Roman"/>
          <w:sz w:val="24"/>
          <w:szCs w:val="24"/>
        </w:rPr>
        <w:footnoteReference w:id="20592"/>
      </w:r>
      <w:r w:rsidRPr="7F301433" w:rsidR="7F301433">
        <w:rPr>
          <w:rFonts w:ascii="Times New Roman" w:hAnsi="Times New Roman" w:eastAsia="Times New Roman" w:cs="Times New Roman"/>
          <w:sz w:val="24"/>
          <w:szCs w:val="24"/>
        </w:rPr>
        <w:t xml:space="preserve"> Despite not baptising Thecla, Paul let her follow him, and listen to his teachings, which gave her more freedom that most women during her time. However, this did not exclude Thecla from the difficulties that women, for when they reached Antioch, she was still grabbed by a random man because she was beautiful. Once again Thecla was condemned to death, however this time, before she was taken captive, she asked if she could keep her purity.</w:t>
      </w:r>
      <w:r w:rsidRPr="7F301433">
        <w:rPr>
          <w:rStyle w:val="FootnoteReference"/>
          <w:rFonts w:ascii="Times New Roman" w:hAnsi="Times New Roman" w:eastAsia="Times New Roman" w:cs="Times New Roman"/>
          <w:sz w:val="24"/>
          <w:szCs w:val="24"/>
        </w:rPr>
        <w:footnoteReference w:id="17755"/>
      </w:r>
      <w:r w:rsidRPr="7F301433" w:rsidR="7F301433">
        <w:rPr>
          <w:rFonts w:ascii="Times New Roman" w:hAnsi="Times New Roman" w:eastAsia="Times New Roman" w:cs="Times New Roman"/>
          <w:sz w:val="24"/>
          <w:szCs w:val="24"/>
        </w:rPr>
        <w:t xml:space="preserve"> Thecla's purity was so important to her to being close to God that she put it above everything else. As soon as Thecla is condemned, although, according to the text, she has yet to interact with anyone, the women are all crying out for her, and she is taken in by Queen </w:t>
      </w:r>
      <w:proofErr w:type="spellStart"/>
      <w:r w:rsidRPr="7F301433" w:rsidR="7F301433">
        <w:rPr>
          <w:rFonts w:ascii="Times New Roman" w:hAnsi="Times New Roman" w:eastAsia="Times New Roman" w:cs="Times New Roman"/>
          <w:sz w:val="24"/>
          <w:szCs w:val="24"/>
        </w:rPr>
        <w:t>Tryphaena</w:t>
      </w:r>
      <w:proofErr w:type="spellEnd"/>
      <w:r w:rsidRPr="7F301433" w:rsidR="7F301433">
        <w:rPr>
          <w:rFonts w:ascii="Times New Roman" w:hAnsi="Times New Roman" w:eastAsia="Times New Roman" w:cs="Times New Roman"/>
          <w:sz w:val="24"/>
          <w:szCs w:val="24"/>
        </w:rPr>
        <w:t>. Thecla's charisma, and the unjust treatment of women during this time, brings them to her defence without even knowing her.</w:t>
      </w:r>
    </w:p>
    <w:p w:rsidR="7F301433" w:rsidP="7F301433" w:rsidRDefault="7F301433" w14:paraId="7FDFFA51" w14:textId="0424BE8D">
      <w:pPr>
        <w:pStyle w:val="Normal"/>
        <w:rPr>
          <w:rFonts w:ascii="Times New Roman" w:hAnsi="Times New Roman" w:eastAsia="Times New Roman" w:cs="Times New Roman"/>
          <w:sz w:val="24"/>
          <w:szCs w:val="24"/>
        </w:rPr>
      </w:pPr>
    </w:p>
    <w:p w:rsidR="7F301433" w:rsidP="7F301433" w:rsidRDefault="7F301433" w14:noSpellErr="1" w14:paraId="1FE2FC01" w14:textId="17AC8FCE">
      <w:pPr>
        <w:pStyle w:val="Normal"/>
        <w:rPr>
          <w:rFonts w:ascii="Times New Roman" w:hAnsi="Times New Roman" w:eastAsia="Times New Roman" w:cs="Times New Roman"/>
          <w:sz w:val="24"/>
          <w:szCs w:val="24"/>
        </w:rPr>
      </w:pPr>
      <w:r w:rsidRPr="7F301433" w:rsidR="7F301433">
        <w:rPr>
          <w:rFonts w:ascii="Times New Roman" w:hAnsi="Times New Roman" w:eastAsia="Times New Roman" w:cs="Times New Roman"/>
          <w:sz w:val="24"/>
          <w:szCs w:val="24"/>
        </w:rPr>
        <w:t xml:space="preserve">Thecla in the arena against the animals is the strongest performance of her faith. Once again she is stripped, though this time she is given a girdle to protect her modesty. Whilst in the arena, Thecla fully believes that she is going to die and so baptises herself, in probably the most dangerous baptism, in a pool of ferocious seals. The lightning </w:t>
      </w:r>
      <w:r w:rsidRPr="7F301433" w:rsidR="7F301433">
        <w:rPr>
          <w:rFonts w:ascii="Times New Roman" w:hAnsi="Times New Roman" w:eastAsia="Times New Roman" w:cs="Times New Roman"/>
          <w:sz w:val="24"/>
          <w:szCs w:val="24"/>
        </w:rPr>
        <w:t xml:space="preserve">that comes down, along with the </w:t>
      </w:r>
      <w:r w:rsidRPr="7F301433" w:rsidR="7F301433">
        <w:rPr>
          <w:rFonts w:ascii="Times New Roman" w:hAnsi="Times New Roman" w:eastAsia="Times New Roman" w:cs="Times New Roman"/>
          <w:sz w:val="24"/>
          <w:szCs w:val="24"/>
        </w:rPr>
        <w:t xml:space="preserve">fire, could be interpreted as God accepting Thecla, </w:t>
      </w:r>
      <w:r w:rsidRPr="7F301433" w:rsidR="7F301433">
        <w:rPr>
          <w:rFonts w:ascii="Times New Roman" w:hAnsi="Times New Roman" w:eastAsia="Times New Roman" w:cs="Times New Roman"/>
          <w:sz w:val="24"/>
          <w:szCs w:val="24"/>
        </w:rPr>
        <w:t xml:space="preserve">her </w:t>
      </w:r>
      <w:r w:rsidRPr="7F301433" w:rsidR="7F301433">
        <w:rPr>
          <w:rFonts w:ascii="Times New Roman" w:hAnsi="Times New Roman" w:eastAsia="Times New Roman" w:cs="Times New Roman"/>
          <w:sz w:val="24"/>
          <w:szCs w:val="24"/>
        </w:rPr>
        <w:t>faith and her purity</w:t>
      </w:r>
      <w:r w:rsidRPr="7F301433" w:rsidR="7F301433">
        <w:rPr>
          <w:rFonts w:ascii="Times New Roman" w:hAnsi="Times New Roman" w:eastAsia="Times New Roman" w:cs="Times New Roman"/>
          <w:sz w:val="24"/>
          <w:szCs w:val="24"/>
        </w:rPr>
        <w:t>, especially as this fire is described to protect her nakedness from those around her, looking on.</w:t>
      </w:r>
      <w:r w:rsidRPr="7F301433">
        <w:rPr>
          <w:rStyle w:val="FootnoteReference"/>
          <w:rFonts w:ascii="Times New Roman" w:hAnsi="Times New Roman" w:eastAsia="Times New Roman" w:cs="Times New Roman"/>
          <w:sz w:val="24"/>
          <w:szCs w:val="24"/>
        </w:rPr>
        <w:footnoteReference w:id="15689"/>
      </w:r>
      <w:r w:rsidRPr="7F301433" w:rsidR="7F301433">
        <w:rPr>
          <w:rFonts w:ascii="Times New Roman" w:hAnsi="Times New Roman" w:eastAsia="Times New Roman" w:cs="Times New Roman"/>
          <w:sz w:val="24"/>
          <w:szCs w:val="24"/>
        </w:rPr>
        <w:t xml:space="preserve"> This great fire which saves her is God protecting those loyal to him and those that he loves and has great things for. As a result of Thecla </w:t>
      </w:r>
      <w:r w:rsidRPr="7F301433" w:rsidR="7F301433">
        <w:rPr>
          <w:rFonts w:ascii="Times New Roman" w:hAnsi="Times New Roman" w:eastAsia="Times New Roman" w:cs="Times New Roman"/>
          <w:sz w:val="24"/>
          <w:szCs w:val="24"/>
        </w:rPr>
        <w:t>protecting her purity against every temptation and hurdle that has come her way, God saves her, for a second time. After this, one again the women crowd to Thecla, and she teaches them the word which she was taught by Paul, though she has not yet been authorised by Paul to do this. Through her purity she brought other people to God.</w:t>
      </w:r>
    </w:p>
    <w:p w:rsidR="7F301433" w:rsidP="7F301433" w:rsidRDefault="7F301433" w14:paraId="1A09C2DA" w14:textId="23368557">
      <w:pPr>
        <w:pStyle w:val="Normal"/>
        <w:rPr>
          <w:rFonts w:ascii="Times New Roman" w:hAnsi="Times New Roman" w:eastAsia="Times New Roman" w:cs="Times New Roman"/>
          <w:sz w:val="24"/>
          <w:szCs w:val="24"/>
        </w:rPr>
      </w:pPr>
    </w:p>
    <w:p w:rsidR="7F301433" w:rsidP="7F301433" w:rsidRDefault="7F301433" w14:noSpellErr="1" w14:paraId="5CB4FA9C" w14:textId="7A29F778">
      <w:pPr>
        <w:pStyle w:val="Normal"/>
        <w:rPr>
          <w:rFonts w:ascii="Times New Roman" w:hAnsi="Times New Roman" w:eastAsia="Times New Roman" w:cs="Times New Roman"/>
          <w:sz w:val="24"/>
          <w:szCs w:val="24"/>
        </w:rPr>
      </w:pPr>
      <w:r w:rsidRPr="7F301433" w:rsidR="7F301433">
        <w:rPr>
          <w:rFonts w:ascii="Times New Roman" w:hAnsi="Times New Roman" w:eastAsia="Times New Roman" w:cs="Times New Roman"/>
          <w:sz w:val="24"/>
          <w:szCs w:val="24"/>
        </w:rPr>
        <w:t>When Thecla found Paul once more, she was again dressed as a woman, probably to travel to him in a safer way, but also, probably so that he might accept her as a follower, and possible teacher more than he would do if she was dressed as a woman. However, Paul thinks she has overcome to some strange lusts and has lost her purity in the time that they were separated. Though once she shares her stories with him it is clear in his reaction that Thecla has proved to Paul that she will keep her purity to the end of her life. As a result of this Paul tells Thecla to go out and teach the word of God, the first time that it is recorded that a woman can go out and teach, that she has the authority to go and teach.</w:t>
      </w:r>
    </w:p>
    <w:p w:rsidR="7F301433" w:rsidP="7F301433" w:rsidRDefault="7F301433" w14:noSpellErr="1" w14:paraId="6A01F71B" w14:textId="7057FA2B">
      <w:pPr>
        <w:pStyle w:val="Normal"/>
        <w:rPr>
          <w:rFonts w:ascii="Times New Roman" w:hAnsi="Times New Roman" w:eastAsia="Times New Roman" w:cs="Times New Roman"/>
          <w:sz w:val="24"/>
          <w:szCs w:val="24"/>
        </w:rPr>
      </w:pPr>
    </w:p>
    <w:p w:rsidR="7F301433" w:rsidP="7F301433" w:rsidRDefault="7F301433" w14:noSpellErr="1" w14:paraId="66B1E7AE" w14:textId="1844F108">
      <w:pPr>
        <w:pStyle w:val="Normal"/>
        <w:rPr>
          <w:rFonts w:ascii="Times New Roman" w:hAnsi="Times New Roman" w:eastAsia="Times New Roman" w:cs="Times New Roman"/>
          <w:sz w:val="24"/>
          <w:szCs w:val="24"/>
        </w:rPr>
      </w:pPr>
      <w:r w:rsidRPr="7F301433" w:rsidR="7F301433">
        <w:rPr>
          <w:rFonts w:ascii="Times New Roman" w:hAnsi="Times New Roman" w:eastAsia="Times New Roman" w:cs="Times New Roman"/>
          <w:sz w:val="24"/>
          <w:szCs w:val="24"/>
        </w:rPr>
        <w:t xml:space="preserve">Overall, throughout the texts of The Acts of Thecla, Thecla is challenged constantly to keep her purity in a way to prove to Paul that she is worthy of teaching the word of God, but through her </w:t>
      </w:r>
      <w:r w:rsidRPr="7F301433" w:rsidR="7F301433">
        <w:rPr>
          <w:rFonts w:ascii="Times New Roman" w:hAnsi="Times New Roman" w:eastAsia="Times New Roman" w:cs="Times New Roman"/>
          <w:sz w:val="24"/>
          <w:szCs w:val="24"/>
        </w:rPr>
        <w:t xml:space="preserve">persistence </w:t>
      </w:r>
      <w:r w:rsidRPr="7F301433" w:rsidR="7F301433">
        <w:rPr>
          <w:rFonts w:ascii="Times New Roman" w:hAnsi="Times New Roman" w:eastAsia="Times New Roman" w:cs="Times New Roman"/>
          <w:sz w:val="24"/>
          <w:szCs w:val="24"/>
        </w:rPr>
        <w:t>and</w:t>
      </w:r>
      <w:r w:rsidRPr="7F301433" w:rsidR="7F301433">
        <w:rPr>
          <w:rFonts w:ascii="Times New Roman" w:hAnsi="Times New Roman" w:eastAsia="Times New Roman" w:cs="Times New Roman"/>
          <w:sz w:val="24"/>
          <w:szCs w:val="24"/>
        </w:rPr>
        <w:t xml:space="preserve"> </w:t>
      </w:r>
      <w:r w:rsidRPr="7F301433" w:rsidR="7F301433">
        <w:rPr>
          <w:rFonts w:ascii="Times New Roman" w:hAnsi="Times New Roman" w:eastAsia="Times New Roman" w:cs="Times New Roman"/>
          <w:sz w:val="24"/>
          <w:szCs w:val="24"/>
        </w:rPr>
        <w:t>perse</w:t>
      </w:r>
      <w:r w:rsidRPr="7F301433" w:rsidR="7F301433">
        <w:rPr>
          <w:rFonts w:ascii="Times New Roman" w:hAnsi="Times New Roman" w:eastAsia="Times New Roman" w:cs="Times New Roman"/>
          <w:sz w:val="24"/>
          <w:szCs w:val="24"/>
        </w:rPr>
        <w:t>verance in the social value of purity and pollution, Thecla is able to become an apostolic teacher. These actions that Thecla takes part in makes the way for other women in the future, all by her following the purity and pollution rules laid out before her.</w:t>
      </w:r>
    </w:p>
    <w:p w:rsidR="7F301433" w:rsidP="7F301433" w:rsidRDefault="7F301433" w14:noSpellErr="1" w14:paraId="0012D425" w14:textId="0D474A11">
      <w:pPr>
        <w:pStyle w:val="Normal"/>
        <w:rPr>
          <w:rFonts w:ascii="Times New Roman" w:hAnsi="Times New Roman" w:eastAsia="Times New Roman" w:cs="Times New Roman"/>
          <w:sz w:val="24"/>
          <w:szCs w:val="24"/>
        </w:rPr>
      </w:pPr>
    </w:p>
    <w:p w:rsidR="7F301433" w:rsidP="7F301433" w:rsidRDefault="7F301433" w14:noSpellErr="1" w14:paraId="75262D25" w14:textId="73C8DBAD">
      <w:pPr>
        <w:rPr>
          <w:rFonts w:ascii="Times New Roman" w:hAnsi="Times New Roman" w:eastAsia="Times New Roman" w:cs="Times New Roman"/>
          <w:sz w:val="24"/>
          <w:szCs w:val="24"/>
        </w:rPr>
      </w:pPr>
      <w:r w:rsidRPr="7F301433">
        <w:rPr>
          <w:rFonts w:ascii="Times New Roman" w:hAnsi="Times New Roman" w:eastAsia="Times New Roman" w:cs="Times New Roman"/>
          <w:sz w:val="24"/>
          <w:szCs w:val="24"/>
        </w:rPr>
        <w:br w:type="page"/>
      </w:r>
    </w:p>
    <w:p w:rsidR="7F301433" w:rsidP="7F301433" w:rsidRDefault="7F301433" w14:noSpellErr="1" w14:paraId="6CE544A4" w14:textId="4F3B3C96">
      <w:pPr>
        <w:pStyle w:val="Normal"/>
        <w:rPr>
          <w:rFonts w:ascii="Times New Roman" w:hAnsi="Times New Roman" w:eastAsia="Times New Roman" w:cs="Times New Roman"/>
          <w:sz w:val="24"/>
          <w:szCs w:val="24"/>
        </w:rPr>
      </w:pPr>
      <w:r w:rsidRPr="7F301433" w:rsidR="7F301433">
        <w:rPr>
          <w:rFonts w:ascii="Times New Roman" w:hAnsi="Times New Roman" w:eastAsia="Times New Roman" w:cs="Times New Roman"/>
          <w:sz w:val="24"/>
          <w:szCs w:val="24"/>
        </w:rPr>
        <w:t>Bibliography</w:t>
      </w:r>
    </w:p>
    <w:p w:rsidR="7F301433" w:rsidP="7F301433" w:rsidRDefault="7F301433" w14:paraId="0A1388FF" w14:textId="1DC24970">
      <w:pPr>
        <w:pStyle w:val="Normal"/>
        <w:rPr>
          <w:rFonts w:ascii="Times New Roman" w:hAnsi="Times New Roman" w:eastAsia="Times New Roman" w:cs="Times New Roman"/>
          <w:sz w:val="24"/>
          <w:szCs w:val="24"/>
        </w:rPr>
      </w:pPr>
    </w:p>
    <w:p w:rsidR="7F301433" w:rsidP="7F301433" w:rsidRDefault="7F301433" w14:paraId="0426E997" w14:textId="3A904EC2">
      <w:pPr>
        <w:pStyle w:val="Normal"/>
        <w:rPr>
          <w:rFonts w:ascii="Times New Roman" w:hAnsi="Times New Roman" w:eastAsia="Times New Roman" w:cs="Times New Roman"/>
          <w:i w:val="1"/>
          <w:iCs w:val="1"/>
          <w:sz w:val="24"/>
          <w:szCs w:val="24"/>
        </w:rPr>
      </w:pPr>
      <w:r w:rsidRPr="7F301433" w:rsidR="7F301433">
        <w:rPr>
          <w:rFonts w:ascii="Times New Roman" w:hAnsi="Times New Roman" w:eastAsia="Times New Roman" w:cs="Times New Roman"/>
          <w:sz w:val="24"/>
          <w:szCs w:val="24"/>
        </w:rPr>
        <w:t xml:space="preserve">DeSilva, D, A. 2004. 'The Cultural and Social World of the Early Church, Purity, </w:t>
      </w:r>
      <w:proofErr w:type="spellStart"/>
      <w:r w:rsidRPr="7F301433" w:rsidR="7F301433">
        <w:rPr>
          <w:rFonts w:ascii="Times New Roman" w:hAnsi="Times New Roman" w:eastAsia="Times New Roman" w:cs="Times New Roman"/>
          <w:sz w:val="24"/>
          <w:szCs w:val="24"/>
        </w:rPr>
        <w:t>Honor</w:t>
      </w:r>
      <w:proofErr w:type="spellEnd"/>
      <w:r w:rsidRPr="7F301433" w:rsidR="7F301433">
        <w:rPr>
          <w:rFonts w:ascii="Times New Roman" w:hAnsi="Times New Roman" w:eastAsia="Times New Roman" w:cs="Times New Roman"/>
          <w:sz w:val="24"/>
          <w:szCs w:val="24"/>
        </w:rPr>
        <w:t xml:space="preserve">, Patronage, and Kinship', in </w:t>
      </w:r>
      <w:r w:rsidRPr="7F301433" w:rsidR="7F301433">
        <w:rPr>
          <w:rFonts w:ascii="Times New Roman" w:hAnsi="Times New Roman" w:eastAsia="Times New Roman" w:cs="Times New Roman"/>
          <w:i w:val="1"/>
          <w:iCs w:val="1"/>
          <w:sz w:val="24"/>
          <w:szCs w:val="24"/>
        </w:rPr>
        <w:t>An Introduction to the New Testament: Contexts, methods and ministry formation</w:t>
      </w:r>
      <w:r w:rsidRPr="7F301433" w:rsidR="7F301433">
        <w:rPr>
          <w:rFonts w:ascii="Times New Roman" w:hAnsi="Times New Roman" w:eastAsia="Times New Roman" w:cs="Times New Roman"/>
          <w:i w:val="0"/>
          <w:iCs w:val="0"/>
          <w:sz w:val="24"/>
          <w:szCs w:val="24"/>
        </w:rPr>
        <w:t>. Downers Grove, III: InterVarsity Press</w:t>
      </w:r>
    </w:p>
    <w:p w:rsidR="7F301433" w:rsidP="7F301433" w:rsidRDefault="7F301433" w14:paraId="25CE661A" w14:textId="3054A33F">
      <w:pPr>
        <w:pStyle w:val="Normal"/>
        <w:rPr>
          <w:rFonts w:ascii="Times New Roman" w:hAnsi="Times New Roman" w:eastAsia="Times New Roman" w:cs="Times New Roman"/>
          <w:i w:val="0"/>
          <w:iCs w:val="0"/>
          <w:sz w:val="24"/>
          <w:szCs w:val="24"/>
        </w:rPr>
      </w:pPr>
      <w:proofErr w:type="spellStart"/>
      <w:r w:rsidRPr="7F301433" w:rsidR="7F301433">
        <w:rPr>
          <w:rFonts w:ascii="Times New Roman" w:hAnsi="Times New Roman" w:eastAsia="Times New Roman" w:cs="Times New Roman"/>
          <w:sz w:val="24"/>
          <w:szCs w:val="24"/>
        </w:rPr>
        <w:t>Ehrman</w:t>
      </w:r>
      <w:proofErr w:type="spellEnd"/>
      <w:r w:rsidRPr="7F301433" w:rsidR="7F301433">
        <w:rPr>
          <w:rFonts w:ascii="Times New Roman" w:hAnsi="Times New Roman" w:eastAsia="Times New Roman" w:cs="Times New Roman"/>
          <w:sz w:val="24"/>
          <w:szCs w:val="24"/>
        </w:rPr>
        <w:t xml:space="preserve">, B, D. 1999. 'The Acts of Thecla', in </w:t>
      </w:r>
      <w:r w:rsidRPr="7F301433" w:rsidR="7F301433">
        <w:rPr>
          <w:rFonts w:ascii="Times New Roman" w:hAnsi="Times New Roman" w:eastAsia="Times New Roman" w:cs="Times New Roman"/>
          <w:i w:val="1"/>
          <w:iCs w:val="1"/>
          <w:sz w:val="24"/>
          <w:szCs w:val="24"/>
        </w:rPr>
        <w:t>After the New Testament, a Reader in Early Christianity</w:t>
      </w:r>
      <w:r w:rsidRPr="7F301433" w:rsidR="7F301433">
        <w:rPr>
          <w:rFonts w:ascii="Times New Roman" w:hAnsi="Times New Roman" w:eastAsia="Times New Roman" w:cs="Times New Roman"/>
          <w:i w:val="0"/>
          <w:iCs w:val="0"/>
          <w:sz w:val="24"/>
          <w:szCs w:val="24"/>
        </w:rPr>
        <w:t>. Oxford University Press, New York</w:t>
      </w:r>
    </w:p>
    <w:p w:rsidR="7F301433" w:rsidP="7F301433" w:rsidRDefault="7F301433" w14:paraId="27FD5225" w14:textId="66C605A4">
      <w:pPr>
        <w:pStyle w:val="Normal"/>
        <w:rPr>
          <w:rFonts w:ascii="Times New Roman" w:hAnsi="Times New Roman" w:eastAsia="Times New Roman" w:cs="Times New Roman"/>
          <w:i w:val="0"/>
          <w:iCs w:val="0"/>
          <w:sz w:val="24"/>
          <w:szCs w:val="24"/>
        </w:rPr>
      </w:pPr>
      <w:proofErr w:type="spellStart"/>
      <w:r w:rsidRPr="7F301433" w:rsidR="7F301433">
        <w:rPr>
          <w:rFonts w:ascii="Times New Roman" w:hAnsi="Times New Roman" w:eastAsia="Times New Roman" w:cs="Times New Roman"/>
          <w:i w:val="0"/>
          <w:iCs w:val="0"/>
          <w:sz w:val="24"/>
          <w:szCs w:val="24"/>
        </w:rPr>
        <w:t>Hylen</w:t>
      </w:r>
      <w:proofErr w:type="spellEnd"/>
      <w:r w:rsidRPr="7F301433" w:rsidR="7F301433">
        <w:rPr>
          <w:rFonts w:ascii="Times New Roman" w:hAnsi="Times New Roman" w:eastAsia="Times New Roman" w:cs="Times New Roman"/>
          <w:i w:val="0"/>
          <w:iCs w:val="0"/>
          <w:sz w:val="24"/>
          <w:szCs w:val="24"/>
        </w:rPr>
        <w:t xml:space="preserve">, S, E. 2015. </w:t>
      </w:r>
      <w:r w:rsidRPr="7F301433" w:rsidR="7F301433">
        <w:rPr>
          <w:rFonts w:ascii="Times New Roman" w:hAnsi="Times New Roman" w:eastAsia="Times New Roman" w:cs="Times New Roman"/>
          <w:i w:val="1"/>
          <w:iCs w:val="1"/>
          <w:sz w:val="24"/>
          <w:szCs w:val="24"/>
        </w:rPr>
        <w:t>A Modest Apostle: Thecla and the History of Women in the Early Church</w:t>
      </w:r>
      <w:r w:rsidRPr="7F301433" w:rsidR="7F301433">
        <w:rPr>
          <w:rFonts w:ascii="Times New Roman" w:hAnsi="Times New Roman" w:eastAsia="Times New Roman" w:cs="Times New Roman"/>
          <w:i w:val="0"/>
          <w:iCs w:val="0"/>
          <w:sz w:val="24"/>
          <w:szCs w:val="24"/>
        </w:rPr>
        <w:t>. Oxford University Press, Oxford</w:t>
      </w:r>
    </w:p>
    <w:p w:rsidR="7F301433" w:rsidP="7F301433" w:rsidRDefault="7F301433" w14:paraId="07EB4D17" w14:textId="6B6BB1D6">
      <w:pPr>
        <w:pStyle w:val="Normal"/>
        <w:rPr>
          <w:rFonts w:ascii="Times New Roman" w:hAnsi="Times New Roman" w:eastAsia="Times New Roman" w:cs="Times New Roman"/>
          <w:i w:val="0"/>
          <w:iCs w:val="0"/>
          <w:sz w:val="24"/>
          <w:szCs w:val="24"/>
        </w:rPr>
      </w:pPr>
    </w:p>
    <w:p w:rsidR="7F301433" w:rsidP="7F301433" w:rsidRDefault="7F301433" w14:noSpellErr="1" w14:paraId="2A1B55FE" w14:textId="449DADEC">
      <w:pPr>
        <w:pStyle w:val="Normal"/>
        <w:rPr>
          <w:rFonts w:ascii="Times New Roman" w:hAnsi="Times New Roman" w:eastAsia="Times New Roman" w:cs="Times New Roman"/>
          <w:i w:val="0"/>
          <w:iCs w:val="0"/>
          <w:sz w:val="24"/>
          <w:szCs w:val="24"/>
        </w:rPr>
      </w:pPr>
      <w:r w:rsidRPr="7F301433" w:rsidR="7F301433">
        <w:rPr>
          <w:rFonts w:ascii="Times New Roman" w:hAnsi="Times New Roman" w:eastAsia="Times New Roman" w:cs="Times New Roman"/>
          <w:i w:val="0"/>
          <w:iCs w:val="0"/>
          <w:sz w:val="24"/>
          <w:szCs w:val="24"/>
        </w:rPr>
        <w:t xml:space="preserve">Goodspeed, E, J. 1901. 'The Acts of Paul and Thecla', in </w:t>
      </w:r>
      <w:r w:rsidRPr="7F301433" w:rsidR="7F301433">
        <w:rPr>
          <w:rFonts w:ascii="Times New Roman" w:hAnsi="Times New Roman" w:eastAsia="Times New Roman" w:cs="Times New Roman"/>
          <w:i w:val="1"/>
          <w:iCs w:val="1"/>
          <w:sz w:val="24"/>
          <w:szCs w:val="24"/>
        </w:rPr>
        <w:t>The Biblical World</w:t>
      </w:r>
      <w:r w:rsidRPr="7F301433" w:rsidR="7F301433">
        <w:rPr>
          <w:rFonts w:ascii="Times New Roman" w:hAnsi="Times New Roman" w:eastAsia="Times New Roman" w:cs="Times New Roman"/>
          <w:i w:val="0"/>
          <w:iCs w:val="0"/>
          <w:sz w:val="24"/>
          <w:szCs w:val="24"/>
        </w:rPr>
        <w:t>, 17, 3, pp 185-190</w:t>
      </w:r>
    </w:p>
    <w:p w:rsidR="7F301433" w:rsidP="7F301433" w:rsidRDefault="7F301433" w14:paraId="5B055C01" w14:textId="4BE34DAF">
      <w:pPr>
        <w:pStyle w:val="Normal"/>
        <w:rPr>
          <w:rFonts w:ascii="Times New Roman" w:hAnsi="Times New Roman" w:eastAsia="Times New Roman" w:cs="Times New Roman"/>
          <w:i w:val="0"/>
          <w:iCs w:val="0"/>
          <w:sz w:val="24"/>
          <w:szCs w:val="24"/>
        </w:rPr>
      </w:pPr>
      <w:proofErr w:type="spellStart"/>
      <w:r w:rsidRPr="7F301433" w:rsidR="7F301433">
        <w:rPr>
          <w:rFonts w:ascii="Times New Roman" w:hAnsi="Times New Roman" w:eastAsia="Times New Roman" w:cs="Times New Roman"/>
          <w:i w:val="0"/>
          <w:iCs w:val="0"/>
          <w:sz w:val="24"/>
          <w:szCs w:val="24"/>
        </w:rPr>
        <w:t>Hylen</w:t>
      </w:r>
      <w:proofErr w:type="spellEnd"/>
      <w:r w:rsidRPr="7F301433" w:rsidR="7F301433">
        <w:rPr>
          <w:rFonts w:ascii="Times New Roman" w:hAnsi="Times New Roman" w:eastAsia="Times New Roman" w:cs="Times New Roman"/>
          <w:i w:val="0"/>
          <w:iCs w:val="0"/>
          <w:sz w:val="24"/>
          <w:szCs w:val="24"/>
        </w:rPr>
        <w:t xml:space="preserve"> S, E. 2014. 'The "</w:t>
      </w:r>
      <w:r w:rsidRPr="7F301433" w:rsidR="7F301433">
        <w:rPr>
          <w:rFonts w:ascii="Times New Roman" w:hAnsi="Times New Roman" w:eastAsia="Times New Roman" w:cs="Times New Roman"/>
          <w:i w:val="0"/>
          <w:iCs w:val="0"/>
          <w:sz w:val="24"/>
          <w:szCs w:val="24"/>
        </w:rPr>
        <w:t>Domestication"</w:t>
      </w:r>
      <w:r w:rsidRPr="7F301433" w:rsidR="7F301433">
        <w:rPr>
          <w:rFonts w:ascii="Times New Roman" w:hAnsi="Times New Roman" w:eastAsia="Times New Roman" w:cs="Times New Roman"/>
          <w:i w:val="0"/>
          <w:iCs w:val="0"/>
          <w:sz w:val="24"/>
          <w:szCs w:val="24"/>
        </w:rPr>
        <w:t xml:space="preserve"> of Saint Thecla:</w:t>
      </w:r>
      <w:r w:rsidRPr="7F301433" w:rsidR="7F301433">
        <w:rPr>
          <w:rFonts w:ascii="Times New Roman" w:hAnsi="Times New Roman" w:eastAsia="Times New Roman" w:cs="Times New Roman"/>
          <w:i w:val="0"/>
          <w:iCs w:val="0"/>
          <w:sz w:val="24"/>
          <w:szCs w:val="24"/>
        </w:rPr>
        <w:t xml:space="preserve"> </w:t>
      </w:r>
      <w:proofErr w:type="spellStart"/>
      <w:r w:rsidRPr="7F301433" w:rsidR="7F301433">
        <w:rPr>
          <w:rFonts w:ascii="Times New Roman" w:hAnsi="Times New Roman" w:eastAsia="Times New Roman" w:cs="Times New Roman"/>
          <w:i w:val="0"/>
          <w:iCs w:val="0"/>
          <w:sz w:val="24"/>
          <w:szCs w:val="24"/>
        </w:rPr>
        <w:t>Charactization</w:t>
      </w:r>
      <w:proofErr w:type="spellEnd"/>
      <w:r w:rsidRPr="7F301433" w:rsidR="7F301433">
        <w:rPr>
          <w:rFonts w:ascii="Times New Roman" w:hAnsi="Times New Roman" w:eastAsia="Times New Roman" w:cs="Times New Roman"/>
          <w:i w:val="0"/>
          <w:iCs w:val="0"/>
          <w:sz w:val="24"/>
          <w:szCs w:val="24"/>
        </w:rPr>
        <w:t xml:space="preserve"> of Thecla in the </w:t>
      </w:r>
      <w:r w:rsidRPr="7F301433" w:rsidR="7F301433">
        <w:rPr>
          <w:rFonts w:ascii="Times New Roman" w:hAnsi="Times New Roman" w:eastAsia="Times New Roman" w:cs="Times New Roman"/>
          <w:i w:val="1"/>
          <w:iCs w:val="1"/>
          <w:sz w:val="24"/>
          <w:szCs w:val="24"/>
        </w:rPr>
        <w:t>Life and Miracles of Saint Thecla</w:t>
      </w:r>
      <w:r w:rsidRPr="7F301433" w:rsidR="7F301433">
        <w:rPr>
          <w:rFonts w:ascii="Times New Roman" w:hAnsi="Times New Roman" w:eastAsia="Times New Roman" w:cs="Times New Roman"/>
          <w:i w:val="0"/>
          <w:iCs w:val="0"/>
          <w:sz w:val="24"/>
          <w:szCs w:val="24"/>
        </w:rPr>
        <w:t xml:space="preserve">', in </w:t>
      </w:r>
      <w:r w:rsidRPr="7F301433" w:rsidR="7F301433">
        <w:rPr>
          <w:rFonts w:ascii="Times New Roman" w:hAnsi="Times New Roman" w:eastAsia="Times New Roman" w:cs="Times New Roman"/>
          <w:i w:val="1"/>
          <w:iCs w:val="1"/>
          <w:sz w:val="24"/>
          <w:szCs w:val="24"/>
        </w:rPr>
        <w:t xml:space="preserve">Journal of Feminist Studies in Religion, </w:t>
      </w:r>
      <w:r w:rsidRPr="7F301433" w:rsidR="7F301433">
        <w:rPr>
          <w:rFonts w:ascii="Times New Roman" w:hAnsi="Times New Roman" w:eastAsia="Times New Roman" w:cs="Times New Roman"/>
          <w:i w:val="0"/>
          <w:iCs w:val="0"/>
          <w:sz w:val="24"/>
          <w:szCs w:val="24"/>
        </w:rPr>
        <w:t>30, 2, pp 5-21</w:t>
      </w:r>
    </w:p>
    <w:p w:rsidR="7F301433" w:rsidP="7F301433" w:rsidRDefault="7F301433" w14:noSpellErr="1" w14:paraId="7A9CA59F" w14:textId="0E40F116">
      <w:pPr>
        <w:pStyle w:val="Normal"/>
        <w:rPr>
          <w:rFonts w:ascii="Times New Roman" w:hAnsi="Times New Roman" w:eastAsia="Times New Roman" w:cs="Times New Roman"/>
          <w:i w:val="0"/>
          <w:iCs w:val="0"/>
          <w:sz w:val="24"/>
          <w:szCs w:val="24"/>
        </w:rPr>
      </w:pPr>
      <w:r w:rsidRPr="7F301433" w:rsidR="7F301433">
        <w:rPr>
          <w:rFonts w:ascii="Times New Roman" w:hAnsi="Times New Roman" w:eastAsia="Times New Roman" w:cs="Times New Roman"/>
          <w:i w:val="0"/>
          <w:iCs w:val="0"/>
          <w:sz w:val="24"/>
          <w:szCs w:val="24"/>
        </w:rPr>
        <w:t xml:space="preserve">Matthews, S. 2001. 'Thinking of Thecla: Issues in Feminist Historiography', in </w:t>
      </w:r>
      <w:r w:rsidRPr="7F301433" w:rsidR="7F301433">
        <w:rPr>
          <w:rFonts w:ascii="Times New Roman" w:hAnsi="Times New Roman" w:eastAsia="Times New Roman" w:cs="Times New Roman"/>
          <w:i w:val="1"/>
          <w:iCs w:val="1"/>
          <w:sz w:val="24"/>
          <w:szCs w:val="24"/>
        </w:rPr>
        <w:t>Journal of Feminist Studies in Religion</w:t>
      </w:r>
      <w:r w:rsidRPr="7F301433" w:rsidR="7F301433">
        <w:rPr>
          <w:rFonts w:ascii="Times New Roman" w:hAnsi="Times New Roman" w:eastAsia="Times New Roman" w:cs="Times New Roman"/>
          <w:i w:val="0"/>
          <w:iCs w:val="0"/>
          <w:sz w:val="24"/>
          <w:szCs w:val="24"/>
        </w:rPr>
        <w:t>, 17, 2, pp 39-55</w:t>
      </w:r>
    </w:p>
    <w:p w:rsidR="7F301433" w:rsidP="7F301433" w:rsidRDefault="7F301433" w14:paraId="307AB334" w14:textId="1BB15FE1">
      <w:pPr>
        <w:pStyle w:val="Normal"/>
        <w:rPr>
          <w:rFonts w:ascii="Times New Roman" w:hAnsi="Times New Roman" w:eastAsia="Times New Roman" w:cs="Times New Roman"/>
          <w:i w:val="0"/>
          <w:iCs w:val="0"/>
          <w:sz w:val="24"/>
          <w:szCs w:val="24"/>
        </w:rPr>
      </w:pPr>
      <w:proofErr w:type="spellStart"/>
      <w:r w:rsidRPr="7F301433" w:rsidR="7F301433">
        <w:rPr>
          <w:rFonts w:ascii="Times New Roman" w:hAnsi="Times New Roman" w:eastAsia="Times New Roman" w:cs="Times New Roman"/>
          <w:i w:val="0"/>
          <w:iCs w:val="0"/>
          <w:sz w:val="24"/>
          <w:szCs w:val="24"/>
        </w:rPr>
        <w:t>Weh</w:t>
      </w:r>
      <w:r w:rsidRPr="7F301433" w:rsidR="7F301433">
        <w:rPr>
          <w:rFonts w:ascii="Times New Roman" w:hAnsi="Times New Roman" w:eastAsia="Times New Roman" w:cs="Times New Roman"/>
          <w:i w:val="0"/>
          <w:iCs w:val="0"/>
          <w:sz w:val="24"/>
          <w:szCs w:val="24"/>
        </w:rPr>
        <w:t>n</w:t>
      </w:r>
      <w:proofErr w:type="spellEnd"/>
      <w:r w:rsidRPr="7F301433" w:rsidR="7F301433">
        <w:rPr>
          <w:rFonts w:ascii="Times New Roman" w:hAnsi="Times New Roman" w:eastAsia="Times New Roman" w:cs="Times New Roman"/>
          <w:i w:val="0"/>
          <w:iCs w:val="0"/>
          <w:sz w:val="24"/>
          <w:szCs w:val="24"/>
        </w:rPr>
        <w:t xml:space="preserve">, B. 2000. 'Blessed are the Bodies of Those who are Virgins': Reflections on the Image of Paul in the </w:t>
      </w:r>
      <w:r w:rsidRPr="7F301433" w:rsidR="7F301433">
        <w:rPr>
          <w:rFonts w:ascii="Times New Roman" w:hAnsi="Times New Roman" w:eastAsia="Times New Roman" w:cs="Times New Roman"/>
          <w:i w:val="1"/>
          <w:iCs w:val="1"/>
          <w:sz w:val="24"/>
          <w:szCs w:val="24"/>
        </w:rPr>
        <w:t xml:space="preserve">Acts of Thecla, </w:t>
      </w:r>
      <w:r w:rsidRPr="7F301433" w:rsidR="7F301433">
        <w:rPr>
          <w:rFonts w:ascii="Times New Roman" w:hAnsi="Times New Roman" w:eastAsia="Times New Roman" w:cs="Times New Roman"/>
          <w:i w:val="0"/>
          <w:iCs w:val="0"/>
          <w:sz w:val="24"/>
          <w:szCs w:val="24"/>
        </w:rPr>
        <w:t xml:space="preserve">in </w:t>
      </w:r>
      <w:r w:rsidRPr="7F301433" w:rsidR="7F301433">
        <w:rPr>
          <w:rFonts w:ascii="Times New Roman" w:hAnsi="Times New Roman" w:eastAsia="Times New Roman" w:cs="Times New Roman"/>
          <w:i w:val="1"/>
          <w:iCs w:val="1"/>
          <w:sz w:val="24"/>
          <w:szCs w:val="24"/>
        </w:rPr>
        <w:t>Journal for the Study of the New Testament</w:t>
      </w:r>
      <w:r w:rsidRPr="7F301433" w:rsidR="7F301433">
        <w:rPr>
          <w:rFonts w:ascii="Times New Roman" w:hAnsi="Times New Roman" w:eastAsia="Times New Roman" w:cs="Times New Roman"/>
          <w:i w:val="0"/>
          <w:iCs w:val="0"/>
          <w:sz w:val="24"/>
          <w:szCs w:val="24"/>
        </w:rPr>
        <w:t>, 23, 79,</w:t>
      </w:r>
      <w:r w:rsidRPr="7F301433" w:rsidR="7F301433">
        <w:rPr>
          <w:rFonts w:ascii="Times New Roman" w:hAnsi="Times New Roman" w:eastAsia="Times New Roman" w:cs="Times New Roman"/>
          <w:i w:val="1"/>
          <w:iCs w:val="1"/>
          <w:sz w:val="24"/>
          <w:szCs w:val="24"/>
        </w:rPr>
        <w:t xml:space="preserve"> </w:t>
      </w:r>
      <w:r w:rsidRPr="7F301433" w:rsidR="7F301433">
        <w:rPr>
          <w:rFonts w:ascii="Times New Roman" w:hAnsi="Times New Roman" w:eastAsia="Times New Roman" w:cs="Times New Roman"/>
          <w:i w:val="0"/>
          <w:iCs w:val="0"/>
          <w:sz w:val="24"/>
          <w:szCs w:val="24"/>
        </w:rPr>
        <w:t>p</w:t>
      </w:r>
      <w:r w:rsidRPr="7F301433" w:rsidR="7F301433">
        <w:rPr>
          <w:rFonts w:ascii="Times New Roman" w:hAnsi="Times New Roman" w:eastAsia="Times New Roman" w:cs="Times New Roman"/>
          <w:i w:val="0"/>
          <w:iCs w:val="0"/>
          <w:sz w:val="24"/>
          <w:szCs w:val="24"/>
        </w:rPr>
        <w:t>p 149-164</w:t>
      </w:r>
    </w:p>
    <w:p w:rsidR="72B9E57B" w:rsidP="72B9E57B" w:rsidRDefault="72B9E57B" w14:paraId="167D9C17" w14:textId="2958275A"/>
    <w:p w:rsidR="7F301433" w:rsidP="7F301433" w:rsidRDefault="7F301433" w14:paraId="45A24A3D" w14:textId="24F98B0E">
      <w:pPr>
        <w:pStyle w:val="Normal"/>
        <w:rPr>
          <w:rFonts w:ascii="Georgia" w:hAnsi="Georgia" w:eastAsia="Georgia" w:cs="Georgia"/>
          <w:sz w:val="19"/>
          <w:szCs w:val="19"/>
        </w:rPr>
      </w:pPr>
    </w:p>
    <w:p w:rsidR="7F301433" w:rsidP="7F301433" w:rsidRDefault="7F301433" w14:paraId="2786D630" w14:textId="13B878E5">
      <w:pPr>
        <w:pStyle w:val="Normal"/>
        <w:rPr>
          <w:rFonts w:ascii="Georgia" w:hAnsi="Georgia" w:eastAsia="Georgia" w:cs="Georgia"/>
          <w:sz w:val="19"/>
          <w:szCs w:val="19"/>
        </w:rPr>
      </w:pPr>
    </w:p>
    <w:sectPr w:rsidR="72B9E57B">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2CFB" w:rsidP="001D2CFB" w:rsidRDefault="001D2CFB" w14:paraId="4859F8BF" w14:textId="77777777">
      <w:pPr>
        <w:spacing w:after="0" w:line="240" w:lineRule="auto"/>
      </w:pPr>
      <w:r>
        <w:separator/>
      </w:r>
    </w:p>
  </w:endnote>
  <w:endnote w:type="continuationSeparator" w:id="0">
    <w:p w:rsidR="001D2CFB" w:rsidP="001D2CFB" w:rsidRDefault="001D2CFB" w14:paraId="4346926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2CFB" w:rsidP="001D2CFB" w:rsidRDefault="001D2CFB" w14:paraId="5ED7B1C8" w14:textId="77777777">
      <w:pPr>
        <w:spacing w:after="0" w:line="240" w:lineRule="auto"/>
      </w:pPr>
      <w:r>
        <w:separator/>
      </w:r>
    </w:p>
  </w:footnote>
  <w:footnote w:type="continuationSeparator" w:id="0">
    <w:p w:rsidR="001D2CFB" w:rsidP="001D2CFB" w:rsidRDefault="001D2CFB" w14:paraId="1F5E9932" w14:textId="77777777">
      <w:pPr>
        <w:spacing w:after="0" w:line="240" w:lineRule="auto"/>
      </w:pPr>
      <w:r>
        <w:continuationSeparator/>
      </w:r>
    </w:p>
  </w:footnote>
  <w:footnote w:id="1">
    <w:p w:rsidR="006D4579" w:rsidRDefault="006D4579" w14:paraId="05BCCC89" w14:textId="5AAE96C8">
      <w:pPr>
        <w:pStyle w:val="FootnoteText"/>
      </w:pPr>
      <w:r>
        <w:rPr>
          <w:rStyle w:val="FootnoteReference"/>
        </w:rPr>
        <w:footnoteRef/>
      </w:r>
      <w:r>
        <w:rPr/>
        <w:t xml:space="preserve"> </w:t>
      </w:r>
      <w:proofErr w:type="spellStart"/>
      <w:r>
        <w:rPr/>
        <w:t xml:space="preserve">Ehrman</w:t>
      </w:r>
      <w:proofErr w:type="spellEnd"/>
      <w:r>
        <w:rPr/>
        <w:t xml:space="preserve">, 1999</w:t>
      </w:r>
      <w:r>
        <w:rPr/>
        <w:t xml:space="preserve">, p 281, chapter 21</w:t>
      </w:r>
    </w:p>
  </w:footnote>
  <w:footnote w:id="32559">
    <w:p w:rsidR="7F301433" w:rsidP="7F301433" w:rsidRDefault="7F301433" w14:noSpellErr="1" w14:paraId="63F0D9A2" w14:textId="479F86E3">
      <w:pPr>
        <w:pStyle w:val="FootnoteText"/>
        <w:bidi w:val="0"/>
      </w:pPr>
      <w:r w:rsidRPr="7F301433">
        <w:rPr>
          <w:rStyle w:val="FootnoteReference"/>
        </w:rPr>
        <w:footnoteRef/>
      </w:r>
      <w:r w:rsidR="7F301433">
        <w:rPr/>
        <w:t xml:space="preserve"> DeSilva, 2004, </w:t>
      </w:r>
      <w:r w:rsidR="7F301433">
        <w:rPr/>
        <w:t>p113</w:t>
      </w:r>
    </w:p>
  </w:footnote>
  <w:footnote w:id="24611">
    <w:p w:rsidR="7F301433" w:rsidP="7F301433" w:rsidRDefault="7F301433" w14:noSpellErr="1" w14:paraId="755857F5" w14:textId="67948D33">
      <w:pPr>
        <w:pStyle w:val="FootnoteText"/>
        <w:bidi w:val="0"/>
      </w:pPr>
      <w:r w:rsidRPr="7F301433">
        <w:rPr>
          <w:rStyle w:val="FootnoteReference"/>
        </w:rPr>
        <w:footnoteRef/>
      </w:r>
      <w:r w:rsidR="7F301433">
        <w:rPr/>
        <w:t xml:space="preserve"> DeSilva, 2004, p114</w:t>
      </w:r>
    </w:p>
  </w:footnote>
  <w:footnote w:id="17755">
    <w:p w:rsidR="7F301433" w:rsidP="7F301433" w:rsidRDefault="7F301433" w14:paraId="7ED483EB" w14:textId="4D0F6D99">
      <w:pPr>
        <w:pStyle w:val="FootnoteText"/>
        <w:bidi w:val="0"/>
      </w:pPr>
      <w:r w:rsidRPr="7F301433">
        <w:rPr>
          <w:rStyle w:val="FootnoteReference"/>
        </w:rPr>
        <w:footnoteRef/>
      </w:r>
      <w:r w:rsidR="7F301433">
        <w:rPr/>
        <w:t xml:space="preserve"> </w:t>
      </w:r>
      <w:proofErr w:type="spellStart"/>
      <w:r w:rsidR="7F301433">
        <w:rPr/>
        <w:t>Ehrman</w:t>
      </w:r>
      <w:proofErr w:type="spellEnd"/>
      <w:r w:rsidR="7F301433">
        <w:rPr/>
        <w:t>, 1999</w:t>
      </w:r>
      <w:r w:rsidR="7F301433">
        <w:rPr/>
        <w:t xml:space="preserve">, p 282, </w:t>
      </w:r>
      <w:r w:rsidR="7F301433">
        <w:rPr/>
        <w:t>chapter 27</w:t>
      </w:r>
    </w:p>
  </w:footnote>
  <w:footnote w:id="15689">
    <w:p w:rsidR="7F301433" w:rsidP="7F301433" w:rsidRDefault="7F301433" w14:paraId="5B40041A" w14:textId="5197CB80">
      <w:pPr>
        <w:pStyle w:val="FootnoteText"/>
        <w:bidi w:val="0"/>
      </w:pPr>
      <w:r w:rsidRPr="7F301433">
        <w:rPr>
          <w:rStyle w:val="FootnoteReference"/>
        </w:rPr>
        <w:footnoteRef/>
      </w:r>
      <w:r w:rsidR="7F301433">
        <w:rPr/>
        <w:t xml:space="preserve"> </w:t>
      </w:r>
      <w:proofErr w:type="spellStart"/>
      <w:r w:rsidR="7F301433">
        <w:rPr/>
        <w:t>Ehrman</w:t>
      </w:r>
      <w:proofErr w:type="spellEnd"/>
      <w:r w:rsidR="7F301433">
        <w:rPr/>
        <w:t>, 1999, p 283</w:t>
      </w:r>
      <w:r w:rsidR="7F301433">
        <w:rPr/>
        <w:t>, chapter 34</w:t>
      </w:r>
    </w:p>
  </w:footnote>
  <w:footnote w:id="20592">
    <w:p w:rsidR="7F301433" w:rsidP="7F301433" w:rsidRDefault="7F301433" w14:noSpellErr="1" w14:paraId="2FDE1743" w14:textId="4CF2A264">
      <w:pPr>
        <w:pStyle w:val="FootnoteText"/>
        <w:bidi w:val="0"/>
      </w:pPr>
      <w:r w:rsidRPr="7F301433">
        <w:rPr>
          <w:rStyle w:val="FootnoteReference"/>
        </w:rPr>
        <w:footnoteRef/>
      </w:r>
      <w:r w:rsidR="7F301433">
        <w:rPr/>
        <w:t xml:space="preserve"> Cannon 13, p128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6E42D4"/>
    <w:multiLevelType w:val="hybridMultilevel"/>
    <w:tmpl w:val="E53A9694"/>
    <w:lvl w:ilvl="0" w:tplc="1A9C5424">
      <w:start w:val="1"/>
      <w:numFmt w:val="bullet"/>
      <w:lvlText w:val=""/>
      <w:lvlJc w:val="left"/>
      <w:pPr>
        <w:ind w:left="720" w:hanging="360"/>
      </w:pPr>
      <w:rPr>
        <w:rFonts w:hint="default" w:ascii="Symbol" w:hAnsi="Symbol"/>
      </w:rPr>
    </w:lvl>
    <w:lvl w:ilvl="1" w:tplc="59BE505A">
      <w:start w:val="1"/>
      <w:numFmt w:val="bullet"/>
      <w:lvlText w:val="o"/>
      <w:lvlJc w:val="left"/>
      <w:pPr>
        <w:ind w:left="1440" w:hanging="360"/>
      </w:pPr>
      <w:rPr>
        <w:rFonts w:hint="default" w:ascii="Courier New" w:hAnsi="Courier New"/>
      </w:rPr>
    </w:lvl>
    <w:lvl w:ilvl="2" w:tplc="DCA8CB64">
      <w:start w:val="1"/>
      <w:numFmt w:val="bullet"/>
      <w:lvlText w:val=""/>
      <w:lvlJc w:val="left"/>
      <w:pPr>
        <w:ind w:left="2160" w:hanging="360"/>
      </w:pPr>
      <w:rPr>
        <w:rFonts w:hint="default" w:ascii="Wingdings" w:hAnsi="Wingdings"/>
      </w:rPr>
    </w:lvl>
    <w:lvl w:ilvl="3" w:tplc="3FEA64EE">
      <w:start w:val="1"/>
      <w:numFmt w:val="bullet"/>
      <w:lvlText w:val=""/>
      <w:lvlJc w:val="left"/>
      <w:pPr>
        <w:ind w:left="2880" w:hanging="360"/>
      </w:pPr>
      <w:rPr>
        <w:rFonts w:hint="default" w:ascii="Symbol" w:hAnsi="Symbol"/>
      </w:rPr>
    </w:lvl>
    <w:lvl w:ilvl="4" w:tplc="7CBA4F60">
      <w:start w:val="1"/>
      <w:numFmt w:val="bullet"/>
      <w:lvlText w:val="o"/>
      <w:lvlJc w:val="left"/>
      <w:pPr>
        <w:ind w:left="3600" w:hanging="360"/>
      </w:pPr>
      <w:rPr>
        <w:rFonts w:hint="default" w:ascii="Courier New" w:hAnsi="Courier New"/>
      </w:rPr>
    </w:lvl>
    <w:lvl w:ilvl="5" w:tplc="64360AD2">
      <w:start w:val="1"/>
      <w:numFmt w:val="bullet"/>
      <w:lvlText w:val=""/>
      <w:lvlJc w:val="left"/>
      <w:pPr>
        <w:ind w:left="4320" w:hanging="360"/>
      </w:pPr>
      <w:rPr>
        <w:rFonts w:hint="default" w:ascii="Wingdings" w:hAnsi="Wingdings"/>
      </w:rPr>
    </w:lvl>
    <w:lvl w:ilvl="6" w:tplc="86F010AA">
      <w:start w:val="1"/>
      <w:numFmt w:val="bullet"/>
      <w:lvlText w:val=""/>
      <w:lvlJc w:val="left"/>
      <w:pPr>
        <w:ind w:left="5040" w:hanging="360"/>
      </w:pPr>
      <w:rPr>
        <w:rFonts w:hint="default" w:ascii="Symbol" w:hAnsi="Symbol"/>
      </w:rPr>
    </w:lvl>
    <w:lvl w:ilvl="7" w:tplc="BA6084D8">
      <w:start w:val="1"/>
      <w:numFmt w:val="bullet"/>
      <w:lvlText w:val="o"/>
      <w:lvlJc w:val="left"/>
      <w:pPr>
        <w:ind w:left="5760" w:hanging="360"/>
      </w:pPr>
      <w:rPr>
        <w:rFonts w:hint="default" w:ascii="Courier New" w:hAnsi="Courier New"/>
      </w:rPr>
    </w:lvl>
    <w:lvl w:ilvl="8" w:tplc="CC8E133A">
      <w:start w:val="1"/>
      <w:numFmt w:val="bullet"/>
      <w:lvlText w:val=""/>
      <w:lvlJc w:val="left"/>
      <w:pPr>
        <w:ind w:left="6480" w:hanging="360"/>
      </w:pPr>
      <w:rPr>
        <w:rFonts w:hint="default" w:ascii="Wingdings" w:hAnsi="Wingdings"/>
      </w:rPr>
    </w:lvl>
  </w:abstractNum>
  <w:abstractNum w:abstractNumId="1" w15:restartNumberingAfterBreak="0">
    <w:nsid w:val="44B77149"/>
    <w:multiLevelType w:val="hybridMultilevel"/>
    <w:tmpl w:val="FC10996E"/>
    <w:lvl w:ilvl="0" w:tplc="D090B0E0">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99F065"/>
    <w:rsid w:val="001D2CFB"/>
    <w:rsid w:val="00381C0C"/>
    <w:rsid w:val="004F7BBB"/>
    <w:rsid w:val="006D4579"/>
    <w:rsid w:val="1D99F065"/>
    <w:rsid w:val="46DE34FC"/>
    <w:rsid w:val="51DF599A"/>
    <w:rsid w:val="72B9E57B"/>
    <w:rsid w:val="7F301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9F065"/>
  <w15:chartTrackingRefBased/>
  <w15:docId w15:val="{B584FC2E-49DB-47AE-AB68-7DC17AA9F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rsid w:val="001D2CFB"/>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1D2CFB"/>
    <w:rPr>
      <w:sz w:val="20"/>
      <w:szCs w:val="20"/>
    </w:rPr>
  </w:style>
  <w:style w:type="character" w:styleId="FootnoteReference">
    <w:name w:val="footnote reference"/>
    <w:basedOn w:val="DefaultParagraphFont"/>
    <w:uiPriority w:val="99"/>
    <w:semiHidden/>
    <w:unhideWhenUsed/>
    <w:rsid w:val="001D2CF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0D201E-408B-404D-8316-71B7DF6A3FD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Elizabeth Cawdell (1602192)</dc:creator>
  <keywords/>
  <dc:description/>
  <lastModifiedBy>Elizabeth Cawdell (1602192)</lastModifiedBy>
  <revision>7</revision>
  <dcterms:created xsi:type="dcterms:W3CDTF">2018-05-19T09:32:00.0000000Z</dcterms:created>
  <dcterms:modified xsi:type="dcterms:W3CDTF">2018-05-24T22:43:00.0468407Z</dcterms:modified>
</coreProperties>
</file>