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E2DC1" w14:textId="77777777" w:rsidR="00814DCF" w:rsidRDefault="00814DCF" w:rsidP="00814DCF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20CDF37F" w14:textId="77777777" w:rsidR="00814DCF" w:rsidRDefault="00814DCF" w:rsidP="00814DCF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8031353" w14:textId="77777777" w:rsidR="00814DCF" w:rsidRDefault="00814DCF" w:rsidP="00814DCF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9092441" w14:textId="77777777" w:rsidR="00814DCF" w:rsidRDefault="00814DCF" w:rsidP="00814DCF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EC0A7ED" w14:textId="77777777" w:rsidR="00814DCF" w:rsidRDefault="00814DCF" w:rsidP="00814DCF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3FF738E4" w14:textId="77777777" w:rsidR="00814DCF" w:rsidRPr="00814DCF" w:rsidRDefault="00814DCF" w:rsidP="00814DCF">
      <w:pPr>
        <w:spacing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14DCF">
        <w:rPr>
          <w:rFonts w:ascii="Times New Roman" w:hAnsi="Times New Roman" w:cs="Times New Roman"/>
          <w:b/>
          <w:bCs/>
          <w:sz w:val="24"/>
          <w:szCs w:val="24"/>
        </w:rPr>
        <w:t>Learning in the Digital Era</w:t>
      </w:r>
    </w:p>
    <w:p w14:paraId="0A4E5E2B" w14:textId="77777777" w:rsidR="00814DCF" w:rsidRPr="00814DCF" w:rsidRDefault="00814DCF" w:rsidP="00814DCF">
      <w:pPr>
        <w:spacing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14DCF">
        <w:rPr>
          <w:rFonts w:ascii="Times New Roman" w:eastAsia="Arial" w:hAnsi="Times New Roman" w:cs="Times New Roman"/>
          <w:b/>
          <w:sz w:val="24"/>
          <w:szCs w:val="24"/>
        </w:rPr>
        <w:t xml:space="preserve">Student Name: </w:t>
      </w:r>
      <w:r w:rsidR="00074B03" w:rsidRPr="00074B03">
        <w:rPr>
          <w:rFonts w:ascii="Times New Roman" w:eastAsia="Arial" w:hAnsi="Times New Roman" w:cs="Times New Roman"/>
          <w:b/>
          <w:sz w:val="24"/>
          <w:szCs w:val="24"/>
        </w:rPr>
        <w:t>Cosmin Lautaru</w:t>
      </w:r>
    </w:p>
    <w:p w14:paraId="7B7F5B34" w14:textId="2EB95445" w:rsidR="00814DCF" w:rsidRPr="00814DCF" w:rsidRDefault="00814DCF" w:rsidP="00814DCF">
      <w:pPr>
        <w:spacing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14DCF">
        <w:rPr>
          <w:rFonts w:ascii="Times New Roman" w:eastAsia="Arial" w:hAnsi="Times New Roman" w:cs="Times New Roman"/>
          <w:b/>
          <w:sz w:val="24"/>
          <w:szCs w:val="24"/>
        </w:rPr>
        <w:t>ID:</w:t>
      </w:r>
      <w:r w:rsidR="00F21C95">
        <w:rPr>
          <w:rFonts w:ascii="Times New Roman" w:eastAsia="Arial" w:hAnsi="Times New Roman" w:cs="Times New Roman"/>
          <w:b/>
          <w:sz w:val="24"/>
          <w:szCs w:val="24"/>
        </w:rPr>
        <w:t>2021592</w:t>
      </w:r>
    </w:p>
    <w:p w14:paraId="7FFDBDDC" w14:textId="4F8D827B" w:rsidR="00F21C95" w:rsidRDefault="00F21C95" w:rsidP="00814DCF">
      <w:pPr>
        <w:spacing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02D386DF" w14:textId="77777777" w:rsidR="00F21C95" w:rsidRDefault="00F21C95" w:rsidP="00814DCF">
      <w:pPr>
        <w:spacing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253724DA" w14:textId="77777777" w:rsidR="00F21C95" w:rsidRDefault="00F21C95" w:rsidP="00814DCF">
      <w:pPr>
        <w:spacing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7172F754" w14:textId="77DA76F0" w:rsidR="00814DCF" w:rsidRPr="003F14EE" w:rsidRDefault="00814DCF" w:rsidP="00814DCF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814DCF">
        <w:rPr>
          <w:rFonts w:ascii="Times New Roman" w:eastAsia="Arial" w:hAnsi="Times New Roman" w:cs="Times New Roman"/>
          <w:b/>
          <w:sz w:val="24"/>
          <w:szCs w:val="24"/>
        </w:rPr>
        <w:t>Date of submission</w:t>
      </w:r>
      <w:r w:rsidRPr="003F14EE">
        <w:rPr>
          <w:rFonts w:ascii="Times New Roman" w:eastAsia="Arial" w:hAnsi="Times New Roman" w:cs="Times New Roman"/>
          <w:sz w:val="24"/>
          <w:szCs w:val="24"/>
        </w:rPr>
        <w:t xml:space="preserve">: </w:t>
      </w:r>
      <w:r w:rsidR="00F21C95">
        <w:rPr>
          <w:rFonts w:ascii="Times New Roman" w:eastAsia="Arial" w:hAnsi="Times New Roman" w:cs="Times New Roman"/>
          <w:sz w:val="24"/>
          <w:szCs w:val="24"/>
        </w:rPr>
        <w:t>10.03.2023</w:t>
      </w:r>
    </w:p>
    <w:p w14:paraId="6287583C" w14:textId="77777777" w:rsidR="00814DCF" w:rsidRDefault="00814DCF" w:rsidP="002919D4">
      <w:pPr>
        <w:spacing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7D50E669" w14:textId="77777777" w:rsidR="00814DCF" w:rsidRDefault="00814DCF" w:rsidP="002919D4">
      <w:pPr>
        <w:spacing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3A44A93" w14:textId="77777777" w:rsidR="00814DCF" w:rsidRDefault="00814DCF" w:rsidP="002919D4">
      <w:pPr>
        <w:spacing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70CDA9C3" w14:textId="77777777" w:rsidR="00814DCF" w:rsidRDefault="00814DCF" w:rsidP="002919D4">
      <w:pPr>
        <w:spacing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1CF69F2B" w14:textId="77777777" w:rsidR="00814DCF" w:rsidRDefault="00814DCF" w:rsidP="002919D4">
      <w:pPr>
        <w:spacing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C44FBE1" w14:textId="77777777" w:rsidR="00814DCF" w:rsidRDefault="00814DCF" w:rsidP="002919D4">
      <w:pPr>
        <w:spacing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D7FB69D" w14:textId="77777777" w:rsidR="00814DCF" w:rsidRDefault="00814DCF" w:rsidP="002919D4">
      <w:pPr>
        <w:spacing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678D70A3" w14:textId="77777777" w:rsidR="00814DCF" w:rsidRDefault="00814DCF" w:rsidP="002919D4">
      <w:pPr>
        <w:spacing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827019F" w14:textId="77777777" w:rsidR="00F4438F" w:rsidRPr="00814DCF" w:rsidRDefault="00481B4A" w:rsidP="00814DC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814DC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PREPARING FOR HIGHER EDUCATION</w:t>
      </w:r>
    </w:p>
    <w:p w14:paraId="4B75F386" w14:textId="77777777" w:rsidR="00F4438F" w:rsidRPr="003B04F3" w:rsidRDefault="00481B4A" w:rsidP="003B04F3">
      <w:pPr>
        <w:spacing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04F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AB528C" wp14:editId="7A8A92B5">
            <wp:extent cx="3028950" cy="1514475"/>
            <wp:effectExtent l="0" t="0" r="0" b="9525"/>
            <wp:docPr id="2" name="Picture 2" descr="Preparation For Higher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Preparation For Higher Educa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04F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0C2F74" w14:textId="77777777" w:rsidR="00574E07" w:rsidRPr="003B04F3" w:rsidRDefault="00481B4A" w:rsidP="003B04F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4F3">
        <w:rPr>
          <w:rFonts w:ascii="Times New Roman" w:hAnsi="Times New Roman" w:cs="Times New Roman"/>
          <w:sz w:val="24"/>
          <w:szCs w:val="24"/>
        </w:rPr>
        <w:t xml:space="preserve">Higher education is one of the most significant </w:t>
      </w:r>
      <w:r w:rsidR="006D1BBA">
        <w:rPr>
          <w:rFonts w:ascii="Times New Roman" w:hAnsi="Times New Roman" w:cs="Times New Roman"/>
          <w:sz w:val="24"/>
          <w:szCs w:val="24"/>
        </w:rPr>
        <w:t>education level</w:t>
      </w:r>
      <w:r w:rsidR="00103284">
        <w:rPr>
          <w:rFonts w:ascii="Times New Roman" w:hAnsi="Times New Roman" w:cs="Times New Roman"/>
          <w:sz w:val="24"/>
          <w:szCs w:val="24"/>
        </w:rPr>
        <w:t>s</w:t>
      </w:r>
      <w:r w:rsidRPr="003B04F3">
        <w:rPr>
          <w:rFonts w:ascii="Times New Roman" w:hAnsi="Times New Roman" w:cs="Times New Roman"/>
          <w:sz w:val="24"/>
          <w:szCs w:val="24"/>
        </w:rPr>
        <w:t xml:space="preserve"> since it equips one with the knowledge and skills required to sharpen careers. Therefore, preparation for higher education is crucial</w:t>
      </w:r>
      <w:r w:rsidR="006D1BBA">
        <w:rPr>
          <w:rFonts w:ascii="Times New Roman" w:hAnsi="Times New Roman" w:cs="Times New Roman"/>
          <w:sz w:val="24"/>
          <w:szCs w:val="24"/>
        </w:rPr>
        <w:t xml:space="preserve"> in realizing one’s career goals. </w:t>
      </w:r>
      <w:r w:rsidR="00C64DC4" w:rsidRPr="003B04F3">
        <w:rPr>
          <w:rFonts w:ascii="Times New Roman" w:hAnsi="Times New Roman" w:cs="Times New Roman"/>
          <w:sz w:val="24"/>
          <w:szCs w:val="24"/>
        </w:rPr>
        <w:t>(</w:t>
      </w:r>
      <w:r w:rsidR="002F0FCF" w:rsidRPr="003B04F3">
        <w:rPr>
          <w:rFonts w:ascii="Times New Roman" w:hAnsi="Times New Roman" w:cs="Times New Roman"/>
          <w:i/>
          <w:iCs/>
          <w:sz w:val="24"/>
          <w:szCs w:val="24"/>
        </w:rPr>
        <w:t>Prepared for higher education? Staff and student perceptions of academic literacy dimensions across disciplines</w:t>
      </w:r>
      <w:r w:rsidR="00C64DC4" w:rsidRPr="003B04F3">
        <w:rPr>
          <w:rFonts w:ascii="Times New Roman" w:hAnsi="Times New Roman" w:cs="Times New Roman"/>
          <w:sz w:val="24"/>
          <w:szCs w:val="24"/>
        </w:rPr>
        <w:t>)</w:t>
      </w:r>
      <w:r w:rsidRPr="003B04F3">
        <w:rPr>
          <w:rFonts w:ascii="Times New Roman" w:hAnsi="Times New Roman" w:cs="Times New Roman"/>
          <w:sz w:val="24"/>
          <w:szCs w:val="24"/>
        </w:rPr>
        <w:t>.</w:t>
      </w:r>
      <w:r w:rsidR="00EB1260" w:rsidRPr="003B04F3">
        <w:rPr>
          <w:rFonts w:ascii="Times New Roman" w:hAnsi="Times New Roman" w:cs="Times New Roman"/>
          <w:sz w:val="24"/>
          <w:szCs w:val="24"/>
        </w:rPr>
        <w:t xml:space="preserve"> Preparing for higher education </w:t>
      </w:r>
      <w:r w:rsidR="00C64DC4" w:rsidRPr="003B04F3">
        <w:rPr>
          <w:rFonts w:ascii="Times New Roman" w:hAnsi="Times New Roman" w:cs="Times New Roman"/>
          <w:sz w:val="24"/>
          <w:szCs w:val="24"/>
        </w:rPr>
        <w:t>involves</w:t>
      </w:r>
      <w:r w:rsidR="00EB1260" w:rsidRPr="003B04F3">
        <w:rPr>
          <w:rFonts w:ascii="Times New Roman" w:hAnsi="Times New Roman" w:cs="Times New Roman"/>
          <w:sz w:val="24"/>
          <w:szCs w:val="24"/>
        </w:rPr>
        <w:t xml:space="preserve"> having enough knowledge when selecting the college and course of choice. It is a state of mind since it is an attained education level.</w:t>
      </w:r>
    </w:p>
    <w:p w14:paraId="79852B76" w14:textId="77777777" w:rsidR="00EB1260" w:rsidRPr="003B04F3" w:rsidRDefault="00481B4A" w:rsidP="003B04F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4F3">
        <w:rPr>
          <w:rFonts w:ascii="Times New Roman" w:hAnsi="Times New Roman" w:cs="Times New Roman"/>
          <w:sz w:val="24"/>
          <w:szCs w:val="24"/>
        </w:rPr>
        <w:t>The best preparation for higher education begins with discovering the importance and need for higher education. This knowledge steers focus and hard</w:t>
      </w:r>
      <w:r w:rsidR="00846942" w:rsidRPr="003B04F3">
        <w:rPr>
          <w:rFonts w:ascii="Times New Roman" w:hAnsi="Times New Roman" w:cs="Times New Roman"/>
          <w:sz w:val="24"/>
          <w:szCs w:val="24"/>
        </w:rPr>
        <w:t xml:space="preserve"> </w:t>
      </w:r>
      <w:r w:rsidRPr="003B04F3">
        <w:rPr>
          <w:rFonts w:ascii="Times New Roman" w:hAnsi="Times New Roman" w:cs="Times New Roman"/>
          <w:sz w:val="24"/>
          <w:szCs w:val="24"/>
        </w:rPr>
        <w:t>work. Positive educational reviews on the school and course of choice</w:t>
      </w:r>
      <w:r w:rsidR="00846942" w:rsidRPr="003B04F3">
        <w:rPr>
          <w:rFonts w:ascii="Times New Roman" w:hAnsi="Times New Roman" w:cs="Times New Roman"/>
          <w:sz w:val="24"/>
          <w:szCs w:val="24"/>
        </w:rPr>
        <w:t xml:space="preserve"> equip one with determination for excellence</w:t>
      </w:r>
      <w:r w:rsidR="00C64DC4" w:rsidRPr="003B04F3">
        <w:rPr>
          <w:rFonts w:ascii="Times New Roman" w:hAnsi="Times New Roman" w:cs="Times New Roman"/>
          <w:sz w:val="24"/>
          <w:szCs w:val="24"/>
        </w:rPr>
        <w:t xml:space="preserve"> (</w:t>
      </w:r>
      <w:r w:rsidR="00C90E77" w:rsidRPr="003B04F3">
        <w:rPr>
          <w:rFonts w:ascii="Times New Roman" w:hAnsi="Times New Roman" w:cs="Times New Roman"/>
          <w:sz w:val="24"/>
          <w:szCs w:val="24"/>
          <w:shd w:val="clear" w:color="auto" w:fill="FFFFFF"/>
        </w:rPr>
        <w:t>Dalton et al., 2018, p.156</w:t>
      </w:r>
      <w:r w:rsidR="00C64DC4" w:rsidRPr="003B04F3">
        <w:rPr>
          <w:rFonts w:ascii="Times New Roman" w:hAnsi="Times New Roman" w:cs="Times New Roman"/>
          <w:sz w:val="24"/>
          <w:szCs w:val="24"/>
        </w:rPr>
        <w:t>)</w:t>
      </w:r>
      <w:r w:rsidR="00846942" w:rsidRPr="003B04F3">
        <w:rPr>
          <w:rFonts w:ascii="Times New Roman" w:hAnsi="Times New Roman" w:cs="Times New Roman"/>
          <w:sz w:val="24"/>
          <w:szCs w:val="24"/>
        </w:rPr>
        <w:t xml:space="preserve">. Discovering what is achievable via higher education can be done by viewing the success stories of a tertiary institution, their academic developments and inventions, and the impactful career persons that have been </w:t>
      </w:r>
      <w:r w:rsidR="004312AA" w:rsidRPr="003B04F3">
        <w:rPr>
          <w:rFonts w:ascii="Times New Roman" w:hAnsi="Times New Roman" w:cs="Times New Roman"/>
          <w:sz w:val="24"/>
          <w:szCs w:val="24"/>
        </w:rPr>
        <w:t>nurtured and</w:t>
      </w:r>
      <w:r w:rsidR="00846942" w:rsidRPr="003B04F3">
        <w:rPr>
          <w:rFonts w:ascii="Times New Roman" w:hAnsi="Times New Roman" w:cs="Times New Roman"/>
          <w:sz w:val="24"/>
          <w:szCs w:val="24"/>
        </w:rPr>
        <w:t xml:space="preserve"> modeled by one’s </w:t>
      </w:r>
      <w:r w:rsidR="006D1BBA">
        <w:rPr>
          <w:rFonts w:ascii="Times New Roman" w:hAnsi="Times New Roman" w:cs="Times New Roman"/>
          <w:sz w:val="24"/>
          <w:szCs w:val="24"/>
        </w:rPr>
        <w:t xml:space="preserve">choice </w:t>
      </w:r>
      <w:r w:rsidR="00846942" w:rsidRPr="003B04F3">
        <w:rPr>
          <w:rFonts w:ascii="Times New Roman" w:hAnsi="Times New Roman" w:cs="Times New Roman"/>
          <w:sz w:val="24"/>
          <w:szCs w:val="24"/>
        </w:rPr>
        <w:t>course.</w:t>
      </w:r>
    </w:p>
    <w:p w14:paraId="04E14229" w14:textId="77777777" w:rsidR="00EB1260" w:rsidRPr="002919D4" w:rsidRDefault="00481B4A" w:rsidP="002919D4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4F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12B1F64" wp14:editId="5E60200F">
            <wp:extent cx="2657475" cy="1724025"/>
            <wp:effectExtent l="0" t="0" r="9525" b="9525"/>
            <wp:docPr id="3" name="Picture 3" descr="5 Best Tips to Study Effectively | Stood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 descr="5 Best Tips to Study Effectively | Stood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3CEC6" w14:textId="77777777" w:rsidR="00F618C6" w:rsidRPr="003B04F3" w:rsidRDefault="00481B4A" w:rsidP="003B04F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4F3">
        <w:rPr>
          <w:rFonts w:ascii="Times New Roman" w:hAnsi="Times New Roman" w:cs="Times New Roman"/>
          <w:sz w:val="24"/>
          <w:szCs w:val="24"/>
        </w:rPr>
        <w:t>One of the most important preparations is mindset shaping. Developing a college and university-oriented mindset begins with visualization. One must see themselves on campus, attending lecture rooms, creating study plans, and associating with students who pursue excellence</w:t>
      </w:r>
      <w:r w:rsidR="00C64DC4" w:rsidRPr="003B04F3">
        <w:rPr>
          <w:rFonts w:ascii="Times New Roman" w:hAnsi="Times New Roman" w:cs="Times New Roman"/>
          <w:sz w:val="24"/>
          <w:szCs w:val="24"/>
        </w:rPr>
        <w:t xml:space="preserve"> (</w:t>
      </w:r>
      <w:r w:rsidR="00C90E77" w:rsidRPr="003B04F3">
        <w:rPr>
          <w:rFonts w:ascii="Times New Roman" w:hAnsi="Times New Roman" w:cs="Times New Roman"/>
          <w:sz w:val="24"/>
          <w:szCs w:val="24"/>
          <w:shd w:val="clear" w:color="auto" w:fill="FFFFFF"/>
        </w:rPr>
        <w:t>Giersch and Jason, 2018, p.120</w:t>
      </w:r>
      <w:r w:rsidR="00C64DC4" w:rsidRPr="003B04F3">
        <w:rPr>
          <w:rFonts w:ascii="Times New Roman" w:hAnsi="Times New Roman" w:cs="Times New Roman"/>
          <w:sz w:val="24"/>
          <w:szCs w:val="24"/>
        </w:rPr>
        <w:t>)</w:t>
      </w:r>
      <w:r w:rsidRPr="003B04F3">
        <w:rPr>
          <w:rFonts w:ascii="Times New Roman" w:hAnsi="Times New Roman" w:cs="Times New Roman"/>
          <w:sz w:val="24"/>
          <w:szCs w:val="24"/>
        </w:rPr>
        <w:t>. These self-affirming pictures help in shaping one's goals. Another way to develop an academic-oriented mindset is to seek advice and counsel from teachers and career persons</w:t>
      </w:r>
      <w:r w:rsidR="00C64DC4" w:rsidRPr="003B04F3">
        <w:rPr>
          <w:rFonts w:ascii="Times New Roman" w:hAnsi="Times New Roman" w:cs="Times New Roman"/>
          <w:sz w:val="24"/>
          <w:szCs w:val="24"/>
        </w:rPr>
        <w:t xml:space="preserve"> (</w:t>
      </w:r>
      <w:r w:rsidR="00C90E77" w:rsidRPr="003B04F3">
        <w:rPr>
          <w:rFonts w:ascii="Times New Roman" w:hAnsi="Times New Roman" w:cs="Times New Roman"/>
          <w:sz w:val="24"/>
          <w:szCs w:val="24"/>
          <w:shd w:val="clear" w:color="auto" w:fill="FFFFFF"/>
        </w:rPr>
        <w:t>Gaertner et al., 2014, p.154</w:t>
      </w:r>
      <w:r w:rsidR="00C64DC4" w:rsidRPr="003B04F3">
        <w:rPr>
          <w:rFonts w:ascii="Times New Roman" w:hAnsi="Times New Roman" w:cs="Times New Roman"/>
          <w:sz w:val="24"/>
          <w:szCs w:val="24"/>
        </w:rPr>
        <w:t>)</w:t>
      </w:r>
      <w:r w:rsidRPr="003B04F3">
        <w:rPr>
          <w:rFonts w:ascii="Times New Roman" w:hAnsi="Times New Roman" w:cs="Times New Roman"/>
          <w:sz w:val="24"/>
          <w:szCs w:val="24"/>
        </w:rPr>
        <w:t xml:space="preserve">. It helps one identify role models and mentors who play a significant role in ensuring we maintain our focus.  </w:t>
      </w:r>
    </w:p>
    <w:p w14:paraId="1D105E65" w14:textId="77777777" w:rsidR="00C2238D" w:rsidRPr="003B04F3" w:rsidRDefault="002919D4" w:rsidP="003B04F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4F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BACC66" wp14:editId="21401C94">
            <wp:extent cx="2400300" cy="193003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i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635" cy="193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201B7" w14:textId="77777777" w:rsidR="00C2238D" w:rsidRPr="003B04F3" w:rsidRDefault="00C2238D" w:rsidP="003B04F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00885BA" w14:textId="77777777" w:rsidR="002919D4" w:rsidRDefault="00481B4A" w:rsidP="002919D4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4F3">
        <w:rPr>
          <w:rFonts w:ascii="Times New Roman" w:hAnsi="Times New Roman" w:cs="Times New Roman"/>
          <w:sz w:val="24"/>
          <w:szCs w:val="24"/>
        </w:rPr>
        <w:t>Finally, time and financial management are also very crucial preparation needed. A strong focus shapes how we spend our time and money. Time</w:t>
      </w:r>
      <w:r w:rsidR="00C64DC4" w:rsidRPr="003B04F3">
        <w:rPr>
          <w:rFonts w:ascii="Times New Roman" w:hAnsi="Times New Roman" w:cs="Times New Roman"/>
          <w:sz w:val="24"/>
          <w:szCs w:val="24"/>
        </w:rPr>
        <w:t xml:space="preserve"> and money</w:t>
      </w:r>
      <w:r w:rsidRPr="003B04F3">
        <w:rPr>
          <w:rFonts w:ascii="Times New Roman" w:hAnsi="Times New Roman" w:cs="Times New Roman"/>
          <w:sz w:val="24"/>
          <w:szCs w:val="24"/>
        </w:rPr>
        <w:t xml:space="preserve"> management practices can start before joining campus</w:t>
      </w:r>
      <w:r w:rsidR="00C64DC4" w:rsidRPr="003B04F3">
        <w:rPr>
          <w:rFonts w:ascii="Times New Roman" w:hAnsi="Times New Roman" w:cs="Times New Roman"/>
          <w:sz w:val="24"/>
          <w:szCs w:val="24"/>
        </w:rPr>
        <w:t xml:space="preserve"> (</w:t>
      </w:r>
      <w:r w:rsidR="00C90E77" w:rsidRPr="003B04F3">
        <w:rPr>
          <w:rFonts w:ascii="Times New Roman" w:hAnsi="Times New Roman" w:cs="Times New Roman"/>
          <w:sz w:val="24"/>
          <w:szCs w:val="24"/>
          <w:shd w:val="clear" w:color="auto" w:fill="FFFFFF"/>
        </w:rPr>
        <w:t>Edmunds et al., 2017, p.120</w:t>
      </w:r>
      <w:r w:rsidR="00C64DC4" w:rsidRPr="003B04F3">
        <w:rPr>
          <w:rFonts w:ascii="Times New Roman" w:hAnsi="Times New Roman" w:cs="Times New Roman"/>
          <w:sz w:val="24"/>
          <w:szCs w:val="24"/>
        </w:rPr>
        <w:t>)</w:t>
      </w:r>
      <w:r w:rsidRPr="003B04F3">
        <w:rPr>
          <w:rFonts w:ascii="Times New Roman" w:hAnsi="Times New Roman" w:cs="Times New Roman"/>
          <w:sz w:val="24"/>
          <w:szCs w:val="24"/>
        </w:rPr>
        <w:t xml:space="preserve">. One can begin </w:t>
      </w:r>
      <w:r w:rsidR="004312AA" w:rsidRPr="003B04F3">
        <w:rPr>
          <w:rFonts w:ascii="Times New Roman" w:hAnsi="Times New Roman" w:cs="Times New Roman"/>
          <w:sz w:val="24"/>
          <w:szCs w:val="24"/>
        </w:rPr>
        <w:t>developing this</w:t>
      </w:r>
      <w:r w:rsidRPr="003B04F3">
        <w:rPr>
          <w:rFonts w:ascii="Times New Roman" w:hAnsi="Times New Roman" w:cs="Times New Roman"/>
          <w:sz w:val="24"/>
          <w:szCs w:val="24"/>
        </w:rPr>
        <w:t xml:space="preserve"> </w:t>
      </w:r>
      <w:r w:rsidRPr="003B04F3">
        <w:rPr>
          <w:rFonts w:ascii="Times New Roman" w:hAnsi="Times New Roman" w:cs="Times New Roman"/>
          <w:sz w:val="24"/>
          <w:szCs w:val="24"/>
        </w:rPr>
        <w:lastRenderedPageBreak/>
        <w:t>discipline in their daily routines and activities. Financial preparation does not only involve paying school fees on time but also involves spending every coin constructively.</w:t>
      </w:r>
    </w:p>
    <w:p w14:paraId="01FEE58C" w14:textId="77777777" w:rsidR="002919D4" w:rsidRPr="00814DCF" w:rsidRDefault="002919D4" w:rsidP="00814DC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DCF">
        <w:rPr>
          <w:rFonts w:ascii="Times New Roman" w:hAnsi="Times New Roman" w:cs="Times New Roman"/>
          <w:b/>
          <w:sz w:val="24"/>
          <w:szCs w:val="24"/>
        </w:rPr>
        <w:t>MIND MAP</w:t>
      </w:r>
    </w:p>
    <w:p w14:paraId="2AB8EF72" w14:textId="77777777" w:rsidR="003B04F3" w:rsidRDefault="004E41DB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952418" wp14:editId="7B968DBF">
            <wp:extent cx="6534150" cy="50196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llow and Blue Doodle Mind Map Brainstorming (1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501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6BC1D" w14:textId="77777777" w:rsidR="00814DCF" w:rsidRDefault="00814DCF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2B6AE4" w14:textId="77777777" w:rsidR="00814DCF" w:rsidRDefault="00814DCF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B09C2B" w14:textId="77777777" w:rsidR="00814DCF" w:rsidRDefault="00814DCF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641AAD" w14:textId="77777777" w:rsidR="00814DCF" w:rsidRPr="0005487C" w:rsidRDefault="0005487C" w:rsidP="00814DC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87C">
        <w:rPr>
          <w:rFonts w:ascii="Times New Roman" w:hAnsi="Times New Roman" w:cs="Times New Roman"/>
          <w:b/>
          <w:sz w:val="24"/>
          <w:szCs w:val="24"/>
        </w:rPr>
        <w:lastRenderedPageBreak/>
        <w:t>PRESENTATION  IS ATTACHED ON THE APPENDIX</w:t>
      </w:r>
    </w:p>
    <w:p w14:paraId="13603ED5" w14:textId="77777777" w:rsidR="005A5FE6" w:rsidRPr="005A5FE6" w:rsidRDefault="00814DCF" w:rsidP="005A5FE6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DCF">
        <w:rPr>
          <w:rFonts w:ascii="Times New Roman" w:hAnsi="Times New Roman" w:cs="Times New Roman"/>
          <w:b/>
          <w:sz w:val="24"/>
          <w:szCs w:val="24"/>
        </w:rPr>
        <w:t>REFLECTIVE WRITING</w:t>
      </w:r>
    </w:p>
    <w:p w14:paraId="6E573F01" w14:textId="77777777" w:rsidR="005A5FE6" w:rsidRPr="00F50183" w:rsidRDefault="005A5FE6" w:rsidP="005A5FE6">
      <w:pPr>
        <w:spacing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183">
        <w:rPr>
          <w:rFonts w:ascii="Times New Roman" w:hAnsi="Times New Roman" w:cs="Times New Roman"/>
          <w:b/>
          <w:sz w:val="24"/>
          <w:szCs w:val="24"/>
        </w:rPr>
        <w:t>WHAT?</w:t>
      </w:r>
    </w:p>
    <w:p w14:paraId="2418EA19" w14:textId="77777777" w:rsidR="005A5FE6" w:rsidRPr="00F50183" w:rsidRDefault="005A5FE6" w:rsidP="005A5FE6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0183">
        <w:rPr>
          <w:rFonts w:ascii="Times New Roman" w:hAnsi="Times New Roman" w:cs="Times New Roman"/>
          <w:sz w:val="24"/>
          <w:szCs w:val="24"/>
        </w:rPr>
        <w:t>I have always wanted to attend university and do my career course. My experience was so exciting and fulfilling. One of the most memorable moments was the introduction to the e-learning experience; this was my first time interacting with the virtual learning environment. After the introduction, we were given our first online assignment was to be uploaded through the e-learning portal. At first, it was challenging since the portal only accepted pdf files, while mine was a word document. Thanks to my online instructor, who came to my rescue. One exciting thing was getting the assessed assignment within two hours.</w:t>
      </w:r>
    </w:p>
    <w:p w14:paraId="6AD987BD" w14:textId="77777777" w:rsidR="005A5FE6" w:rsidRPr="00F50183" w:rsidRDefault="005A5FE6" w:rsidP="005A5FE6">
      <w:pPr>
        <w:spacing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183">
        <w:rPr>
          <w:rFonts w:ascii="Times New Roman" w:hAnsi="Times New Roman" w:cs="Times New Roman"/>
          <w:b/>
          <w:sz w:val="24"/>
          <w:szCs w:val="24"/>
        </w:rPr>
        <w:t>SO WHAT?</w:t>
      </w:r>
    </w:p>
    <w:p w14:paraId="36394284" w14:textId="77777777" w:rsidR="005A5FE6" w:rsidRPr="00F50183" w:rsidRDefault="005A5FE6" w:rsidP="005A5FE6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0183">
        <w:rPr>
          <w:rFonts w:ascii="Times New Roman" w:hAnsi="Times New Roman" w:cs="Times New Roman"/>
          <w:sz w:val="24"/>
          <w:szCs w:val="24"/>
        </w:rPr>
        <w:t>The online learning environment made me feel in control of my studies. I could set my own pace and plan my timetable. I accessed more learning materials in the comfort of my room. Since then, learning has been so enjoyable. Having interacted more with my career through the virtual space, I feel more responsible for my studies (</w:t>
      </w:r>
      <w:r w:rsidRPr="00F50183">
        <w:rPr>
          <w:rFonts w:ascii="Times New Roman" w:hAnsi="Times New Roman" w:cs="Times New Roman"/>
          <w:sz w:val="24"/>
          <w:szCs w:val="24"/>
          <w:shd w:val="clear" w:color="auto" w:fill="FFFFFF"/>
        </w:rPr>
        <w:t>Martin, Florence, and Doris, 2018, p.215</w:t>
      </w:r>
      <w:r w:rsidRPr="00F50183">
        <w:rPr>
          <w:rFonts w:ascii="Times New Roman" w:hAnsi="Times New Roman" w:cs="Times New Roman"/>
          <w:sz w:val="24"/>
          <w:szCs w:val="24"/>
        </w:rPr>
        <w:t xml:space="preserve">). I appreciate my teachers and instructors so much for the time-to-time counseling, especially on punctuality, since, at times, I would submit my assignments past the deadline. I am passionate about my career; I am self-managed and self-managed. I have developed a desire for research through online space. Learning in general and specifically virtual learning requires self-driven determination and discipline. </w:t>
      </w:r>
    </w:p>
    <w:p w14:paraId="4DB9884F" w14:textId="77777777" w:rsidR="00CA3297" w:rsidRDefault="00CA3297" w:rsidP="005A5FE6">
      <w:pPr>
        <w:spacing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AF2E0A" w14:textId="77777777" w:rsidR="005A5FE6" w:rsidRPr="00F50183" w:rsidRDefault="005A5FE6" w:rsidP="005A5FE6">
      <w:pPr>
        <w:spacing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183">
        <w:rPr>
          <w:rFonts w:ascii="Times New Roman" w:hAnsi="Times New Roman" w:cs="Times New Roman"/>
          <w:b/>
          <w:sz w:val="24"/>
          <w:szCs w:val="24"/>
        </w:rPr>
        <w:lastRenderedPageBreak/>
        <w:t>NOW WHAT?</w:t>
      </w:r>
    </w:p>
    <w:p w14:paraId="188632B1" w14:textId="77777777" w:rsidR="005A5FE6" w:rsidRPr="00F50183" w:rsidRDefault="005A5FE6" w:rsidP="005A5FE6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0183">
        <w:rPr>
          <w:rFonts w:ascii="Times New Roman" w:hAnsi="Times New Roman" w:cs="Times New Roman"/>
          <w:sz w:val="24"/>
          <w:szCs w:val="24"/>
        </w:rPr>
        <w:t>Therefore, online learning is the best learning environment for a successful student. My classmates and I today have learned to utilize virtual learning for group discussions and project development (</w:t>
      </w:r>
      <w:proofErr w:type="spellStart"/>
      <w:r w:rsidRPr="00F50183">
        <w:rPr>
          <w:rFonts w:ascii="Times New Roman" w:hAnsi="Times New Roman" w:cs="Times New Roman"/>
          <w:sz w:val="24"/>
          <w:szCs w:val="24"/>
          <w:shd w:val="clear" w:color="auto" w:fill="FFFFFF"/>
        </w:rPr>
        <w:t>Raspopovic</w:t>
      </w:r>
      <w:proofErr w:type="spellEnd"/>
      <w:r w:rsidRPr="00F50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2017</w:t>
      </w:r>
      <w:r w:rsidRPr="00F50183">
        <w:rPr>
          <w:rFonts w:ascii="Times New Roman" w:hAnsi="Times New Roman" w:cs="Times New Roman"/>
          <w:sz w:val="24"/>
          <w:szCs w:val="24"/>
        </w:rPr>
        <w:t>). This reflection has also opened my eyes to more opportunities I can get through online learning. This reflection made me realize I need to engage my teachers and instructors more. I have also seen the need to submit my research in my e-portal library for assessment by my instructors. One of the areas I still need to improve is my research skills. I get overwhelmed with so much online information that I don't know what to pick and what to leave. With consultation from my teachers, I propose to improve on this.</w:t>
      </w:r>
    </w:p>
    <w:p w14:paraId="6F5369D8" w14:textId="77777777" w:rsidR="005A5FE6" w:rsidRPr="005A5FE6" w:rsidRDefault="005A5FE6" w:rsidP="005A5FE6">
      <w:pPr>
        <w:spacing w:line="48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10707D" w14:textId="77777777" w:rsidR="003B04F3" w:rsidRDefault="003B04F3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85058" w14:textId="77777777" w:rsidR="004E41DB" w:rsidRDefault="004E41DB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EEE6DB" w14:textId="77777777" w:rsidR="005A5FE6" w:rsidRDefault="005A5FE6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1B43D1" w14:textId="77777777" w:rsidR="005A5FE6" w:rsidRDefault="005A5FE6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055DC0" w14:textId="77777777" w:rsidR="005A5FE6" w:rsidRDefault="005A5FE6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EA6AC3" w14:textId="77777777" w:rsidR="005A5FE6" w:rsidRDefault="005A5FE6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0E96C8" w14:textId="77777777" w:rsidR="005A5FE6" w:rsidRDefault="005A5FE6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BB2544" w14:textId="77777777" w:rsidR="005A5FE6" w:rsidRDefault="005A5FE6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91546F" w14:textId="77777777" w:rsidR="005A5FE6" w:rsidRDefault="005A5FE6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0D8AC" w14:textId="77777777" w:rsidR="005A5FE6" w:rsidRPr="003B04F3" w:rsidRDefault="005A5FE6" w:rsidP="003B04F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654115" w14:textId="77777777" w:rsidR="00C32B71" w:rsidRPr="003B04F3" w:rsidRDefault="00481B4A" w:rsidP="003B04F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04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C64DC4" w:rsidRPr="003B04F3">
        <w:rPr>
          <w:rFonts w:ascii="Times New Roman" w:hAnsi="Times New Roman" w:cs="Times New Roman"/>
          <w:b/>
          <w:sz w:val="24"/>
          <w:szCs w:val="24"/>
        </w:rPr>
        <w:t>References</w:t>
      </w:r>
    </w:p>
    <w:p w14:paraId="1C7EB38C" w14:textId="77777777" w:rsidR="00A02AD9" w:rsidRPr="005A5FE6" w:rsidRDefault="00A02AD9" w:rsidP="005A5FE6">
      <w:pPr>
        <w:spacing w:before="100" w:beforeAutospacing="1" w:after="0"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Blake, H., </w:t>
      </w:r>
      <w:proofErr w:type="spellStart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Bermingham</w:t>
      </w:r>
      <w:proofErr w:type="spellEnd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F., Johnson, G. and </w:t>
      </w:r>
      <w:proofErr w:type="spellStart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Tabner</w:t>
      </w:r>
      <w:proofErr w:type="spellEnd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 A., 2020. Mitigating the psychological impact of COVID-19 on healthcare workers: a digital learning package.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environmental research and public health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17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(9), p.2997.</w:t>
      </w:r>
    </w:p>
    <w:p w14:paraId="43BAD16F" w14:textId="77777777" w:rsidR="00A02AD9" w:rsidRPr="005A5FE6" w:rsidRDefault="00A02AD9" w:rsidP="005A5FE6">
      <w:pPr>
        <w:spacing w:before="100" w:beforeAutospacing="1" w:after="0"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Camilleri, M.A. and Camilleri, A.C., 2017. Digital learning resources and ubiquitous technologies in education.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Technology, Knowledge and Learning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22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 pp.65-82.</w:t>
      </w:r>
    </w:p>
    <w:p w14:paraId="7101656A" w14:textId="77777777" w:rsidR="00A02AD9" w:rsidRPr="00071B86" w:rsidRDefault="00A02AD9" w:rsidP="00A02AD9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Černevičiūtė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 and 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Strazdas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, R., 2018. Teamwork management in Creative industries: factors influencing productivity. </w:t>
      </w:r>
      <w:r w:rsidRPr="00071B8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Entrepreneurship and sustainability issues</w:t>
      </w:r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071B8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6</w:t>
      </w:r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(2), pp.503-516.</w:t>
      </w:r>
    </w:p>
    <w:p w14:paraId="5D9C8865" w14:textId="77777777" w:rsidR="00A02AD9" w:rsidRPr="00071B86" w:rsidRDefault="00A02AD9" w:rsidP="00A02AD9">
      <w:pPr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Corbacho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A.M., 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Minini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L., Pereyra, M., González-Fernández, A.E., 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Echániz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, R., Repetto, L., Cruz, P., Fernández-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Damonte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V., 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Lorieto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, A. and Basile, M., 2021. Interdisciplinary higher education with a focus on academic motivation and teamwork diversity. </w:t>
      </w:r>
      <w:r w:rsidRPr="00071B8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Educational Research Open</w:t>
      </w:r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071B8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</w:t>
      </w:r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, p.100062.</w:t>
      </w:r>
    </w:p>
    <w:p w14:paraId="59297251" w14:textId="77777777" w:rsidR="00A02AD9" w:rsidRPr="005A5FE6" w:rsidRDefault="00A02AD9" w:rsidP="005A5FE6">
      <w:pPr>
        <w:pStyle w:val="NormalWeb"/>
        <w:spacing w:before="0" w:beforeAutospacing="0" w:after="0" w:afterAutospacing="0" w:line="480" w:lineRule="auto"/>
        <w:ind w:left="720" w:hanging="720"/>
        <w:jc w:val="both"/>
      </w:pPr>
      <w:r w:rsidRPr="005A5FE6">
        <w:rPr>
          <w:shd w:val="clear" w:color="auto" w:fill="FFFFFF"/>
        </w:rPr>
        <w:t xml:space="preserve">Dalton, L.C., </w:t>
      </w:r>
      <w:proofErr w:type="spellStart"/>
      <w:r w:rsidRPr="005A5FE6">
        <w:rPr>
          <w:shd w:val="clear" w:color="auto" w:fill="FFFFFF"/>
        </w:rPr>
        <w:t>Hajrasouliha</w:t>
      </w:r>
      <w:proofErr w:type="spellEnd"/>
      <w:r w:rsidRPr="005A5FE6">
        <w:rPr>
          <w:shd w:val="clear" w:color="auto" w:fill="FFFFFF"/>
        </w:rPr>
        <w:t>, A.H. and Riggs, W.W., 2018. State of the art in planning for college and university campuses: site planning and beyond. </w:t>
      </w:r>
      <w:r w:rsidRPr="005A5FE6">
        <w:rPr>
          <w:i/>
          <w:iCs/>
          <w:shd w:val="clear" w:color="auto" w:fill="FFFFFF"/>
        </w:rPr>
        <w:t>Journal of the American Planning Association</w:t>
      </w:r>
      <w:r w:rsidRPr="005A5FE6">
        <w:rPr>
          <w:shd w:val="clear" w:color="auto" w:fill="FFFFFF"/>
        </w:rPr>
        <w:t>, </w:t>
      </w:r>
      <w:r w:rsidRPr="005A5FE6">
        <w:rPr>
          <w:i/>
          <w:iCs/>
          <w:shd w:val="clear" w:color="auto" w:fill="FFFFFF"/>
        </w:rPr>
        <w:t>84</w:t>
      </w:r>
      <w:r w:rsidRPr="005A5FE6">
        <w:rPr>
          <w:shd w:val="clear" w:color="auto" w:fill="FFFFFF"/>
        </w:rPr>
        <w:t>(2), pp.145-161.</w:t>
      </w:r>
    </w:p>
    <w:p w14:paraId="26136F49" w14:textId="77777777" w:rsidR="00A02AD9" w:rsidRPr="005A5FE6" w:rsidRDefault="00A02AD9" w:rsidP="005A5FE6">
      <w:pPr>
        <w:pStyle w:val="NormalWeb"/>
        <w:spacing w:before="0" w:beforeAutospacing="0" w:after="0" w:afterAutospacing="0" w:line="480" w:lineRule="auto"/>
        <w:ind w:left="720" w:hanging="720"/>
        <w:jc w:val="both"/>
      </w:pPr>
      <w:r w:rsidRPr="005A5FE6">
        <w:rPr>
          <w:i/>
          <w:iCs/>
        </w:rPr>
        <w:t>Designed for higher education? Staff and student perceptions of academic literacy dimensions across disciplines</w:t>
      </w:r>
      <w:r w:rsidRPr="005A5FE6">
        <w:t xml:space="preserve"> (no date). Available at: </w:t>
      </w:r>
      <w:hyperlink r:id="rId11" w:history="1">
        <w:r w:rsidRPr="005A5FE6">
          <w:rPr>
            <w:rStyle w:val="Hyperlink"/>
            <w:color w:val="auto"/>
          </w:rPr>
          <w:t>https://www.tandfonline.com/doi/full/10.1080/13538322.2021.1830534</w:t>
        </w:r>
      </w:hyperlink>
      <w:r w:rsidRPr="005A5FE6">
        <w:t>.</w:t>
      </w:r>
    </w:p>
    <w:p w14:paraId="52A0FF89" w14:textId="77777777" w:rsidR="00A02AD9" w:rsidRPr="005A5FE6" w:rsidRDefault="00A02AD9" w:rsidP="005A5FE6">
      <w:pPr>
        <w:pStyle w:val="NormalWeb"/>
        <w:spacing w:before="0" w:beforeAutospacing="0" w:after="0" w:afterAutospacing="0" w:line="480" w:lineRule="auto"/>
        <w:ind w:left="720" w:hanging="720"/>
        <w:jc w:val="both"/>
        <w:rPr>
          <w:shd w:val="clear" w:color="auto" w:fill="FFFFFF"/>
        </w:rPr>
      </w:pPr>
      <w:r w:rsidRPr="005A5FE6">
        <w:rPr>
          <w:shd w:val="clear" w:color="auto" w:fill="FFFFFF"/>
        </w:rPr>
        <w:t xml:space="preserve">Edmunds, J.A., </w:t>
      </w:r>
      <w:proofErr w:type="spellStart"/>
      <w:r w:rsidRPr="005A5FE6">
        <w:rPr>
          <w:shd w:val="clear" w:color="auto" w:fill="FFFFFF"/>
        </w:rPr>
        <w:t>Arshavsky</w:t>
      </w:r>
      <w:proofErr w:type="spellEnd"/>
      <w:r w:rsidRPr="005A5FE6">
        <w:rPr>
          <w:shd w:val="clear" w:color="auto" w:fill="FFFFFF"/>
        </w:rPr>
        <w:t>, N., Lewis, K., Thrift, B., Unlu, F. and Furey, J., 2017. Preparing students for college: Lessons learned from the early college. </w:t>
      </w:r>
      <w:r w:rsidRPr="005A5FE6">
        <w:rPr>
          <w:i/>
          <w:iCs/>
          <w:shd w:val="clear" w:color="auto" w:fill="FFFFFF"/>
        </w:rPr>
        <w:t>NASSP Bulletin</w:t>
      </w:r>
      <w:r w:rsidRPr="005A5FE6">
        <w:rPr>
          <w:shd w:val="clear" w:color="auto" w:fill="FFFFFF"/>
        </w:rPr>
        <w:t>, </w:t>
      </w:r>
      <w:r w:rsidRPr="005A5FE6">
        <w:rPr>
          <w:i/>
          <w:iCs/>
          <w:shd w:val="clear" w:color="auto" w:fill="FFFFFF"/>
        </w:rPr>
        <w:t>101</w:t>
      </w:r>
      <w:r w:rsidRPr="005A5FE6">
        <w:rPr>
          <w:shd w:val="clear" w:color="auto" w:fill="FFFFFF"/>
        </w:rPr>
        <w:t>(2), pp.117-141.</w:t>
      </w:r>
    </w:p>
    <w:p w14:paraId="05781792" w14:textId="77777777" w:rsidR="00A02AD9" w:rsidRPr="005A5FE6" w:rsidRDefault="00A02AD9" w:rsidP="005A5FE6">
      <w:pPr>
        <w:pStyle w:val="NormalWeb"/>
        <w:spacing w:before="0" w:beforeAutospacing="0" w:after="0" w:afterAutospacing="0" w:line="480" w:lineRule="auto"/>
        <w:ind w:left="720" w:hanging="720"/>
        <w:jc w:val="both"/>
        <w:rPr>
          <w:shd w:val="clear" w:color="auto" w:fill="FFFFFF"/>
        </w:rPr>
      </w:pPr>
      <w:r w:rsidRPr="005A5FE6">
        <w:rPr>
          <w:shd w:val="clear" w:color="auto" w:fill="FFFFFF"/>
        </w:rPr>
        <w:lastRenderedPageBreak/>
        <w:t>Gaertner, M.N., Kim, J., DesJardins, S.L. and McClarty, K.L., 2014. Preparing students for college and careers: The causal role of algebra II. </w:t>
      </w:r>
      <w:r w:rsidRPr="005A5FE6">
        <w:rPr>
          <w:i/>
          <w:iCs/>
          <w:shd w:val="clear" w:color="auto" w:fill="FFFFFF"/>
        </w:rPr>
        <w:t>Research in Higher Education</w:t>
      </w:r>
      <w:r w:rsidRPr="005A5FE6">
        <w:rPr>
          <w:shd w:val="clear" w:color="auto" w:fill="FFFFFF"/>
        </w:rPr>
        <w:t>, </w:t>
      </w:r>
      <w:r w:rsidRPr="005A5FE6">
        <w:rPr>
          <w:i/>
          <w:iCs/>
          <w:shd w:val="clear" w:color="auto" w:fill="FFFFFF"/>
        </w:rPr>
        <w:t>55</w:t>
      </w:r>
      <w:r w:rsidRPr="005A5FE6">
        <w:rPr>
          <w:shd w:val="clear" w:color="auto" w:fill="FFFFFF"/>
        </w:rPr>
        <w:t>, pp.143-165.</w:t>
      </w:r>
    </w:p>
    <w:p w14:paraId="6B2CE59F" w14:textId="77777777" w:rsidR="00A02AD9" w:rsidRPr="005A5FE6" w:rsidRDefault="00A02AD9" w:rsidP="005A5FE6">
      <w:pPr>
        <w:pStyle w:val="NormalWeb"/>
        <w:spacing w:before="0" w:beforeAutospacing="0" w:after="0" w:afterAutospacing="0" w:line="480" w:lineRule="auto"/>
        <w:ind w:left="720" w:hanging="720"/>
        <w:jc w:val="both"/>
        <w:rPr>
          <w:shd w:val="clear" w:color="auto" w:fill="FFFFFF"/>
        </w:rPr>
      </w:pPr>
      <w:r w:rsidRPr="005A5FE6">
        <w:rPr>
          <w:shd w:val="clear" w:color="auto" w:fill="FFFFFF"/>
        </w:rPr>
        <w:t>Giersch, J., 2018. Academic tracking, high-stakes tests, and preparing students for college: How inequality persists within schools. </w:t>
      </w:r>
      <w:r w:rsidRPr="005A5FE6">
        <w:rPr>
          <w:i/>
          <w:iCs/>
          <w:shd w:val="clear" w:color="auto" w:fill="FFFFFF"/>
        </w:rPr>
        <w:t>Educational Policy</w:t>
      </w:r>
      <w:r w:rsidRPr="005A5FE6">
        <w:rPr>
          <w:shd w:val="clear" w:color="auto" w:fill="FFFFFF"/>
        </w:rPr>
        <w:t>, </w:t>
      </w:r>
      <w:r w:rsidRPr="005A5FE6">
        <w:rPr>
          <w:i/>
          <w:iCs/>
          <w:shd w:val="clear" w:color="auto" w:fill="FFFFFF"/>
        </w:rPr>
        <w:t>32</w:t>
      </w:r>
      <w:r w:rsidRPr="005A5FE6">
        <w:rPr>
          <w:shd w:val="clear" w:color="auto" w:fill="FFFFFF"/>
        </w:rPr>
        <w:t>(7), pp.907-935.</w:t>
      </w:r>
    </w:p>
    <w:p w14:paraId="3471FDB2" w14:textId="77777777" w:rsidR="00A02AD9" w:rsidRPr="00071B86" w:rsidRDefault="00A02AD9" w:rsidP="00A02AD9">
      <w:pPr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Loughry, M.L., 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Ohland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M.W. and 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Woehr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, D.J., 2014. Assessing teamwork skills for assurance of learning using CATME team tools. </w:t>
      </w:r>
      <w:r w:rsidRPr="00071B8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Marketing Education</w:t>
      </w:r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071B8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36</w:t>
      </w:r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(1), pp.5-19.</w:t>
      </w:r>
    </w:p>
    <w:p w14:paraId="141E761A" w14:textId="77777777" w:rsidR="00A02AD9" w:rsidRPr="005A5FE6" w:rsidRDefault="00A02AD9" w:rsidP="005A5FE6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Martin, F. and </w:t>
      </w:r>
      <w:proofErr w:type="spellStart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Bolliger</w:t>
      </w:r>
      <w:proofErr w:type="spellEnd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 D.U., 2018. Engagement matters: Student perceptions on the importance of engagement strategies in the online learning environment.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Online learning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22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(1), pp.205-222.</w:t>
      </w:r>
    </w:p>
    <w:p w14:paraId="6FA56E27" w14:textId="77777777" w:rsidR="00A02AD9" w:rsidRPr="005A5FE6" w:rsidRDefault="00A02AD9" w:rsidP="005A5FE6">
      <w:pPr>
        <w:spacing w:before="100" w:beforeAutospacing="1" w:after="0"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Pokhrel</w:t>
      </w:r>
      <w:proofErr w:type="spellEnd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 S. and Chhetri, R., 2021. A literature review on impact of COVID-19 pandemic on teaching and learning.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Higher education for the future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8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(1), pp.133-141.</w:t>
      </w:r>
    </w:p>
    <w:p w14:paraId="387FBC8A" w14:textId="77777777" w:rsidR="00A02AD9" w:rsidRPr="005A5FE6" w:rsidRDefault="00A02AD9" w:rsidP="005A5FE6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Raspopovic</w:t>
      </w:r>
      <w:proofErr w:type="spellEnd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M., </w:t>
      </w:r>
      <w:proofErr w:type="spellStart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Cvetanovic</w:t>
      </w:r>
      <w:proofErr w:type="spellEnd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S., Medan, I. and </w:t>
      </w:r>
      <w:proofErr w:type="spellStart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Ljubojevic</w:t>
      </w:r>
      <w:proofErr w:type="spellEnd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 D., 2017. The effects of integrating social learning environment with online learning.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International Review of Research in Open and Distributed Learning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18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(1).</w:t>
      </w:r>
    </w:p>
    <w:p w14:paraId="1770C30A" w14:textId="77777777" w:rsidR="00A02AD9" w:rsidRDefault="00A02AD9" w:rsidP="005A5FE6">
      <w:pPr>
        <w:spacing w:before="100" w:beforeAutospacing="1" w:after="0"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Seli</w:t>
      </w:r>
      <w:proofErr w:type="spellEnd"/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, H., 2016. </w:t>
      </w:r>
      <w:r w:rsidRPr="005A5FE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Motivation and learning strategies for college success: A focus on self-regulated learning</w:t>
      </w:r>
      <w:r w:rsidRPr="005A5FE6">
        <w:rPr>
          <w:rFonts w:ascii="Times New Roman" w:hAnsi="Times New Roman" w:cs="Times New Roman"/>
          <w:sz w:val="24"/>
          <w:szCs w:val="24"/>
          <w:shd w:val="clear" w:color="auto" w:fill="FFFFFF"/>
        </w:rPr>
        <w:t>. Routledge.</w:t>
      </w:r>
    </w:p>
    <w:p w14:paraId="5BF7265B" w14:textId="77777777" w:rsidR="00A02AD9" w:rsidRDefault="00A02AD9" w:rsidP="00A02AD9">
      <w:pPr>
        <w:jc w:val="both"/>
        <w:rPr>
          <w:rFonts w:ascii="Times New Roman" w:hAnsi="Times New Roman" w:cs="Times New Roman"/>
          <w:sz w:val="24"/>
          <w:szCs w:val="24"/>
        </w:rPr>
      </w:pPr>
      <w:r w:rsidRPr="00071B86">
        <w:rPr>
          <w:rFonts w:ascii="Times New Roman" w:hAnsi="Times New Roman" w:cs="Times New Roman"/>
          <w:sz w:val="24"/>
          <w:szCs w:val="24"/>
        </w:rPr>
        <w:br/>
      </w:r>
    </w:p>
    <w:p w14:paraId="33875517" w14:textId="77777777" w:rsidR="00CA3297" w:rsidRDefault="00CA3297" w:rsidP="00A02A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D819A3" w14:textId="77777777" w:rsidR="00CA3297" w:rsidRDefault="00CA3297" w:rsidP="00A02A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5C6A98" w14:textId="77777777" w:rsidR="00CA3297" w:rsidRDefault="00CA3297" w:rsidP="00A02A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71FDAB" w14:textId="77777777" w:rsidR="00CA3297" w:rsidRDefault="00CA3297" w:rsidP="00A02A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1D68A9" w14:textId="77777777" w:rsidR="00CA3297" w:rsidRDefault="00CA3297" w:rsidP="00A02A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44BF36" w14:textId="77777777" w:rsidR="00CA3297" w:rsidRPr="00071B86" w:rsidRDefault="00CA3297" w:rsidP="00A02A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684DB7" w14:textId="77777777" w:rsidR="00A02AD9" w:rsidRDefault="00CA3297" w:rsidP="005A5FE6">
      <w:pPr>
        <w:spacing w:before="100" w:beforeAutospacing="1" w:after="0" w:line="480" w:lineRule="auto"/>
        <w:ind w:left="720"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297">
        <w:rPr>
          <w:rFonts w:ascii="Times New Roman" w:eastAsia="Times New Roman" w:hAnsi="Times New Roman" w:cs="Times New Roman"/>
          <w:b/>
          <w:sz w:val="24"/>
          <w:szCs w:val="24"/>
        </w:rPr>
        <w:t>TASK 2</w:t>
      </w:r>
    </w:p>
    <w:p w14:paraId="7D7A29D0" w14:textId="77777777" w:rsidR="00CA3297" w:rsidRDefault="00CA3297" w:rsidP="005A5FE6">
      <w:pPr>
        <w:spacing w:before="100" w:beforeAutospacing="1" w:after="0" w:line="480" w:lineRule="auto"/>
        <w:ind w:left="720"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297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9C8E134" wp14:editId="0A747BCF">
            <wp:extent cx="4571999" cy="27051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70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30394" w14:textId="77777777" w:rsidR="00CA3297" w:rsidRPr="00CA3297" w:rsidRDefault="00CA3297" w:rsidP="005A5FE6">
      <w:pPr>
        <w:spacing w:before="100" w:beforeAutospacing="1" w:after="0" w:line="480" w:lineRule="auto"/>
        <w:ind w:left="720"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297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1BE679A" wp14:editId="709949A5">
            <wp:extent cx="4571999" cy="280035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80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D17B6" w14:textId="77777777" w:rsidR="005A5FE6" w:rsidRPr="00F50183" w:rsidRDefault="005A5FE6" w:rsidP="005A5FE6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1137DE1" w14:textId="77777777" w:rsidR="00CA3297" w:rsidRDefault="00CA3297" w:rsidP="00CA32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D0F5A3" w14:textId="77777777" w:rsidR="00CA3297" w:rsidRDefault="00CA3297" w:rsidP="00CA32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6C19FA" w14:textId="77777777" w:rsidR="00CA3297" w:rsidRDefault="00CA3297" w:rsidP="00CA32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2D424C" w14:textId="77777777" w:rsidR="00CA3297" w:rsidRDefault="00CA3297" w:rsidP="00CA3297">
      <w:pPr>
        <w:jc w:val="both"/>
        <w:rPr>
          <w:rFonts w:ascii="Times New Roman" w:hAnsi="Times New Roman" w:cs="Times New Roman"/>
          <w:sz w:val="24"/>
          <w:szCs w:val="24"/>
        </w:rPr>
      </w:pPr>
      <w:r w:rsidRPr="00071B86">
        <w:rPr>
          <w:rFonts w:ascii="Times New Roman" w:hAnsi="Times New Roman" w:cs="Times New Roman"/>
          <w:sz w:val="24"/>
          <w:szCs w:val="24"/>
        </w:rPr>
        <w:lastRenderedPageBreak/>
        <w:t xml:space="preserve">Team player is a relevant concept in any field or profession.  A team player actively participates in a group activity by collaborating with other members to achieve a common goal.  Becoming a team player implies developing a tremendous personality that largely contributes to and motivates others to achieve a specific goal.  A tremendous personality implies being tactful, friendly, and diplomatic.  A sense of place, beliefs, and values mainly shapes it.  </w:t>
      </w:r>
    </w:p>
    <w:p w14:paraId="4B55131C" w14:textId="77777777" w:rsidR="00CA3297" w:rsidRPr="00071B86" w:rsidRDefault="00CA3297" w:rsidP="00CA3297">
      <w:pPr>
        <w:jc w:val="both"/>
        <w:rPr>
          <w:rFonts w:ascii="Times New Roman" w:hAnsi="Times New Roman" w:cs="Times New Roman"/>
          <w:sz w:val="24"/>
          <w:szCs w:val="24"/>
        </w:rPr>
      </w:pPr>
      <w:r w:rsidRPr="00CA329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3AB42D1" wp14:editId="1C2F19C7">
            <wp:extent cx="4572000" cy="3173819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174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AFE2B" w14:textId="77777777" w:rsidR="00CA3297" w:rsidRDefault="00CA3297" w:rsidP="00CA3297">
      <w:pPr>
        <w:jc w:val="both"/>
        <w:rPr>
          <w:rFonts w:ascii="Times New Roman" w:hAnsi="Times New Roman" w:cs="Times New Roman"/>
          <w:sz w:val="24"/>
          <w:szCs w:val="24"/>
        </w:rPr>
      </w:pPr>
      <w:r w:rsidRPr="00071B86">
        <w:rPr>
          <w:rFonts w:ascii="Times New Roman" w:hAnsi="Times New Roman" w:cs="Times New Roman"/>
          <w:sz w:val="24"/>
          <w:szCs w:val="24"/>
        </w:rPr>
        <w:t>Being raised in a value-based family and community, I have developed some characteristics that can make me a good team player.  I have learned and developed values such as patience and teamwork.  Having been raised in a big family, I have always been taught to cooperate and be patient with others from a very young age.  These qualities make one want to see the best in everyone.  Team cooperation also gives other members a sense of belonging instead of always being a star (</w:t>
      </w:r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Loughry et al., 2014, p.13</w:t>
      </w:r>
      <w:r w:rsidRPr="00071B86">
        <w:rPr>
          <w:rFonts w:ascii="Times New Roman" w:hAnsi="Times New Roman" w:cs="Times New Roman"/>
          <w:sz w:val="24"/>
          <w:szCs w:val="24"/>
        </w:rPr>
        <w:t>).  Patience can help me to give everyone an equal chance and believe in the best in everyone.</w:t>
      </w:r>
    </w:p>
    <w:p w14:paraId="1B857C7C" w14:textId="77777777" w:rsidR="00CA3297" w:rsidRPr="00071B86" w:rsidRDefault="00CA3297" w:rsidP="00CA3297">
      <w:pPr>
        <w:jc w:val="both"/>
        <w:rPr>
          <w:rFonts w:ascii="Times New Roman" w:hAnsi="Times New Roman" w:cs="Times New Roman"/>
          <w:sz w:val="24"/>
          <w:szCs w:val="24"/>
        </w:rPr>
      </w:pPr>
      <w:r w:rsidRPr="00CA329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5FCB691" wp14:editId="5AF4B942">
            <wp:extent cx="4572000" cy="2791047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791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551BF" w14:textId="77777777" w:rsidR="00CA3297" w:rsidRDefault="00CA3297" w:rsidP="00CA3297">
      <w:pPr>
        <w:rPr>
          <w:rFonts w:ascii="Times New Roman" w:hAnsi="Times New Roman" w:cs="Times New Roman"/>
          <w:sz w:val="24"/>
          <w:szCs w:val="24"/>
        </w:rPr>
      </w:pPr>
      <w:r w:rsidRPr="00071B86">
        <w:rPr>
          <w:rFonts w:ascii="Times New Roman" w:hAnsi="Times New Roman" w:cs="Times New Roman"/>
          <w:sz w:val="24"/>
          <w:szCs w:val="24"/>
        </w:rPr>
        <w:t>I developed a motivation spirit in my high school leadership; this is very crucial to becoming a good team leader.  Motivation is one of the keys that stir determination and aggressiveness in achieving goals (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Corbacho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, 2021</w:t>
      </w:r>
      <w:r w:rsidRPr="00071B86">
        <w:rPr>
          <w:rFonts w:ascii="Times New Roman" w:hAnsi="Times New Roman" w:cs="Times New Roman"/>
          <w:sz w:val="24"/>
          <w:szCs w:val="24"/>
        </w:rPr>
        <w:t xml:space="preserve">).  Another fundamental value that I believe in is unity.  Every team player knows that the success of any team is highly dependent on the unity of members.  One of the signs of failure is division; indeed, unity is strength.  Goals are achieved quickly when team members speak the same language.  </w:t>
      </w:r>
    </w:p>
    <w:p w14:paraId="461E0F23" w14:textId="77777777" w:rsidR="00CA3297" w:rsidRDefault="00CA3297" w:rsidP="00CA3297">
      <w:pPr>
        <w:rPr>
          <w:rFonts w:ascii="Times New Roman" w:hAnsi="Times New Roman" w:cs="Times New Roman"/>
          <w:sz w:val="24"/>
          <w:szCs w:val="24"/>
        </w:rPr>
      </w:pPr>
      <w:r w:rsidRPr="00CA329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73F7FC" wp14:editId="70FD64AC">
            <wp:extent cx="4564077" cy="2860158"/>
            <wp:effectExtent l="0" t="0" r="825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865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8A35" w14:textId="77777777" w:rsidR="00CA3297" w:rsidRDefault="00CA3297" w:rsidP="00CA3297">
      <w:pPr>
        <w:rPr>
          <w:rFonts w:ascii="Times New Roman" w:hAnsi="Times New Roman" w:cs="Times New Roman"/>
          <w:sz w:val="24"/>
          <w:szCs w:val="24"/>
        </w:rPr>
      </w:pPr>
    </w:p>
    <w:p w14:paraId="0FBDDA97" w14:textId="77777777" w:rsidR="00CA3297" w:rsidRDefault="00CA3297" w:rsidP="00CA3297">
      <w:pPr>
        <w:rPr>
          <w:rFonts w:ascii="Times New Roman" w:hAnsi="Times New Roman" w:cs="Times New Roman"/>
          <w:sz w:val="24"/>
          <w:szCs w:val="24"/>
        </w:rPr>
      </w:pPr>
    </w:p>
    <w:p w14:paraId="01778357" w14:textId="77777777" w:rsidR="004E41DB" w:rsidRDefault="00CA3297" w:rsidP="00CA3297">
      <w:pPr>
        <w:rPr>
          <w:rFonts w:ascii="Times New Roman" w:hAnsi="Times New Roman" w:cs="Times New Roman"/>
          <w:sz w:val="24"/>
          <w:szCs w:val="24"/>
        </w:rPr>
      </w:pPr>
      <w:r w:rsidRPr="00071B86">
        <w:rPr>
          <w:rFonts w:ascii="Times New Roman" w:hAnsi="Times New Roman" w:cs="Times New Roman"/>
          <w:sz w:val="24"/>
          <w:szCs w:val="24"/>
        </w:rPr>
        <w:lastRenderedPageBreak/>
        <w:t>I am also diplomatic; this quality is relevant, especially in conflict resolutions.  I believe there is beauty in diversity, though most of the time diversity has always been the source of conflict (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Černevičiūtė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Jūratė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</w:t>
      </w:r>
      <w:proofErr w:type="spellStart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Rolandas</w:t>
      </w:r>
      <w:proofErr w:type="spellEnd"/>
      <w:r w:rsidRPr="00071B86">
        <w:rPr>
          <w:rFonts w:ascii="Times New Roman" w:hAnsi="Times New Roman" w:cs="Times New Roman"/>
          <w:sz w:val="24"/>
          <w:szCs w:val="24"/>
          <w:shd w:val="clear" w:color="auto" w:fill="FFFFFF"/>
        </w:rPr>
        <w:t>, 2018, p.512</w:t>
      </w:r>
      <w:r w:rsidRPr="00071B86">
        <w:rPr>
          <w:rFonts w:ascii="Times New Roman" w:hAnsi="Times New Roman" w:cs="Times New Roman"/>
          <w:sz w:val="24"/>
          <w:szCs w:val="24"/>
        </w:rPr>
        <w:t>).  I believe that bringing together our differences makes us strong; therefore, I always propose to teach my team members that what unites us is more significant than what divides us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F641B9" w14:textId="77777777" w:rsidR="00CA3297" w:rsidRPr="00CB297E" w:rsidRDefault="00CA3297" w:rsidP="00CA3297">
      <w:r w:rsidRPr="00CA3297">
        <w:rPr>
          <w:noProof/>
        </w:rPr>
        <w:drawing>
          <wp:inline distT="0" distB="0" distL="0" distR="0" wp14:anchorId="440C0A81" wp14:editId="1CFBBF9F">
            <wp:extent cx="4563291" cy="266877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67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43AFC" w14:textId="77777777" w:rsidR="004E41DB" w:rsidRPr="003B04F3" w:rsidRDefault="004E41DB" w:rsidP="003B04F3">
      <w:pPr>
        <w:pStyle w:val="NormalWeb"/>
        <w:spacing w:before="0" w:beforeAutospacing="0" w:after="0" w:afterAutospacing="0" w:line="480" w:lineRule="auto"/>
        <w:ind w:left="720" w:hanging="720"/>
        <w:jc w:val="both"/>
      </w:pPr>
    </w:p>
    <w:p w14:paraId="6E97C69C" w14:textId="77777777" w:rsidR="002F0FCF" w:rsidRPr="003B04F3" w:rsidRDefault="002F0FCF" w:rsidP="003B04F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F0FCF" w:rsidRPr="003B04F3">
      <w:head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D5467" w14:textId="77777777" w:rsidR="00073418" w:rsidRDefault="00073418" w:rsidP="00CA3297">
      <w:pPr>
        <w:spacing w:after="0" w:line="240" w:lineRule="auto"/>
      </w:pPr>
      <w:r>
        <w:separator/>
      </w:r>
    </w:p>
  </w:endnote>
  <w:endnote w:type="continuationSeparator" w:id="0">
    <w:p w14:paraId="255A5606" w14:textId="77777777" w:rsidR="00073418" w:rsidRDefault="00073418" w:rsidP="00CA3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4DFC0" w14:textId="77777777" w:rsidR="00073418" w:rsidRDefault="00073418" w:rsidP="00CA3297">
      <w:pPr>
        <w:spacing w:after="0" w:line="240" w:lineRule="auto"/>
      </w:pPr>
      <w:r>
        <w:separator/>
      </w:r>
    </w:p>
  </w:footnote>
  <w:footnote w:type="continuationSeparator" w:id="0">
    <w:p w14:paraId="57E8EA12" w14:textId="77777777" w:rsidR="00073418" w:rsidRDefault="00073418" w:rsidP="00CA32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354135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8601AE" w14:textId="77777777" w:rsidR="00CA3297" w:rsidRDefault="00CA329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4B0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2FB7AD4" w14:textId="77777777" w:rsidR="00CA3297" w:rsidRDefault="00CA32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146B8"/>
    <w:multiLevelType w:val="hybridMultilevel"/>
    <w:tmpl w:val="37A63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280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438F"/>
    <w:rsid w:val="0005487C"/>
    <w:rsid w:val="00073418"/>
    <w:rsid w:val="00074B03"/>
    <w:rsid w:val="00103284"/>
    <w:rsid w:val="00233890"/>
    <w:rsid w:val="002919D4"/>
    <w:rsid w:val="002F0FCF"/>
    <w:rsid w:val="003B04F3"/>
    <w:rsid w:val="004312AA"/>
    <w:rsid w:val="00481B4A"/>
    <w:rsid w:val="004E41DB"/>
    <w:rsid w:val="00574E07"/>
    <w:rsid w:val="005A5FE6"/>
    <w:rsid w:val="006D1BBA"/>
    <w:rsid w:val="00700C75"/>
    <w:rsid w:val="00814DCF"/>
    <w:rsid w:val="00846942"/>
    <w:rsid w:val="00A02AD9"/>
    <w:rsid w:val="00C2238D"/>
    <w:rsid w:val="00C32B71"/>
    <w:rsid w:val="00C64DC4"/>
    <w:rsid w:val="00C90E77"/>
    <w:rsid w:val="00CA3297"/>
    <w:rsid w:val="00EB1260"/>
    <w:rsid w:val="00F21C95"/>
    <w:rsid w:val="00F4438F"/>
    <w:rsid w:val="00F6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34C02"/>
  <w15:docId w15:val="{B95EF940-7418-420E-B375-8ACE2D1AC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443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cumentpreview">
    <w:name w:val="document__preview"/>
    <w:basedOn w:val="DefaultParagraphFont"/>
    <w:rsid w:val="00F4438F"/>
  </w:style>
  <w:style w:type="character" w:styleId="Hyperlink">
    <w:name w:val="Hyperlink"/>
    <w:basedOn w:val="DefaultParagraphFont"/>
    <w:uiPriority w:val="99"/>
    <w:unhideWhenUsed/>
    <w:rsid w:val="00F4438F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4438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44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4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3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4D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32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297"/>
  </w:style>
  <w:style w:type="paragraph" w:styleId="Footer">
    <w:name w:val="footer"/>
    <w:basedOn w:val="Normal"/>
    <w:link w:val="FooterChar"/>
    <w:uiPriority w:val="99"/>
    <w:unhideWhenUsed/>
    <w:rsid w:val="00CA32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andfonline.com/doi/full/10.1080/13538322.2021.1830534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cosmin lautaru</cp:lastModifiedBy>
  <cp:revision>5</cp:revision>
  <dcterms:created xsi:type="dcterms:W3CDTF">2023-02-17T08:46:00Z</dcterms:created>
  <dcterms:modified xsi:type="dcterms:W3CDTF">2023-02-26T12:29:00Z</dcterms:modified>
</cp:coreProperties>
</file>