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5965D3" wp14:paraId="2C078E63" wp14:textId="77777777">
      <w:pPr>
        <w:jc w:val="center"/>
      </w:pPr>
    </w:p>
    <w:p w:rsidR="1C5965D3" w:rsidP="1C5965D3" w:rsidRDefault="1C5965D3" w14:paraId="0B6DEDDE" w14:textId="1938586C">
      <w:pPr>
        <w:jc w:val="center"/>
      </w:pPr>
    </w:p>
    <w:p w:rsidR="1C5965D3" w:rsidP="1C5965D3" w:rsidRDefault="1C5965D3" w14:paraId="5EACBB23" w14:textId="2D50BEB6">
      <w:pPr>
        <w:jc w:val="center"/>
      </w:pPr>
    </w:p>
    <w:p w:rsidR="191F60BF" w:rsidP="1C5965D3" w:rsidRDefault="191F60BF" w14:paraId="6308D61C" w14:textId="231CC283">
      <w:pPr>
        <w:jc w:val="center"/>
        <w:rPr>
          <w:rFonts w:ascii="Arial" w:hAnsi="Arial" w:eastAsia="Arial" w:cs="Arial"/>
          <w:sz w:val="22"/>
          <w:szCs w:val="22"/>
        </w:rPr>
      </w:pPr>
      <w:r w:rsidRPr="1C5965D3" w:rsidR="191F60BF">
        <w:rPr>
          <w:rFonts w:ascii="Arial" w:hAnsi="Arial" w:eastAsia="Arial" w:cs="Arial"/>
          <w:sz w:val="22"/>
          <w:szCs w:val="22"/>
        </w:rPr>
        <w:t>Student Name: Anika Hussain</w:t>
      </w:r>
    </w:p>
    <w:p w:rsidR="191F60BF" w:rsidP="1C5965D3" w:rsidRDefault="191F60BF" w14:paraId="0E70501E" w14:textId="20E49D64">
      <w:pPr>
        <w:jc w:val="center"/>
        <w:rPr>
          <w:rFonts w:ascii="Arial" w:hAnsi="Arial" w:eastAsia="Arial" w:cs="Arial"/>
          <w:sz w:val="22"/>
          <w:szCs w:val="22"/>
        </w:rPr>
      </w:pPr>
      <w:r w:rsidRPr="1C5965D3" w:rsidR="191F60BF">
        <w:rPr>
          <w:rFonts w:ascii="Arial" w:hAnsi="Arial" w:eastAsia="Arial" w:cs="Arial"/>
          <w:sz w:val="22"/>
          <w:szCs w:val="22"/>
        </w:rPr>
        <w:t>Student Number: 2319161</w:t>
      </w:r>
    </w:p>
    <w:p w:rsidR="191F60BF" w:rsidP="1C5965D3" w:rsidRDefault="191F60BF" w14:paraId="72A43CB8" w14:textId="0F1DA5CC">
      <w:pPr>
        <w:jc w:val="center"/>
        <w:rPr>
          <w:rFonts w:ascii="Arial" w:hAnsi="Arial" w:eastAsia="Arial" w:cs="Arial"/>
          <w:sz w:val="22"/>
          <w:szCs w:val="22"/>
        </w:rPr>
      </w:pPr>
      <w:r w:rsidRPr="1C5965D3" w:rsidR="191F60BF">
        <w:rPr>
          <w:rFonts w:ascii="Arial" w:hAnsi="Arial" w:eastAsia="Arial" w:cs="Arial"/>
          <w:sz w:val="22"/>
          <w:szCs w:val="22"/>
        </w:rPr>
        <w:t xml:space="preserve">Module </w:t>
      </w:r>
      <w:r w:rsidRPr="1C5965D3" w:rsidR="780A7E15">
        <w:rPr>
          <w:rFonts w:ascii="Arial" w:hAnsi="Arial" w:eastAsia="Arial" w:cs="Arial"/>
          <w:sz w:val="22"/>
          <w:szCs w:val="22"/>
        </w:rPr>
        <w:t>Code: BMH</w:t>
      </w:r>
      <w:r w:rsidRPr="1C5965D3" w:rsidR="191F60BF">
        <w:rPr>
          <w:rFonts w:ascii="Arial" w:hAnsi="Arial" w:eastAsia="Arial" w:cs="Arial"/>
          <w:sz w:val="22"/>
          <w:szCs w:val="22"/>
        </w:rPr>
        <w:t>5019</w:t>
      </w:r>
    </w:p>
    <w:p w:rsidR="191F60BF" w:rsidP="1C5965D3" w:rsidRDefault="191F60BF" w14:paraId="387F919D" w14:textId="3A159D98">
      <w:pPr>
        <w:jc w:val="center"/>
        <w:rPr>
          <w:rFonts w:ascii="Arial" w:hAnsi="Arial" w:eastAsia="Arial" w:cs="Arial"/>
          <w:sz w:val="22"/>
          <w:szCs w:val="22"/>
        </w:rPr>
      </w:pPr>
      <w:r w:rsidRPr="1C5965D3" w:rsidR="191F60BF">
        <w:rPr>
          <w:rFonts w:ascii="Arial" w:hAnsi="Arial" w:eastAsia="Arial" w:cs="Arial"/>
          <w:sz w:val="22"/>
          <w:szCs w:val="22"/>
        </w:rPr>
        <w:t>Lecturer Name:</w:t>
      </w:r>
      <w:r w:rsidRPr="1C5965D3" w:rsidR="01680837">
        <w:rPr>
          <w:rFonts w:ascii="Arial" w:hAnsi="Arial" w:eastAsia="Arial" w:cs="Arial"/>
          <w:sz w:val="22"/>
          <w:szCs w:val="22"/>
        </w:rPr>
        <w:t xml:space="preserve"> Philip Jones</w:t>
      </w:r>
    </w:p>
    <w:p w:rsidR="1C5965D3" w:rsidP="1C5965D3" w:rsidRDefault="1C5965D3" w14:paraId="545ABB41" w14:textId="6CC02D63">
      <w:pPr>
        <w:jc w:val="center"/>
        <w:rPr>
          <w:rFonts w:ascii="Arial" w:hAnsi="Arial" w:eastAsia="Arial" w:cs="Arial"/>
          <w:sz w:val="22"/>
          <w:szCs w:val="22"/>
        </w:rPr>
      </w:pPr>
    </w:p>
    <w:p w:rsidR="1F2FBB26" w:rsidP="1C5965D3" w:rsidRDefault="1F2FBB26" w14:paraId="74358230" w14:textId="6160C5E6">
      <w:pPr>
        <w:pStyle w:val="Normal"/>
        <w:jc w:val="center"/>
        <w:rPr>
          <w:rFonts w:ascii="Arial" w:hAnsi="Arial" w:eastAsia="Arial" w:cs="Arial"/>
          <w:noProof w:val="0"/>
          <w:sz w:val="22"/>
          <w:szCs w:val="22"/>
          <w:lang w:val="en-US"/>
        </w:rPr>
      </w:pPr>
      <w:r w:rsidRPr="1C5965D3" w:rsidR="1F2FBB26">
        <w:rPr>
          <w:rFonts w:ascii="Arial" w:hAnsi="Arial" w:eastAsia="Arial" w:cs="Arial"/>
          <w:noProof w:val="0"/>
          <w:sz w:val="22"/>
          <w:szCs w:val="22"/>
          <w:lang w:val="en-US"/>
        </w:rPr>
        <w:t>A Scoping Review of Type 2 Diabetes Management among South Asian Women in the UK</w:t>
      </w:r>
    </w:p>
    <w:p w:rsidR="60537D63" w:rsidP="1C5965D3" w:rsidRDefault="60537D63" w14:paraId="3031CD07" w14:textId="382F4DFB">
      <w:pPr>
        <w:pStyle w:val="Heading2"/>
        <w:spacing w:before="299" w:beforeAutospacing="off" w:after="299" w:afterAutospacing="off"/>
        <w:jc w:val="center"/>
        <w:rPr>
          <w:rFonts w:ascii="Arial" w:hAnsi="Arial" w:eastAsia="Arial" w:cs="Arial"/>
          <w:b w:val="1"/>
          <w:bCs w:val="1"/>
          <w:noProof w:val="0"/>
          <w:color w:val="auto"/>
          <w:sz w:val="22"/>
          <w:szCs w:val="22"/>
          <w:lang w:val="en-US"/>
        </w:rPr>
      </w:pPr>
      <w:bookmarkStart w:name="_Toc486621456" w:id="1827131198"/>
      <w:r w:rsidRPr="1C5965D3" w:rsidR="60537D63">
        <w:rPr>
          <w:rFonts w:ascii="Arial" w:hAnsi="Arial" w:eastAsia="Arial" w:cs="Arial"/>
          <w:b w:val="1"/>
          <w:bCs w:val="1"/>
          <w:noProof w:val="0"/>
          <w:color w:val="auto"/>
          <w:sz w:val="22"/>
          <w:szCs w:val="22"/>
          <w:lang w:val="en-US"/>
        </w:rPr>
        <w:t>Identifying Themes Using Aveyard’s Simplified Thematic Analysis</w:t>
      </w:r>
      <w:bookmarkEnd w:id="1827131198"/>
    </w:p>
    <w:p w:rsidR="1C5965D3" w:rsidP="1C5965D3" w:rsidRDefault="1C5965D3" w14:paraId="2A3147F6" w14:textId="25526F8D">
      <w:pPr>
        <w:pStyle w:val="Heading3"/>
        <w:spacing w:before="281" w:beforeAutospacing="off" w:after="281" w:afterAutospacing="off"/>
        <w:jc w:val="center"/>
        <w:rPr>
          <w:rFonts w:ascii="Arial" w:hAnsi="Arial" w:eastAsia="Arial" w:cs="Arial"/>
          <w:b w:val="1"/>
          <w:bCs w:val="1"/>
          <w:noProof w:val="0"/>
          <w:color w:val="auto"/>
          <w:sz w:val="22"/>
          <w:szCs w:val="22"/>
          <w:lang w:val="en-US"/>
        </w:rPr>
      </w:pPr>
    </w:p>
    <w:p w:rsidR="1C5965D3" w:rsidP="1C5965D3" w:rsidRDefault="1C5965D3" w14:paraId="43A98193" w14:textId="5267B85C">
      <w:pPr>
        <w:pStyle w:val="Normal"/>
        <w:jc w:val="center"/>
        <w:rPr>
          <w:rFonts w:ascii="Aptos" w:hAnsi="Aptos" w:eastAsia="Aptos" w:cs="Aptos"/>
          <w:noProof w:val="0"/>
          <w:sz w:val="24"/>
          <w:szCs w:val="24"/>
          <w:lang w:val="en-US"/>
        </w:rPr>
      </w:pPr>
    </w:p>
    <w:p w:rsidR="1C5965D3" w:rsidRDefault="1C5965D3" w14:paraId="5AB15B57" w14:textId="451F3D95">
      <w:r>
        <w:br w:type="page"/>
      </w:r>
    </w:p>
    <w:p w:rsidR="46F4A290" w:rsidP="1C5965D3" w:rsidRDefault="46F4A290" w14:paraId="2A87E8D9" w14:textId="652401F8">
      <w:pPr>
        <w:pStyle w:val="Normal"/>
        <w:jc w:val="left"/>
        <w:rPr>
          <w:rFonts w:ascii="Aptos" w:hAnsi="Aptos" w:eastAsia="Aptos" w:cs="Aptos"/>
          <w:noProof w:val="0"/>
          <w:sz w:val="24"/>
          <w:szCs w:val="24"/>
          <w:lang w:val="en-US"/>
        </w:rPr>
      </w:pPr>
      <w:r w:rsidRPr="1C5965D3" w:rsidR="46F4A290">
        <w:rPr>
          <w:rFonts w:ascii="Aptos" w:hAnsi="Aptos" w:eastAsia="Aptos" w:cs="Aptos"/>
          <w:noProof w:val="0"/>
          <w:sz w:val="24"/>
          <w:szCs w:val="24"/>
          <w:lang w:val="en-US"/>
        </w:rPr>
        <w:t>Contents Page</w:t>
      </w:r>
      <w:r w:rsidRPr="1C5965D3" w:rsidR="1F2FBB26">
        <w:rPr>
          <w:rFonts w:ascii="Aptos" w:hAnsi="Aptos" w:eastAsia="Aptos" w:cs="Aptos"/>
          <w:noProof w:val="0"/>
          <w:sz w:val="24"/>
          <w:szCs w:val="24"/>
          <w:lang w:val="en-US"/>
        </w:rPr>
        <w:t xml:space="preserve"> </w:t>
      </w:r>
    </w:p>
    <w:sdt>
      <w:sdtPr>
        <w:id w:val="570854212"/>
        <w:docPartObj>
          <w:docPartGallery w:val="Table of Contents"/>
          <w:docPartUnique/>
        </w:docPartObj>
      </w:sdtPr>
      <w:sdtContent>
        <w:p w:rsidR="1C5965D3" w:rsidP="1C5965D3" w:rsidRDefault="1C5965D3" w14:paraId="07659BEA" w14:textId="130EC88E">
          <w:pPr>
            <w:pStyle w:val="TOC2"/>
            <w:tabs>
              <w:tab w:val="right" w:leader="dot" w:pos="9360"/>
            </w:tabs>
            <w:bidi w:val="0"/>
            <w:rPr>
              <w:rStyle w:val="Hyperlink"/>
            </w:rPr>
          </w:pPr>
          <w:r>
            <w:fldChar w:fldCharType="begin"/>
          </w:r>
          <w:r>
            <w:instrText xml:space="preserve">TOC \o "1-9" \z \u \h</w:instrText>
          </w:r>
          <w:r>
            <w:fldChar w:fldCharType="separate"/>
          </w:r>
          <w:hyperlink w:anchor="_Toc486621456">
            <w:r w:rsidRPr="1C5965D3" w:rsidR="1C5965D3">
              <w:rPr>
                <w:rStyle w:val="Hyperlink"/>
              </w:rPr>
              <w:t>Identifying Themes Using Aveyard’s Simplified Thematic Analysis</w:t>
            </w:r>
            <w:r>
              <w:tab/>
            </w:r>
            <w:r>
              <w:fldChar w:fldCharType="begin"/>
            </w:r>
            <w:r>
              <w:instrText xml:space="preserve">PAGEREF _Toc486621456 \h</w:instrText>
            </w:r>
            <w:r>
              <w:fldChar w:fldCharType="separate"/>
            </w:r>
            <w:r w:rsidRPr="1C5965D3" w:rsidR="1C5965D3">
              <w:rPr>
                <w:rStyle w:val="Hyperlink"/>
              </w:rPr>
              <w:t>1</w:t>
            </w:r>
            <w:r>
              <w:fldChar w:fldCharType="end"/>
            </w:r>
          </w:hyperlink>
        </w:p>
        <w:p w:rsidR="1C5965D3" w:rsidP="1C5965D3" w:rsidRDefault="1C5965D3" w14:paraId="0EB2BED5" w14:textId="1943AE37">
          <w:pPr>
            <w:pStyle w:val="TOC3"/>
            <w:tabs>
              <w:tab w:val="right" w:leader="dot" w:pos="9360"/>
            </w:tabs>
            <w:bidi w:val="0"/>
            <w:rPr>
              <w:rStyle w:val="Hyperlink"/>
            </w:rPr>
          </w:pPr>
          <w:hyperlink w:anchor="_Toc1866729533">
            <w:r w:rsidRPr="1C5965D3" w:rsidR="1C5965D3">
              <w:rPr>
                <w:rStyle w:val="Hyperlink"/>
              </w:rPr>
              <w:t>Inclusion and exclusion criteria</w:t>
            </w:r>
            <w:r>
              <w:tab/>
            </w:r>
            <w:r>
              <w:fldChar w:fldCharType="begin"/>
            </w:r>
            <w:r>
              <w:instrText xml:space="preserve">PAGEREF _Toc1866729533 \h</w:instrText>
            </w:r>
            <w:r>
              <w:fldChar w:fldCharType="separate"/>
            </w:r>
            <w:r w:rsidRPr="1C5965D3" w:rsidR="1C5965D3">
              <w:rPr>
                <w:rStyle w:val="Hyperlink"/>
              </w:rPr>
              <w:t>7</w:t>
            </w:r>
            <w:r>
              <w:fldChar w:fldCharType="end"/>
            </w:r>
          </w:hyperlink>
        </w:p>
        <w:p w:rsidR="1C5965D3" w:rsidP="1C5965D3" w:rsidRDefault="1C5965D3" w14:paraId="624E3FB3" w14:textId="5DE009EF">
          <w:pPr>
            <w:pStyle w:val="TOC3"/>
            <w:tabs>
              <w:tab w:val="right" w:leader="dot" w:pos="9360"/>
            </w:tabs>
            <w:bidi w:val="0"/>
            <w:rPr>
              <w:rStyle w:val="Hyperlink"/>
            </w:rPr>
          </w:pPr>
          <w:hyperlink w:anchor="_Toc401886129">
            <w:r w:rsidRPr="1C5965D3" w:rsidR="1C5965D3">
              <w:rPr>
                <w:rStyle w:val="Hyperlink"/>
              </w:rPr>
              <w:t>Ethical considerations</w:t>
            </w:r>
            <w:r>
              <w:tab/>
            </w:r>
            <w:r>
              <w:fldChar w:fldCharType="begin"/>
            </w:r>
            <w:r>
              <w:instrText xml:space="preserve">PAGEREF _Toc401886129 \h</w:instrText>
            </w:r>
            <w:r>
              <w:fldChar w:fldCharType="separate"/>
            </w:r>
            <w:r w:rsidRPr="1C5965D3" w:rsidR="1C5965D3">
              <w:rPr>
                <w:rStyle w:val="Hyperlink"/>
              </w:rPr>
              <w:t>8</w:t>
            </w:r>
            <w:r>
              <w:fldChar w:fldCharType="end"/>
            </w:r>
          </w:hyperlink>
        </w:p>
        <w:p w:rsidR="1C5965D3" w:rsidP="1C5965D3" w:rsidRDefault="1C5965D3" w14:paraId="0E3CF515" w14:textId="12BA6A0A">
          <w:pPr>
            <w:pStyle w:val="TOC3"/>
            <w:tabs>
              <w:tab w:val="right" w:leader="dot" w:pos="9360"/>
            </w:tabs>
            <w:bidi w:val="0"/>
            <w:rPr>
              <w:rStyle w:val="Hyperlink"/>
            </w:rPr>
          </w:pPr>
          <w:hyperlink w:anchor="_Toc736491821">
            <w:r w:rsidRPr="1C5965D3" w:rsidR="1C5965D3">
              <w:rPr>
                <w:rStyle w:val="Hyperlink"/>
              </w:rPr>
              <w:t>Recommendations for policy, practice and research</w:t>
            </w:r>
            <w:r>
              <w:tab/>
            </w:r>
            <w:r>
              <w:fldChar w:fldCharType="begin"/>
            </w:r>
            <w:r>
              <w:instrText xml:space="preserve">PAGEREF _Toc736491821 \h</w:instrText>
            </w:r>
            <w:r>
              <w:fldChar w:fldCharType="separate"/>
            </w:r>
            <w:r w:rsidRPr="1C5965D3" w:rsidR="1C5965D3">
              <w:rPr>
                <w:rStyle w:val="Hyperlink"/>
              </w:rPr>
              <w:t>15</w:t>
            </w:r>
            <w:r>
              <w:fldChar w:fldCharType="end"/>
            </w:r>
          </w:hyperlink>
        </w:p>
        <w:p w:rsidR="1C5965D3" w:rsidP="1C5965D3" w:rsidRDefault="1C5965D3" w14:paraId="769A5AB0" w14:textId="197E186D">
          <w:pPr>
            <w:pStyle w:val="TOC3"/>
            <w:tabs>
              <w:tab w:val="right" w:leader="dot" w:pos="9360"/>
            </w:tabs>
            <w:bidi w:val="0"/>
            <w:rPr>
              <w:rStyle w:val="Hyperlink"/>
            </w:rPr>
          </w:pPr>
          <w:hyperlink w:anchor="_Toc1678948687">
            <w:r w:rsidRPr="1C5965D3" w:rsidR="1C5965D3">
              <w:rPr>
                <w:rStyle w:val="Hyperlink"/>
              </w:rPr>
              <w:t>Appendix A — Example search terms and database strategy</w:t>
            </w:r>
            <w:r>
              <w:tab/>
            </w:r>
            <w:r>
              <w:fldChar w:fldCharType="begin"/>
            </w:r>
            <w:r>
              <w:instrText xml:space="preserve">PAGEREF _Toc1678948687 \h</w:instrText>
            </w:r>
            <w:r>
              <w:fldChar w:fldCharType="separate"/>
            </w:r>
            <w:r w:rsidRPr="1C5965D3" w:rsidR="1C5965D3">
              <w:rPr>
                <w:rStyle w:val="Hyperlink"/>
              </w:rPr>
              <w:t>20</w:t>
            </w:r>
            <w:r>
              <w:fldChar w:fldCharType="end"/>
            </w:r>
          </w:hyperlink>
          <w:r>
            <w:fldChar w:fldCharType="end"/>
          </w:r>
        </w:p>
      </w:sdtContent>
    </w:sdt>
    <w:p w:rsidR="1C5965D3" w:rsidP="1C5965D3" w:rsidRDefault="1C5965D3" w14:paraId="4DD4A07D" w14:textId="3E52235D">
      <w:pPr>
        <w:pStyle w:val="Normal"/>
        <w:jc w:val="left"/>
        <w:rPr>
          <w:rFonts w:ascii="Aptos" w:hAnsi="Aptos" w:eastAsia="Aptos" w:cs="Aptos"/>
          <w:noProof w:val="0"/>
          <w:sz w:val="24"/>
          <w:szCs w:val="24"/>
          <w:lang w:val="en-US"/>
        </w:rPr>
      </w:pPr>
    </w:p>
    <w:p w:rsidR="1C5965D3" w:rsidRDefault="1C5965D3" w14:paraId="3B1C6A67" w14:textId="75625B74">
      <w:r>
        <w:br w:type="page"/>
      </w:r>
    </w:p>
    <w:p w:rsidR="09BAECFB" w:rsidP="1C5965D3" w:rsidRDefault="09BAECFB" w14:paraId="75935326" w14:textId="0A510647">
      <w:pPr>
        <w:pStyle w:val="Normal"/>
        <w:spacing w:line="360" w:lineRule="auto"/>
        <w:jc w:val="left"/>
        <w:rPr>
          <w:rFonts w:ascii="Arial" w:hAnsi="Arial" w:eastAsia="Arial" w:cs="Arial"/>
          <w:b w:val="1"/>
          <w:bCs w:val="1"/>
          <w:noProof w:val="0"/>
          <w:sz w:val="22"/>
          <w:szCs w:val="22"/>
          <w:u w:val="single"/>
          <w:lang w:val="en-US"/>
        </w:rPr>
      </w:pPr>
      <w:r w:rsidRPr="1C5965D3" w:rsidR="09BAECFB">
        <w:rPr>
          <w:rFonts w:ascii="Arial" w:hAnsi="Arial" w:eastAsia="Arial" w:cs="Arial"/>
          <w:b w:val="1"/>
          <w:bCs w:val="1"/>
          <w:noProof w:val="0"/>
          <w:sz w:val="22"/>
          <w:szCs w:val="22"/>
          <w:u w:val="single"/>
          <w:lang w:val="en-US"/>
        </w:rPr>
        <w:t>Introduction</w:t>
      </w:r>
    </w:p>
    <w:p w:rsidR="319134ED" w:rsidP="1C5965D3" w:rsidRDefault="319134ED" w14:paraId="23BC9E04" w14:textId="5B0DA628">
      <w:pPr>
        <w:pStyle w:val="Normal"/>
        <w:spacing w:line="360" w:lineRule="auto"/>
        <w:jc w:val="left"/>
      </w:pPr>
      <w:r w:rsidRPr="1C5965D3" w:rsidR="319134ED">
        <w:rPr>
          <w:rFonts w:ascii="Arial" w:hAnsi="Arial" w:eastAsia="Arial" w:cs="Arial"/>
          <w:noProof w:val="0"/>
          <w:sz w:val="22"/>
          <w:szCs w:val="22"/>
          <w:lang w:val="en-US"/>
        </w:rPr>
        <w:t xml:space="preserve">Type 2 diabetes (T2D) is a long-term metabolic disorder marked by elevated blood glucose levels resulting from insulin resistance and a relative deficiency in insulin production. Within the UK, individuals of South Asian descent—typically referring to those of Indian, Pakistani, and Bangladeshi heritage—experience significantly higher prevalence rates, earlier onset, and an increased risk of complications compared to the White British </w:t>
      </w:r>
      <w:r w:rsidRPr="1C5965D3" w:rsidR="568FBDA4">
        <w:rPr>
          <w:rFonts w:ascii="Arial" w:hAnsi="Arial" w:eastAsia="Arial" w:cs="Arial"/>
          <w:noProof w:val="0"/>
          <w:sz w:val="22"/>
          <w:szCs w:val="22"/>
          <w:lang w:val="en-US"/>
        </w:rPr>
        <w:t>population.</w:t>
      </w:r>
      <w:r w:rsidRPr="1C5965D3" w:rsidR="319134ED">
        <w:rPr>
          <w:rFonts w:ascii="Arial" w:hAnsi="Arial" w:eastAsia="Arial" w:cs="Arial"/>
          <w:noProof w:val="0"/>
          <w:sz w:val="22"/>
          <w:szCs w:val="22"/>
          <w:lang w:val="en-US"/>
        </w:rPr>
        <w:t xml:space="preserve"> In this review, the term South Asian women </w:t>
      </w:r>
      <w:r w:rsidRPr="1C5965D3" w:rsidR="21488EAF">
        <w:rPr>
          <w:rFonts w:ascii="Arial" w:hAnsi="Arial" w:eastAsia="Arial" w:cs="Arial"/>
          <w:noProof w:val="0"/>
          <w:sz w:val="22"/>
          <w:szCs w:val="22"/>
          <w:lang w:val="en-US"/>
        </w:rPr>
        <w:t>refer</w:t>
      </w:r>
      <w:r w:rsidRPr="1C5965D3" w:rsidR="319134ED">
        <w:rPr>
          <w:rFonts w:ascii="Arial" w:hAnsi="Arial" w:eastAsia="Arial" w:cs="Arial"/>
          <w:noProof w:val="0"/>
          <w:sz w:val="22"/>
          <w:szCs w:val="22"/>
          <w:lang w:val="en-US"/>
        </w:rPr>
        <w:t xml:space="preserve"> specifically to women from these ethnic backgrounds</w:t>
      </w:r>
      <w:r w:rsidRPr="1C5965D3" w:rsidR="319134ED">
        <w:rPr>
          <w:rFonts w:ascii="Arial" w:hAnsi="Arial" w:eastAsia="Arial" w:cs="Arial"/>
          <w:noProof w:val="0"/>
          <w:sz w:val="22"/>
          <w:szCs w:val="22"/>
          <w:lang w:val="en-US"/>
        </w:rPr>
        <w:t xml:space="preserve"> </w:t>
      </w:r>
      <w:r w:rsidRPr="1C5965D3" w:rsidR="319134ED">
        <w:rPr>
          <w:rFonts w:ascii="Arial" w:hAnsi="Arial" w:eastAsia="Arial" w:cs="Arial"/>
          <w:noProof w:val="0"/>
          <w:sz w:val="22"/>
          <w:szCs w:val="22"/>
          <w:lang w:val="en-US"/>
        </w:rPr>
        <w:t>residin</w:t>
      </w:r>
      <w:r w:rsidRPr="1C5965D3" w:rsidR="319134ED">
        <w:rPr>
          <w:rFonts w:ascii="Arial" w:hAnsi="Arial" w:eastAsia="Arial" w:cs="Arial"/>
          <w:noProof w:val="0"/>
          <w:sz w:val="22"/>
          <w:szCs w:val="22"/>
          <w:lang w:val="en-US"/>
        </w:rPr>
        <w:t>g</w:t>
      </w:r>
      <w:r w:rsidRPr="1C5965D3" w:rsidR="319134ED">
        <w:rPr>
          <w:rFonts w:ascii="Arial" w:hAnsi="Arial" w:eastAsia="Arial" w:cs="Arial"/>
          <w:noProof w:val="0"/>
          <w:sz w:val="22"/>
          <w:szCs w:val="22"/>
          <w:lang w:val="en-US"/>
        </w:rPr>
        <w:t xml:space="preserve"> in the UK. Barriers and facilitators are understood as the factors that hinder or support </w:t>
      </w:r>
      <w:r w:rsidRPr="1C5965D3" w:rsidR="2552D53B">
        <w:rPr>
          <w:rFonts w:ascii="Arial" w:hAnsi="Arial" w:eastAsia="Arial" w:cs="Arial"/>
          <w:noProof w:val="0"/>
          <w:sz w:val="22"/>
          <w:szCs w:val="22"/>
          <w:lang w:val="en-US"/>
        </w:rPr>
        <w:t>behaviors</w:t>
      </w:r>
      <w:r w:rsidRPr="1C5965D3" w:rsidR="319134ED">
        <w:rPr>
          <w:rFonts w:ascii="Arial" w:hAnsi="Arial" w:eastAsia="Arial" w:cs="Arial"/>
          <w:noProof w:val="0"/>
          <w:sz w:val="22"/>
          <w:szCs w:val="22"/>
          <w:lang w:val="en-US"/>
        </w:rPr>
        <w:t xml:space="preserve"> associated with the prevention and self-management of T2D, including dietary habits, physical activity, adherence to medication, and engagement with healthcare services.</w:t>
      </w:r>
    </w:p>
    <w:p w:rsidR="773F4A6D" w:rsidP="1C5965D3" w:rsidRDefault="773F4A6D" w14:paraId="136132E8" w14:textId="5424A9C0">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773F4A6D">
        <w:rPr>
          <w:rFonts w:ascii="Arial" w:hAnsi="Arial" w:eastAsia="Arial" w:cs="Arial"/>
          <w:b w:val="1"/>
          <w:bCs w:val="1"/>
          <w:noProof w:val="0"/>
          <w:sz w:val="22"/>
          <w:szCs w:val="22"/>
          <w:u w:val="single"/>
          <w:lang w:val="en-US"/>
        </w:rPr>
        <w:t>Rationale</w:t>
      </w:r>
    </w:p>
    <w:p w:rsidR="773F4A6D" w:rsidP="1C5965D3" w:rsidRDefault="773F4A6D" w14:paraId="69058E07" w14:textId="73EDE180">
      <w:pPr>
        <w:pStyle w:val="Normal"/>
        <w:spacing w:line="360" w:lineRule="auto"/>
        <w:jc w:val="left"/>
        <w:rPr>
          <w:rFonts w:ascii="Arial" w:hAnsi="Arial" w:eastAsia="Arial" w:cs="Arial"/>
          <w:noProof w:val="0"/>
          <w:sz w:val="22"/>
          <w:szCs w:val="22"/>
          <w:lang w:val="en-US"/>
        </w:rPr>
      </w:pPr>
      <w:r w:rsidRPr="1C5965D3" w:rsidR="773F4A6D">
        <w:rPr>
          <w:rFonts w:ascii="Arial" w:hAnsi="Arial" w:eastAsia="Arial" w:cs="Arial"/>
          <w:noProof w:val="0"/>
          <w:sz w:val="22"/>
          <w:szCs w:val="22"/>
          <w:lang w:val="en-US"/>
        </w:rPr>
        <w:t xml:space="preserve">Disparities in type 2 diabetes (T2D) outcomes across ethnic and gender lines are well </w:t>
      </w:r>
      <w:r w:rsidRPr="1C5965D3" w:rsidR="773F4A6D">
        <w:rPr>
          <w:rFonts w:ascii="Arial" w:hAnsi="Arial" w:eastAsia="Arial" w:cs="Arial"/>
          <w:noProof w:val="0"/>
          <w:sz w:val="22"/>
          <w:szCs w:val="22"/>
          <w:lang w:val="en-US"/>
        </w:rPr>
        <w:t>established</w:t>
      </w:r>
      <w:r w:rsidRPr="1C5965D3" w:rsidR="773F4A6D">
        <w:rPr>
          <w:rFonts w:ascii="Arial" w:hAnsi="Arial" w:eastAsia="Arial" w:cs="Arial"/>
          <w:noProof w:val="0"/>
          <w:sz w:val="22"/>
          <w:szCs w:val="22"/>
          <w:lang w:val="en-US"/>
        </w:rPr>
        <w:t xml:space="preserve"> within UK public health research. South Asian populations </w:t>
      </w:r>
      <w:r w:rsidRPr="1C5965D3" w:rsidR="773F4A6D">
        <w:rPr>
          <w:rFonts w:ascii="Arial" w:hAnsi="Arial" w:eastAsia="Arial" w:cs="Arial"/>
          <w:noProof w:val="0"/>
          <w:sz w:val="22"/>
          <w:szCs w:val="22"/>
          <w:lang w:val="en-US"/>
        </w:rPr>
        <w:t>exhibit</w:t>
      </w:r>
      <w:r w:rsidRPr="1C5965D3" w:rsidR="773F4A6D">
        <w:rPr>
          <w:rFonts w:ascii="Arial" w:hAnsi="Arial" w:eastAsia="Arial" w:cs="Arial"/>
          <w:noProof w:val="0"/>
          <w:sz w:val="22"/>
          <w:szCs w:val="22"/>
          <w:lang w:val="en-US"/>
        </w:rPr>
        <w:t xml:space="preserve"> significantly higher rates of T2D and experience poorer health outcomes, with prevention and self-management shaped by a complex interplay of cultural, social, and structural influences. Within these communities, women </w:t>
      </w:r>
      <w:r w:rsidRPr="1C5965D3" w:rsidR="773F4A6D">
        <w:rPr>
          <w:rFonts w:ascii="Arial" w:hAnsi="Arial" w:eastAsia="Arial" w:cs="Arial"/>
          <w:noProof w:val="0"/>
          <w:sz w:val="22"/>
          <w:szCs w:val="22"/>
          <w:lang w:val="en-US"/>
        </w:rPr>
        <w:t>frequently</w:t>
      </w:r>
      <w:r w:rsidRPr="1C5965D3" w:rsidR="773F4A6D">
        <w:rPr>
          <w:rFonts w:ascii="Arial" w:hAnsi="Arial" w:eastAsia="Arial" w:cs="Arial"/>
          <w:noProof w:val="0"/>
          <w:sz w:val="22"/>
          <w:szCs w:val="22"/>
          <w:lang w:val="en-US"/>
        </w:rPr>
        <w:t xml:space="preserve"> occupy key roles in household food provision and caregiving, which introduces gender-specific opportunities and challenges in managing diabetes-related </w:t>
      </w:r>
      <w:r w:rsidRPr="1C5965D3" w:rsidR="773F4A6D">
        <w:rPr>
          <w:rFonts w:ascii="Arial" w:hAnsi="Arial" w:eastAsia="Arial" w:cs="Arial"/>
          <w:noProof w:val="0"/>
          <w:sz w:val="22"/>
          <w:szCs w:val="22"/>
          <w:lang w:val="en-US"/>
        </w:rPr>
        <w:t>behaviors</w:t>
      </w:r>
      <w:r w:rsidRPr="1C5965D3" w:rsidR="516EDBCF">
        <w:rPr>
          <w:rFonts w:ascii="Arial" w:hAnsi="Arial" w:eastAsia="Arial" w:cs="Arial"/>
          <w:noProof w:val="0"/>
          <w:sz w:val="22"/>
          <w:szCs w:val="22"/>
          <w:lang w:val="en-US"/>
        </w:rPr>
        <w:t xml:space="preserve"> (</w:t>
      </w:r>
      <w:r w:rsidRPr="1C5965D3" w:rsidR="516EDBCF">
        <w:rPr>
          <w:rFonts w:ascii="Arial" w:hAnsi="Arial" w:eastAsia="Arial" w:cs="Arial"/>
          <w:noProof w:val="0"/>
          <w:sz w:val="22"/>
          <w:szCs w:val="22"/>
          <w:lang w:val="en-US"/>
        </w:rPr>
        <w:t>Prinjha</w:t>
      </w:r>
      <w:r w:rsidRPr="1C5965D3" w:rsidR="516EDBCF">
        <w:rPr>
          <w:rFonts w:ascii="Arial" w:hAnsi="Arial" w:eastAsia="Arial" w:cs="Arial"/>
          <w:noProof w:val="0"/>
          <w:sz w:val="22"/>
          <w:szCs w:val="22"/>
          <w:lang w:val="en-US"/>
        </w:rPr>
        <w:t xml:space="preserve"> </w:t>
      </w:r>
      <w:r w:rsidRPr="1C5965D3" w:rsidR="516EDBCF">
        <w:rPr>
          <w:rFonts w:ascii="Arial" w:hAnsi="Arial" w:eastAsia="Arial" w:cs="Arial"/>
          <w:i w:val="1"/>
          <w:iCs w:val="1"/>
          <w:noProof w:val="0"/>
          <w:sz w:val="22"/>
          <w:szCs w:val="22"/>
          <w:lang w:val="en-US"/>
        </w:rPr>
        <w:t>et al.</w:t>
      </w:r>
      <w:r w:rsidRPr="1C5965D3" w:rsidR="516EDBCF">
        <w:rPr>
          <w:rFonts w:ascii="Arial" w:hAnsi="Arial" w:eastAsia="Arial" w:cs="Arial"/>
          <w:noProof w:val="0"/>
          <w:sz w:val="22"/>
          <w:szCs w:val="22"/>
          <w:lang w:val="en-US"/>
        </w:rPr>
        <w:t>, 2019)</w:t>
      </w:r>
      <w:r w:rsidRPr="1C5965D3" w:rsidR="773F4A6D">
        <w:rPr>
          <w:rFonts w:ascii="Arial" w:hAnsi="Arial" w:eastAsia="Arial" w:cs="Arial"/>
          <w:noProof w:val="0"/>
          <w:sz w:val="22"/>
          <w:szCs w:val="22"/>
          <w:lang w:val="en-US"/>
        </w:rPr>
        <w:t>. Conducting a targeted scoping review of peer-reviewed UK literature on the barriers and facilitators affecting South Asian women will support the development of culturally responsive interventions and inform policy that better addresses gendered health needs in practice</w:t>
      </w:r>
      <w:r w:rsidRPr="1C5965D3" w:rsidR="1D339EEF">
        <w:rPr>
          <w:rFonts w:ascii="Arial" w:hAnsi="Arial" w:eastAsia="Arial" w:cs="Arial"/>
          <w:noProof w:val="0"/>
          <w:sz w:val="22"/>
          <w:szCs w:val="22"/>
          <w:lang w:val="en-US"/>
        </w:rPr>
        <w:t xml:space="preserve"> (Quay </w:t>
      </w:r>
      <w:r w:rsidRPr="1C5965D3" w:rsidR="1D339EEF">
        <w:rPr>
          <w:rFonts w:ascii="Arial" w:hAnsi="Arial" w:eastAsia="Arial" w:cs="Arial"/>
          <w:i w:val="1"/>
          <w:iCs w:val="1"/>
          <w:noProof w:val="0"/>
          <w:sz w:val="22"/>
          <w:szCs w:val="22"/>
          <w:lang w:val="en-US"/>
        </w:rPr>
        <w:t>et al.</w:t>
      </w:r>
      <w:r w:rsidRPr="1C5965D3" w:rsidR="1D339EEF">
        <w:rPr>
          <w:rFonts w:ascii="Arial" w:hAnsi="Arial" w:eastAsia="Arial" w:cs="Arial"/>
          <w:noProof w:val="0"/>
          <w:sz w:val="22"/>
          <w:szCs w:val="22"/>
          <w:lang w:val="en-US"/>
        </w:rPr>
        <w:t>, 2017</w:t>
      </w:r>
      <w:r w:rsidRPr="1C5965D3" w:rsidR="1D339EEF">
        <w:rPr>
          <w:rFonts w:ascii="Arial" w:hAnsi="Arial" w:eastAsia="Arial" w:cs="Arial"/>
          <w:noProof w:val="0"/>
          <w:sz w:val="22"/>
          <w:szCs w:val="22"/>
          <w:lang w:val="en-US"/>
        </w:rPr>
        <w:t>).</w:t>
      </w:r>
    </w:p>
    <w:p w:rsidR="1C5965D3" w:rsidP="1C5965D3" w:rsidRDefault="1C5965D3" w14:paraId="2EF7C2D3" w14:textId="3660FF6D">
      <w:pPr>
        <w:pStyle w:val="Normal"/>
        <w:spacing w:line="360" w:lineRule="auto"/>
        <w:jc w:val="left"/>
        <w:rPr>
          <w:rFonts w:ascii="Arial" w:hAnsi="Arial" w:eastAsia="Arial" w:cs="Arial"/>
          <w:noProof w:val="0"/>
          <w:sz w:val="22"/>
          <w:szCs w:val="22"/>
          <w:lang w:val="en-US"/>
        </w:rPr>
      </w:pPr>
    </w:p>
    <w:p w:rsidR="773F4A6D" w:rsidP="1C5965D3" w:rsidRDefault="773F4A6D" w14:paraId="4E95618E" w14:textId="7976640B">
      <w:pPr>
        <w:pStyle w:val="Normal"/>
        <w:spacing w:line="360" w:lineRule="auto"/>
        <w:jc w:val="left"/>
        <w:rPr>
          <w:rFonts w:ascii="Arial" w:hAnsi="Arial" w:eastAsia="Arial" w:cs="Arial"/>
          <w:b w:val="1"/>
          <w:bCs w:val="1"/>
          <w:noProof w:val="0"/>
          <w:sz w:val="22"/>
          <w:szCs w:val="22"/>
          <w:u w:val="single"/>
          <w:lang w:val="en-US"/>
        </w:rPr>
      </w:pPr>
      <w:r w:rsidRPr="1C5965D3" w:rsidR="773F4A6D">
        <w:rPr>
          <w:rFonts w:ascii="Arial" w:hAnsi="Arial" w:eastAsia="Arial" w:cs="Arial"/>
          <w:b w:val="1"/>
          <w:bCs w:val="1"/>
          <w:noProof w:val="0"/>
          <w:sz w:val="22"/>
          <w:szCs w:val="22"/>
          <w:u w:val="single"/>
          <w:lang w:val="en-US"/>
        </w:rPr>
        <w:t>Review Question</w:t>
      </w:r>
    </w:p>
    <w:p w:rsidR="773F4A6D" w:rsidP="1C5965D3" w:rsidRDefault="773F4A6D" w14:paraId="5E241A5D" w14:textId="5493BBE1">
      <w:pPr>
        <w:spacing w:before="240" w:beforeAutospacing="off" w:after="240" w:afterAutospacing="off" w:line="360" w:lineRule="auto"/>
        <w:jc w:val="left"/>
      </w:pPr>
      <w:r w:rsidRPr="1C5965D3" w:rsidR="773F4A6D">
        <w:rPr>
          <w:rFonts w:ascii="Arial" w:hAnsi="Arial" w:eastAsia="Arial" w:cs="Arial"/>
          <w:noProof w:val="0"/>
          <w:sz w:val="22"/>
          <w:szCs w:val="22"/>
          <w:lang w:val="en-US"/>
        </w:rPr>
        <w:t xml:space="preserve">What barriers and facilitators to Type 2 diabetes prevention and management among South Asian women living in the UK are </w:t>
      </w:r>
      <w:r w:rsidRPr="1C5965D3" w:rsidR="773F4A6D">
        <w:rPr>
          <w:rFonts w:ascii="Arial" w:hAnsi="Arial" w:eastAsia="Arial" w:cs="Arial"/>
          <w:noProof w:val="0"/>
          <w:sz w:val="22"/>
          <w:szCs w:val="22"/>
          <w:lang w:val="en-US"/>
        </w:rPr>
        <w:t>identified</w:t>
      </w:r>
      <w:r w:rsidRPr="1C5965D3" w:rsidR="773F4A6D">
        <w:rPr>
          <w:rFonts w:ascii="Arial" w:hAnsi="Arial" w:eastAsia="Arial" w:cs="Arial"/>
          <w:noProof w:val="0"/>
          <w:sz w:val="22"/>
          <w:szCs w:val="22"/>
          <w:lang w:val="en-US"/>
        </w:rPr>
        <w:t xml:space="preserve"> in existing peer-reviewed literature</w:t>
      </w:r>
    </w:p>
    <w:p w:rsidR="047F9443" w:rsidP="1C5965D3" w:rsidRDefault="047F9443" w14:paraId="7B40CBB1" w14:textId="10BFCB30">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047F9443">
        <w:rPr>
          <w:rFonts w:ascii="Arial" w:hAnsi="Arial" w:eastAsia="Arial" w:cs="Arial"/>
          <w:b w:val="1"/>
          <w:bCs w:val="1"/>
          <w:noProof w:val="0"/>
          <w:sz w:val="22"/>
          <w:szCs w:val="22"/>
          <w:u w:val="single"/>
          <w:lang w:val="en-US"/>
        </w:rPr>
        <w:t>Objectives</w:t>
      </w:r>
    </w:p>
    <w:p w:rsidR="047F9443" w:rsidP="1C5965D3" w:rsidRDefault="047F9443" w14:paraId="6C5C6624" w14:textId="15835E8E">
      <w:pPr>
        <w:pStyle w:val="ListParagraph"/>
        <w:numPr>
          <w:ilvl w:val="0"/>
          <w:numId w:val="3"/>
        </w:numPr>
        <w:spacing w:before="240" w:beforeAutospacing="off" w:after="240" w:afterAutospacing="off" w:line="360" w:lineRule="auto"/>
        <w:jc w:val="left"/>
        <w:rPr>
          <w:rFonts w:ascii="Arial" w:hAnsi="Arial" w:eastAsia="Arial" w:cs="Arial"/>
          <w:noProof w:val="0"/>
          <w:sz w:val="22"/>
          <w:szCs w:val="22"/>
          <w:lang w:val="en-US"/>
        </w:rPr>
      </w:pPr>
      <w:r w:rsidRPr="1C5965D3" w:rsidR="047F9443">
        <w:rPr>
          <w:rFonts w:ascii="Arial" w:hAnsi="Arial" w:eastAsia="Arial" w:cs="Arial"/>
          <w:noProof w:val="0"/>
          <w:sz w:val="22"/>
          <w:szCs w:val="22"/>
          <w:lang w:val="en-US"/>
        </w:rPr>
        <w:t>Identify</w:t>
      </w:r>
      <w:r w:rsidRPr="1C5965D3" w:rsidR="047F9443">
        <w:rPr>
          <w:rFonts w:ascii="Arial" w:hAnsi="Arial" w:eastAsia="Arial" w:cs="Arial"/>
          <w:noProof w:val="0"/>
          <w:sz w:val="22"/>
          <w:szCs w:val="22"/>
          <w:lang w:val="en-US"/>
        </w:rPr>
        <w:t xml:space="preserve"> and </w:t>
      </w:r>
      <w:r w:rsidRPr="1C5965D3" w:rsidR="047F9443">
        <w:rPr>
          <w:rFonts w:ascii="Arial" w:hAnsi="Arial" w:eastAsia="Arial" w:cs="Arial"/>
          <w:noProof w:val="0"/>
          <w:sz w:val="22"/>
          <w:szCs w:val="22"/>
          <w:lang w:val="en-US"/>
        </w:rPr>
        <w:t>categorize</w:t>
      </w:r>
      <w:r w:rsidRPr="1C5965D3" w:rsidR="047F9443">
        <w:rPr>
          <w:rFonts w:ascii="Arial" w:hAnsi="Arial" w:eastAsia="Arial" w:cs="Arial"/>
          <w:noProof w:val="0"/>
          <w:sz w:val="22"/>
          <w:szCs w:val="22"/>
          <w:lang w:val="en-US"/>
        </w:rPr>
        <w:t xml:space="preserve"> key themes reported in UK peer-reviewed studies.</w:t>
      </w:r>
    </w:p>
    <w:p w:rsidR="047F9443" w:rsidP="1C5965D3" w:rsidRDefault="047F9443" w14:paraId="1C77B022" w14:textId="7328CC34">
      <w:pPr>
        <w:pStyle w:val="ListParagraph"/>
        <w:numPr>
          <w:ilvl w:val="0"/>
          <w:numId w:val="3"/>
        </w:numPr>
        <w:spacing w:before="240" w:beforeAutospacing="off" w:after="240" w:afterAutospacing="off" w:line="360" w:lineRule="auto"/>
        <w:jc w:val="left"/>
        <w:rPr>
          <w:rFonts w:ascii="Arial" w:hAnsi="Arial" w:eastAsia="Arial" w:cs="Arial"/>
          <w:noProof w:val="0"/>
          <w:sz w:val="22"/>
          <w:szCs w:val="22"/>
          <w:lang w:val="en-US"/>
        </w:rPr>
      </w:pPr>
      <w:r w:rsidRPr="1C5965D3" w:rsidR="047F9443">
        <w:rPr>
          <w:rFonts w:ascii="Arial" w:hAnsi="Arial" w:eastAsia="Arial" w:cs="Arial"/>
          <w:noProof w:val="0"/>
          <w:sz w:val="22"/>
          <w:szCs w:val="22"/>
          <w:lang w:val="en-US"/>
        </w:rPr>
        <w:t>Explore how cultural, social and structural factors influence diabetes prevention and management for South Asian women.</w:t>
      </w:r>
    </w:p>
    <w:p w:rsidR="047F9443" w:rsidP="1C5965D3" w:rsidRDefault="047F9443" w14:paraId="04163E28" w14:textId="667EBCF3">
      <w:pPr>
        <w:pStyle w:val="ListParagraph"/>
        <w:numPr>
          <w:ilvl w:val="0"/>
          <w:numId w:val="3"/>
        </w:numPr>
        <w:spacing w:before="240" w:beforeAutospacing="off" w:after="240" w:afterAutospacing="off" w:line="360" w:lineRule="auto"/>
        <w:jc w:val="left"/>
        <w:rPr>
          <w:rFonts w:ascii="Arial" w:hAnsi="Arial" w:eastAsia="Arial" w:cs="Arial"/>
          <w:noProof w:val="0"/>
          <w:sz w:val="22"/>
          <w:szCs w:val="22"/>
          <w:lang w:val="en-US"/>
        </w:rPr>
      </w:pPr>
      <w:r w:rsidRPr="1C5965D3" w:rsidR="047F9443">
        <w:rPr>
          <w:rFonts w:ascii="Arial" w:hAnsi="Arial" w:eastAsia="Arial" w:cs="Arial"/>
          <w:noProof w:val="0"/>
          <w:sz w:val="22"/>
          <w:szCs w:val="22"/>
          <w:lang w:val="en-US"/>
        </w:rPr>
        <w:t xml:space="preserve">Highlight gaps in the evidence and make recommendations for practice, </w:t>
      </w:r>
      <w:r w:rsidRPr="1C5965D3" w:rsidR="047F9443">
        <w:rPr>
          <w:rFonts w:ascii="Arial" w:hAnsi="Arial" w:eastAsia="Arial" w:cs="Arial"/>
          <w:noProof w:val="0"/>
          <w:sz w:val="22"/>
          <w:szCs w:val="22"/>
          <w:lang w:val="en-US"/>
        </w:rPr>
        <w:t>policy,</w:t>
      </w:r>
      <w:r w:rsidRPr="1C5965D3" w:rsidR="047F9443">
        <w:rPr>
          <w:rFonts w:ascii="Arial" w:hAnsi="Arial" w:eastAsia="Arial" w:cs="Arial"/>
          <w:noProof w:val="0"/>
          <w:sz w:val="22"/>
          <w:szCs w:val="22"/>
          <w:lang w:val="en-US"/>
        </w:rPr>
        <w:t xml:space="preserve"> and future research.</w:t>
      </w:r>
    </w:p>
    <w:p w:rsidR="1C5965D3" w:rsidP="1C5965D3" w:rsidRDefault="1C5965D3" w14:paraId="3D28DD9D" w14:textId="56AF2BDD">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p>
    <w:p w:rsidR="1C5965D3" w:rsidP="1C5965D3" w:rsidRDefault="1C5965D3" w14:paraId="2D630892" w14:textId="01794CD2">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p>
    <w:p w:rsidR="1C5965D3" w:rsidP="1C5965D3" w:rsidRDefault="1C5965D3" w14:paraId="4674A8FB" w14:textId="57C102FB">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p>
    <w:p w:rsidR="1C5965D3" w:rsidP="1C5965D3" w:rsidRDefault="1C5965D3" w14:paraId="629FE8D2" w14:textId="21A51C5B">
      <w:pPr>
        <w:pStyle w:val="ListParagraph"/>
        <w:spacing w:before="240" w:beforeAutospacing="off" w:after="240" w:afterAutospacing="off" w:line="360" w:lineRule="auto"/>
        <w:ind w:left="720"/>
        <w:jc w:val="both"/>
        <w:rPr>
          <w:rFonts w:ascii="Arial" w:hAnsi="Arial" w:eastAsia="Arial" w:cs="Arial"/>
          <w:b w:val="1"/>
          <w:bCs w:val="1"/>
          <w:noProof w:val="0"/>
          <w:sz w:val="22"/>
          <w:szCs w:val="22"/>
          <w:u w:val="single"/>
          <w:lang w:val="en-US"/>
        </w:rPr>
      </w:pPr>
    </w:p>
    <w:p w:rsidR="047F9443" w:rsidP="1C5965D3" w:rsidRDefault="047F9443" w14:paraId="6914F94B" w14:textId="0749F342">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047F9443">
        <w:rPr>
          <w:rFonts w:ascii="Arial" w:hAnsi="Arial" w:eastAsia="Arial" w:cs="Arial"/>
          <w:b w:val="1"/>
          <w:bCs w:val="1"/>
          <w:noProof w:val="0"/>
          <w:sz w:val="22"/>
          <w:szCs w:val="22"/>
          <w:u w:val="single"/>
          <w:lang w:val="en-US"/>
        </w:rPr>
        <w:t>Background</w:t>
      </w:r>
    </w:p>
    <w:p w:rsidR="2571AA86" w:rsidP="1C5965D3" w:rsidRDefault="2571AA86" w14:paraId="2BEC81FB" w14:textId="21EF26E2">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2571AA86">
        <w:rPr>
          <w:rFonts w:ascii="Arial" w:hAnsi="Arial" w:eastAsia="Arial" w:cs="Arial"/>
          <w:noProof w:val="0"/>
          <w:sz w:val="22"/>
          <w:szCs w:val="22"/>
          <w:lang w:val="en-US"/>
        </w:rPr>
        <w:t>I</w:t>
      </w:r>
      <w:r w:rsidRPr="1C5965D3" w:rsidR="39E020E8">
        <w:rPr>
          <w:rFonts w:ascii="Arial" w:hAnsi="Arial" w:eastAsia="Arial" w:cs="Arial"/>
          <w:noProof w:val="0"/>
          <w:sz w:val="22"/>
          <w:szCs w:val="22"/>
          <w:lang w:val="en-US"/>
        </w:rPr>
        <w:t xml:space="preserve">ndividuals of South Asian descent </w:t>
      </w:r>
      <w:r w:rsidRPr="1C5965D3" w:rsidR="39E020E8">
        <w:rPr>
          <w:rFonts w:ascii="Arial" w:hAnsi="Arial" w:eastAsia="Arial" w:cs="Arial"/>
          <w:noProof w:val="0"/>
          <w:sz w:val="22"/>
          <w:szCs w:val="22"/>
          <w:lang w:val="en-US"/>
        </w:rPr>
        <w:t>residing</w:t>
      </w:r>
      <w:r w:rsidRPr="1C5965D3" w:rsidR="39E020E8">
        <w:rPr>
          <w:rFonts w:ascii="Arial" w:hAnsi="Arial" w:eastAsia="Arial" w:cs="Arial"/>
          <w:noProof w:val="0"/>
          <w:sz w:val="22"/>
          <w:szCs w:val="22"/>
          <w:lang w:val="en-US"/>
        </w:rPr>
        <w:t xml:space="preserve"> in the UK are consistently recognized as a population at elevated risk for type 2 diabetes (T2D), characterized by earlier onset and increased susceptibility to complications</w:t>
      </w:r>
      <w:r w:rsidRPr="1C5965D3" w:rsidR="4607245F">
        <w:rPr>
          <w:rFonts w:ascii="Arial" w:hAnsi="Arial" w:eastAsia="Arial" w:cs="Arial"/>
          <w:noProof w:val="0"/>
          <w:sz w:val="22"/>
          <w:szCs w:val="22"/>
          <w:lang w:val="en-US"/>
        </w:rPr>
        <w:t xml:space="preserve"> </w:t>
      </w:r>
      <w:r w:rsidRPr="1C5965D3" w:rsidR="175DDEBA">
        <w:rPr>
          <w:rFonts w:ascii="Arial" w:hAnsi="Arial" w:eastAsia="Arial" w:cs="Arial"/>
          <w:noProof w:val="0"/>
          <w:sz w:val="22"/>
          <w:szCs w:val="22"/>
          <w:lang w:val="en-US"/>
        </w:rPr>
        <w:t xml:space="preserve">(Hodgson </w:t>
      </w:r>
      <w:r w:rsidRPr="1C5965D3" w:rsidR="175DDEBA">
        <w:rPr>
          <w:rFonts w:ascii="Arial" w:hAnsi="Arial" w:eastAsia="Arial" w:cs="Arial"/>
          <w:i w:val="1"/>
          <w:iCs w:val="1"/>
          <w:noProof w:val="0"/>
          <w:sz w:val="22"/>
          <w:szCs w:val="22"/>
          <w:lang w:val="en-US"/>
        </w:rPr>
        <w:t>et al.</w:t>
      </w:r>
      <w:r w:rsidRPr="1C5965D3" w:rsidR="175DDEBA">
        <w:rPr>
          <w:rFonts w:ascii="Arial" w:hAnsi="Arial" w:eastAsia="Arial" w:cs="Arial"/>
          <w:noProof w:val="0"/>
          <w:sz w:val="22"/>
          <w:szCs w:val="22"/>
          <w:lang w:val="en-US"/>
        </w:rPr>
        <w:t>, 2024</w:t>
      </w:r>
      <w:r w:rsidRPr="1C5965D3" w:rsidR="175DDEBA">
        <w:rPr>
          <w:rFonts w:ascii="Arial" w:hAnsi="Arial" w:eastAsia="Arial" w:cs="Arial"/>
          <w:noProof w:val="0"/>
          <w:sz w:val="22"/>
          <w:szCs w:val="22"/>
          <w:lang w:val="en-US"/>
        </w:rPr>
        <w:t>).</w:t>
      </w:r>
      <w:r w:rsidRPr="1C5965D3" w:rsidR="39E020E8">
        <w:rPr>
          <w:rFonts w:ascii="Arial" w:hAnsi="Arial" w:eastAsia="Arial" w:cs="Arial"/>
          <w:noProof w:val="0"/>
          <w:sz w:val="22"/>
          <w:szCs w:val="22"/>
          <w:lang w:val="en-US"/>
        </w:rPr>
        <w:t xml:space="preserve"> This epidemiological pattern has prompted the development of targeted prevention strategies and reinforced the need for culturally responsive healthcare services. Notably, the PODOSA trial and its </w:t>
      </w:r>
      <w:r w:rsidRPr="1C5965D3" w:rsidR="39E020E8">
        <w:rPr>
          <w:rFonts w:ascii="Arial" w:hAnsi="Arial" w:eastAsia="Arial" w:cs="Arial"/>
          <w:noProof w:val="0"/>
          <w:sz w:val="22"/>
          <w:szCs w:val="22"/>
          <w:lang w:val="en-US"/>
        </w:rPr>
        <w:t>subsequent</w:t>
      </w:r>
      <w:r w:rsidRPr="1C5965D3" w:rsidR="39E020E8">
        <w:rPr>
          <w:rFonts w:ascii="Arial" w:hAnsi="Arial" w:eastAsia="Arial" w:cs="Arial"/>
          <w:noProof w:val="0"/>
          <w:sz w:val="22"/>
          <w:szCs w:val="22"/>
          <w:lang w:val="en-US"/>
        </w:rPr>
        <w:t xml:space="preserve"> evaluations illustrate national efforts to tailor diabetes prevention interventions to the specific needs of South Asian communities within the UK</w:t>
      </w:r>
      <w:r w:rsidRPr="1C5965D3" w:rsidR="314A6D69">
        <w:rPr>
          <w:rFonts w:ascii="Arial" w:hAnsi="Arial" w:eastAsia="Arial" w:cs="Arial"/>
          <w:noProof w:val="0"/>
          <w:sz w:val="22"/>
          <w:szCs w:val="22"/>
          <w:lang w:val="en-US"/>
        </w:rPr>
        <w:t xml:space="preserve"> (Bhopal </w:t>
      </w:r>
      <w:r w:rsidRPr="1C5965D3" w:rsidR="314A6D69">
        <w:rPr>
          <w:rFonts w:ascii="Arial" w:hAnsi="Arial" w:eastAsia="Arial" w:cs="Arial"/>
          <w:i w:val="1"/>
          <w:iCs w:val="1"/>
          <w:noProof w:val="0"/>
          <w:sz w:val="22"/>
          <w:szCs w:val="22"/>
          <w:lang w:val="en-US"/>
        </w:rPr>
        <w:t>et al.</w:t>
      </w:r>
      <w:r w:rsidRPr="1C5965D3" w:rsidR="314A6D69">
        <w:rPr>
          <w:rFonts w:ascii="Arial" w:hAnsi="Arial" w:eastAsia="Arial" w:cs="Arial"/>
          <w:noProof w:val="0"/>
          <w:sz w:val="22"/>
          <w:szCs w:val="22"/>
          <w:lang w:val="en-US"/>
        </w:rPr>
        <w:t>, 2014</w:t>
      </w:r>
      <w:r w:rsidRPr="1C5965D3" w:rsidR="70A4364C">
        <w:rPr>
          <w:rFonts w:ascii="Arial" w:hAnsi="Arial" w:eastAsia="Arial" w:cs="Arial"/>
          <w:noProof w:val="0"/>
          <w:sz w:val="22"/>
          <w:szCs w:val="22"/>
          <w:lang w:val="en-US"/>
        </w:rPr>
        <w:t>).</w:t>
      </w:r>
    </w:p>
    <w:p w:rsidR="49083477" w:rsidP="1C5965D3" w:rsidRDefault="49083477" w14:paraId="6948C246" w14:textId="25DF353D">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49083477">
        <w:rPr>
          <w:rFonts w:ascii="Arial" w:hAnsi="Arial" w:eastAsia="Arial" w:cs="Arial"/>
          <w:b w:val="1"/>
          <w:bCs w:val="1"/>
          <w:noProof w:val="0"/>
          <w:sz w:val="22"/>
          <w:szCs w:val="22"/>
          <w:u w:val="single"/>
          <w:lang w:val="en-US"/>
        </w:rPr>
        <w:t>Cultural and Social Determinants</w:t>
      </w:r>
    </w:p>
    <w:p w:rsidR="49083477" w:rsidP="1C5965D3" w:rsidRDefault="49083477" w14:paraId="2C47BFD0" w14:textId="1F96DA65">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49083477">
        <w:rPr>
          <w:rFonts w:ascii="Arial" w:hAnsi="Arial" w:eastAsia="Arial" w:cs="Arial"/>
          <w:noProof w:val="0"/>
          <w:sz w:val="22"/>
          <w:szCs w:val="22"/>
          <w:lang w:val="en-US"/>
        </w:rPr>
        <w:t>Dietary practices within South Asian households are shaped by longstanding cultural traditions, including communal eating and the symbolic importance of celebratory foods. Women often hold primary responsibility for meal preparation and planning, positioning them as influential figures in shaping dietary behaviors</w:t>
      </w:r>
      <w:r w:rsidRPr="1C5965D3" w:rsidR="1DF8B70F">
        <w:rPr>
          <w:rFonts w:ascii="Arial" w:hAnsi="Arial" w:eastAsia="Arial" w:cs="Arial"/>
          <w:noProof w:val="0"/>
          <w:sz w:val="22"/>
          <w:szCs w:val="22"/>
          <w:lang w:val="en-US"/>
        </w:rPr>
        <w:t xml:space="preserve"> (Gadgil, Kandula and Kanaya, 2020</w:t>
      </w:r>
      <w:r w:rsidRPr="1C5965D3" w:rsidR="1DF8B70F">
        <w:rPr>
          <w:rFonts w:ascii="Arial" w:hAnsi="Arial" w:eastAsia="Arial" w:cs="Arial"/>
          <w:noProof w:val="0"/>
          <w:sz w:val="22"/>
          <w:szCs w:val="22"/>
          <w:lang w:val="en-US"/>
        </w:rPr>
        <w:t>).</w:t>
      </w:r>
      <w:r w:rsidRPr="1C5965D3" w:rsidR="49083477">
        <w:rPr>
          <w:rFonts w:ascii="Arial" w:hAnsi="Arial" w:eastAsia="Arial" w:cs="Arial"/>
          <w:noProof w:val="0"/>
          <w:sz w:val="22"/>
          <w:szCs w:val="22"/>
          <w:lang w:val="en-US"/>
        </w:rPr>
        <w:t xml:space="preserve"> However, this role can also limit personal autonomy in food choices, particularly when family preferences dictate meal content. Intergenerational variation—where younger women may </w:t>
      </w:r>
      <w:r w:rsidRPr="1C5965D3" w:rsidR="49083477">
        <w:rPr>
          <w:rFonts w:ascii="Arial" w:hAnsi="Arial" w:eastAsia="Arial" w:cs="Arial"/>
          <w:noProof w:val="0"/>
          <w:sz w:val="22"/>
          <w:szCs w:val="22"/>
          <w:lang w:val="en-US"/>
        </w:rPr>
        <w:t>demonstrate</w:t>
      </w:r>
      <w:r w:rsidRPr="1C5965D3" w:rsidR="49083477">
        <w:rPr>
          <w:rFonts w:ascii="Arial" w:hAnsi="Arial" w:eastAsia="Arial" w:cs="Arial"/>
          <w:noProof w:val="0"/>
          <w:sz w:val="22"/>
          <w:szCs w:val="22"/>
          <w:lang w:val="en-US"/>
        </w:rPr>
        <w:t xml:space="preserve"> greater openness to dietary change—adds complexity to the design and implementation of effective interventions. These patterns have been explored in recent qualitative studies involving British Pakistani and wider South Asian communities in the UK</w:t>
      </w:r>
      <w:r w:rsidRPr="1C5965D3" w:rsidR="3092D943">
        <w:rPr>
          <w:rFonts w:ascii="Arial" w:hAnsi="Arial" w:eastAsia="Arial" w:cs="Arial"/>
          <w:noProof w:val="0"/>
          <w:sz w:val="22"/>
          <w:szCs w:val="22"/>
          <w:lang w:val="en-US"/>
        </w:rPr>
        <w:t xml:space="preserve"> (Majeed-Ariss </w:t>
      </w:r>
      <w:r w:rsidRPr="1C5965D3" w:rsidR="3092D943">
        <w:rPr>
          <w:rFonts w:ascii="Arial" w:hAnsi="Arial" w:eastAsia="Arial" w:cs="Arial"/>
          <w:i w:val="1"/>
          <w:iCs w:val="1"/>
          <w:noProof w:val="0"/>
          <w:sz w:val="22"/>
          <w:szCs w:val="22"/>
          <w:lang w:val="en-US"/>
        </w:rPr>
        <w:t>et al.</w:t>
      </w:r>
      <w:r w:rsidRPr="1C5965D3" w:rsidR="3092D943">
        <w:rPr>
          <w:rFonts w:ascii="Arial" w:hAnsi="Arial" w:eastAsia="Arial" w:cs="Arial"/>
          <w:noProof w:val="0"/>
          <w:sz w:val="22"/>
          <w:szCs w:val="22"/>
          <w:lang w:val="en-US"/>
        </w:rPr>
        <w:t>, 2015</w:t>
      </w:r>
      <w:r w:rsidRPr="1C5965D3" w:rsidR="3092D943">
        <w:rPr>
          <w:rFonts w:ascii="Arial" w:hAnsi="Arial" w:eastAsia="Arial" w:cs="Arial"/>
          <w:noProof w:val="0"/>
          <w:sz w:val="22"/>
          <w:szCs w:val="22"/>
          <w:lang w:val="en-US"/>
        </w:rPr>
        <w:t>).</w:t>
      </w:r>
    </w:p>
    <w:p w:rsidR="1C5965D3" w:rsidP="1C5965D3" w:rsidRDefault="1C5965D3" w14:paraId="2FA8C4A7" w14:textId="11E142A2">
      <w:pPr>
        <w:pStyle w:val="Normal"/>
        <w:spacing w:before="240" w:beforeAutospacing="off" w:after="240" w:afterAutospacing="off" w:line="360" w:lineRule="auto"/>
        <w:jc w:val="left"/>
        <w:rPr>
          <w:rFonts w:ascii="Arial" w:hAnsi="Arial" w:eastAsia="Arial" w:cs="Arial"/>
          <w:noProof w:val="0"/>
          <w:sz w:val="22"/>
          <w:szCs w:val="22"/>
          <w:lang w:val="en-US"/>
        </w:rPr>
      </w:pPr>
    </w:p>
    <w:p w:rsidR="3F28D055" w:rsidP="1C5965D3" w:rsidRDefault="3F28D055" w14:paraId="04AA8452" w14:textId="2A939D05">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3F28D055">
        <w:rPr>
          <w:rFonts w:ascii="Arial" w:hAnsi="Arial" w:eastAsia="Arial" w:cs="Arial"/>
          <w:b w:val="1"/>
          <w:bCs w:val="1"/>
          <w:noProof w:val="0"/>
          <w:sz w:val="22"/>
          <w:szCs w:val="22"/>
          <w:u w:val="single"/>
          <w:lang w:val="en-US"/>
        </w:rPr>
        <w:t>Gender Roles and Practical Constraints</w:t>
      </w:r>
    </w:p>
    <w:p w:rsidR="3F28D055" w:rsidP="1C5965D3" w:rsidRDefault="3F28D055" w14:paraId="6DE33179" w14:textId="0FC6B715">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3F28D055">
        <w:rPr>
          <w:rFonts w:ascii="Arial" w:hAnsi="Arial" w:eastAsia="Arial" w:cs="Arial"/>
          <w:noProof w:val="0"/>
          <w:sz w:val="22"/>
          <w:szCs w:val="22"/>
          <w:lang w:val="en-US"/>
        </w:rPr>
        <w:t>Domestic responsibilities traditionally assigned to women—such as caregiving and household management—can significantly reduce the time available for structured physical activity or attending healthcare appointments</w:t>
      </w:r>
      <w:r w:rsidRPr="1C5965D3" w:rsidR="2AC3117A">
        <w:rPr>
          <w:rFonts w:ascii="Arial" w:hAnsi="Arial" w:eastAsia="Arial" w:cs="Arial"/>
          <w:noProof w:val="0"/>
          <w:sz w:val="22"/>
          <w:szCs w:val="22"/>
          <w:lang w:val="en-US"/>
        </w:rPr>
        <w:t xml:space="preserve"> (Majeed-Ariss et al., 2015)</w:t>
      </w:r>
      <w:r w:rsidRPr="1C5965D3" w:rsidR="3F28D055">
        <w:rPr>
          <w:rFonts w:ascii="Arial" w:hAnsi="Arial" w:eastAsia="Arial" w:cs="Arial"/>
          <w:noProof w:val="0"/>
          <w:sz w:val="22"/>
          <w:szCs w:val="22"/>
          <w:lang w:val="en-US"/>
        </w:rPr>
        <w:t xml:space="preserve">. Additionally, cultural expectations surrounding modesty and gender-specific environments may limit participation in mixed-gender exercise settings. While female-only provisions are </w:t>
      </w:r>
      <w:r w:rsidRPr="1C5965D3" w:rsidR="3F28D055">
        <w:rPr>
          <w:rFonts w:ascii="Arial" w:hAnsi="Arial" w:eastAsia="Arial" w:cs="Arial"/>
          <w:noProof w:val="0"/>
          <w:sz w:val="22"/>
          <w:szCs w:val="22"/>
          <w:lang w:val="en-US"/>
        </w:rPr>
        <w:t>frequently</w:t>
      </w:r>
      <w:r w:rsidRPr="1C5965D3" w:rsidR="3F28D055">
        <w:rPr>
          <w:rFonts w:ascii="Arial" w:hAnsi="Arial" w:eastAsia="Arial" w:cs="Arial"/>
          <w:noProof w:val="0"/>
          <w:sz w:val="22"/>
          <w:szCs w:val="22"/>
          <w:lang w:val="en-US"/>
        </w:rPr>
        <w:t xml:space="preserve"> suggested to address these concerns, their availability </w:t>
      </w:r>
      <w:r w:rsidRPr="1C5965D3" w:rsidR="3F28D055">
        <w:rPr>
          <w:rFonts w:ascii="Arial" w:hAnsi="Arial" w:eastAsia="Arial" w:cs="Arial"/>
          <w:noProof w:val="0"/>
          <w:sz w:val="22"/>
          <w:szCs w:val="22"/>
          <w:lang w:val="en-US"/>
        </w:rPr>
        <w:t>remains</w:t>
      </w:r>
      <w:r w:rsidRPr="1C5965D3" w:rsidR="3F28D055">
        <w:rPr>
          <w:rFonts w:ascii="Arial" w:hAnsi="Arial" w:eastAsia="Arial" w:cs="Arial"/>
          <w:noProof w:val="0"/>
          <w:sz w:val="22"/>
          <w:szCs w:val="22"/>
          <w:lang w:val="en-US"/>
        </w:rPr>
        <w:t xml:space="preserve"> inconsistent. These practical and culturally embedded constraints should be carefully considered when developing health interventions that are accessible and acceptable to South Asian </w:t>
      </w:r>
      <w:r w:rsidRPr="1C5965D3" w:rsidR="57CF8F7B">
        <w:rPr>
          <w:rFonts w:ascii="Arial" w:hAnsi="Arial" w:eastAsia="Arial" w:cs="Arial"/>
          <w:noProof w:val="0"/>
          <w:sz w:val="22"/>
          <w:szCs w:val="22"/>
          <w:lang w:val="en-US"/>
        </w:rPr>
        <w:t xml:space="preserve">women (Peng, </w:t>
      </w:r>
      <w:r w:rsidRPr="1C5965D3" w:rsidR="57CF8F7B">
        <w:rPr>
          <w:rFonts w:ascii="Arial" w:hAnsi="Arial" w:eastAsia="Arial" w:cs="Arial"/>
          <w:noProof w:val="0"/>
          <w:sz w:val="22"/>
          <w:szCs w:val="22"/>
          <w:lang w:val="en-US"/>
        </w:rPr>
        <w:t>Ng</w:t>
      </w:r>
      <w:r w:rsidRPr="1C5965D3" w:rsidR="57CF8F7B">
        <w:rPr>
          <w:rFonts w:ascii="Arial" w:hAnsi="Arial" w:eastAsia="Arial" w:cs="Arial"/>
          <w:noProof w:val="0"/>
          <w:sz w:val="22"/>
          <w:szCs w:val="22"/>
          <w:lang w:val="en-US"/>
        </w:rPr>
        <w:t xml:space="preserve"> and Ha, 2023</w:t>
      </w:r>
      <w:r w:rsidRPr="1C5965D3" w:rsidR="57CF8F7B">
        <w:rPr>
          <w:rFonts w:ascii="Arial" w:hAnsi="Arial" w:eastAsia="Arial" w:cs="Arial"/>
          <w:noProof w:val="0"/>
          <w:sz w:val="22"/>
          <w:szCs w:val="22"/>
          <w:lang w:val="en-US"/>
        </w:rPr>
        <w:t>).</w:t>
      </w:r>
    </w:p>
    <w:p w:rsidR="1C5965D3" w:rsidP="1C5965D3" w:rsidRDefault="1C5965D3" w14:paraId="70E45E74" w14:textId="4CB6DD80">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0C5F7FD9" w14:textId="2EDA872C">
      <w:pPr>
        <w:pStyle w:val="Normal"/>
        <w:spacing w:before="240" w:beforeAutospacing="off" w:after="240" w:afterAutospacing="off" w:line="360" w:lineRule="auto"/>
        <w:jc w:val="left"/>
        <w:rPr>
          <w:rFonts w:ascii="Arial" w:hAnsi="Arial" w:eastAsia="Arial" w:cs="Arial"/>
          <w:noProof w:val="0"/>
          <w:sz w:val="22"/>
          <w:szCs w:val="22"/>
          <w:lang w:val="en-US"/>
        </w:rPr>
      </w:pPr>
    </w:p>
    <w:p w:rsidR="3F28D055" w:rsidP="1C5965D3" w:rsidRDefault="3F28D055" w14:paraId="0DD8AD23" w14:textId="4C281CA0">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3F28D055">
        <w:rPr>
          <w:rFonts w:ascii="Arial" w:hAnsi="Arial" w:eastAsia="Arial" w:cs="Arial"/>
          <w:b w:val="1"/>
          <w:bCs w:val="1"/>
          <w:noProof w:val="0"/>
          <w:sz w:val="22"/>
          <w:szCs w:val="22"/>
          <w:u w:val="single"/>
          <w:lang w:val="en-US"/>
        </w:rPr>
        <w:t>Health System and Communication Factors</w:t>
      </w:r>
    </w:p>
    <w:p w:rsidR="3F28D055" w:rsidP="1C5965D3" w:rsidRDefault="3F28D055" w14:paraId="4D9EC9CD" w14:textId="63F4093A">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3F28D055">
        <w:rPr>
          <w:rFonts w:ascii="Arial" w:hAnsi="Arial" w:eastAsia="Arial" w:cs="Arial"/>
          <w:noProof w:val="0"/>
          <w:sz w:val="22"/>
          <w:szCs w:val="22"/>
          <w:lang w:val="en-US"/>
        </w:rPr>
        <w:t>Barriers to effective service engagement among South Asian women include limited access to culturally tailored educational resources, language difficulties, and a lack of bilingual or culturally aligned healthcare professionals</w:t>
      </w:r>
      <w:r w:rsidRPr="1C5965D3" w:rsidR="7744A9CA">
        <w:rPr>
          <w:rFonts w:ascii="Arial" w:hAnsi="Arial" w:eastAsia="Arial" w:cs="Arial"/>
          <w:noProof w:val="0"/>
          <w:sz w:val="22"/>
          <w:szCs w:val="22"/>
          <w:lang w:val="en-US"/>
        </w:rPr>
        <w:t xml:space="preserve"> (Small </w:t>
      </w:r>
      <w:r w:rsidRPr="1C5965D3" w:rsidR="7744A9CA">
        <w:rPr>
          <w:rFonts w:ascii="Arial" w:hAnsi="Arial" w:eastAsia="Arial" w:cs="Arial"/>
          <w:i w:val="1"/>
          <w:iCs w:val="1"/>
          <w:noProof w:val="0"/>
          <w:sz w:val="22"/>
          <w:szCs w:val="22"/>
          <w:lang w:val="en-US"/>
        </w:rPr>
        <w:t>et al.</w:t>
      </w:r>
      <w:r w:rsidRPr="1C5965D3" w:rsidR="7744A9CA">
        <w:rPr>
          <w:rFonts w:ascii="Arial" w:hAnsi="Arial" w:eastAsia="Arial" w:cs="Arial"/>
          <w:noProof w:val="0"/>
          <w:sz w:val="22"/>
          <w:szCs w:val="22"/>
          <w:lang w:val="en-US"/>
        </w:rPr>
        <w:t>, 2024</w:t>
      </w:r>
      <w:r w:rsidRPr="1C5965D3" w:rsidR="24A88383">
        <w:rPr>
          <w:rFonts w:ascii="Arial" w:hAnsi="Arial" w:eastAsia="Arial" w:cs="Arial"/>
          <w:noProof w:val="0"/>
          <w:sz w:val="22"/>
          <w:szCs w:val="22"/>
          <w:lang w:val="en-US"/>
        </w:rPr>
        <w:t>).</w:t>
      </w:r>
      <w:r w:rsidRPr="1C5965D3" w:rsidR="3F28D055">
        <w:rPr>
          <w:rFonts w:ascii="Arial" w:hAnsi="Arial" w:eastAsia="Arial" w:cs="Arial"/>
          <w:noProof w:val="0"/>
          <w:sz w:val="22"/>
          <w:szCs w:val="22"/>
          <w:lang w:val="en-US"/>
        </w:rPr>
        <w:t xml:space="preserve"> Evidence from culturally adapted interventions, such as the PODOSA trial, underscores the value of bilingual communication, home-based delivery models, and active community involvement in enhancing accessibility and acceptability. However, these approaches also present challenges related to financial sustainability and broader implementation across healthcare systems</w:t>
      </w:r>
      <w:r w:rsidRPr="1C5965D3" w:rsidR="1F0BC46F">
        <w:rPr>
          <w:rFonts w:ascii="Arial" w:hAnsi="Arial" w:eastAsia="Arial" w:cs="Arial"/>
          <w:noProof w:val="0"/>
          <w:sz w:val="22"/>
          <w:szCs w:val="22"/>
          <w:lang w:val="en-US"/>
        </w:rPr>
        <w:t xml:space="preserve"> (Wallia </w:t>
      </w:r>
      <w:r w:rsidRPr="1C5965D3" w:rsidR="1F0BC46F">
        <w:rPr>
          <w:rFonts w:ascii="Arial" w:hAnsi="Arial" w:eastAsia="Arial" w:cs="Arial"/>
          <w:i w:val="1"/>
          <w:iCs w:val="1"/>
          <w:noProof w:val="0"/>
          <w:sz w:val="22"/>
          <w:szCs w:val="22"/>
          <w:lang w:val="en-US"/>
        </w:rPr>
        <w:t>et al.</w:t>
      </w:r>
      <w:r w:rsidRPr="1C5965D3" w:rsidR="1F0BC46F">
        <w:rPr>
          <w:rFonts w:ascii="Arial" w:hAnsi="Arial" w:eastAsia="Arial" w:cs="Arial"/>
          <w:noProof w:val="0"/>
          <w:sz w:val="22"/>
          <w:szCs w:val="22"/>
          <w:lang w:val="en-US"/>
        </w:rPr>
        <w:t>, 2013</w:t>
      </w:r>
      <w:r w:rsidRPr="1C5965D3" w:rsidR="0DC3A353">
        <w:rPr>
          <w:rFonts w:ascii="Arial" w:hAnsi="Arial" w:eastAsia="Arial" w:cs="Arial"/>
          <w:noProof w:val="0"/>
          <w:sz w:val="22"/>
          <w:szCs w:val="22"/>
          <w:lang w:val="en-US"/>
        </w:rPr>
        <w:t>).</w:t>
      </w:r>
    </w:p>
    <w:p w:rsidR="1C5965D3" w:rsidP="1C5965D3" w:rsidRDefault="1C5965D3" w14:paraId="47E36CCA" w14:textId="68D3D27A">
      <w:pPr>
        <w:pStyle w:val="Normal"/>
        <w:spacing w:before="240" w:beforeAutospacing="off" w:after="240" w:afterAutospacing="off" w:line="360" w:lineRule="auto"/>
        <w:jc w:val="left"/>
        <w:rPr>
          <w:rFonts w:ascii="Arial" w:hAnsi="Arial" w:eastAsia="Arial" w:cs="Arial"/>
          <w:noProof w:val="0"/>
          <w:sz w:val="22"/>
          <w:szCs w:val="22"/>
          <w:lang w:val="en-US"/>
        </w:rPr>
      </w:pPr>
    </w:p>
    <w:p w:rsidR="2674A2E5" w:rsidP="1C5965D3" w:rsidRDefault="2674A2E5" w14:paraId="708F6C92" w14:textId="3E1988F4">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2674A2E5">
        <w:rPr>
          <w:rFonts w:ascii="Arial" w:hAnsi="Arial" w:eastAsia="Arial" w:cs="Arial"/>
          <w:b w:val="1"/>
          <w:bCs w:val="1"/>
          <w:noProof w:val="0"/>
          <w:sz w:val="22"/>
          <w:szCs w:val="22"/>
          <w:u w:val="single"/>
          <w:lang w:val="en-US"/>
        </w:rPr>
        <w:t>Evidence on Interventions</w:t>
      </w:r>
    </w:p>
    <w:p w:rsidR="2674A2E5" w:rsidP="1C5965D3" w:rsidRDefault="2674A2E5" w14:paraId="5F4A3ACC" w14:textId="2187561B">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2674A2E5">
        <w:rPr>
          <w:rFonts w:ascii="Arial" w:hAnsi="Arial" w:eastAsia="Arial" w:cs="Arial"/>
          <w:noProof w:val="0"/>
          <w:sz w:val="22"/>
          <w:szCs w:val="22"/>
          <w:lang w:val="en-US"/>
        </w:rPr>
        <w:t xml:space="preserve">Randomized and community-based trials specifically designed for South Asian populations in the UK remain limited in number. The PODOSA trial </w:t>
      </w:r>
      <w:r w:rsidRPr="1C5965D3" w:rsidR="2674A2E5">
        <w:rPr>
          <w:rFonts w:ascii="Arial" w:hAnsi="Arial" w:eastAsia="Arial" w:cs="Arial"/>
          <w:noProof w:val="0"/>
          <w:sz w:val="22"/>
          <w:szCs w:val="22"/>
          <w:lang w:val="en-US"/>
        </w:rPr>
        <w:t>represents</w:t>
      </w:r>
      <w:r w:rsidRPr="1C5965D3" w:rsidR="2674A2E5">
        <w:rPr>
          <w:rFonts w:ascii="Arial" w:hAnsi="Arial" w:eastAsia="Arial" w:cs="Arial"/>
          <w:noProof w:val="0"/>
          <w:sz w:val="22"/>
          <w:szCs w:val="22"/>
          <w:lang w:val="en-US"/>
        </w:rPr>
        <w:t xml:space="preserve"> a notable example, having adapted a lifestyle intervention through translated resources, home-based delivery, and family engagement</w:t>
      </w:r>
      <w:r w:rsidRPr="1C5965D3" w:rsidR="396BE048">
        <w:rPr>
          <w:rFonts w:ascii="Arial" w:hAnsi="Arial" w:eastAsia="Arial" w:cs="Arial"/>
          <w:noProof w:val="0"/>
          <w:sz w:val="22"/>
          <w:szCs w:val="22"/>
          <w:lang w:val="en-US"/>
        </w:rPr>
        <w:t xml:space="preserve"> (Bhopal et al., 2014)</w:t>
      </w:r>
      <w:r w:rsidRPr="1C5965D3" w:rsidR="2674A2E5">
        <w:rPr>
          <w:rFonts w:ascii="Arial" w:hAnsi="Arial" w:eastAsia="Arial" w:cs="Arial"/>
          <w:noProof w:val="0"/>
          <w:sz w:val="22"/>
          <w:szCs w:val="22"/>
          <w:lang w:val="en-US"/>
        </w:rPr>
        <w:t xml:space="preserve">. While the study </w:t>
      </w:r>
      <w:r w:rsidRPr="1C5965D3" w:rsidR="2674A2E5">
        <w:rPr>
          <w:rFonts w:ascii="Arial" w:hAnsi="Arial" w:eastAsia="Arial" w:cs="Arial"/>
          <w:noProof w:val="0"/>
          <w:sz w:val="22"/>
          <w:szCs w:val="22"/>
          <w:lang w:val="en-US"/>
        </w:rPr>
        <w:t>demonstrated</w:t>
      </w:r>
      <w:r w:rsidRPr="1C5965D3" w:rsidR="2674A2E5">
        <w:rPr>
          <w:rFonts w:ascii="Arial" w:hAnsi="Arial" w:eastAsia="Arial" w:cs="Arial"/>
          <w:noProof w:val="0"/>
          <w:sz w:val="22"/>
          <w:szCs w:val="22"/>
          <w:lang w:val="en-US"/>
        </w:rPr>
        <w:t xml:space="preserve"> practical feasibility and yielded important insights into implementation, its impact on </w:t>
      </w:r>
      <w:r w:rsidRPr="1C5965D3" w:rsidR="2674A2E5">
        <w:rPr>
          <w:rFonts w:ascii="Arial" w:hAnsi="Arial" w:eastAsia="Arial" w:cs="Arial"/>
          <w:noProof w:val="0"/>
          <w:sz w:val="22"/>
          <w:szCs w:val="22"/>
          <w:lang w:val="en-US"/>
        </w:rPr>
        <w:t>glycemic</w:t>
      </w:r>
      <w:r w:rsidRPr="1C5965D3" w:rsidR="2674A2E5">
        <w:rPr>
          <w:rFonts w:ascii="Arial" w:hAnsi="Arial" w:eastAsia="Arial" w:cs="Arial"/>
          <w:noProof w:val="0"/>
          <w:sz w:val="22"/>
          <w:szCs w:val="22"/>
          <w:lang w:val="en-US"/>
        </w:rPr>
        <w:t xml:space="preserve"> outcomes was modest, and long-term prevention </w:t>
      </w:r>
      <w:r w:rsidRPr="1C5965D3" w:rsidR="2674A2E5">
        <w:rPr>
          <w:rFonts w:ascii="Arial" w:hAnsi="Arial" w:eastAsia="Arial" w:cs="Arial"/>
          <w:noProof w:val="0"/>
          <w:sz w:val="22"/>
          <w:szCs w:val="22"/>
          <w:lang w:val="en-US"/>
        </w:rPr>
        <w:t>remains</w:t>
      </w:r>
      <w:r w:rsidRPr="1C5965D3" w:rsidR="2674A2E5">
        <w:rPr>
          <w:rFonts w:ascii="Arial" w:hAnsi="Arial" w:eastAsia="Arial" w:cs="Arial"/>
          <w:noProof w:val="0"/>
          <w:sz w:val="22"/>
          <w:szCs w:val="22"/>
          <w:lang w:val="en-US"/>
        </w:rPr>
        <w:t xml:space="preserve"> challenging. More recent research involving co-designed nutritional interventions and mobile health (mHealth) adaptations has shown encouraging levels of acceptability among South Asian participants, particularly when incorporating messaging strategies tailored to women</w:t>
      </w:r>
      <w:r w:rsidRPr="1C5965D3" w:rsidR="2349076F">
        <w:rPr>
          <w:rFonts w:ascii="Arial" w:hAnsi="Arial" w:eastAsia="Arial" w:cs="Arial"/>
          <w:noProof w:val="0"/>
          <w:sz w:val="22"/>
          <w:szCs w:val="22"/>
          <w:lang w:val="en-US"/>
        </w:rPr>
        <w:t xml:space="preserve"> </w:t>
      </w:r>
      <w:r w:rsidRPr="1C5965D3" w:rsidR="58BD9D52">
        <w:rPr>
          <w:rFonts w:ascii="Arial" w:hAnsi="Arial" w:eastAsia="Arial" w:cs="Arial"/>
          <w:noProof w:val="0"/>
          <w:sz w:val="22"/>
          <w:szCs w:val="22"/>
          <w:lang w:val="en-US"/>
        </w:rPr>
        <w:t>(Stennett et al., 2023)</w:t>
      </w:r>
      <w:r w:rsidRPr="1C5965D3" w:rsidR="41AC7BDE">
        <w:rPr>
          <w:rFonts w:ascii="Arial" w:hAnsi="Arial" w:eastAsia="Arial" w:cs="Arial"/>
          <w:noProof w:val="0"/>
          <w:sz w:val="22"/>
          <w:szCs w:val="22"/>
          <w:lang w:val="en-US"/>
        </w:rPr>
        <w:t>.</w:t>
      </w:r>
    </w:p>
    <w:p w:rsidR="1CADD287" w:rsidP="1C5965D3" w:rsidRDefault="1CADD287" w14:paraId="5B52FD27" w14:textId="4C8030EF">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1CADD287">
        <w:rPr>
          <w:rFonts w:ascii="Arial" w:hAnsi="Arial" w:eastAsia="Arial" w:cs="Arial"/>
          <w:b w:val="1"/>
          <w:bCs w:val="1"/>
          <w:noProof w:val="0"/>
          <w:sz w:val="22"/>
          <w:szCs w:val="22"/>
          <w:u w:val="single"/>
          <w:lang w:val="en-US"/>
        </w:rPr>
        <w:t>Gap Statement</w:t>
      </w:r>
    </w:p>
    <w:p w:rsidR="1CADD287" w:rsidP="1C5965D3" w:rsidRDefault="1CADD287" w14:paraId="33FB7F3A" w14:textId="0CD959F8">
      <w:pPr>
        <w:pStyle w:val="Normal"/>
        <w:spacing w:before="240" w:beforeAutospacing="off" w:after="240" w:afterAutospacing="off" w:line="360" w:lineRule="auto"/>
        <w:jc w:val="left"/>
      </w:pPr>
      <w:r w:rsidRPr="1C5965D3" w:rsidR="1CADD287">
        <w:rPr>
          <w:rFonts w:ascii="Arial" w:hAnsi="Arial" w:eastAsia="Arial" w:cs="Arial"/>
          <w:noProof w:val="0"/>
          <w:sz w:val="22"/>
          <w:szCs w:val="22"/>
          <w:lang w:val="en-US"/>
        </w:rPr>
        <w:t xml:space="preserve">Despite recognition of ethnic disparities in type 2 diabetes within UK policy and </w:t>
      </w:r>
      <w:r w:rsidRPr="1C5965D3" w:rsidR="1CADD287">
        <w:rPr>
          <w:rFonts w:ascii="Arial" w:hAnsi="Arial" w:eastAsia="Arial" w:cs="Arial"/>
          <w:noProof w:val="0"/>
          <w:sz w:val="22"/>
          <w:szCs w:val="22"/>
          <w:lang w:val="en-US"/>
        </w:rPr>
        <w:t>programme</w:t>
      </w:r>
      <w:r w:rsidRPr="1C5965D3" w:rsidR="1CADD287">
        <w:rPr>
          <w:rFonts w:ascii="Arial" w:hAnsi="Arial" w:eastAsia="Arial" w:cs="Arial"/>
          <w:noProof w:val="0"/>
          <w:sz w:val="22"/>
          <w:szCs w:val="22"/>
          <w:lang w:val="en-US"/>
        </w:rPr>
        <w:t xml:space="preserve"> frameworks, there is a notable lack of peer-reviewed research that specifically examines the experiences of South Asian women. Furthermore, intervention studies with gender-disaggregated outcomes </w:t>
      </w:r>
      <w:r w:rsidRPr="1C5965D3" w:rsidR="1CADD287">
        <w:rPr>
          <w:rFonts w:ascii="Arial" w:hAnsi="Arial" w:eastAsia="Arial" w:cs="Arial"/>
          <w:noProof w:val="0"/>
          <w:sz w:val="22"/>
          <w:szCs w:val="22"/>
          <w:lang w:val="en-US"/>
        </w:rPr>
        <w:t>remain</w:t>
      </w:r>
      <w:r w:rsidRPr="1C5965D3" w:rsidR="1CADD287">
        <w:rPr>
          <w:rFonts w:ascii="Arial" w:hAnsi="Arial" w:eastAsia="Arial" w:cs="Arial"/>
          <w:noProof w:val="0"/>
          <w:sz w:val="22"/>
          <w:szCs w:val="22"/>
          <w:lang w:val="en-US"/>
        </w:rPr>
        <w:t xml:space="preserve"> limited. This scoping review </w:t>
      </w:r>
      <w:r w:rsidRPr="1C5965D3" w:rsidR="1CADD287">
        <w:rPr>
          <w:rFonts w:ascii="Arial" w:hAnsi="Arial" w:eastAsia="Arial" w:cs="Arial"/>
          <w:noProof w:val="0"/>
          <w:sz w:val="22"/>
          <w:szCs w:val="22"/>
          <w:lang w:val="en-US"/>
        </w:rPr>
        <w:t>seeks</w:t>
      </w:r>
      <w:r w:rsidRPr="1C5965D3" w:rsidR="1CADD287">
        <w:rPr>
          <w:rFonts w:ascii="Arial" w:hAnsi="Arial" w:eastAsia="Arial" w:cs="Arial"/>
          <w:noProof w:val="0"/>
          <w:sz w:val="22"/>
          <w:szCs w:val="22"/>
          <w:lang w:val="en-US"/>
        </w:rPr>
        <w:t xml:space="preserve"> to address this gap by </w:t>
      </w:r>
      <w:r w:rsidRPr="1C5965D3" w:rsidR="1CADD287">
        <w:rPr>
          <w:rFonts w:ascii="Arial" w:hAnsi="Arial" w:eastAsia="Arial" w:cs="Arial"/>
          <w:noProof w:val="0"/>
          <w:sz w:val="22"/>
          <w:szCs w:val="22"/>
          <w:lang w:val="en-US"/>
        </w:rPr>
        <w:t>consolidating</w:t>
      </w:r>
      <w:r w:rsidRPr="1C5965D3" w:rsidR="1CADD287">
        <w:rPr>
          <w:rFonts w:ascii="Arial" w:hAnsi="Arial" w:eastAsia="Arial" w:cs="Arial"/>
          <w:noProof w:val="0"/>
          <w:sz w:val="22"/>
          <w:szCs w:val="22"/>
          <w:lang w:val="en-US"/>
        </w:rPr>
        <w:t xml:space="preserve"> evidence from qualitative and intervention-based research that </w:t>
      </w:r>
      <w:r w:rsidRPr="1C5965D3" w:rsidR="1CADD287">
        <w:rPr>
          <w:rFonts w:ascii="Arial" w:hAnsi="Arial" w:eastAsia="Arial" w:cs="Arial"/>
          <w:noProof w:val="0"/>
          <w:sz w:val="22"/>
          <w:szCs w:val="22"/>
          <w:lang w:val="en-US"/>
        </w:rPr>
        <w:t>centers</w:t>
      </w:r>
      <w:r w:rsidRPr="1C5965D3" w:rsidR="1CADD287">
        <w:rPr>
          <w:rFonts w:ascii="Arial" w:hAnsi="Arial" w:eastAsia="Arial" w:cs="Arial"/>
          <w:noProof w:val="0"/>
          <w:sz w:val="22"/>
          <w:szCs w:val="22"/>
          <w:lang w:val="en-US"/>
        </w:rPr>
        <w:t xml:space="preserve"> on the needs and experiences of South Asian women, thereby informing more inclusive and gender-responsive approaches to diabetes prevention and management.</w:t>
      </w:r>
    </w:p>
    <w:p w:rsidR="1C5965D3" w:rsidP="1C5965D3" w:rsidRDefault="1C5965D3" w14:paraId="24EC93A2" w14:textId="035B10C6">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54191FD3" w14:textId="51A8F62F">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p>
    <w:p w:rsidR="1CADD287" w:rsidP="1C5965D3" w:rsidRDefault="1CADD287" w14:paraId="7E65D681" w14:textId="2AE9511C">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1CADD287">
        <w:rPr>
          <w:rFonts w:ascii="Arial" w:hAnsi="Arial" w:eastAsia="Arial" w:cs="Arial"/>
          <w:b w:val="1"/>
          <w:bCs w:val="1"/>
          <w:noProof w:val="0"/>
          <w:sz w:val="22"/>
          <w:szCs w:val="22"/>
          <w:u w:val="single"/>
          <w:lang w:val="en-US"/>
        </w:rPr>
        <w:t>Methods</w:t>
      </w:r>
    </w:p>
    <w:p w:rsidR="451F9C9E" w:rsidP="1C5965D3" w:rsidRDefault="451F9C9E" w14:paraId="5039B9CE" w14:textId="097CB288">
      <w:pPr>
        <w:spacing w:before="240" w:beforeAutospacing="off" w:after="240" w:afterAutospacing="off" w:line="360" w:lineRule="auto"/>
        <w:jc w:val="left"/>
        <w:rPr>
          <w:rFonts w:ascii="Arial" w:hAnsi="Arial" w:eastAsia="Arial" w:cs="Arial"/>
          <w:b w:val="1"/>
          <w:bCs w:val="1"/>
          <w:noProof w:val="0"/>
          <w:sz w:val="22"/>
          <w:szCs w:val="22"/>
          <w:lang w:val="en-US"/>
        </w:rPr>
      </w:pPr>
      <w:r w:rsidRPr="1C5965D3" w:rsidR="451F9C9E">
        <w:rPr>
          <w:rFonts w:ascii="Arial" w:hAnsi="Arial" w:eastAsia="Arial" w:cs="Arial"/>
          <w:b w:val="1"/>
          <w:bCs w:val="1"/>
          <w:noProof w:val="0"/>
          <w:sz w:val="22"/>
          <w:szCs w:val="22"/>
          <w:lang w:val="en-US"/>
        </w:rPr>
        <w:t>Scoping Framework and Reporting</w:t>
      </w:r>
    </w:p>
    <w:p w:rsidR="451F9C9E" w:rsidP="1C5965D3" w:rsidRDefault="451F9C9E" w14:paraId="6D16E031" w14:textId="79EB2024">
      <w:pPr>
        <w:pStyle w:val="Normal"/>
        <w:spacing w:before="240" w:beforeAutospacing="off" w:after="240" w:afterAutospacing="off" w:line="360" w:lineRule="auto"/>
        <w:jc w:val="left"/>
      </w:pPr>
      <w:r w:rsidRPr="1C5965D3" w:rsidR="451F9C9E">
        <w:rPr>
          <w:rFonts w:ascii="Arial" w:hAnsi="Arial" w:eastAsia="Arial" w:cs="Arial"/>
          <w:noProof w:val="0"/>
          <w:sz w:val="22"/>
          <w:szCs w:val="22"/>
          <w:lang w:val="en-US"/>
        </w:rPr>
        <w:t xml:space="preserve">This review was conducted using the scoping </w:t>
      </w:r>
      <w:r w:rsidRPr="1C5965D3" w:rsidR="451F9C9E">
        <w:rPr>
          <w:rFonts w:ascii="Arial" w:hAnsi="Arial" w:eastAsia="Arial" w:cs="Arial"/>
          <w:noProof w:val="0"/>
          <w:sz w:val="22"/>
          <w:szCs w:val="22"/>
          <w:lang w:val="en-US"/>
        </w:rPr>
        <w:t>methodology</w:t>
      </w:r>
      <w:r w:rsidRPr="1C5965D3" w:rsidR="451F9C9E">
        <w:rPr>
          <w:rFonts w:ascii="Arial" w:hAnsi="Arial" w:eastAsia="Arial" w:cs="Arial"/>
          <w:noProof w:val="0"/>
          <w:sz w:val="22"/>
          <w:szCs w:val="22"/>
          <w:lang w:val="en-US"/>
        </w:rPr>
        <w:t xml:space="preserve"> outlined by Arksey and O’Malley</w:t>
      </w:r>
      <w:r w:rsidRPr="1C5965D3" w:rsidR="5FE53980">
        <w:rPr>
          <w:rFonts w:ascii="Arial" w:hAnsi="Arial" w:eastAsia="Arial" w:cs="Arial"/>
          <w:noProof w:val="0"/>
          <w:sz w:val="22"/>
          <w:szCs w:val="22"/>
          <w:lang w:val="en-US"/>
        </w:rPr>
        <w:t xml:space="preserve"> </w:t>
      </w:r>
      <w:r w:rsidRPr="1C5965D3" w:rsidR="0CD7F69C">
        <w:rPr>
          <w:rFonts w:ascii="Arial" w:hAnsi="Arial" w:eastAsia="Arial" w:cs="Arial"/>
          <w:noProof w:val="0"/>
          <w:sz w:val="22"/>
          <w:szCs w:val="22"/>
          <w:lang w:val="en-US"/>
        </w:rPr>
        <w:t>(2005)</w:t>
      </w:r>
      <w:r w:rsidRPr="1C5965D3" w:rsidR="5FE53980">
        <w:rPr>
          <w:rFonts w:ascii="Arial" w:hAnsi="Arial" w:eastAsia="Arial" w:cs="Arial"/>
          <w:noProof w:val="0"/>
          <w:sz w:val="22"/>
          <w:szCs w:val="22"/>
          <w:lang w:val="en-US"/>
        </w:rPr>
        <w:t>,</w:t>
      </w:r>
      <w:r w:rsidRPr="1C5965D3" w:rsidR="451F9C9E">
        <w:rPr>
          <w:rFonts w:ascii="Arial" w:hAnsi="Arial" w:eastAsia="Arial" w:cs="Arial"/>
          <w:noProof w:val="0"/>
          <w:sz w:val="22"/>
          <w:szCs w:val="22"/>
          <w:lang w:val="en-US"/>
        </w:rPr>
        <w:t xml:space="preserve"> incorporating refinements proposed by Levac et al</w:t>
      </w:r>
      <w:r w:rsidRPr="1C5965D3" w:rsidR="6CB25180">
        <w:rPr>
          <w:rFonts w:ascii="Arial" w:hAnsi="Arial" w:eastAsia="Arial" w:cs="Arial"/>
          <w:noProof w:val="0"/>
          <w:sz w:val="22"/>
          <w:szCs w:val="22"/>
          <w:lang w:val="en-US"/>
        </w:rPr>
        <w:t xml:space="preserve"> (2010</w:t>
      </w:r>
      <w:r w:rsidRPr="1C5965D3" w:rsidR="41CF7C2F">
        <w:rPr>
          <w:rFonts w:ascii="Arial" w:hAnsi="Arial" w:eastAsia="Arial" w:cs="Arial"/>
          <w:noProof w:val="0"/>
          <w:sz w:val="22"/>
          <w:szCs w:val="22"/>
          <w:lang w:val="en-US"/>
        </w:rPr>
        <w:t>) to</w:t>
      </w:r>
      <w:r w:rsidRPr="1C5965D3" w:rsidR="451F9C9E">
        <w:rPr>
          <w:rFonts w:ascii="Arial" w:hAnsi="Arial" w:eastAsia="Arial" w:cs="Arial"/>
          <w:noProof w:val="0"/>
          <w:sz w:val="22"/>
          <w:szCs w:val="22"/>
          <w:lang w:val="en-US"/>
        </w:rPr>
        <w:t xml:space="preserve"> enhance analytical </w:t>
      </w:r>
      <w:r w:rsidRPr="1C5965D3" w:rsidR="451F9C9E">
        <w:rPr>
          <w:rFonts w:ascii="Arial" w:hAnsi="Arial" w:eastAsia="Arial" w:cs="Arial"/>
          <w:noProof w:val="0"/>
          <w:sz w:val="22"/>
          <w:szCs w:val="22"/>
          <w:lang w:val="en-US"/>
        </w:rPr>
        <w:t>rigour</w:t>
      </w:r>
      <w:r w:rsidRPr="1C5965D3" w:rsidR="451F9C9E">
        <w:rPr>
          <w:rFonts w:ascii="Arial" w:hAnsi="Arial" w:eastAsia="Arial" w:cs="Arial"/>
          <w:noProof w:val="0"/>
          <w:sz w:val="22"/>
          <w:szCs w:val="22"/>
          <w:lang w:val="en-US"/>
        </w:rPr>
        <w:t>. Reporting adhered to the PRISMA-</w:t>
      </w:r>
      <w:r w:rsidRPr="1C5965D3" w:rsidR="451F9C9E">
        <w:rPr>
          <w:rFonts w:ascii="Arial" w:hAnsi="Arial" w:eastAsia="Arial" w:cs="Arial"/>
          <w:noProof w:val="0"/>
          <w:sz w:val="22"/>
          <w:szCs w:val="22"/>
          <w:lang w:val="en-US"/>
        </w:rPr>
        <w:t>ScR</w:t>
      </w:r>
      <w:r w:rsidRPr="1C5965D3" w:rsidR="451F9C9E">
        <w:rPr>
          <w:rFonts w:ascii="Arial" w:hAnsi="Arial" w:eastAsia="Arial" w:cs="Arial"/>
          <w:noProof w:val="0"/>
          <w:sz w:val="22"/>
          <w:szCs w:val="22"/>
          <w:lang w:val="en-US"/>
        </w:rPr>
        <w:t xml:space="preserve"> guidelines to ensure transparency and methodological consistency. For data synthesis, Aveyard’s </w:t>
      </w:r>
      <w:r w:rsidRPr="1C5965D3" w:rsidR="7ECBF5B4">
        <w:rPr>
          <w:rFonts w:ascii="Arial" w:hAnsi="Arial" w:eastAsia="Arial" w:cs="Arial"/>
          <w:noProof w:val="0"/>
          <w:sz w:val="22"/>
          <w:szCs w:val="22"/>
          <w:lang w:val="en-US"/>
        </w:rPr>
        <w:t>(</w:t>
      </w:r>
      <w:r w:rsidRPr="1C5965D3" w:rsidR="0B5AABA8">
        <w:rPr>
          <w:rFonts w:ascii="Arial" w:hAnsi="Arial" w:eastAsia="Arial" w:cs="Arial"/>
          <w:b w:val="0"/>
          <w:bCs w:val="0"/>
          <w:noProof w:val="0"/>
          <w:sz w:val="22"/>
          <w:szCs w:val="22"/>
          <w:lang w:val="en-US"/>
        </w:rPr>
        <w:t xml:space="preserve">2014) </w:t>
      </w:r>
      <w:r w:rsidRPr="1C5965D3" w:rsidR="451F9C9E">
        <w:rPr>
          <w:rFonts w:ascii="Arial" w:hAnsi="Arial" w:eastAsia="Arial" w:cs="Arial"/>
          <w:noProof w:val="0"/>
          <w:sz w:val="22"/>
          <w:szCs w:val="22"/>
          <w:lang w:val="en-US"/>
        </w:rPr>
        <w:t xml:space="preserve">streamlined approach to thematic analysis was employed, involving stages of </w:t>
      </w:r>
      <w:r w:rsidRPr="1C5965D3" w:rsidR="451F9C9E">
        <w:rPr>
          <w:rFonts w:ascii="Arial" w:hAnsi="Arial" w:eastAsia="Arial" w:cs="Arial"/>
          <w:noProof w:val="0"/>
          <w:sz w:val="22"/>
          <w:szCs w:val="22"/>
          <w:lang w:val="en-US"/>
        </w:rPr>
        <w:t>familiarization</w:t>
      </w:r>
      <w:r w:rsidRPr="1C5965D3" w:rsidR="451F9C9E">
        <w:rPr>
          <w:rFonts w:ascii="Arial" w:hAnsi="Arial" w:eastAsia="Arial" w:cs="Arial"/>
          <w:noProof w:val="0"/>
          <w:sz w:val="22"/>
          <w:szCs w:val="22"/>
          <w:lang w:val="en-US"/>
        </w:rPr>
        <w:t>, coding, thematic grouping, and the development of a thematic map. The scope of the review was limited to peer-reviewed literature published in English between 2010 and 2025.</w:t>
      </w:r>
    </w:p>
    <w:p w:rsidR="1C5965D3" w:rsidP="1C5965D3" w:rsidRDefault="1C5965D3" w14:paraId="295D7F48" w14:textId="1ED956B8">
      <w:pPr>
        <w:pStyle w:val="Normal"/>
        <w:spacing w:before="240" w:beforeAutospacing="off" w:after="240" w:afterAutospacing="off" w:line="360" w:lineRule="auto"/>
        <w:jc w:val="left"/>
        <w:rPr>
          <w:rFonts w:ascii="Arial" w:hAnsi="Arial" w:eastAsia="Arial" w:cs="Arial"/>
          <w:noProof w:val="0"/>
          <w:sz w:val="22"/>
          <w:szCs w:val="22"/>
          <w:lang w:val="en-US"/>
        </w:rPr>
      </w:pPr>
    </w:p>
    <w:p w:rsidR="451F9C9E" w:rsidP="1C5965D3" w:rsidRDefault="451F9C9E" w14:paraId="303C6A7B" w14:textId="50DDB14C">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451F9C9E">
        <w:rPr>
          <w:rFonts w:ascii="Arial" w:hAnsi="Arial" w:eastAsia="Arial" w:cs="Arial"/>
          <w:b w:val="1"/>
          <w:bCs w:val="1"/>
          <w:noProof w:val="0"/>
          <w:sz w:val="22"/>
          <w:szCs w:val="22"/>
          <w:u w:val="single"/>
          <w:lang w:val="en-US"/>
        </w:rPr>
        <w:t xml:space="preserve">Database and search </w:t>
      </w:r>
      <w:r w:rsidRPr="1C5965D3" w:rsidR="451F9C9E">
        <w:rPr>
          <w:rFonts w:ascii="Arial" w:hAnsi="Arial" w:eastAsia="Arial" w:cs="Arial"/>
          <w:b w:val="1"/>
          <w:bCs w:val="1"/>
          <w:noProof w:val="0"/>
          <w:sz w:val="22"/>
          <w:szCs w:val="22"/>
          <w:u w:val="single"/>
          <w:lang w:val="en-US"/>
        </w:rPr>
        <w:t>strategies</w:t>
      </w:r>
    </w:p>
    <w:p w:rsidR="451F9C9E" w:rsidP="1C5965D3" w:rsidRDefault="451F9C9E" w14:paraId="036757EB" w14:textId="52812677">
      <w:pPr>
        <w:spacing w:before="240" w:beforeAutospacing="off" w:after="240" w:afterAutospacing="off" w:line="360" w:lineRule="auto"/>
        <w:jc w:val="left"/>
      </w:pPr>
      <w:r w:rsidRPr="1C5965D3" w:rsidR="451F9C9E">
        <w:rPr>
          <w:rFonts w:ascii="Arial" w:hAnsi="Arial" w:eastAsia="Arial" w:cs="Arial"/>
          <w:noProof w:val="0"/>
          <w:sz w:val="22"/>
          <w:szCs w:val="22"/>
          <w:lang w:val="en-US"/>
        </w:rPr>
        <w:t>Searches were conducted across PubMed/Medline, Scopus, CINAHL (EBSCOhost), and Google Scholar (supplementary) to capture UK peer-reviewed literature. Key search terms combined population, condition and phenomena, for example:</w:t>
      </w:r>
    </w:p>
    <w:p w:rsidR="451F9C9E" w:rsidP="1C5965D3" w:rsidRDefault="451F9C9E" w14:paraId="572139BF" w14:textId="1093F7CB">
      <w:pPr>
        <w:spacing w:before="240" w:beforeAutospacing="off" w:after="240" w:afterAutospacing="off" w:line="360" w:lineRule="auto"/>
        <w:jc w:val="left"/>
        <w:rPr>
          <w:rFonts w:ascii="Arial" w:hAnsi="Arial" w:eastAsia="Arial" w:cs="Arial"/>
          <w:noProof w:val="0"/>
          <w:sz w:val="22"/>
          <w:szCs w:val="22"/>
          <w:lang w:val="en-US"/>
        </w:rPr>
      </w:pPr>
      <w:r w:rsidRPr="1C5965D3" w:rsidR="451F9C9E">
        <w:rPr>
          <w:rFonts w:ascii="Arial" w:hAnsi="Arial" w:eastAsia="Arial" w:cs="Arial"/>
          <w:noProof w:val="0"/>
          <w:sz w:val="22"/>
          <w:szCs w:val="22"/>
          <w:lang w:val="en-US"/>
        </w:rPr>
        <w:t>("South Asian" OR Pakistani OR Indian OR Bangladeshi) AND (women) AND ("type 2 diabetes" OR T2D) AND (management OR prevention OR "self-management" OR barriers OR facilitators)</w:t>
      </w:r>
      <w:r w:rsidRPr="1C5965D3" w:rsidR="451F9C9E">
        <w:rPr>
          <w:rFonts w:ascii="Arial" w:hAnsi="Arial" w:eastAsia="Arial" w:cs="Arial"/>
          <w:noProof w:val="0"/>
          <w:sz w:val="22"/>
          <w:szCs w:val="22"/>
          <w:lang w:val="en-US"/>
        </w:rPr>
        <w:t>.</w:t>
      </w:r>
    </w:p>
    <w:p w:rsidR="451F9C9E" w:rsidP="1C5965D3" w:rsidRDefault="451F9C9E" w14:paraId="4AB4E57C" w14:textId="0C5334FF">
      <w:pPr>
        <w:spacing w:before="240" w:beforeAutospacing="off" w:after="240" w:afterAutospacing="off" w:line="360" w:lineRule="auto"/>
        <w:jc w:val="left"/>
      </w:pPr>
      <w:r w:rsidRPr="1C5965D3" w:rsidR="451F9C9E">
        <w:rPr>
          <w:rFonts w:ascii="Arial" w:hAnsi="Arial" w:eastAsia="Arial" w:cs="Arial"/>
          <w:noProof w:val="0"/>
          <w:sz w:val="22"/>
          <w:szCs w:val="22"/>
          <w:lang w:val="en-US"/>
        </w:rPr>
        <w:t>A selection of iteration strings and filters was applied to identify UK-based empirical qualitative studies, intervention trials/adaptations and systematic reviews relevant to South Asian women.</w:t>
      </w:r>
    </w:p>
    <w:p w:rsidR="1C5965D3" w:rsidP="1C5965D3" w:rsidRDefault="1C5965D3" w14:paraId="6D110805" w14:textId="42DC6A1E">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488E4740" w14:textId="6E678FE8">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305D455D" w14:textId="543DDE84">
      <w:pPr>
        <w:spacing w:before="240" w:beforeAutospacing="off" w:after="240" w:afterAutospacing="off" w:line="360" w:lineRule="auto"/>
        <w:jc w:val="left"/>
        <w:rPr>
          <w:rFonts w:ascii="Arial" w:hAnsi="Arial" w:eastAsia="Arial" w:cs="Arial"/>
          <w:noProof w:val="0"/>
          <w:sz w:val="22"/>
          <w:szCs w:val="22"/>
          <w:lang w:val="en-US"/>
        </w:rPr>
      </w:pPr>
    </w:p>
    <w:p w:rsidR="19FF1A44" w:rsidP="1C5965D3" w:rsidRDefault="19FF1A44" w14:paraId="48018CD4" w14:textId="2F0D335C">
      <w:pPr>
        <w:pStyle w:val="Heading3"/>
        <w:spacing w:before="281" w:beforeAutospacing="off" w:after="281" w:afterAutospacing="off" w:line="360" w:lineRule="auto"/>
        <w:jc w:val="left"/>
        <w:rPr>
          <w:rFonts w:ascii="Arial" w:hAnsi="Arial" w:eastAsia="Arial" w:cs="Arial"/>
          <w:b w:val="1"/>
          <w:bCs w:val="1"/>
          <w:noProof w:val="0"/>
          <w:color w:val="auto"/>
          <w:sz w:val="22"/>
          <w:szCs w:val="22"/>
          <w:u w:val="single"/>
          <w:lang w:val="en-US"/>
        </w:rPr>
      </w:pPr>
      <w:bookmarkStart w:name="_Toc1866729533" w:id="553565767"/>
      <w:r w:rsidRPr="1C5965D3" w:rsidR="19FF1A44">
        <w:rPr>
          <w:rFonts w:ascii="Arial" w:hAnsi="Arial" w:eastAsia="Arial" w:cs="Arial"/>
          <w:b w:val="1"/>
          <w:bCs w:val="1"/>
          <w:noProof w:val="0"/>
          <w:color w:val="auto"/>
          <w:sz w:val="22"/>
          <w:szCs w:val="22"/>
          <w:u w:val="single"/>
          <w:lang w:val="en-US"/>
        </w:rPr>
        <w:t>Inclusion and exclusion criteria</w:t>
      </w:r>
      <w:bookmarkEnd w:id="553565767"/>
    </w:p>
    <w:p w:rsidR="19FF1A44" w:rsidP="1C5965D3" w:rsidRDefault="19FF1A44" w14:paraId="2E4E17AA" w14:textId="223097F7">
      <w:pPr>
        <w:spacing w:before="240" w:beforeAutospacing="off" w:after="240" w:afterAutospacing="off" w:line="360" w:lineRule="auto"/>
        <w:jc w:val="left"/>
      </w:pPr>
      <w:r w:rsidRPr="1C5965D3" w:rsidR="19FF1A44">
        <w:rPr>
          <w:rFonts w:ascii="Arial" w:hAnsi="Arial" w:eastAsia="Arial" w:cs="Arial"/>
          <w:b w:val="1"/>
          <w:bCs w:val="1"/>
          <w:noProof w:val="0"/>
          <w:sz w:val="22"/>
          <w:szCs w:val="22"/>
          <w:lang w:val="en-US"/>
        </w:rPr>
        <w:t>Inclusion</w:t>
      </w:r>
    </w:p>
    <w:p w:rsidR="19FF1A44" w:rsidP="1C5965D3" w:rsidRDefault="19FF1A44" w14:paraId="5567047E" w14:textId="6ADFE6E0">
      <w:pPr>
        <w:pStyle w:val="ListParagraph"/>
        <w:numPr>
          <w:ilvl w:val="0"/>
          <w:numId w:val="4"/>
        </w:numPr>
        <w:spacing w:before="240" w:beforeAutospacing="off" w:after="240" w:afterAutospacing="off" w:line="360" w:lineRule="auto"/>
        <w:jc w:val="left"/>
        <w:rPr>
          <w:rFonts w:ascii="Arial" w:hAnsi="Arial" w:eastAsia="Arial" w:cs="Arial"/>
          <w:noProof w:val="0"/>
          <w:sz w:val="22"/>
          <w:szCs w:val="22"/>
          <w:lang w:val="en-US"/>
        </w:rPr>
      </w:pPr>
      <w:r w:rsidRPr="1C5965D3" w:rsidR="19FF1A44">
        <w:rPr>
          <w:rFonts w:ascii="Arial" w:hAnsi="Arial" w:eastAsia="Arial" w:cs="Arial"/>
          <w:noProof w:val="0"/>
          <w:sz w:val="22"/>
          <w:szCs w:val="22"/>
          <w:lang w:val="en-US"/>
        </w:rPr>
        <w:t>Peer-reviewed primary or secondary research (qualitative, mixed methods, RCTs, systematic reviews) 2010–2025;</w:t>
      </w:r>
    </w:p>
    <w:p w:rsidR="19FF1A44" w:rsidP="1C5965D3" w:rsidRDefault="19FF1A44" w14:paraId="1C13AEDD" w14:textId="36E2CA1B">
      <w:pPr>
        <w:pStyle w:val="ListParagraph"/>
        <w:numPr>
          <w:ilvl w:val="0"/>
          <w:numId w:val="4"/>
        </w:numPr>
        <w:spacing w:before="240" w:beforeAutospacing="off" w:after="240" w:afterAutospacing="off" w:line="360" w:lineRule="auto"/>
        <w:jc w:val="left"/>
        <w:rPr>
          <w:rFonts w:ascii="Arial" w:hAnsi="Arial" w:eastAsia="Arial" w:cs="Arial"/>
          <w:noProof w:val="0"/>
          <w:sz w:val="22"/>
          <w:szCs w:val="22"/>
          <w:lang w:val="en-US"/>
        </w:rPr>
      </w:pPr>
      <w:r w:rsidRPr="1C5965D3" w:rsidR="19FF1A44">
        <w:rPr>
          <w:rFonts w:ascii="Arial" w:hAnsi="Arial" w:eastAsia="Arial" w:cs="Arial"/>
          <w:noProof w:val="0"/>
          <w:sz w:val="22"/>
          <w:szCs w:val="22"/>
          <w:lang w:val="en-US"/>
        </w:rPr>
        <w:t>UK setting or UK sample, or studies with disaggregated data for South Asian women in the UK;</w:t>
      </w:r>
    </w:p>
    <w:p w:rsidR="19FF1A44" w:rsidP="1C5965D3" w:rsidRDefault="19FF1A44" w14:paraId="2CCC8B75" w14:textId="41CD12A0">
      <w:pPr>
        <w:pStyle w:val="ListParagraph"/>
        <w:numPr>
          <w:ilvl w:val="0"/>
          <w:numId w:val="4"/>
        </w:numPr>
        <w:spacing w:before="240" w:beforeAutospacing="off" w:after="240" w:afterAutospacing="off" w:line="360" w:lineRule="auto"/>
        <w:jc w:val="left"/>
        <w:rPr>
          <w:rFonts w:ascii="Arial" w:hAnsi="Arial" w:eastAsia="Arial" w:cs="Arial"/>
          <w:noProof w:val="0"/>
          <w:sz w:val="22"/>
          <w:szCs w:val="22"/>
          <w:lang w:val="en-US"/>
        </w:rPr>
      </w:pPr>
      <w:r w:rsidRPr="1C5965D3" w:rsidR="19FF1A44">
        <w:rPr>
          <w:rFonts w:ascii="Arial" w:hAnsi="Arial" w:eastAsia="Arial" w:cs="Arial"/>
          <w:noProof w:val="0"/>
          <w:sz w:val="22"/>
          <w:szCs w:val="22"/>
          <w:lang w:val="en-US"/>
        </w:rPr>
        <w:t xml:space="preserve">Focus on barriers, facilitators, self-management, </w:t>
      </w:r>
      <w:r w:rsidRPr="1C5965D3" w:rsidR="5DA22C84">
        <w:rPr>
          <w:rFonts w:ascii="Arial" w:hAnsi="Arial" w:eastAsia="Arial" w:cs="Arial"/>
          <w:noProof w:val="0"/>
          <w:sz w:val="22"/>
          <w:szCs w:val="22"/>
          <w:lang w:val="en-US"/>
        </w:rPr>
        <w:t>prevention,</w:t>
      </w:r>
      <w:r w:rsidRPr="1C5965D3" w:rsidR="19FF1A44">
        <w:rPr>
          <w:rFonts w:ascii="Arial" w:hAnsi="Arial" w:eastAsia="Arial" w:cs="Arial"/>
          <w:noProof w:val="0"/>
          <w:sz w:val="22"/>
          <w:szCs w:val="22"/>
          <w:lang w:val="en-US"/>
        </w:rPr>
        <w:t xml:space="preserve"> or culturally adapted interventions for T2D.</w:t>
      </w:r>
    </w:p>
    <w:p w:rsidR="19FF1A44" w:rsidP="1C5965D3" w:rsidRDefault="19FF1A44" w14:paraId="225FC476" w14:textId="01E27F27">
      <w:pPr>
        <w:spacing w:before="240" w:beforeAutospacing="off" w:after="240" w:afterAutospacing="off" w:line="360" w:lineRule="auto"/>
        <w:jc w:val="left"/>
      </w:pPr>
      <w:r w:rsidRPr="1C5965D3" w:rsidR="19FF1A44">
        <w:rPr>
          <w:rFonts w:ascii="Arial" w:hAnsi="Arial" w:eastAsia="Arial" w:cs="Arial"/>
          <w:b w:val="1"/>
          <w:bCs w:val="1"/>
          <w:noProof w:val="0"/>
          <w:sz w:val="22"/>
          <w:szCs w:val="22"/>
          <w:lang w:val="en-US"/>
        </w:rPr>
        <w:t>Exclusion</w:t>
      </w:r>
    </w:p>
    <w:p w:rsidR="19FF1A44" w:rsidP="1C5965D3" w:rsidRDefault="19FF1A44" w14:paraId="4CB7F93D" w14:textId="6AEF5C80">
      <w:pPr>
        <w:pStyle w:val="ListParagraph"/>
        <w:numPr>
          <w:ilvl w:val="0"/>
          <w:numId w:val="5"/>
        </w:numPr>
        <w:spacing w:before="240" w:beforeAutospacing="off" w:after="240" w:afterAutospacing="off" w:line="360" w:lineRule="auto"/>
        <w:jc w:val="left"/>
        <w:rPr>
          <w:rFonts w:ascii="Arial" w:hAnsi="Arial" w:eastAsia="Arial" w:cs="Arial"/>
          <w:noProof w:val="0"/>
          <w:sz w:val="22"/>
          <w:szCs w:val="22"/>
          <w:lang w:val="en-US"/>
        </w:rPr>
      </w:pPr>
      <w:r w:rsidRPr="1C5965D3" w:rsidR="19FF1A44">
        <w:rPr>
          <w:rFonts w:ascii="Arial" w:hAnsi="Arial" w:eastAsia="Arial" w:cs="Arial"/>
          <w:noProof w:val="0"/>
          <w:sz w:val="22"/>
          <w:szCs w:val="22"/>
          <w:lang w:val="en-US"/>
        </w:rPr>
        <w:t>Grey literature, policy papers, editorials, conference abstracts (excluded from core analysis but may be cited in background);</w:t>
      </w:r>
    </w:p>
    <w:p w:rsidR="19FF1A44" w:rsidP="1C5965D3" w:rsidRDefault="19FF1A44" w14:paraId="15ACC7B7" w14:textId="21D24DC0">
      <w:pPr>
        <w:pStyle w:val="ListParagraph"/>
        <w:numPr>
          <w:ilvl w:val="0"/>
          <w:numId w:val="5"/>
        </w:numPr>
        <w:spacing w:before="240" w:beforeAutospacing="off" w:after="240" w:afterAutospacing="off" w:line="360" w:lineRule="auto"/>
        <w:jc w:val="left"/>
        <w:rPr>
          <w:rFonts w:ascii="Arial" w:hAnsi="Arial" w:eastAsia="Arial" w:cs="Arial"/>
          <w:noProof w:val="0"/>
          <w:sz w:val="22"/>
          <w:szCs w:val="22"/>
          <w:lang w:val="en-US"/>
        </w:rPr>
      </w:pPr>
      <w:r w:rsidRPr="1C5965D3" w:rsidR="19FF1A44">
        <w:rPr>
          <w:rFonts w:ascii="Arial" w:hAnsi="Arial" w:eastAsia="Arial" w:cs="Arial"/>
          <w:noProof w:val="0"/>
          <w:sz w:val="22"/>
          <w:szCs w:val="22"/>
          <w:lang w:val="en-US"/>
        </w:rPr>
        <w:t>Studies solely outside the UK with no direct transferability;</w:t>
      </w:r>
    </w:p>
    <w:p w:rsidR="19FF1A44" w:rsidP="1C5965D3" w:rsidRDefault="19FF1A44" w14:paraId="7F8458BF" w14:textId="4B361067">
      <w:pPr>
        <w:pStyle w:val="ListParagraph"/>
        <w:numPr>
          <w:ilvl w:val="0"/>
          <w:numId w:val="5"/>
        </w:numPr>
        <w:spacing w:before="240" w:beforeAutospacing="off" w:after="240" w:afterAutospacing="off" w:line="360" w:lineRule="auto"/>
        <w:jc w:val="left"/>
        <w:rPr>
          <w:rFonts w:ascii="Arial" w:hAnsi="Arial" w:eastAsia="Arial" w:cs="Arial"/>
          <w:noProof w:val="0"/>
          <w:sz w:val="22"/>
          <w:szCs w:val="22"/>
          <w:lang w:val="en-US"/>
        </w:rPr>
      </w:pPr>
      <w:r w:rsidRPr="1C5965D3" w:rsidR="19FF1A44">
        <w:rPr>
          <w:rFonts w:ascii="Arial" w:hAnsi="Arial" w:eastAsia="Arial" w:cs="Arial"/>
          <w:noProof w:val="0"/>
          <w:sz w:val="22"/>
          <w:szCs w:val="22"/>
          <w:lang w:val="en-US"/>
        </w:rPr>
        <w:t xml:space="preserve">Studies focusing only on gestational diabetes (unless findings explicitly reported for T2D prevention/management and women’s self-management </w:t>
      </w:r>
      <w:r w:rsidRPr="1C5965D3" w:rsidR="7F4F8641">
        <w:rPr>
          <w:rFonts w:ascii="Arial" w:hAnsi="Arial" w:eastAsia="Arial" w:cs="Arial"/>
          <w:noProof w:val="0"/>
          <w:sz w:val="22"/>
          <w:szCs w:val="22"/>
          <w:lang w:val="en-US"/>
        </w:rPr>
        <w:t>behaviors</w:t>
      </w:r>
      <w:r w:rsidRPr="1C5965D3" w:rsidR="19FF1A44">
        <w:rPr>
          <w:rFonts w:ascii="Arial" w:hAnsi="Arial" w:eastAsia="Arial" w:cs="Arial"/>
          <w:noProof w:val="0"/>
          <w:sz w:val="22"/>
          <w:szCs w:val="22"/>
          <w:lang w:val="en-US"/>
        </w:rPr>
        <w:t xml:space="preserve"> in the community)</w:t>
      </w:r>
    </w:p>
    <w:p w:rsidR="1C5965D3" w:rsidP="1C5965D3" w:rsidRDefault="1C5965D3" w14:paraId="71ACAAB8" w14:textId="4817B6B1">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p>
    <w:p w:rsidR="1C5965D3" w:rsidP="1C5965D3" w:rsidRDefault="1C5965D3" w14:paraId="0D86B3A2" w14:textId="4903ACE4">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p>
    <w:p w:rsidR="06AD71D3" w:rsidP="1C5965D3" w:rsidRDefault="06AD71D3" w14:paraId="642DE342" w14:textId="1A05D937">
      <w:pPr>
        <w:pStyle w:val="ListParagraph"/>
        <w:spacing w:before="240" w:beforeAutospacing="off" w:after="240" w:afterAutospacing="off" w:line="360" w:lineRule="auto"/>
        <w:ind w:left="720"/>
        <w:jc w:val="left"/>
        <w:rPr>
          <w:rFonts w:ascii="Arial" w:hAnsi="Arial" w:eastAsia="Arial" w:cs="Arial"/>
          <w:b w:val="1"/>
          <w:bCs w:val="1"/>
          <w:noProof w:val="0"/>
          <w:sz w:val="22"/>
          <w:szCs w:val="22"/>
          <w:u w:val="single"/>
          <w:lang w:val="en-US"/>
        </w:rPr>
      </w:pPr>
      <w:r w:rsidRPr="1C5965D3" w:rsidR="06AD71D3">
        <w:rPr>
          <w:rFonts w:ascii="Arial" w:hAnsi="Arial" w:eastAsia="Arial" w:cs="Arial"/>
          <w:b w:val="1"/>
          <w:bCs w:val="1"/>
          <w:noProof w:val="0"/>
          <w:sz w:val="22"/>
          <w:szCs w:val="22"/>
          <w:u w:val="single"/>
          <w:lang w:val="en-US"/>
        </w:rPr>
        <w:t>Study selection and charting</w:t>
      </w:r>
    </w:p>
    <w:p w:rsidR="1C5965D3" w:rsidP="1C5965D3" w:rsidRDefault="1C5965D3" w14:paraId="11118B4E" w14:textId="2FA0C076">
      <w:pPr>
        <w:pStyle w:val="ListParagraph"/>
        <w:spacing w:before="240" w:beforeAutospacing="off" w:after="240" w:afterAutospacing="off" w:line="360" w:lineRule="auto"/>
        <w:ind w:left="720"/>
        <w:jc w:val="left"/>
        <w:rPr>
          <w:rFonts w:ascii="Arial" w:hAnsi="Arial" w:eastAsia="Arial" w:cs="Arial"/>
          <w:b w:val="0"/>
          <w:bCs w:val="0"/>
          <w:noProof w:val="0"/>
          <w:sz w:val="22"/>
          <w:szCs w:val="22"/>
          <w:u w:val="none"/>
          <w:lang w:val="en-US"/>
        </w:rPr>
      </w:pPr>
    </w:p>
    <w:p w:rsidR="05328442" w:rsidP="1C5965D3" w:rsidRDefault="05328442" w14:paraId="4333465D" w14:textId="151D1ADA">
      <w:pPr>
        <w:pStyle w:val="ListParagraph"/>
        <w:spacing w:before="240" w:beforeAutospacing="off" w:after="240" w:afterAutospacing="off" w:line="360" w:lineRule="auto"/>
        <w:ind w:left="720"/>
        <w:jc w:val="left"/>
        <w:rPr>
          <w:rFonts w:ascii="Arial" w:hAnsi="Arial" w:eastAsia="Arial" w:cs="Arial"/>
          <w:b w:val="0"/>
          <w:bCs w:val="0"/>
          <w:i w:val="0"/>
          <w:iCs w:val="0"/>
          <w:caps w:val="0"/>
          <w:smallCaps w:val="0"/>
          <w:noProof w:val="0"/>
          <w:color w:val="1D2228"/>
          <w:sz w:val="22"/>
          <w:szCs w:val="22"/>
          <w:lang w:val="en-US"/>
        </w:rPr>
      </w:pPr>
      <w:r w:rsidRPr="1C5965D3" w:rsidR="05328442">
        <w:rPr>
          <w:rFonts w:ascii="Arial" w:hAnsi="Arial" w:eastAsia="Arial" w:cs="Arial"/>
          <w:b w:val="0"/>
          <w:bCs w:val="0"/>
          <w:i w:val="0"/>
          <w:iCs w:val="0"/>
          <w:caps w:val="0"/>
          <w:smallCaps w:val="0"/>
          <w:noProof w:val="0"/>
          <w:color w:val="1D2228"/>
          <w:sz w:val="22"/>
          <w:szCs w:val="22"/>
          <w:lang w:val="en-US"/>
        </w:rPr>
        <w:t>The process involved identifying relevant studies by reviewing titles and abstracts, followed by a full-text review to ensure they met specific requirements. Six studies were chosen for detailed analysis because they were from the UK, had undergone peer review, and offered either qualitative insights specifically for women or lessons from interventions adapted to different cultures. Information extracted from each study included details about the authors, publication year, country, study goals, design, participant characteristics (including ethnicity and sex), methods used, key findings (such as obstacles and supporting factors), and any limitations.</w:t>
      </w:r>
    </w:p>
    <w:p w:rsidR="1C5965D3" w:rsidP="1C5965D3" w:rsidRDefault="1C5965D3" w14:paraId="2FD5B530" w14:textId="50592BE9">
      <w:pPr>
        <w:pStyle w:val="ListParagraph"/>
        <w:spacing w:before="240" w:beforeAutospacing="off" w:after="240" w:afterAutospacing="off" w:line="360" w:lineRule="auto"/>
        <w:ind w:left="720"/>
        <w:jc w:val="left"/>
        <w:rPr>
          <w:rFonts w:ascii="Arial" w:hAnsi="Arial" w:eastAsia="Arial" w:cs="Arial"/>
          <w:b w:val="0"/>
          <w:bCs w:val="0"/>
          <w:i w:val="0"/>
          <w:iCs w:val="0"/>
          <w:caps w:val="0"/>
          <w:smallCaps w:val="0"/>
          <w:noProof w:val="0"/>
          <w:color w:val="1D2228"/>
          <w:sz w:val="22"/>
          <w:szCs w:val="22"/>
          <w:lang w:val="en-US"/>
        </w:rPr>
      </w:pPr>
    </w:p>
    <w:p w:rsidR="05328442" w:rsidP="1C5965D3" w:rsidRDefault="05328442" w14:paraId="1236F528" w14:textId="19DBB79C">
      <w:pPr>
        <w:pStyle w:val="ListParagraph"/>
        <w:spacing w:before="240" w:beforeAutospacing="off" w:after="240" w:afterAutospacing="off" w:line="360" w:lineRule="auto"/>
        <w:ind w:left="720"/>
        <w:jc w:val="left"/>
        <w:rPr>
          <w:rFonts w:ascii="Arial" w:hAnsi="Arial" w:eastAsia="Arial" w:cs="Arial"/>
          <w:b w:val="1"/>
          <w:bCs w:val="1"/>
          <w:noProof w:val="0"/>
          <w:sz w:val="22"/>
          <w:szCs w:val="22"/>
          <w:u w:val="single"/>
          <w:lang w:val="en-US"/>
        </w:rPr>
      </w:pPr>
      <w:r w:rsidRPr="1C5965D3" w:rsidR="05328442">
        <w:rPr>
          <w:rFonts w:ascii="Arial" w:hAnsi="Arial" w:eastAsia="Arial" w:cs="Arial"/>
          <w:b w:val="1"/>
          <w:bCs w:val="1"/>
          <w:noProof w:val="0"/>
          <w:sz w:val="22"/>
          <w:szCs w:val="22"/>
          <w:u w:val="single"/>
          <w:lang w:val="en-US"/>
        </w:rPr>
        <w:t>Synthesis</w:t>
      </w:r>
    </w:p>
    <w:p w:rsidR="1C5965D3" w:rsidP="1C5965D3" w:rsidRDefault="1C5965D3" w14:paraId="4FD3EBEA" w14:textId="29222C4B">
      <w:pPr>
        <w:pStyle w:val="ListParagraph"/>
        <w:spacing w:before="240" w:beforeAutospacing="off" w:after="240" w:afterAutospacing="off" w:line="360" w:lineRule="auto"/>
        <w:ind w:left="720"/>
        <w:jc w:val="left"/>
        <w:rPr>
          <w:rFonts w:ascii="Arial" w:hAnsi="Arial" w:eastAsia="Arial" w:cs="Arial"/>
          <w:b w:val="1"/>
          <w:bCs w:val="1"/>
          <w:noProof w:val="0"/>
          <w:sz w:val="22"/>
          <w:szCs w:val="22"/>
          <w:u w:val="single"/>
          <w:lang w:val="en-US"/>
        </w:rPr>
      </w:pPr>
    </w:p>
    <w:p w:rsidR="6317243B" w:rsidP="1C5965D3" w:rsidRDefault="6317243B" w14:paraId="78670307" w14:textId="362C269F">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r w:rsidRPr="1C5965D3" w:rsidR="6317243B">
        <w:rPr>
          <w:rFonts w:ascii="Arial" w:hAnsi="Arial" w:eastAsia="Arial" w:cs="Arial"/>
          <w:noProof w:val="0"/>
          <w:sz w:val="22"/>
          <w:szCs w:val="22"/>
          <w:lang w:val="en-US"/>
        </w:rPr>
        <w:t xml:space="preserve">Aveyard’s </w:t>
      </w:r>
      <w:r w:rsidRPr="1C5965D3" w:rsidR="1D0752B0">
        <w:rPr>
          <w:rFonts w:ascii="Arial" w:hAnsi="Arial" w:eastAsia="Arial" w:cs="Arial"/>
          <w:noProof w:val="0"/>
          <w:sz w:val="22"/>
          <w:szCs w:val="22"/>
          <w:lang w:val="en-US"/>
        </w:rPr>
        <w:t xml:space="preserve">(2014) </w:t>
      </w:r>
      <w:r w:rsidRPr="1C5965D3" w:rsidR="6317243B">
        <w:rPr>
          <w:rFonts w:ascii="Arial" w:hAnsi="Arial" w:eastAsia="Arial" w:cs="Arial"/>
          <w:noProof w:val="0"/>
          <w:sz w:val="22"/>
          <w:szCs w:val="22"/>
          <w:lang w:val="en-US"/>
        </w:rPr>
        <w:t xml:space="preserve">simplified thematic analysis guided synthesis. Extracted findings and participant quotations were coded iteratively. Codes were </w:t>
      </w:r>
      <w:r w:rsidRPr="1C5965D3" w:rsidR="214E8BA1">
        <w:rPr>
          <w:rFonts w:ascii="Arial" w:hAnsi="Arial" w:eastAsia="Arial" w:cs="Arial"/>
          <w:noProof w:val="0"/>
          <w:sz w:val="22"/>
          <w:szCs w:val="22"/>
          <w:lang w:val="en-US"/>
        </w:rPr>
        <w:t>organized</w:t>
      </w:r>
      <w:r w:rsidRPr="1C5965D3" w:rsidR="6317243B">
        <w:rPr>
          <w:rFonts w:ascii="Arial" w:hAnsi="Arial" w:eastAsia="Arial" w:cs="Arial"/>
          <w:noProof w:val="0"/>
          <w:sz w:val="22"/>
          <w:szCs w:val="22"/>
          <w:lang w:val="en-US"/>
        </w:rPr>
        <w:t xml:space="preserve"> into candidate themes, refined by cross-study comparison, and </w:t>
      </w:r>
      <w:r w:rsidRPr="1C5965D3" w:rsidR="6317243B">
        <w:rPr>
          <w:rFonts w:ascii="Arial" w:hAnsi="Arial" w:eastAsia="Arial" w:cs="Arial"/>
          <w:noProof w:val="0"/>
          <w:sz w:val="22"/>
          <w:szCs w:val="22"/>
          <w:lang w:val="en-US"/>
        </w:rPr>
        <w:t>finalized</w:t>
      </w:r>
      <w:r w:rsidRPr="1C5965D3" w:rsidR="6317243B">
        <w:rPr>
          <w:rFonts w:ascii="Arial" w:hAnsi="Arial" w:eastAsia="Arial" w:cs="Arial"/>
          <w:noProof w:val="0"/>
          <w:sz w:val="22"/>
          <w:szCs w:val="22"/>
          <w:lang w:val="en-US"/>
        </w:rPr>
        <w:t xml:space="preserve"> into a set of overarching themes illustrated with study evidence.</w:t>
      </w:r>
    </w:p>
    <w:p w:rsidR="1C5965D3" w:rsidP="1C5965D3" w:rsidRDefault="1C5965D3" w14:paraId="0B1B7595" w14:textId="17BAAB8D">
      <w:pPr>
        <w:pStyle w:val="ListParagraph"/>
        <w:spacing w:before="240" w:beforeAutospacing="off" w:after="240" w:afterAutospacing="off" w:line="360" w:lineRule="auto"/>
        <w:ind w:left="720"/>
        <w:jc w:val="left"/>
        <w:rPr>
          <w:rFonts w:ascii="Arial" w:hAnsi="Arial" w:eastAsia="Arial" w:cs="Arial"/>
          <w:noProof w:val="0"/>
          <w:sz w:val="22"/>
          <w:szCs w:val="22"/>
          <w:lang w:val="en-US"/>
        </w:rPr>
      </w:pPr>
    </w:p>
    <w:p w:rsidR="71664863" w:rsidP="1C5965D3" w:rsidRDefault="71664863" w14:paraId="0BEC62A7" w14:textId="421DFBC1">
      <w:pPr>
        <w:pStyle w:val="Heading3"/>
        <w:spacing w:before="281" w:beforeAutospacing="off" w:after="281" w:afterAutospacing="off" w:line="360" w:lineRule="auto"/>
        <w:rPr>
          <w:rFonts w:ascii="Arial" w:hAnsi="Arial" w:eastAsia="Arial" w:cs="Arial"/>
          <w:b w:val="1"/>
          <w:bCs w:val="1"/>
          <w:noProof w:val="0"/>
          <w:color w:val="auto"/>
          <w:sz w:val="22"/>
          <w:szCs w:val="22"/>
          <w:u w:val="single"/>
          <w:lang w:val="en-US"/>
        </w:rPr>
      </w:pPr>
      <w:bookmarkStart w:name="_Toc401886129" w:id="709654587"/>
      <w:r w:rsidRPr="1C5965D3" w:rsidR="71664863">
        <w:rPr>
          <w:rFonts w:ascii="Arial" w:hAnsi="Arial" w:eastAsia="Arial" w:cs="Arial"/>
          <w:b w:val="1"/>
          <w:bCs w:val="1"/>
          <w:noProof w:val="0"/>
          <w:color w:val="auto"/>
          <w:sz w:val="22"/>
          <w:szCs w:val="22"/>
          <w:u w:val="single"/>
          <w:lang w:val="en-US"/>
        </w:rPr>
        <w:t>Ethical considerations</w:t>
      </w:r>
      <w:bookmarkEnd w:id="709654587"/>
    </w:p>
    <w:p w:rsidR="71664863" w:rsidP="1C5965D3" w:rsidRDefault="71664863" w14:paraId="52CFF7A3" w14:textId="3D4B541E">
      <w:pPr>
        <w:spacing w:before="240" w:beforeAutospacing="off" w:after="240" w:afterAutospacing="off" w:line="360" w:lineRule="auto"/>
        <w:rPr>
          <w:rFonts w:ascii="Arial" w:hAnsi="Arial" w:eastAsia="Arial" w:cs="Arial"/>
          <w:noProof w:val="0"/>
          <w:sz w:val="22"/>
          <w:szCs w:val="22"/>
          <w:lang w:val="en-US"/>
        </w:rPr>
      </w:pPr>
      <w:r w:rsidRPr="1C5965D3" w:rsidR="71664863">
        <w:rPr>
          <w:rFonts w:ascii="Arial" w:hAnsi="Arial" w:eastAsia="Arial" w:cs="Arial"/>
          <w:noProof w:val="0"/>
          <w:sz w:val="22"/>
          <w:szCs w:val="22"/>
          <w:lang w:val="en-US"/>
        </w:rPr>
        <w:t xml:space="preserve">No primary data </w:t>
      </w:r>
      <w:r w:rsidRPr="1C5965D3" w:rsidR="71664863">
        <w:rPr>
          <w:rFonts w:ascii="Arial" w:hAnsi="Arial" w:eastAsia="Arial" w:cs="Arial"/>
          <w:noProof w:val="0"/>
          <w:sz w:val="22"/>
          <w:szCs w:val="22"/>
          <w:lang w:val="en-US"/>
        </w:rPr>
        <w:t>was</w:t>
      </w:r>
      <w:r w:rsidRPr="1C5965D3" w:rsidR="71664863">
        <w:rPr>
          <w:rFonts w:ascii="Arial" w:hAnsi="Arial" w:eastAsia="Arial" w:cs="Arial"/>
          <w:noProof w:val="0"/>
          <w:sz w:val="22"/>
          <w:szCs w:val="22"/>
          <w:lang w:val="en-US"/>
        </w:rPr>
        <w:t xml:space="preserve"> collected (secondary research only). The review followed academic standards for attribution and transparency. Limitations due to language restriction (English) and exclusion of grey literature are acknowledged.</w:t>
      </w:r>
    </w:p>
    <w:p w:rsidR="1C5965D3" w:rsidP="1C5965D3" w:rsidRDefault="1C5965D3" w14:paraId="2B7D4CD3" w14:textId="7BF728B9">
      <w:pPr>
        <w:spacing w:before="240" w:beforeAutospacing="off" w:after="240" w:afterAutospacing="off"/>
        <w:rPr>
          <w:rFonts w:ascii="Arial" w:hAnsi="Arial" w:eastAsia="Arial" w:cs="Arial"/>
          <w:noProof w:val="0"/>
          <w:sz w:val="22"/>
          <w:szCs w:val="22"/>
          <w:lang w:val="en-US"/>
        </w:rPr>
      </w:pPr>
    </w:p>
    <w:p w:rsidR="7F7AD99F" w:rsidP="1C5965D3" w:rsidRDefault="7F7AD99F" w14:paraId="7ACF25E9" w14:textId="0BEBB1A0">
      <w:pPr>
        <w:spacing w:before="240" w:beforeAutospacing="off" w:after="240" w:afterAutospacing="off"/>
        <w:rPr>
          <w:rFonts w:ascii="Arial" w:hAnsi="Arial" w:eastAsia="Arial" w:cs="Arial"/>
          <w:i w:val="1"/>
          <w:iCs w:val="1"/>
          <w:noProof w:val="0"/>
          <w:sz w:val="22"/>
          <w:szCs w:val="22"/>
          <w:u w:val="single"/>
          <w:lang w:val="en-US"/>
        </w:rPr>
      </w:pPr>
      <w:r w:rsidRPr="1C5965D3" w:rsidR="7F7AD99F">
        <w:rPr>
          <w:rFonts w:ascii="Arial" w:hAnsi="Arial" w:eastAsia="Arial" w:cs="Arial"/>
          <w:i w:val="1"/>
          <w:iCs w:val="1"/>
          <w:noProof w:val="0"/>
          <w:sz w:val="22"/>
          <w:szCs w:val="22"/>
          <w:u w:val="single"/>
          <w:lang w:val="en-US"/>
        </w:rPr>
        <w:t xml:space="preserve">Results (Summary </w:t>
      </w:r>
      <w:r w:rsidRPr="1C5965D3" w:rsidR="7F7AD99F">
        <w:rPr>
          <w:rFonts w:ascii="Arial" w:hAnsi="Arial" w:eastAsia="Arial" w:cs="Arial"/>
          <w:i w:val="1"/>
          <w:iCs w:val="1"/>
          <w:noProof w:val="0"/>
          <w:sz w:val="22"/>
          <w:szCs w:val="22"/>
          <w:u w:val="single"/>
          <w:lang w:val="en-US"/>
        </w:rPr>
        <w:t>Table)</w:t>
      </w:r>
    </w:p>
    <w:p w:rsidR="1C5965D3" w:rsidRDefault="1C5965D3" w14:paraId="2BD2266E" w14:textId="6B4CD218"/>
    <w:tbl>
      <w:tblPr>
        <w:tblStyle w:val="TableGrid"/>
        <w:bidiVisual w:val="0"/>
        <w:tblW w:w="0" w:type="auto"/>
        <w:tblLayout w:type="fixed"/>
        <w:tblLook w:val="06A0" w:firstRow="1" w:lastRow="0" w:firstColumn="1" w:lastColumn="0" w:noHBand="1" w:noVBand="1"/>
      </w:tblPr>
      <w:tblGrid>
        <w:gridCol w:w="149"/>
        <w:gridCol w:w="3797"/>
        <w:gridCol w:w="1830"/>
        <w:gridCol w:w="1365"/>
        <w:gridCol w:w="1725"/>
        <w:gridCol w:w="1515"/>
      </w:tblGrid>
      <w:tr w:rsidR="1C5965D3" w:rsidTr="1C5965D3" w14:paraId="5371D0E4">
        <w:trPr>
          <w:trHeight w:val="300"/>
        </w:trPr>
        <w:tc>
          <w:tcPr>
            <w:tcW w:w="149" w:type="dxa"/>
            <w:tcMar/>
          </w:tcPr>
          <w:p w:rsidR="1C5965D3" w:rsidP="1C5965D3" w:rsidRDefault="1C5965D3" w14:paraId="7A4A2198" w14:textId="350AD302">
            <w:pPr>
              <w:spacing w:before="0" w:beforeAutospacing="off" w:after="0" w:afterAutospacing="off"/>
              <w:jc w:val="center"/>
            </w:pPr>
            <w:r w:rsidRPr="1C5965D3" w:rsidR="1C5965D3">
              <w:rPr>
                <w:b w:val="1"/>
                <w:bCs w:val="1"/>
              </w:rPr>
              <w:t>No.</w:t>
            </w:r>
          </w:p>
        </w:tc>
        <w:tc>
          <w:tcPr>
            <w:tcW w:w="3797" w:type="dxa"/>
            <w:tcMar/>
          </w:tcPr>
          <w:p w:rsidR="1C5965D3" w:rsidP="1C5965D3" w:rsidRDefault="1C5965D3" w14:paraId="3651D57E" w14:textId="3A4E5B9B">
            <w:pPr>
              <w:spacing w:before="0" w:beforeAutospacing="off" w:after="0" w:afterAutospacing="off"/>
              <w:jc w:val="center"/>
            </w:pPr>
            <w:r w:rsidRPr="1C5965D3" w:rsidR="1C5965D3">
              <w:rPr>
                <w:b w:val="1"/>
                <w:bCs w:val="1"/>
              </w:rPr>
              <w:t>Citation (year)</w:t>
            </w:r>
          </w:p>
        </w:tc>
        <w:tc>
          <w:tcPr>
            <w:tcW w:w="1830" w:type="dxa"/>
            <w:tcMar/>
          </w:tcPr>
          <w:p w:rsidR="1C5965D3" w:rsidP="1C5965D3" w:rsidRDefault="1C5965D3" w14:paraId="1D74453F" w14:textId="7A779820">
            <w:pPr>
              <w:spacing w:before="0" w:beforeAutospacing="off" w:after="0" w:afterAutospacing="off"/>
              <w:jc w:val="center"/>
            </w:pPr>
            <w:r w:rsidRPr="1C5965D3" w:rsidR="1C5965D3">
              <w:rPr>
                <w:b w:val="1"/>
                <w:bCs w:val="1"/>
              </w:rPr>
              <w:t>Design / sample</w:t>
            </w:r>
          </w:p>
        </w:tc>
        <w:tc>
          <w:tcPr>
            <w:tcW w:w="1365" w:type="dxa"/>
            <w:tcMar/>
          </w:tcPr>
          <w:p w:rsidR="1C5965D3" w:rsidP="1C5965D3" w:rsidRDefault="1C5965D3" w14:paraId="05687A52" w14:textId="0614FA64">
            <w:pPr>
              <w:spacing w:before="0" w:beforeAutospacing="off" w:after="0" w:afterAutospacing="off"/>
              <w:jc w:val="center"/>
            </w:pPr>
            <w:r w:rsidRPr="1C5965D3" w:rsidR="1C5965D3">
              <w:rPr>
                <w:b w:val="1"/>
                <w:bCs w:val="1"/>
              </w:rPr>
              <w:t>UK setting</w:t>
            </w:r>
          </w:p>
        </w:tc>
        <w:tc>
          <w:tcPr>
            <w:tcW w:w="1725" w:type="dxa"/>
            <w:tcMar/>
          </w:tcPr>
          <w:p w:rsidR="1C5965D3" w:rsidP="1C5965D3" w:rsidRDefault="1C5965D3" w14:paraId="4E879CF8" w14:textId="17EC582B">
            <w:pPr>
              <w:spacing w:before="0" w:beforeAutospacing="off" w:after="0" w:afterAutospacing="off"/>
              <w:jc w:val="center"/>
            </w:pPr>
            <w:r w:rsidRPr="1C5965D3" w:rsidR="1C5965D3">
              <w:rPr>
                <w:b w:val="1"/>
                <w:bCs w:val="1"/>
              </w:rPr>
              <w:t>Focus</w:t>
            </w:r>
          </w:p>
        </w:tc>
        <w:tc>
          <w:tcPr>
            <w:tcW w:w="1515" w:type="dxa"/>
            <w:tcMar/>
          </w:tcPr>
          <w:p w:rsidR="1C5965D3" w:rsidP="1C5965D3" w:rsidRDefault="1C5965D3" w14:paraId="7C4397D8" w14:textId="4999244C">
            <w:pPr>
              <w:spacing w:before="0" w:beforeAutospacing="off" w:after="0" w:afterAutospacing="off"/>
              <w:jc w:val="center"/>
            </w:pPr>
            <w:r w:rsidRPr="1C5965D3" w:rsidR="1C5965D3">
              <w:rPr>
                <w:b w:val="1"/>
                <w:bCs w:val="1"/>
              </w:rPr>
              <w:t>Key barriers / facilitators</w:t>
            </w:r>
          </w:p>
        </w:tc>
      </w:tr>
      <w:tr w:rsidR="1C5965D3" w:rsidTr="1C5965D3" w14:paraId="3BF931F2">
        <w:trPr>
          <w:trHeight w:val="3360"/>
        </w:trPr>
        <w:tc>
          <w:tcPr>
            <w:tcW w:w="149" w:type="dxa"/>
            <w:tcMar/>
          </w:tcPr>
          <w:p w:rsidR="1C5965D3" w:rsidP="1C5965D3" w:rsidRDefault="1C5965D3" w14:paraId="69225023" w14:textId="40901106">
            <w:pPr>
              <w:spacing w:before="0" w:beforeAutospacing="off" w:after="0" w:afterAutospacing="off"/>
              <w:jc w:val="right"/>
            </w:pPr>
            <w:r w:rsidR="1C5965D3">
              <w:rPr/>
              <w:t>1</w:t>
            </w:r>
          </w:p>
        </w:tc>
        <w:tc>
          <w:tcPr>
            <w:tcW w:w="3797" w:type="dxa"/>
            <w:tcMar/>
          </w:tcPr>
          <w:p w:rsidR="1C5965D3" w:rsidP="1C5965D3" w:rsidRDefault="1C5965D3" w14:paraId="27AC79D3" w14:textId="235F31BD">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 xml:space="preserve">Majeed-Ariss et al., 2015. </w:t>
            </w:r>
            <w:r w:rsidRPr="1C5965D3" w:rsidR="1C5965D3">
              <w:rPr>
                <w:rFonts w:ascii="Arial" w:hAnsi="Arial" w:eastAsia="Arial" w:cs="Arial"/>
                <w:i w:val="1"/>
                <w:iCs w:val="1"/>
                <w:sz w:val="22"/>
                <w:szCs w:val="22"/>
              </w:rPr>
              <w:t>British-Pakistani women's perspectives of diabetes self-management: the role of identity.</w:t>
            </w:r>
            <w:r w:rsidRPr="1C5965D3" w:rsidR="1C5965D3">
              <w:rPr>
                <w:rFonts w:ascii="Arial" w:hAnsi="Arial" w:eastAsia="Arial" w:cs="Arial"/>
                <w:sz w:val="22"/>
                <w:szCs w:val="22"/>
              </w:rPr>
              <w:t xml:space="preserve"> Qualitative; 15 British-Pakistani women; interview study. (</w:t>
            </w:r>
            <w:hyperlink r:id="Rda21c37e3e114d81">
              <w:r w:rsidRPr="1C5965D3" w:rsidR="1C5965D3">
                <w:rPr>
                  <w:rStyle w:val="Hyperlink"/>
                  <w:rFonts w:ascii="Arial" w:hAnsi="Arial" w:eastAsia="Arial" w:cs="Arial"/>
                  <w:sz w:val="22"/>
                  <w:szCs w:val="22"/>
                </w:rPr>
                <w:t>PubMed</w:t>
              </w:r>
            </w:hyperlink>
            <w:r w:rsidRPr="1C5965D3" w:rsidR="1C5965D3">
              <w:rPr>
                <w:rFonts w:ascii="Arial" w:hAnsi="Arial" w:eastAsia="Arial" w:cs="Arial"/>
                <w:sz w:val="22"/>
                <w:szCs w:val="22"/>
              </w:rPr>
              <w:t>)</w:t>
            </w:r>
          </w:p>
        </w:tc>
        <w:tc>
          <w:tcPr>
            <w:tcW w:w="1830" w:type="dxa"/>
            <w:tcMar/>
          </w:tcPr>
          <w:p w:rsidR="1C5965D3" w:rsidP="1C5965D3" w:rsidRDefault="1C5965D3" w14:paraId="66495BE2" w14:textId="669694ED">
            <w:pPr>
              <w:spacing w:before="0" w:beforeAutospacing="off" w:after="0" w:afterAutospacing="off"/>
              <w:jc w:val="right"/>
              <w:rPr>
                <w:rFonts w:ascii="Arial" w:hAnsi="Arial" w:eastAsia="Arial" w:cs="Arial"/>
                <w:sz w:val="22"/>
                <w:szCs w:val="22"/>
              </w:rPr>
            </w:pPr>
            <w:r w:rsidRPr="1C5965D3" w:rsidR="1C5965D3">
              <w:rPr>
                <w:rFonts w:ascii="Arial" w:hAnsi="Arial" w:eastAsia="Arial" w:cs="Arial"/>
                <w:sz w:val="22"/>
                <w:szCs w:val="22"/>
              </w:rPr>
              <w:t>England (primary care &amp; community</w:t>
            </w:r>
            <w:r w:rsidRPr="1C5965D3" w:rsidR="1C5965D3">
              <w:rPr>
                <w:rFonts w:ascii="Arial" w:hAnsi="Arial" w:eastAsia="Arial" w:cs="Arial"/>
                <w:sz w:val="22"/>
                <w:szCs w:val="22"/>
              </w:rPr>
              <w:t>)</w:t>
            </w:r>
          </w:p>
        </w:tc>
        <w:tc>
          <w:tcPr>
            <w:tcW w:w="1365" w:type="dxa"/>
            <w:tcMar/>
          </w:tcPr>
          <w:p w:rsidR="1C5965D3" w:rsidP="1C5965D3" w:rsidRDefault="1C5965D3" w14:paraId="16A71BF2" w14:textId="2D02A16D">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Identity, self-management</w:t>
            </w:r>
          </w:p>
        </w:tc>
        <w:tc>
          <w:tcPr>
            <w:tcW w:w="1725" w:type="dxa"/>
            <w:tcMar/>
          </w:tcPr>
          <w:p w:rsidR="1C5965D3" w:rsidP="1C5965D3" w:rsidRDefault="1C5965D3" w14:paraId="1FA1B2D9" w14:textId="7B965218">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Barriers: caregiving roles, competing priorities, family expectations. Facilitators: diagnosis as catalyst, family support when present.</w:t>
            </w:r>
          </w:p>
        </w:tc>
        <w:tc>
          <w:tcPr>
            <w:tcW w:w="1515" w:type="dxa"/>
            <w:tcMar/>
          </w:tcPr>
          <w:p w:rsidR="1C5965D3" w:rsidRDefault="1C5965D3" w14:paraId="6BAC0A02" w14:textId="4EDD6206"/>
        </w:tc>
      </w:tr>
      <w:tr w:rsidR="1C5965D3" w:rsidTr="1C5965D3" w14:paraId="2EB9138D">
        <w:trPr>
          <w:trHeight w:val="300"/>
        </w:trPr>
        <w:tc>
          <w:tcPr>
            <w:tcW w:w="149" w:type="dxa"/>
            <w:tcMar/>
          </w:tcPr>
          <w:p w:rsidR="1C5965D3" w:rsidP="1C5965D3" w:rsidRDefault="1C5965D3" w14:paraId="14F31488" w14:textId="69B60928">
            <w:pPr>
              <w:spacing w:before="0" w:beforeAutospacing="off" w:after="0" w:afterAutospacing="off"/>
              <w:jc w:val="right"/>
            </w:pPr>
            <w:r w:rsidR="1C5965D3">
              <w:rPr/>
              <w:t>2</w:t>
            </w:r>
          </w:p>
        </w:tc>
        <w:tc>
          <w:tcPr>
            <w:tcW w:w="3797" w:type="dxa"/>
            <w:tcMar/>
          </w:tcPr>
          <w:p w:rsidR="1C5965D3" w:rsidP="1C5965D3" w:rsidRDefault="1C5965D3" w14:paraId="6921BE81" w14:textId="5D0444A0">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PODOSA (Wallia/Bhopal/Douglas et al.), 2013–2014. Cluster RCT/adaptation papers (PODOSA trial). (</w:t>
            </w:r>
            <w:hyperlink r:id="Rf294bb239e954176">
              <w:r w:rsidRPr="1C5965D3" w:rsidR="1C5965D3">
                <w:rPr>
                  <w:rStyle w:val="Hyperlink"/>
                  <w:rFonts w:ascii="Arial" w:hAnsi="Arial" w:eastAsia="Arial" w:cs="Arial"/>
                  <w:sz w:val="22"/>
                  <w:szCs w:val="22"/>
                </w:rPr>
                <w:t>BMJ Open</w:t>
              </w:r>
            </w:hyperlink>
            <w:r w:rsidRPr="1C5965D3" w:rsidR="1C5965D3">
              <w:rPr>
                <w:rFonts w:ascii="Arial" w:hAnsi="Arial" w:eastAsia="Arial" w:cs="Arial"/>
                <w:sz w:val="22"/>
                <w:szCs w:val="22"/>
              </w:rPr>
              <w:t>)</w:t>
            </w:r>
          </w:p>
        </w:tc>
        <w:tc>
          <w:tcPr>
            <w:tcW w:w="1830" w:type="dxa"/>
            <w:tcMar/>
          </w:tcPr>
          <w:p w:rsidR="1C5965D3" w:rsidP="1C5965D3" w:rsidRDefault="1C5965D3" w14:paraId="7365E181" w14:textId="74EC9EDC">
            <w:pPr>
              <w:spacing w:before="0" w:beforeAutospacing="off" w:after="0" w:afterAutospacing="off"/>
              <w:jc w:val="right"/>
              <w:rPr>
                <w:rFonts w:ascii="Arial" w:hAnsi="Arial" w:eastAsia="Arial" w:cs="Arial"/>
                <w:sz w:val="22"/>
                <w:szCs w:val="22"/>
              </w:rPr>
            </w:pPr>
            <w:r w:rsidRPr="1C5965D3" w:rsidR="1C5965D3">
              <w:rPr>
                <w:rFonts w:ascii="Arial" w:hAnsi="Arial" w:eastAsia="Arial" w:cs="Arial"/>
                <w:sz w:val="22"/>
                <w:szCs w:val="22"/>
              </w:rPr>
              <w:t>Scotland (community trial)</w:t>
            </w:r>
          </w:p>
        </w:tc>
        <w:tc>
          <w:tcPr>
            <w:tcW w:w="1365" w:type="dxa"/>
            <w:tcMar/>
          </w:tcPr>
          <w:p w:rsidR="1C5965D3" w:rsidP="1C5965D3" w:rsidRDefault="1C5965D3" w14:paraId="017C9A68" w14:textId="1A584584">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Culturally adapted lifestyle prevention</w:t>
            </w:r>
          </w:p>
        </w:tc>
        <w:tc>
          <w:tcPr>
            <w:tcW w:w="1725" w:type="dxa"/>
            <w:tcMar/>
          </w:tcPr>
          <w:p w:rsidR="1C5965D3" w:rsidP="1C5965D3" w:rsidRDefault="1C5965D3" w14:paraId="0101E104" w14:textId="3AD23CE3">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Facilitators: home delivery, bilingual staff, family involvement. Barriers: recruitment, resource intensity, limited long-term effect sizes.</w:t>
            </w:r>
          </w:p>
        </w:tc>
        <w:tc>
          <w:tcPr>
            <w:tcW w:w="1515" w:type="dxa"/>
            <w:tcMar/>
          </w:tcPr>
          <w:p w:rsidR="1C5965D3" w:rsidRDefault="1C5965D3" w14:paraId="442C3212" w14:textId="5BA69E17"/>
        </w:tc>
      </w:tr>
      <w:tr w:rsidR="1C5965D3" w:rsidTr="1C5965D3" w14:paraId="0FDA0C36">
        <w:trPr>
          <w:trHeight w:val="300"/>
        </w:trPr>
        <w:tc>
          <w:tcPr>
            <w:tcW w:w="149" w:type="dxa"/>
            <w:tcMar/>
          </w:tcPr>
          <w:p w:rsidR="1C5965D3" w:rsidP="1C5965D3" w:rsidRDefault="1C5965D3" w14:paraId="378DFA54" w14:textId="4234D96E">
            <w:pPr>
              <w:spacing w:before="0" w:beforeAutospacing="off" w:after="0" w:afterAutospacing="off"/>
              <w:jc w:val="right"/>
            </w:pPr>
            <w:r w:rsidR="1C5965D3">
              <w:rPr/>
              <w:t>3</w:t>
            </w:r>
          </w:p>
        </w:tc>
        <w:tc>
          <w:tcPr>
            <w:tcW w:w="3797" w:type="dxa"/>
            <w:tcMar/>
          </w:tcPr>
          <w:p w:rsidR="1C5965D3" w:rsidP="1C5965D3" w:rsidRDefault="1C5965D3" w14:paraId="21677BF9" w14:textId="419E0216">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 xml:space="preserve">Prinjha et al., 2020. </w:t>
            </w:r>
            <w:r w:rsidRPr="1C5965D3" w:rsidR="1C5965D3">
              <w:rPr>
                <w:rFonts w:ascii="Arial" w:hAnsi="Arial" w:eastAsia="Arial" w:cs="Arial"/>
                <w:i w:val="1"/>
                <w:iCs w:val="1"/>
                <w:sz w:val="22"/>
                <w:szCs w:val="22"/>
              </w:rPr>
              <w:t>British South Asian patients' perspectives on mHealth SMS.</w:t>
            </w:r>
            <w:r w:rsidRPr="1C5965D3" w:rsidR="1C5965D3">
              <w:rPr>
                <w:rFonts w:ascii="Arial" w:hAnsi="Arial" w:eastAsia="Arial" w:cs="Arial"/>
                <w:sz w:val="22"/>
                <w:szCs w:val="22"/>
              </w:rPr>
              <w:t xml:space="preserve"> JMIR mHealth formative qualitative study. (</w:t>
            </w:r>
            <w:hyperlink r:id="R1edd6c8a8fc041f3">
              <w:r w:rsidRPr="1C5965D3" w:rsidR="1C5965D3">
                <w:rPr>
                  <w:rStyle w:val="Hyperlink"/>
                  <w:rFonts w:ascii="Arial" w:hAnsi="Arial" w:eastAsia="Arial" w:cs="Arial"/>
                  <w:sz w:val="22"/>
                  <w:szCs w:val="22"/>
                </w:rPr>
                <w:t>JMIR mHealth and UHealth</w:t>
              </w:r>
            </w:hyperlink>
            <w:r w:rsidRPr="1C5965D3" w:rsidR="1C5965D3">
              <w:rPr>
                <w:rFonts w:ascii="Arial" w:hAnsi="Arial" w:eastAsia="Arial" w:cs="Arial"/>
                <w:sz w:val="22"/>
                <w:szCs w:val="22"/>
              </w:rPr>
              <w:t>)</w:t>
            </w:r>
          </w:p>
        </w:tc>
        <w:tc>
          <w:tcPr>
            <w:tcW w:w="1830" w:type="dxa"/>
            <w:tcMar/>
          </w:tcPr>
          <w:p w:rsidR="1C5965D3" w:rsidP="1C5965D3" w:rsidRDefault="1C5965D3" w14:paraId="0B7DE23A" w14:textId="47A341B0">
            <w:pPr>
              <w:spacing w:before="0" w:beforeAutospacing="off" w:after="0" w:afterAutospacing="off"/>
              <w:jc w:val="right"/>
              <w:rPr>
                <w:rFonts w:ascii="Arial" w:hAnsi="Arial" w:eastAsia="Arial" w:cs="Arial"/>
                <w:sz w:val="22"/>
                <w:szCs w:val="22"/>
              </w:rPr>
            </w:pPr>
            <w:r w:rsidRPr="1C5965D3" w:rsidR="1C5965D3">
              <w:rPr>
                <w:rFonts w:ascii="Arial" w:hAnsi="Arial" w:eastAsia="Arial" w:cs="Arial"/>
                <w:sz w:val="22"/>
                <w:szCs w:val="22"/>
              </w:rPr>
              <w:t>UK (multi-site)</w:t>
            </w:r>
          </w:p>
        </w:tc>
        <w:tc>
          <w:tcPr>
            <w:tcW w:w="1365" w:type="dxa"/>
            <w:tcMar/>
          </w:tcPr>
          <w:p w:rsidR="1C5965D3" w:rsidP="1C5965D3" w:rsidRDefault="1C5965D3" w14:paraId="1BEBB418" w14:textId="257E007D">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Acceptability of SMS for diabetes support</w:t>
            </w:r>
          </w:p>
        </w:tc>
        <w:tc>
          <w:tcPr>
            <w:tcW w:w="1725" w:type="dxa"/>
            <w:tcMar/>
          </w:tcPr>
          <w:p w:rsidR="1C5965D3" w:rsidP="1C5965D3" w:rsidRDefault="1C5965D3" w14:paraId="6E21EB86" w14:textId="101E8CED">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Facilitators: acceptability of culturally tailored SMS; barriers: language preferences, technological literacy.</w:t>
            </w:r>
          </w:p>
        </w:tc>
        <w:tc>
          <w:tcPr>
            <w:tcW w:w="1515" w:type="dxa"/>
            <w:tcMar/>
          </w:tcPr>
          <w:p w:rsidR="1C5965D3" w:rsidRDefault="1C5965D3" w14:paraId="2182D2AB" w14:textId="4D323AF0"/>
        </w:tc>
      </w:tr>
      <w:tr w:rsidR="1C5965D3" w:rsidTr="1C5965D3" w14:paraId="1B41AE75">
        <w:trPr>
          <w:trHeight w:val="300"/>
        </w:trPr>
        <w:tc>
          <w:tcPr>
            <w:tcW w:w="149" w:type="dxa"/>
            <w:tcMar/>
          </w:tcPr>
          <w:p w:rsidR="1C5965D3" w:rsidP="1C5965D3" w:rsidRDefault="1C5965D3" w14:paraId="62929726" w14:textId="117185D5">
            <w:pPr>
              <w:spacing w:before="0" w:beforeAutospacing="off" w:after="0" w:afterAutospacing="off"/>
              <w:jc w:val="right"/>
            </w:pPr>
            <w:r w:rsidR="1C5965D3">
              <w:rPr/>
              <w:t>4</w:t>
            </w:r>
          </w:p>
        </w:tc>
        <w:tc>
          <w:tcPr>
            <w:tcW w:w="3797" w:type="dxa"/>
            <w:tcMar/>
          </w:tcPr>
          <w:p w:rsidR="1C5965D3" w:rsidP="1C5965D3" w:rsidRDefault="1C5965D3" w14:paraId="7BE0A5D3" w14:textId="7033363C">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 xml:space="preserve">Stennett et al., 2023. </w:t>
            </w:r>
            <w:r w:rsidRPr="1C5965D3" w:rsidR="1C5965D3">
              <w:rPr>
                <w:rFonts w:ascii="Arial" w:hAnsi="Arial" w:eastAsia="Arial" w:cs="Arial"/>
                <w:i w:val="1"/>
                <w:iCs w:val="1"/>
                <w:sz w:val="22"/>
                <w:szCs w:val="22"/>
              </w:rPr>
              <w:t>Culturally tailored personalised nutrition intervention (feasibility/acceptability).</w:t>
            </w:r>
            <w:r w:rsidRPr="1C5965D3" w:rsidR="1C5965D3">
              <w:rPr>
                <w:rFonts w:ascii="Arial" w:hAnsi="Arial" w:eastAsia="Arial" w:cs="Arial"/>
                <w:sz w:val="22"/>
                <w:szCs w:val="22"/>
              </w:rPr>
              <w:t xml:space="preserve"> BMJ Open. (</w:t>
            </w:r>
            <w:hyperlink r:id="Ra6eb659c481f4338">
              <w:r w:rsidRPr="1C5965D3" w:rsidR="1C5965D3">
                <w:rPr>
                  <w:rStyle w:val="Hyperlink"/>
                  <w:rFonts w:ascii="Arial" w:hAnsi="Arial" w:eastAsia="Arial" w:cs="Arial"/>
                  <w:sz w:val="22"/>
                  <w:szCs w:val="22"/>
                </w:rPr>
                <w:t>BMJ Open</w:t>
              </w:r>
            </w:hyperlink>
            <w:r w:rsidRPr="1C5965D3" w:rsidR="1C5965D3">
              <w:rPr>
                <w:rFonts w:ascii="Arial" w:hAnsi="Arial" w:eastAsia="Arial" w:cs="Arial"/>
                <w:sz w:val="22"/>
                <w:szCs w:val="22"/>
              </w:rPr>
              <w:t>)</w:t>
            </w:r>
          </w:p>
        </w:tc>
        <w:tc>
          <w:tcPr>
            <w:tcW w:w="1830" w:type="dxa"/>
            <w:tcMar/>
          </w:tcPr>
          <w:p w:rsidR="1C5965D3" w:rsidP="1C5965D3" w:rsidRDefault="1C5965D3" w14:paraId="512F73A9" w14:textId="7E38299C">
            <w:pPr>
              <w:spacing w:before="0" w:beforeAutospacing="off" w:after="0" w:afterAutospacing="off"/>
              <w:jc w:val="right"/>
              <w:rPr>
                <w:rFonts w:ascii="Arial" w:hAnsi="Arial" w:eastAsia="Arial" w:cs="Arial"/>
                <w:sz w:val="22"/>
                <w:szCs w:val="22"/>
              </w:rPr>
            </w:pPr>
            <w:r w:rsidRPr="1C5965D3" w:rsidR="1C5965D3">
              <w:rPr>
                <w:rFonts w:ascii="Arial" w:hAnsi="Arial" w:eastAsia="Arial" w:cs="Arial"/>
                <w:sz w:val="22"/>
                <w:szCs w:val="22"/>
              </w:rPr>
              <w:t>UK (pilot feasibility)</w:t>
            </w:r>
          </w:p>
        </w:tc>
        <w:tc>
          <w:tcPr>
            <w:tcW w:w="1365" w:type="dxa"/>
            <w:tcMar/>
          </w:tcPr>
          <w:p w:rsidR="1C5965D3" w:rsidP="1C5965D3" w:rsidRDefault="1C5965D3" w14:paraId="4D8053B2" w14:textId="3BC1B1AF">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Culturally tailored nutrition intervention</w:t>
            </w:r>
          </w:p>
        </w:tc>
        <w:tc>
          <w:tcPr>
            <w:tcW w:w="1725" w:type="dxa"/>
            <w:tcMar/>
          </w:tcPr>
          <w:p w:rsidR="1C5965D3" w:rsidP="1C5965D3" w:rsidRDefault="1C5965D3" w14:paraId="2B09E643" w14:textId="2DDE031C">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Facilitators: acceptability and engagement; barriers: recruitment challenges, need for longer follow-up.</w:t>
            </w:r>
          </w:p>
        </w:tc>
        <w:tc>
          <w:tcPr>
            <w:tcW w:w="1515" w:type="dxa"/>
            <w:tcMar/>
          </w:tcPr>
          <w:p w:rsidR="1C5965D3" w:rsidRDefault="1C5965D3" w14:paraId="239DCDAA" w14:textId="6BEE79E8"/>
        </w:tc>
      </w:tr>
      <w:tr w:rsidR="1C5965D3" w:rsidTr="1C5965D3" w14:paraId="7632BAC5">
        <w:trPr>
          <w:trHeight w:val="300"/>
        </w:trPr>
        <w:tc>
          <w:tcPr>
            <w:tcW w:w="149" w:type="dxa"/>
            <w:tcMar/>
          </w:tcPr>
          <w:p w:rsidR="1C5965D3" w:rsidP="1C5965D3" w:rsidRDefault="1C5965D3" w14:paraId="1634E420" w14:textId="039D37B3">
            <w:pPr>
              <w:spacing w:before="0" w:beforeAutospacing="off" w:after="0" w:afterAutospacing="off"/>
              <w:jc w:val="right"/>
            </w:pPr>
            <w:r w:rsidR="1C5965D3">
              <w:rPr/>
              <w:t>5</w:t>
            </w:r>
          </w:p>
        </w:tc>
        <w:tc>
          <w:tcPr>
            <w:tcW w:w="3797" w:type="dxa"/>
            <w:tcMar/>
          </w:tcPr>
          <w:p w:rsidR="1C5965D3" w:rsidP="1C5965D3" w:rsidRDefault="1C5965D3" w14:paraId="4890F4FA" w14:textId="025C17B6">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 xml:space="preserve">Krasuska et al., 2023. </w:t>
            </w:r>
            <w:r w:rsidRPr="1C5965D3" w:rsidR="1C5965D3">
              <w:rPr>
                <w:rFonts w:ascii="Arial" w:hAnsi="Arial" w:eastAsia="Arial" w:cs="Arial"/>
                <w:i w:val="1"/>
                <w:iCs w:val="1"/>
                <w:sz w:val="22"/>
                <w:szCs w:val="22"/>
              </w:rPr>
              <w:t>Culturally adapted diet &amp; physical activity texts for Pakistani women</w:t>
            </w:r>
            <w:r w:rsidRPr="1C5965D3" w:rsidR="1C5965D3">
              <w:rPr>
                <w:rFonts w:ascii="Arial" w:hAnsi="Arial" w:eastAsia="Arial" w:cs="Arial"/>
                <w:sz w:val="22"/>
                <w:szCs w:val="22"/>
              </w:rPr>
              <w:t xml:space="preserve"> (formative design research). (</w:t>
            </w:r>
            <w:hyperlink r:id="Rb85d21b4ce3a431e">
              <w:r w:rsidRPr="1C5965D3" w:rsidR="1C5965D3">
                <w:rPr>
                  <w:rStyle w:val="Hyperlink"/>
                  <w:rFonts w:ascii="Arial" w:hAnsi="Arial" w:eastAsia="Arial" w:cs="Arial"/>
                  <w:sz w:val="22"/>
                  <w:szCs w:val="22"/>
                </w:rPr>
                <w:t>ScienceDirect</w:t>
              </w:r>
            </w:hyperlink>
            <w:r w:rsidRPr="1C5965D3" w:rsidR="1C5965D3">
              <w:rPr>
                <w:rFonts w:ascii="Arial" w:hAnsi="Arial" w:eastAsia="Arial" w:cs="Arial"/>
                <w:sz w:val="22"/>
                <w:szCs w:val="22"/>
              </w:rPr>
              <w:t>)</w:t>
            </w:r>
          </w:p>
        </w:tc>
        <w:tc>
          <w:tcPr>
            <w:tcW w:w="1830" w:type="dxa"/>
            <w:tcMar/>
          </w:tcPr>
          <w:p w:rsidR="1C5965D3" w:rsidP="1C5965D3" w:rsidRDefault="1C5965D3" w14:paraId="0C4D21E3" w14:textId="4E77C984">
            <w:pPr>
              <w:spacing w:before="0" w:beforeAutospacing="off" w:after="0" w:afterAutospacing="off"/>
              <w:jc w:val="right"/>
              <w:rPr>
                <w:rFonts w:ascii="Arial" w:hAnsi="Arial" w:eastAsia="Arial" w:cs="Arial"/>
                <w:sz w:val="22"/>
                <w:szCs w:val="22"/>
              </w:rPr>
            </w:pPr>
            <w:r w:rsidRPr="1C5965D3" w:rsidR="1C5965D3">
              <w:rPr>
                <w:rFonts w:ascii="Arial" w:hAnsi="Arial" w:eastAsia="Arial" w:cs="Arial"/>
                <w:sz w:val="22"/>
                <w:szCs w:val="22"/>
              </w:rPr>
              <w:t>UK (formative research)</w:t>
            </w:r>
          </w:p>
        </w:tc>
        <w:tc>
          <w:tcPr>
            <w:tcW w:w="1365" w:type="dxa"/>
            <w:tcMar/>
          </w:tcPr>
          <w:p w:rsidR="1C5965D3" w:rsidP="1C5965D3" w:rsidRDefault="1C5965D3" w14:paraId="6CD2AC67" w14:textId="7F9C1180">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 xml:space="preserve">Text </w:t>
            </w:r>
            <w:r w:rsidRPr="1C5965D3" w:rsidR="190241E8">
              <w:rPr>
                <w:rFonts w:ascii="Arial" w:hAnsi="Arial" w:eastAsia="Arial" w:cs="Arial"/>
                <w:sz w:val="22"/>
                <w:szCs w:val="22"/>
              </w:rPr>
              <w:t>message-based</w:t>
            </w:r>
            <w:r w:rsidRPr="1C5965D3" w:rsidR="1C5965D3">
              <w:rPr>
                <w:rFonts w:ascii="Arial" w:hAnsi="Arial" w:eastAsia="Arial" w:cs="Arial"/>
                <w:sz w:val="22"/>
                <w:szCs w:val="22"/>
              </w:rPr>
              <w:t xml:space="preserve"> prevention design</w:t>
            </w:r>
          </w:p>
        </w:tc>
        <w:tc>
          <w:tcPr>
            <w:tcW w:w="1725" w:type="dxa"/>
            <w:tcMar/>
          </w:tcPr>
          <w:p w:rsidR="1C5965D3" w:rsidP="1C5965D3" w:rsidRDefault="1C5965D3" w14:paraId="38B24268" w14:textId="0F441DE0">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Facilitators: tailored messaging increases relevance; barriers: heterogeneity within communities.</w:t>
            </w:r>
          </w:p>
        </w:tc>
        <w:tc>
          <w:tcPr>
            <w:tcW w:w="1515" w:type="dxa"/>
            <w:tcMar/>
          </w:tcPr>
          <w:p w:rsidR="1C5965D3" w:rsidRDefault="1C5965D3" w14:paraId="73F45C2F" w14:textId="06F86CC4"/>
        </w:tc>
      </w:tr>
      <w:tr w:rsidR="1C5965D3" w:rsidTr="1C5965D3" w14:paraId="32D963BF">
        <w:trPr>
          <w:trHeight w:val="300"/>
        </w:trPr>
        <w:tc>
          <w:tcPr>
            <w:tcW w:w="149" w:type="dxa"/>
            <w:tcMar/>
          </w:tcPr>
          <w:p w:rsidR="1C5965D3" w:rsidP="1C5965D3" w:rsidRDefault="1C5965D3" w14:paraId="7F3D4569" w14:textId="59AA1F5B">
            <w:pPr>
              <w:spacing w:before="0" w:beforeAutospacing="off" w:after="0" w:afterAutospacing="off"/>
              <w:jc w:val="right"/>
            </w:pPr>
            <w:r w:rsidR="1C5965D3">
              <w:rPr/>
              <w:t>6</w:t>
            </w:r>
          </w:p>
        </w:tc>
        <w:tc>
          <w:tcPr>
            <w:tcW w:w="3797" w:type="dxa"/>
            <w:tcMar/>
          </w:tcPr>
          <w:p w:rsidR="1C5965D3" w:rsidP="1C5965D3" w:rsidRDefault="1C5965D3" w14:paraId="1F282216" w14:textId="532B61EB">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 xml:space="preserve">Dhir et al., 2024. </w:t>
            </w:r>
            <w:r w:rsidRPr="1C5965D3" w:rsidR="1C5965D3">
              <w:rPr>
                <w:rFonts w:ascii="Arial" w:hAnsi="Arial" w:eastAsia="Arial" w:cs="Arial"/>
                <w:i w:val="1"/>
                <w:iCs w:val="1"/>
                <w:sz w:val="22"/>
                <w:szCs w:val="22"/>
              </w:rPr>
              <w:t>Qualitative evaluation of community South Asian coaches &amp; culturally matched delivery.</w:t>
            </w:r>
            <w:r w:rsidRPr="1C5965D3" w:rsidR="1C5965D3">
              <w:rPr>
                <w:rFonts w:ascii="Arial" w:hAnsi="Arial" w:eastAsia="Arial" w:cs="Arial"/>
                <w:sz w:val="22"/>
                <w:szCs w:val="22"/>
              </w:rPr>
              <w:t xml:space="preserve"> PMC article (2024). (</w:t>
            </w:r>
            <w:hyperlink r:id="R54760be852bc4587">
              <w:r w:rsidRPr="1C5965D3" w:rsidR="1C5965D3">
                <w:rPr>
                  <w:rStyle w:val="Hyperlink"/>
                  <w:rFonts w:ascii="Arial" w:hAnsi="Arial" w:eastAsia="Arial" w:cs="Arial"/>
                  <w:sz w:val="22"/>
                  <w:szCs w:val="22"/>
                </w:rPr>
                <w:t>PMC</w:t>
              </w:r>
            </w:hyperlink>
            <w:r w:rsidRPr="1C5965D3" w:rsidR="1C5965D3">
              <w:rPr>
                <w:rFonts w:ascii="Arial" w:hAnsi="Arial" w:eastAsia="Arial" w:cs="Arial"/>
                <w:sz w:val="22"/>
                <w:szCs w:val="22"/>
              </w:rPr>
              <w:t>)</w:t>
            </w:r>
          </w:p>
        </w:tc>
        <w:tc>
          <w:tcPr>
            <w:tcW w:w="1830" w:type="dxa"/>
            <w:tcMar/>
          </w:tcPr>
          <w:p w:rsidR="1C5965D3" w:rsidP="1C5965D3" w:rsidRDefault="1C5965D3" w14:paraId="031D9A09" w14:textId="3C7F8461">
            <w:pPr>
              <w:spacing w:before="0" w:beforeAutospacing="off" w:after="0" w:afterAutospacing="off"/>
              <w:jc w:val="right"/>
              <w:rPr>
                <w:rFonts w:ascii="Arial" w:hAnsi="Arial" w:eastAsia="Arial" w:cs="Arial"/>
                <w:sz w:val="22"/>
                <w:szCs w:val="22"/>
              </w:rPr>
            </w:pPr>
            <w:r w:rsidRPr="1C5965D3" w:rsidR="1C5965D3">
              <w:rPr>
                <w:rFonts w:ascii="Arial" w:hAnsi="Arial" w:eastAsia="Arial" w:cs="Arial"/>
                <w:sz w:val="22"/>
                <w:szCs w:val="22"/>
              </w:rPr>
              <w:t>England (community settings)</w:t>
            </w:r>
          </w:p>
        </w:tc>
        <w:tc>
          <w:tcPr>
            <w:tcW w:w="1365" w:type="dxa"/>
            <w:tcMar/>
          </w:tcPr>
          <w:p w:rsidR="1C5965D3" w:rsidP="1C5965D3" w:rsidRDefault="1C5965D3" w14:paraId="5CBF42A5" w14:textId="49D31ACC">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Community coaching and cultural matching</w:t>
            </w:r>
          </w:p>
        </w:tc>
        <w:tc>
          <w:tcPr>
            <w:tcW w:w="1725" w:type="dxa"/>
            <w:tcMar/>
          </w:tcPr>
          <w:p w:rsidR="1C5965D3" w:rsidP="1C5965D3" w:rsidRDefault="1C5965D3" w14:paraId="69B94CFB" w14:textId="23AFE32E">
            <w:pPr>
              <w:spacing w:before="0" w:beforeAutospacing="off" w:after="0" w:afterAutospacing="off"/>
              <w:rPr>
                <w:rFonts w:ascii="Arial" w:hAnsi="Arial" w:eastAsia="Arial" w:cs="Arial"/>
                <w:sz w:val="22"/>
                <w:szCs w:val="22"/>
              </w:rPr>
            </w:pPr>
            <w:r w:rsidRPr="1C5965D3" w:rsidR="1C5965D3">
              <w:rPr>
                <w:rFonts w:ascii="Arial" w:hAnsi="Arial" w:eastAsia="Arial" w:cs="Arial"/>
                <w:sz w:val="22"/>
                <w:szCs w:val="22"/>
              </w:rPr>
              <w:t>Facilitators: cultural concordance and community partnerships; barriers: training and fidelity for lay coaches.</w:t>
            </w:r>
          </w:p>
        </w:tc>
        <w:tc>
          <w:tcPr>
            <w:tcW w:w="1515" w:type="dxa"/>
            <w:tcMar/>
          </w:tcPr>
          <w:p w:rsidR="1C5965D3" w:rsidRDefault="1C5965D3" w14:paraId="772D25F1" w14:textId="5B1D8F0B"/>
        </w:tc>
      </w:tr>
    </w:tbl>
    <w:p w:rsidR="1C5965D3" w:rsidP="1C5965D3" w:rsidRDefault="1C5965D3" w14:paraId="68DE596A" w14:textId="04275325">
      <w:pPr>
        <w:pStyle w:val="ListParagraph"/>
        <w:spacing w:before="240" w:beforeAutospacing="off" w:after="240" w:afterAutospacing="off"/>
        <w:ind w:left="720"/>
        <w:jc w:val="left"/>
        <w:rPr>
          <w:rFonts w:ascii="Arial" w:hAnsi="Arial" w:eastAsia="Arial" w:cs="Arial"/>
          <w:noProof w:val="0"/>
          <w:sz w:val="22"/>
          <w:szCs w:val="22"/>
          <w:lang w:val="en-US"/>
        </w:rPr>
      </w:pPr>
    </w:p>
    <w:p w:rsidR="423E334E" w:rsidP="1C5965D3" w:rsidRDefault="423E334E" w14:paraId="6F145F8B" w14:textId="314FF5F8">
      <w:pPr>
        <w:pStyle w:val="Normal"/>
        <w:spacing w:before="240" w:beforeAutospacing="off" w:after="240" w:afterAutospacing="off"/>
        <w:jc w:val="left"/>
      </w:pPr>
      <w:r w:rsidRPr="1C5965D3" w:rsidR="423E334E">
        <w:rPr>
          <w:rFonts w:ascii="Arial" w:hAnsi="Arial" w:eastAsia="Arial" w:cs="Arial"/>
          <w:noProof w:val="0"/>
          <w:sz w:val="22"/>
          <w:szCs w:val="22"/>
          <w:lang w:val="en-US"/>
        </w:rPr>
        <w:t xml:space="preserve">(Core set selected for thematic analysis: studies 1–6 above </w:t>
      </w:r>
      <w:r w:rsidRPr="1C5965D3" w:rsidR="423E334E">
        <w:rPr>
          <w:rFonts w:ascii="Arial" w:hAnsi="Arial" w:eastAsia="Arial" w:cs="Arial"/>
          <w:noProof w:val="0"/>
          <w:sz w:val="22"/>
          <w:szCs w:val="22"/>
          <w:lang w:val="en-US"/>
        </w:rPr>
        <w:t>was</w:t>
      </w:r>
      <w:r w:rsidRPr="1C5965D3" w:rsidR="423E334E">
        <w:rPr>
          <w:rFonts w:ascii="Arial" w:hAnsi="Arial" w:eastAsia="Arial" w:cs="Arial"/>
          <w:noProof w:val="0"/>
          <w:sz w:val="22"/>
          <w:szCs w:val="22"/>
          <w:lang w:val="en-US"/>
        </w:rPr>
        <w:t xml:space="preserve"> chosen because they are UK-based peer-reviewed empirical works </w:t>
      </w:r>
      <w:r w:rsidRPr="1C5965D3" w:rsidR="423E334E">
        <w:rPr>
          <w:rFonts w:ascii="Arial" w:hAnsi="Arial" w:eastAsia="Arial" w:cs="Arial"/>
          <w:noProof w:val="0"/>
          <w:sz w:val="22"/>
          <w:szCs w:val="22"/>
          <w:lang w:val="en-US"/>
        </w:rPr>
        <w:t>providing</w:t>
      </w:r>
      <w:r w:rsidRPr="1C5965D3" w:rsidR="423E334E">
        <w:rPr>
          <w:rFonts w:ascii="Arial" w:hAnsi="Arial" w:eastAsia="Arial" w:cs="Arial"/>
          <w:noProof w:val="0"/>
          <w:sz w:val="22"/>
          <w:szCs w:val="22"/>
          <w:lang w:val="en-US"/>
        </w:rPr>
        <w:t xml:space="preserve"> women-specific insights or intervention adaptations relevant to South Asian women.)</w:t>
      </w:r>
    </w:p>
    <w:p w:rsidR="1C5965D3" w:rsidP="1C5965D3" w:rsidRDefault="1C5965D3" w14:paraId="29246E3B" w14:textId="26EF64E3">
      <w:pPr>
        <w:pStyle w:val="Normal"/>
        <w:spacing w:before="240" w:beforeAutospacing="off" w:after="240" w:afterAutospacing="off"/>
        <w:jc w:val="left"/>
        <w:rPr>
          <w:rFonts w:ascii="Arial" w:hAnsi="Arial" w:eastAsia="Arial" w:cs="Arial"/>
          <w:noProof w:val="0"/>
          <w:sz w:val="22"/>
          <w:szCs w:val="22"/>
          <w:lang w:val="en-US"/>
        </w:rPr>
      </w:pPr>
    </w:p>
    <w:p w:rsidR="1C5965D3" w:rsidP="1C5965D3" w:rsidRDefault="1C5965D3" w14:paraId="1ED13CA7" w14:textId="62F63AFF">
      <w:pPr>
        <w:pStyle w:val="Normal"/>
        <w:jc w:val="left"/>
        <w:rPr>
          <w:rFonts w:ascii="Arial" w:hAnsi="Arial" w:eastAsia="Arial" w:cs="Arial"/>
          <w:noProof w:val="0"/>
          <w:sz w:val="22"/>
          <w:szCs w:val="22"/>
          <w:lang w:val="en-US"/>
        </w:rPr>
      </w:pPr>
    </w:p>
    <w:p w:rsidR="1C5965D3" w:rsidP="1C5965D3" w:rsidRDefault="1C5965D3" w14:paraId="0E8E4D85" w14:textId="375222CA">
      <w:pPr>
        <w:pStyle w:val="Normal"/>
        <w:jc w:val="left"/>
        <w:rPr>
          <w:rFonts w:ascii="Arial" w:hAnsi="Arial" w:eastAsia="Arial" w:cs="Arial"/>
          <w:noProof w:val="0"/>
          <w:sz w:val="22"/>
          <w:szCs w:val="22"/>
          <w:u w:val="none"/>
          <w:lang w:val="en-US"/>
        </w:rPr>
      </w:pPr>
    </w:p>
    <w:p w:rsidR="1C5965D3" w:rsidRDefault="1C5965D3" w14:paraId="055B06C0" w14:textId="3E387F5C">
      <w:r>
        <w:br w:type="page"/>
      </w:r>
    </w:p>
    <w:p w:rsidR="4F986554" w:rsidP="1C5965D3" w:rsidRDefault="4F986554" w14:paraId="73ECC70A" w14:textId="5582EDE2">
      <w:pPr>
        <w:spacing w:before="281" w:beforeAutospacing="off" w:after="281" w:afterAutospacing="off" w:line="360" w:lineRule="auto"/>
        <w:jc w:val="left"/>
        <w:rPr>
          <w:rFonts w:ascii="Arial" w:hAnsi="Arial" w:eastAsia="Arial" w:cs="Arial"/>
          <w:b w:val="1"/>
          <w:bCs w:val="1"/>
          <w:noProof w:val="0"/>
          <w:color w:val="auto"/>
          <w:sz w:val="22"/>
          <w:szCs w:val="22"/>
          <w:lang w:val="en-US"/>
        </w:rPr>
      </w:pPr>
      <w:r w:rsidRPr="1C5965D3" w:rsidR="4F986554">
        <w:rPr>
          <w:rFonts w:ascii="Arial" w:hAnsi="Arial" w:eastAsia="Arial" w:cs="Arial"/>
          <w:noProof w:val="0"/>
          <w:sz w:val="22"/>
          <w:szCs w:val="22"/>
          <w:lang w:val="en-US"/>
        </w:rPr>
        <w:t xml:space="preserve">4.2 </w:t>
      </w:r>
      <w:r w:rsidRPr="1C5965D3" w:rsidR="42B30404">
        <w:rPr>
          <w:rFonts w:ascii="Arial" w:hAnsi="Arial" w:eastAsia="Arial" w:cs="Arial"/>
          <w:b w:val="1"/>
          <w:bCs w:val="1"/>
          <w:noProof w:val="0"/>
          <w:color w:val="auto"/>
          <w:sz w:val="22"/>
          <w:szCs w:val="22"/>
          <w:lang w:val="en-US"/>
        </w:rPr>
        <w:t>Thematic synthesis — five overarching themes</w:t>
      </w:r>
    </w:p>
    <w:p w:rsidR="42B30404" w:rsidP="1C5965D3" w:rsidRDefault="42B30404" w14:paraId="226EC398" w14:textId="53B6372B">
      <w:pPr>
        <w:spacing w:before="240" w:beforeAutospacing="off" w:after="240" w:afterAutospacing="off" w:line="360" w:lineRule="auto"/>
        <w:jc w:val="left"/>
        <w:rPr>
          <w:rFonts w:ascii="Arial" w:hAnsi="Arial" w:eastAsia="Arial" w:cs="Arial"/>
          <w:noProof w:val="0"/>
          <w:color w:val="auto"/>
          <w:sz w:val="22"/>
          <w:szCs w:val="22"/>
          <w:lang w:val="en-US"/>
        </w:rPr>
      </w:pPr>
      <w:r w:rsidRPr="1C5965D3" w:rsidR="42B30404">
        <w:rPr>
          <w:rFonts w:ascii="Arial" w:hAnsi="Arial" w:eastAsia="Arial" w:cs="Arial"/>
          <w:noProof w:val="0"/>
          <w:color w:val="auto"/>
          <w:sz w:val="22"/>
          <w:szCs w:val="22"/>
          <w:lang w:val="en-US"/>
        </w:rPr>
        <w:t>After iterative coding, five themes captured the principal barriers and facilitators reported across the studies.</w:t>
      </w:r>
    </w:p>
    <w:p w:rsidR="1C5965D3" w:rsidP="1C5965D3" w:rsidRDefault="1C5965D3" w14:paraId="3055AC50" w14:textId="45931C0B">
      <w:pPr>
        <w:spacing w:before="240" w:beforeAutospacing="off" w:after="240" w:afterAutospacing="off" w:line="360" w:lineRule="auto"/>
        <w:jc w:val="left"/>
        <w:rPr>
          <w:rFonts w:ascii="Arial" w:hAnsi="Arial" w:eastAsia="Arial" w:cs="Arial"/>
          <w:noProof w:val="0"/>
          <w:sz w:val="22"/>
          <w:szCs w:val="22"/>
          <w:lang w:val="en-US"/>
        </w:rPr>
      </w:pPr>
    </w:p>
    <w:p w:rsidR="4F986554" w:rsidP="1C5965D3" w:rsidRDefault="4F986554" w14:paraId="6EBD563E" w14:textId="24ADE9E9">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4F986554">
        <w:rPr>
          <w:rFonts w:ascii="Arial" w:hAnsi="Arial" w:eastAsia="Arial" w:cs="Arial"/>
          <w:b w:val="1"/>
          <w:bCs w:val="1"/>
          <w:noProof w:val="0"/>
          <w:sz w:val="22"/>
          <w:szCs w:val="22"/>
          <w:lang w:val="en-US"/>
        </w:rPr>
        <w:t>Theme 1</w:t>
      </w:r>
      <w:r w:rsidRPr="1C5965D3" w:rsidR="4F986554">
        <w:rPr>
          <w:rFonts w:ascii="Arial" w:hAnsi="Arial" w:eastAsia="Arial" w:cs="Arial"/>
          <w:noProof w:val="0"/>
          <w:sz w:val="22"/>
          <w:szCs w:val="22"/>
          <w:lang w:val="en-US"/>
        </w:rPr>
        <w:t xml:space="preserve"> — Cultural Food Practices and Family Meal Dynamics (Barrier and Site of Intervention) Across qualitative and formative research, food was consistently portrayed as central to familial and social interactions. Participants, particularly women, </w:t>
      </w:r>
      <w:r w:rsidRPr="1C5965D3" w:rsidR="4F986554">
        <w:rPr>
          <w:rFonts w:ascii="Arial" w:hAnsi="Arial" w:eastAsia="Arial" w:cs="Arial"/>
          <w:noProof w:val="0"/>
          <w:sz w:val="22"/>
          <w:szCs w:val="22"/>
          <w:lang w:val="en-US"/>
        </w:rPr>
        <w:t>frequently</w:t>
      </w:r>
      <w:r w:rsidRPr="1C5965D3" w:rsidR="4F986554">
        <w:rPr>
          <w:rFonts w:ascii="Arial" w:hAnsi="Arial" w:eastAsia="Arial" w:cs="Arial"/>
          <w:noProof w:val="0"/>
          <w:sz w:val="22"/>
          <w:szCs w:val="22"/>
          <w:lang w:val="en-US"/>
        </w:rPr>
        <w:t xml:space="preserve"> </w:t>
      </w:r>
      <w:r w:rsidRPr="1C5965D3" w:rsidR="4F986554">
        <w:rPr>
          <w:rFonts w:ascii="Arial" w:hAnsi="Arial" w:eastAsia="Arial" w:cs="Arial"/>
          <w:noProof w:val="0"/>
          <w:sz w:val="22"/>
          <w:szCs w:val="22"/>
          <w:lang w:val="en-US"/>
        </w:rPr>
        <w:t>indicated</w:t>
      </w:r>
      <w:r w:rsidRPr="1C5965D3" w:rsidR="4F986554">
        <w:rPr>
          <w:rFonts w:ascii="Arial" w:hAnsi="Arial" w:eastAsia="Arial" w:cs="Arial"/>
          <w:noProof w:val="0"/>
          <w:sz w:val="22"/>
          <w:szCs w:val="22"/>
          <w:lang w:val="en-US"/>
        </w:rPr>
        <w:t xml:space="preserve"> that household dietary preferences and expectations constrained their capacity to implement recommended nutritional modifications. However, their role as primary meal preparers also presented opportunities for intervention. Culturally tailored recipes and collective family education were identified as promising avenues for change. Evidence from the PODOSA adaptation studies and Stennett’s personalized nutrition pilot underscored the effectiveness of recipe adaptation and family engagement in </w:t>
      </w:r>
      <w:r w:rsidRPr="1C5965D3" w:rsidR="4F986554">
        <w:rPr>
          <w:rFonts w:ascii="Arial" w:hAnsi="Arial" w:eastAsia="Arial" w:cs="Arial"/>
          <w:noProof w:val="0"/>
          <w:sz w:val="22"/>
          <w:szCs w:val="22"/>
          <w:lang w:val="en-US"/>
        </w:rPr>
        <w:t>facilitating</w:t>
      </w:r>
      <w:r w:rsidRPr="1C5965D3" w:rsidR="4F986554">
        <w:rPr>
          <w:rFonts w:ascii="Arial" w:hAnsi="Arial" w:eastAsia="Arial" w:cs="Arial"/>
          <w:noProof w:val="0"/>
          <w:sz w:val="22"/>
          <w:szCs w:val="22"/>
          <w:lang w:val="en-US"/>
        </w:rPr>
        <w:t xml:space="preserve"> dietary shifts</w:t>
      </w:r>
      <w:r w:rsidRPr="1C5965D3" w:rsidR="5063032E">
        <w:rPr>
          <w:rFonts w:ascii="Arial" w:hAnsi="Arial" w:eastAsia="Arial" w:cs="Arial"/>
          <w:noProof w:val="0"/>
          <w:sz w:val="22"/>
          <w:szCs w:val="22"/>
          <w:lang w:val="en-US"/>
        </w:rPr>
        <w:t xml:space="preserve"> (Wallia et al., 2013; Stennett et al., 2023)</w:t>
      </w:r>
      <w:r w:rsidRPr="1C5965D3" w:rsidR="5063032E">
        <w:rPr>
          <w:rFonts w:ascii="Arial" w:hAnsi="Arial" w:eastAsia="Arial" w:cs="Arial"/>
          <w:noProof w:val="0"/>
          <w:sz w:val="22"/>
          <w:szCs w:val="22"/>
          <w:lang w:val="en-US"/>
        </w:rPr>
        <w:t xml:space="preserve"> </w:t>
      </w:r>
      <w:r w:rsidRPr="1C5965D3" w:rsidR="1F102979">
        <w:rPr>
          <w:rFonts w:ascii="Arial" w:hAnsi="Arial" w:eastAsia="Arial" w:cs="Arial"/>
          <w:noProof w:val="0"/>
          <w:sz w:val="22"/>
          <w:szCs w:val="22"/>
          <w:lang w:val="en-US"/>
        </w:rPr>
        <w:t xml:space="preserve"> </w:t>
      </w:r>
      <w:r w:rsidRPr="1C5965D3" w:rsidR="4F986554">
        <w:rPr>
          <w:rFonts w:ascii="Arial" w:hAnsi="Arial" w:eastAsia="Arial" w:cs="Arial"/>
          <w:noProof w:val="0"/>
          <w:sz w:val="22"/>
          <w:szCs w:val="22"/>
          <w:lang w:val="en-US"/>
        </w:rPr>
        <w:t>.</w:t>
      </w:r>
    </w:p>
    <w:p w:rsidR="1A638CA7" w:rsidP="1C5965D3" w:rsidRDefault="1A638CA7" w14:paraId="35350DD7" w14:textId="6BD84188">
      <w:pPr>
        <w:spacing w:before="240" w:beforeAutospacing="off" w:after="240" w:afterAutospacing="off" w:line="360" w:lineRule="auto"/>
        <w:jc w:val="left"/>
      </w:pPr>
      <w:r w:rsidRPr="1C5965D3" w:rsidR="1A638CA7">
        <w:rPr>
          <w:rFonts w:ascii="Arial" w:hAnsi="Arial" w:eastAsia="Arial" w:cs="Arial"/>
          <w:b w:val="1"/>
          <w:bCs w:val="1"/>
          <w:noProof w:val="0"/>
          <w:sz w:val="22"/>
          <w:szCs w:val="22"/>
          <w:lang w:val="en-US"/>
        </w:rPr>
        <w:t xml:space="preserve">Theme 2 </w:t>
      </w:r>
      <w:r w:rsidRPr="1C5965D3" w:rsidR="1A638CA7">
        <w:rPr>
          <w:rFonts w:ascii="Arial" w:hAnsi="Arial" w:eastAsia="Arial" w:cs="Arial"/>
          <w:noProof w:val="0"/>
          <w:sz w:val="22"/>
          <w:szCs w:val="22"/>
          <w:lang w:val="en-US"/>
        </w:rPr>
        <w:t>— Gendered Responsibilities, Time Constraints, and Limited Self-Care Opportunities (Barrier)</w:t>
      </w:r>
    </w:p>
    <w:p w:rsidR="1A638CA7" w:rsidP="1C5965D3" w:rsidRDefault="1A638CA7" w14:paraId="063D6493" w14:textId="63FA6C60">
      <w:pPr>
        <w:spacing w:before="240" w:beforeAutospacing="off" w:after="240" w:afterAutospacing="off" w:line="360" w:lineRule="auto"/>
        <w:jc w:val="left"/>
      </w:pPr>
      <w:r w:rsidRPr="1C5965D3" w:rsidR="1A638CA7">
        <w:rPr>
          <w:rFonts w:ascii="Arial" w:hAnsi="Arial" w:eastAsia="Arial" w:cs="Arial"/>
          <w:noProof w:val="0"/>
          <w:sz w:val="22"/>
          <w:szCs w:val="22"/>
          <w:lang w:val="en-US"/>
        </w:rPr>
        <w:t xml:space="preserve">Domestic and caregiving duties were found to significantly restrict women’s ability to engage in structured physical activity and attend health-related appointments. Research by Majeed-Ariss et al. (2015) revealed a tendency among women to </w:t>
      </w:r>
      <w:r w:rsidRPr="1C5965D3" w:rsidR="2A40147A">
        <w:rPr>
          <w:rFonts w:ascii="Arial" w:hAnsi="Arial" w:eastAsia="Arial" w:cs="Arial"/>
          <w:noProof w:val="0"/>
          <w:sz w:val="22"/>
          <w:szCs w:val="22"/>
          <w:lang w:val="en-US"/>
        </w:rPr>
        <w:t>prioritize</w:t>
      </w:r>
      <w:r w:rsidRPr="1C5965D3" w:rsidR="1A638CA7">
        <w:rPr>
          <w:rFonts w:ascii="Arial" w:hAnsi="Arial" w:eastAsia="Arial" w:cs="Arial"/>
          <w:noProof w:val="0"/>
          <w:sz w:val="22"/>
          <w:szCs w:val="22"/>
          <w:lang w:val="en-US"/>
        </w:rPr>
        <w:t xml:space="preserve"> familial obligations over personal health needs, while Dhir et al. (2024) documented how time pressures and role expectations impeded </w:t>
      </w:r>
      <w:r w:rsidRPr="1C5965D3" w:rsidR="1A638CA7">
        <w:rPr>
          <w:rFonts w:ascii="Arial" w:hAnsi="Arial" w:eastAsia="Arial" w:cs="Arial"/>
          <w:noProof w:val="0"/>
          <w:sz w:val="22"/>
          <w:szCs w:val="22"/>
          <w:lang w:val="en-US"/>
        </w:rPr>
        <w:t>programme</w:t>
      </w:r>
      <w:r w:rsidRPr="1C5965D3" w:rsidR="1A638CA7">
        <w:rPr>
          <w:rFonts w:ascii="Arial" w:hAnsi="Arial" w:eastAsia="Arial" w:cs="Arial"/>
          <w:noProof w:val="0"/>
          <w:sz w:val="22"/>
          <w:szCs w:val="22"/>
          <w:lang w:val="en-US"/>
        </w:rPr>
        <w:t xml:space="preserve"> participation. Where available, gender-specific activity options and childcare provisions were noted as enabling factors.</w:t>
      </w:r>
    </w:p>
    <w:p w:rsidR="1C5965D3" w:rsidP="1C5965D3" w:rsidRDefault="1C5965D3" w14:paraId="64415F08" w14:textId="3FCE5512">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24EE5D15" w14:textId="3B0723E9">
      <w:pPr>
        <w:spacing w:before="240" w:beforeAutospacing="off" w:after="240" w:afterAutospacing="off" w:line="360" w:lineRule="auto"/>
        <w:jc w:val="left"/>
        <w:rPr>
          <w:rFonts w:ascii="Arial" w:hAnsi="Arial" w:eastAsia="Arial" w:cs="Arial"/>
          <w:noProof w:val="0"/>
          <w:sz w:val="22"/>
          <w:szCs w:val="22"/>
          <w:lang w:val="en-US"/>
        </w:rPr>
      </w:pPr>
    </w:p>
    <w:p w:rsidR="1A638CA7" w:rsidP="1C5965D3" w:rsidRDefault="1A638CA7" w14:paraId="237B6161" w14:textId="0031F8E8">
      <w:pPr>
        <w:spacing w:before="240" w:beforeAutospacing="off" w:after="240" w:afterAutospacing="off" w:line="360" w:lineRule="auto"/>
        <w:jc w:val="left"/>
      </w:pPr>
      <w:r w:rsidRPr="1C5965D3" w:rsidR="1A638CA7">
        <w:rPr>
          <w:rFonts w:ascii="Arial" w:hAnsi="Arial" w:eastAsia="Arial" w:cs="Arial"/>
          <w:b w:val="1"/>
          <w:bCs w:val="1"/>
          <w:noProof w:val="0"/>
          <w:sz w:val="22"/>
          <w:szCs w:val="22"/>
          <w:lang w:val="en-US"/>
        </w:rPr>
        <w:t>Theme 3</w:t>
      </w:r>
      <w:r w:rsidRPr="1C5965D3" w:rsidR="1A638CA7">
        <w:rPr>
          <w:rFonts w:ascii="Arial" w:hAnsi="Arial" w:eastAsia="Arial" w:cs="Arial"/>
          <w:noProof w:val="0"/>
          <w:sz w:val="22"/>
          <w:szCs w:val="22"/>
          <w:lang w:val="en-US"/>
        </w:rPr>
        <w:t xml:space="preserve"> — Communication, Language, and Culturally Concordant Service Delivery (Barrier and Facilitator)</w:t>
      </w:r>
    </w:p>
    <w:p w:rsidR="1A638CA7" w:rsidP="1C5965D3" w:rsidRDefault="1A638CA7" w14:paraId="3C91BC01" w14:textId="10FA3286">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1A638CA7">
        <w:rPr>
          <w:rFonts w:ascii="Arial" w:hAnsi="Arial" w:eastAsia="Arial" w:cs="Arial"/>
          <w:noProof w:val="0"/>
          <w:sz w:val="22"/>
          <w:szCs w:val="22"/>
          <w:lang w:val="en-US"/>
        </w:rPr>
        <w:t xml:space="preserve">Barriers to engagement were </w:t>
      </w:r>
      <w:r w:rsidRPr="1C5965D3" w:rsidR="1A638CA7">
        <w:rPr>
          <w:rFonts w:ascii="Arial" w:hAnsi="Arial" w:eastAsia="Arial" w:cs="Arial"/>
          <w:noProof w:val="0"/>
          <w:sz w:val="22"/>
          <w:szCs w:val="22"/>
          <w:lang w:val="en-US"/>
        </w:rPr>
        <w:t>frequently</w:t>
      </w:r>
      <w:r w:rsidRPr="1C5965D3" w:rsidR="1A638CA7">
        <w:rPr>
          <w:rFonts w:ascii="Arial" w:hAnsi="Arial" w:eastAsia="Arial" w:cs="Arial"/>
          <w:noProof w:val="0"/>
          <w:sz w:val="22"/>
          <w:szCs w:val="22"/>
          <w:lang w:val="en-US"/>
        </w:rPr>
        <w:t xml:space="preserve"> linked to language preferences and the limited availability of bilingual resources. Studies highlighted the importance of culturally congruent service delivery — including bilingual personnel, phonetic instructional materials, and community-based coaching — in enhancing </w:t>
      </w:r>
      <w:r w:rsidRPr="1C5965D3" w:rsidR="1A638CA7">
        <w:rPr>
          <w:rFonts w:ascii="Arial" w:hAnsi="Arial" w:eastAsia="Arial" w:cs="Arial"/>
          <w:noProof w:val="0"/>
          <w:sz w:val="22"/>
          <w:szCs w:val="22"/>
          <w:lang w:val="en-US"/>
        </w:rPr>
        <w:t>programme</w:t>
      </w:r>
      <w:r w:rsidRPr="1C5965D3" w:rsidR="1A638CA7">
        <w:rPr>
          <w:rFonts w:ascii="Arial" w:hAnsi="Arial" w:eastAsia="Arial" w:cs="Arial"/>
          <w:noProof w:val="0"/>
          <w:sz w:val="22"/>
          <w:szCs w:val="22"/>
          <w:lang w:val="en-US"/>
        </w:rPr>
        <w:t xml:space="preserve"> acceptability. Successful implementation examples, such as PODOSA and the community coaching models described by Dhir et al., </w:t>
      </w:r>
      <w:r w:rsidRPr="1C5965D3" w:rsidR="1A638CA7">
        <w:rPr>
          <w:rFonts w:ascii="Arial" w:hAnsi="Arial" w:eastAsia="Arial" w:cs="Arial"/>
          <w:noProof w:val="0"/>
          <w:sz w:val="22"/>
          <w:szCs w:val="22"/>
          <w:lang w:val="en-US"/>
        </w:rPr>
        <w:t>demonstrated</w:t>
      </w:r>
      <w:r w:rsidRPr="1C5965D3" w:rsidR="1A638CA7">
        <w:rPr>
          <w:rFonts w:ascii="Arial" w:hAnsi="Arial" w:eastAsia="Arial" w:cs="Arial"/>
          <w:noProof w:val="0"/>
          <w:sz w:val="22"/>
          <w:szCs w:val="22"/>
          <w:lang w:val="en-US"/>
        </w:rPr>
        <w:t xml:space="preserve"> the potential of these approaches, though they also pointed to ongoing resource and training </w:t>
      </w:r>
      <w:r w:rsidRPr="1C5965D3" w:rsidR="5EF8F917">
        <w:rPr>
          <w:rFonts w:ascii="Arial" w:hAnsi="Arial" w:eastAsia="Arial" w:cs="Arial"/>
          <w:noProof w:val="0"/>
          <w:sz w:val="22"/>
          <w:szCs w:val="22"/>
          <w:lang w:val="en-US"/>
        </w:rPr>
        <w:t>challenges</w:t>
      </w:r>
      <w:r w:rsidRPr="1C5965D3" w:rsidR="4C1144AB">
        <w:rPr>
          <w:rFonts w:ascii="Arial" w:hAnsi="Arial" w:eastAsia="Arial" w:cs="Arial"/>
          <w:noProof w:val="0"/>
          <w:sz w:val="22"/>
          <w:szCs w:val="22"/>
          <w:lang w:val="en-US"/>
        </w:rPr>
        <w:t xml:space="preserve"> (Wallia et al., 2013; Dhir et al., 2024) </w:t>
      </w:r>
      <w:r w:rsidRPr="1C5965D3" w:rsidR="5EF8F917">
        <w:rPr>
          <w:rFonts w:ascii="Arial" w:hAnsi="Arial" w:eastAsia="Arial" w:cs="Arial"/>
          <w:noProof w:val="0"/>
          <w:sz w:val="22"/>
          <w:szCs w:val="22"/>
          <w:lang w:val="en-US"/>
        </w:rPr>
        <w:t>.</w:t>
      </w:r>
    </w:p>
    <w:p w:rsidR="1A638CA7" w:rsidP="1C5965D3" w:rsidRDefault="1A638CA7" w14:paraId="15F3864A" w14:textId="64A9B4FE">
      <w:pPr>
        <w:spacing w:before="240" w:beforeAutospacing="off" w:after="240" w:afterAutospacing="off" w:line="360" w:lineRule="auto"/>
        <w:jc w:val="left"/>
      </w:pPr>
      <w:r w:rsidRPr="1C5965D3" w:rsidR="1A638CA7">
        <w:rPr>
          <w:rFonts w:ascii="Arial" w:hAnsi="Arial" w:eastAsia="Arial" w:cs="Arial"/>
          <w:b w:val="1"/>
          <w:bCs w:val="1"/>
          <w:noProof w:val="0"/>
          <w:sz w:val="22"/>
          <w:szCs w:val="22"/>
          <w:lang w:val="en-US"/>
        </w:rPr>
        <w:t>Theme 4</w:t>
      </w:r>
      <w:r w:rsidRPr="1C5965D3" w:rsidR="1A638CA7">
        <w:rPr>
          <w:rFonts w:ascii="Arial" w:hAnsi="Arial" w:eastAsia="Arial" w:cs="Arial"/>
          <w:noProof w:val="0"/>
          <w:sz w:val="22"/>
          <w:szCs w:val="22"/>
          <w:lang w:val="en-US"/>
        </w:rPr>
        <w:t xml:space="preserve"> — Health Beliefs, Risk Perception, and Transnational Practices (Barrier)</w:t>
      </w:r>
    </w:p>
    <w:p w:rsidR="1A638CA7" w:rsidP="1C5965D3" w:rsidRDefault="1A638CA7" w14:paraId="09125D2A" w14:textId="0A4F6819">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1A638CA7">
        <w:rPr>
          <w:rFonts w:ascii="Arial" w:hAnsi="Arial" w:eastAsia="Arial" w:cs="Arial"/>
          <w:noProof w:val="0"/>
          <w:sz w:val="22"/>
          <w:szCs w:val="22"/>
          <w:lang w:val="en-US"/>
        </w:rPr>
        <w:t xml:space="preserve">Divergent understandings of diabetes and varying levels of health literacy influenced participants’ motivation and adherence to preventive behaviors. Some individuals perceived the condition as inevitable or genetically predetermined, thereby diminishing their engagement with prevention strategies. Findings from </w:t>
      </w:r>
      <w:r w:rsidRPr="1C5965D3" w:rsidR="522701AC">
        <w:rPr>
          <w:rFonts w:ascii="Arial" w:hAnsi="Arial" w:eastAsia="Arial" w:cs="Arial"/>
          <w:b w:val="0"/>
          <w:bCs w:val="0"/>
          <w:noProof w:val="0"/>
          <w:sz w:val="22"/>
          <w:szCs w:val="22"/>
          <w:lang w:val="en-US"/>
        </w:rPr>
        <w:t xml:space="preserve">Patel et </w:t>
      </w:r>
      <w:r w:rsidRPr="1C5965D3" w:rsidR="522701AC">
        <w:rPr>
          <w:rFonts w:ascii="Arial" w:hAnsi="Arial" w:eastAsia="Arial" w:cs="Arial"/>
          <w:b w:val="0"/>
          <w:bCs w:val="0"/>
          <w:noProof w:val="0"/>
          <w:sz w:val="22"/>
          <w:szCs w:val="22"/>
          <w:lang w:val="en-US"/>
        </w:rPr>
        <w:t>al.,</w:t>
      </w:r>
      <w:r w:rsidRPr="1C5965D3" w:rsidR="522701AC">
        <w:rPr>
          <w:rFonts w:ascii="Arial" w:hAnsi="Arial" w:eastAsia="Arial" w:cs="Arial"/>
          <w:b w:val="0"/>
          <w:bCs w:val="0"/>
          <w:noProof w:val="0"/>
          <w:sz w:val="22"/>
          <w:szCs w:val="22"/>
          <w:lang w:val="en-US"/>
        </w:rPr>
        <w:t xml:space="preserve"> (201</w:t>
      </w:r>
      <w:r w:rsidRPr="1C5965D3" w:rsidR="14D638C7">
        <w:rPr>
          <w:rFonts w:ascii="Arial" w:hAnsi="Arial" w:eastAsia="Arial" w:cs="Arial"/>
          <w:b w:val="0"/>
          <w:bCs w:val="0"/>
          <w:noProof w:val="0"/>
          <w:sz w:val="22"/>
          <w:szCs w:val="22"/>
          <w:lang w:val="en-US"/>
        </w:rPr>
        <w:t>6</w:t>
      </w:r>
      <w:r w:rsidRPr="1C5965D3" w:rsidR="522701AC">
        <w:rPr>
          <w:rFonts w:ascii="Arial" w:hAnsi="Arial" w:eastAsia="Arial" w:cs="Arial"/>
          <w:b w:val="0"/>
          <w:bCs w:val="0"/>
          <w:noProof w:val="0"/>
          <w:sz w:val="22"/>
          <w:szCs w:val="22"/>
          <w:lang w:val="en-US"/>
        </w:rPr>
        <w:t xml:space="preserve">) </w:t>
      </w:r>
      <w:r w:rsidRPr="1C5965D3" w:rsidR="1A638CA7">
        <w:rPr>
          <w:rFonts w:ascii="Arial" w:hAnsi="Arial" w:eastAsia="Arial" w:cs="Arial"/>
          <w:b w:val="0"/>
          <w:bCs w:val="0"/>
          <w:noProof w:val="0"/>
          <w:sz w:val="22"/>
          <w:szCs w:val="22"/>
          <w:lang w:val="en-US"/>
        </w:rPr>
        <w:t>and formative mobile messaging interventions illustrated how culturally embedded beliefs and transnational practices — including medication routines during travel — shaped disease management. These insights suggest that interventions must address culturally specific health narratives rather than relying solely on biomedical messaging</w:t>
      </w:r>
      <w:r w:rsidRPr="1C5965D3" w:rsidR="07BBBB6A">
        <w:rPr>
          <w:rFonts w:ascii="Arial" w:hAnsi="Arial" w:eastAsia="Arial" w:cs="Arial"/>
          <w:noProof w:val="0"/>
          <w:sz w:val="22"/>
          <w:szCs w:val="22"/>
          <w:lang w:val="en-US"/>
        </w:rPr>
        <w:t xml:space="preserve"> (</w:t>
      </w:r>
      <w:r w:rsidRPr="1C5965D3" w:rsidR="07BBBB6A">
        <w:rPr>
          <w:rFonts w:ascii="Arial" w:hAnsi="Arial" w:eastAsia="Arial" w:cs="Arial"/>
          <w:noProof w:val="0"/>
          <w:sz w:val="22"/>
          <w:szCs w:val="22"/>
          <w:lang w:val="en-US"/>
        </w:rPr>
        <w:t>Prinjha</w:t>
      </w:r>
      <w:r w:rsidRPr="1C5965D3" w:rsidR="07BBBB6A">
        <w:rPr>
          <w:rFonts w:ascii="Arial" w:hAnsi="Arial" w:eastAsia="Arial" w:cs="Arial"/>
          <w:noProof w:val="0"/>
          <w:sz w:val="22"/>
          <w:szCs w:val="22"/>
          <w:lang w:val="en-US"/>
        </w:rPr>
        <w:t xml:space="preserve"> </w:t>
      </w:r>
      <w:r w:rsidRPr="1C5965D3" w:rsidR="07BBBB6A">
        <w:rPr>
          <w:rFonts w:ascii="Arial" w:hAnsi="Arial" w:eastAsia="Arial" w:cs="Arial"/>
          <w:i w:val="1"/>
          <w:iCs w:val="1"/>
          <w:noProof w:val="0"/>
          <w:sz w:val="22"/>
          <w:szCs w:val="22"/>
          <w:lang w:val="en-US"/>
        </w:rPr>
        <w:t>et al.</w:t>
      </w:r>
      <w:r w:rsidRPr="1C5965D3" w:rsidR="07BBBB6A">
        <w:rPr>
          <w:rFonts w:ascii="Arial" w:hAnsi="Arial" w:eastAsia="Arial" w:cs="Arial"/>
          <w:noProof w:val="0"/>
          <w:sz w:val="22"/>
          <w:szCs w:val="22"/>
          <w:lang w:val="en-US"/>
        </w:rPr>
        <w:t>, 2019</w:t>
      </w:r>
      <w:r w:rsidRPr="1C5965D3" w:rsidR="563810D8">
        <w:rPr>
          <w:rFonts w:ascii="Arial" w:hAnsi="Arial" w:eastAsia="Arial" w:cs="Arial"/>
          <w:noProof w:val="0"/>
          <w:sz w:val="22"/>
          <w:szCs w:val="22"/>
          <w:lang w:val="en-US"/>
        </w:rPr>
        <w:t>).</w:t>
      </w:r>
    </w:p>
    <w:p w:rsidR="3C1DBE35" w:rsidP="1C5965D3" w:rsidRDefault="3C1DBE35" w14:paraId="072D6555" w14:textId="234B3C90">
      <w:pPr>
        <w:spacing w:before="240" w:beforeAutospacing="off" w:after="240" w:afterAutospacing="off" w:line="360" w:lineRule="auto"/>
        <w:jc w:val="left"/>
      </w:pPr>
      <w:r w:rsidRPr="1C5965D3" w:rsidR="3C1DBE35">
        <w:rPr>
          <w:rFonts w:ascii="Arial" w:hAnsi="Arial" w:eastAsia="Arial" w:cs="Arial"/>
          <w:b w:val="1"/>
          <w:bCs w:val="1"/>
          <w:noProof w:val="0"/>
          <w:sz w:val="22"/>
          <w:szCs w:val="22"/>
          <w:lang w:val="en-US"/>
        </w:rPr>
        <w:t>Theme 5</w:t>
      </w:r>
      <w:r w:rsidRPr="1C5965D3" w:rsidR="3C1DBE35">
        <w:rPr>
          <w:rFonts w:ascii="Arial" w:hAnsi="Arial" w:eastAsia="Arial" w:cs="Arial"/>
          <w:noProof w:val="0"/>
          <w:sz w:val="22"/>
          <w:szCs w:val="22"/>
          <w:lang w:val="en-US"/>
        </w:rPr>
        <w:t xml:space="preserve"> — Community Engagement, Social Support, and Culturally Tailored Interventions (Facilitator)</w:t>
      </w:r>
    </w:p>
    <w:p w:rsidR="3C1DBE35" w:rsidP="1C5965D3" w:rsidRDefault="3C1DBE35" w14:paraId="102FF734" w14:textId="5BC58CFB">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3C1DBE35">
        <w:rPr>
          <w:rFonts w:ascii="Arial" w:hAnsi="Arial" w:eastAsia="Arial" w:cs="Arial"/>
          <w:noProof w:val="0"/>
          <w:sz w:val="22"/>
          <w:szCs w:val="22"/>
          <w:lang w:val="en-US"/>
        </w:rPr>
        <w:t xml:space="preserve">Community-based initiatives, familial involvement, female-oriented group formats, and culturally adapted delivery mechanisms — such as translated materials, home visits, and SMS communication — were consistently associated with enhanced reach and acceptability. The PODOSA trial and </w:t>
      </w:r>
      <w:r w:rsidRPr="1C5965D3" w:rsidR="3C1DBE35">
        <w:rPr>
          <w:rFonts w:ascii="Arial" w:hAnsi="Arial" w:eastAsia="Arial" w:cs="Arial"/>
          <w:noProof w:val="0"/>
          <w:sz w:val="22"/>
          <w:szCs w:val="22"/>
          <w:lang w:val="en-US"/>
        </w:rPr>
        <w:t>subsequent</w:t>
      </w:r>
      <w:r w:rsidRPr="1C5965D3" w:rsidR="3C1DBE35">
        <w:rPr>
          <w:rFonts w:ascii="Arial" w:hAnsi="Arial" w:eastAsia="Arial" w:cs="Arial"/>
          <w:noProof w:val="0"/>
          <w:sz w:val="22"/>
          <w:szCs w:val="22"/>
          <w:lang w:val="en-US"/>
        </w:rPr>
        <w:t xml:space="preserve"> mHealth and personalized nutrition pilots offer a repertoire of potentially effective strategies</w:t>
      </w:r>
      <w:r w:rsidRPr="1C5965D3" w:rsidR="7B30F013">
        <w:rPr>
          <w:rFonts w:ascii="Arial" w:hAnsi="Arial" w:eastAsia="Arial" w:cs="Arial"/>
          <w:noProof w:val="0"/>
          <w:sz w:val="22"/>
          <w:szCs w:val="22"/>
          <w:lang w:val="en-US"/>
        </w:rPr>
        <w:t xml:space="preserve"> (Wallia et al., 2013; </w:t>
      </w:r>
      <w:r w:rsidRPr="1C5965D3" w:rsidR="7B30F013">
        <w:rPr>
          <w:rFonts w:ascii="Arial" w:hAnsi="Arial" w:eastAsia="Arial" w:cs="Arial"/>
          <w:noProof w:val="0"/>
          <w:sz w:val="22"/>
          <w:szCs w:val="22"/>
          <w:lang w:val="en-US"/>
        </w:rPr>
        <w:t>Prinjha</w:t>
      </w:r>
      <w:r w:rsidRPr="1C5965D3" w:rsidR="7B30F013">
        <w:rPr>
          <w:rFonts w:ascii="Arial" w:hAnsi="Arial" w:eastAsia="Arial" w:cs="Arial"/>
          <w:noProof w:val="0"/>
          <w:sz w:val="22"/>
          <w:szCs w:val="22"/>
          <w:lang w:val="en-US"/>
        </w:rPr>
        <w:t xml:space="preserve"> et al., 2019; Stennett et al., 2023</w:t>
      </w:r>
      <w:r w:rsidRPr="1C5965D3" w:rsidR="7B30F013">
        <w:rPr>
          <w:rFonts w:ascii="Arial" w:hAnsi="Arial" w:eastAsia="Arial" w:cs="Arial"/>
          <w:noProof w:val="0"/>
          <w:sz w:val="22"/>
          <w:szCs w:val="22"/>
          <w:lang w:val="en-US"/>
        </w:rPr>
        <w:t>).</w:t>
      </w:r>
      <w:r w:rsidRPr="1C5965D3" w:rsidR="3C1DBE35">
        <w:rPr>
          <w:rFonts w:ascii="Arial" w:hAnsi="Arial" w:eastAsia="Arial" w:cs="Arial"/>
          <w:noProof w:val="0"/>
          <w:sz w:val="22"/>
          <w:szCs w:val="22"/>
          <w:lang w:val="en-US"/>
        </w:rPr>
        <w:t xml:space="preserve"> However, further research is </w:t>
      </w:r>
      <w:r w:rsidRPr="1C5965D3" w:rsidR="3C1DBE35">
        <w:rPr>
          <w:rFonts w:ascii="Arial" w:hAnsi="Arial" w:eastAsia="Arial" w:cs="Arial"/>
          <w:noProof w:val="0"/>
          <w:sz w:val="22"/>
          <w:szCs w:val="22"/>
          <w:lang w:val="en-US"/>
        </w:rPr>
        <w:t>required</w:t>
      </w:r>
      <w:r w:rsidRPr="1C5965D3" w:rsidR="3C1DBE35">
        <w:rPr>
          <w:rFonts w:ascii="Arial" w:hAnsi="Arial" w:eastAsia="Arial" w:cs="Arial"/>
          <w:noProof w:val="0"/>
          <w:sz w:val="22"/>
          <w:szCs w:val="22"/>
          <w:lang w:val="en-US"/>
        </w:rPr>
        <w:t xml:space="preserve"> to </w:t>
      </w:r>
      <w:r w:rsidRPr="1C5965D3" w:rsidR="3C1DBE35">
        <w:rPr>
          <w:rFonts w:ascii="Arial" w:hAnsi="Arial" w:eastAsia="Arial" w:cs="Arial"/>
          <w:noProof w:val="0"/>
          <w:sz w:val="22"/>
          <w:szCs w:val="22"/>
          <w:lang w:val="en-US"/>
        </w:rPr>
        <w:t>establish</w:t>
      </w:r>
      <w:r w:rsidRPr="1C5965D3" w:rsidR="3C1DBE35">
        <w:rPr>
          <w:rFonts w:ascii="Arial" w:hAnsi="Arial" w:eastAsia="Arial" w:cs="Arial"/>
          <w:noProof w:val="0"/>
          <w:sz w:val="22"/>
          <w:szCs w:val="22"/>
          <w:lang w:val="en-US"/>
        </w:rPr>
        <w:t xml:space="preserve"> long-term outcomes and assess cost-effectiveness with greater </w:t>
      </w:r>
      <w:r w:rsidRPr="1C5965D3" w:rsidR="3C1DBE35">
        <w:rPr>
          <w:rFonts w:ascii="Arial" w:hAnsi="Arial" w:eastAsia="Arial" w:cs="Arial"/>
          <w:noProof w:val="0"/>
          <w:sz w:val="22"/>
          <w:szCs w:val="22"/>
          <w:lang w:val="en-US"/>
        </w:rPr>
        <w:t>rigor</w:t>
      </w:r>
      <w:r w:rsidRPr="1C5965D3" w:rsidR="6D32AD72">
        <w:rPr>
          <w:rFonts w:ascii="Arial" w:hAnsi="Arial" w:eastAsia="Arial" w:cs="Arial"/>
          <w:noProof w:val="0"/>
          <w:sz w:val="22"/>
          <w:szCs w:val="22"/>
          <w:lang w:val="en-US"/>
        </w:rPr>
        <w:t xml:space="preserve"> </w:t>
      </w:r>
      <w:r w:rsidRPr="1C5965D3" w:rsidR="169D0ED0">
        <w:rPr>
          <w:rFonts w:ascii="Arial" w:hAnsi="Arial" w:eastAsia="Arial" w:cs="Arial"/>
          <w:noProof w:val="0"/>
          <w:sz w:val="22"/>
          <w:szCs w:val="22"/>
          <w:lang w:val="en-US"/>
        </w:rPr>
        <w:t>.</w:t>
      </w:r>
    </w:p>
    <w:p w:rsidR="3C1DBE35" w:rsidP="1C5965D3" w:rsidRDefault="3C1DBE35" w14:paraId="17C44F90" w14:textId="1DA39B50">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3C1DBE35">
        <w:rPr>
          <w:rFonts w:ascii="Arial" w:hAnsi="Arial" w:eastAsia="Arial" w:cs="Arial"/>
          <w:b w:val="1"/>
          <w:bCs w:val="1"/>
          <w:noProof w:val="0"/>
          <w:sz w:val="22"/>
          <w:szCs w:val="22"/>
          <w:u w:val="single"/>
          <w:lang w:val="en-US"/>
        </w:rPr>
        <w:t>Discussion</w:t>
      </w:r>
    </w:p>
    <w:p w:rsidR="7BDE437B" w:rsidP="1C5965D3" w:rsidRDefault="7BDE437B" w14:paraId="332C108C" w14:textId="5BB22746">
      <w:pPr>
        <w:pStyle w:val="Normal"/>
        <w:spacing w:before="240" w:beforeAutospacing="off" w:after="240" w:afterAutospacing="off" w:line="360" w:lineRule="auto"/>
        <w:jc w:val="left"/>
        <w:rPr>
          <w:rFonts w:ascii="Arial" w:hAnsi="Arial" w:eastAsia="Arial" w:cs="Arial"/>
          <w:noProof w:val="0"/>
          <w:sz w:val="22"/>
          <w:szCs w:val="22"/>
          <w:u w:val="single"/>
          <w:lang w:val="en-US"/>
        </w:rPr>
      </w:pPr>
      <w:r w:rsidRPr="1C5965D3" w:rsidR="7BDE437B">
        <w:rPr>
          <w:rFonts w:ascii="Arial" w:hAnsi="Arial" w:eastAsia="Arial" w:cs="Arial"/>
          <w:noProof w:val="0"/>
          <w:sz w:val="22"/>
          <w:szCs w:val="22"/>
          <w:u w:val="single"/>
          <w:lang w:val="en-US"/>
        </w:rPr>
        <w:t>Summary of Principal Findings</w:t>
      </w:r>
    </w:p>
    <w:p w:rsidR="7BDE437B" w:rsidP="1C5965D3" w:rsidRDefault="7BDE437B" w14:paraId="7E56AFF1" w14:textId="347457FC">
      <w:pPr>
        <w:spacing w:before="240" w:beforeAutospacing="off" w:after="240" w:afterAutospacing="off" w:line="360" w:lineRule="auto"/>
        <w:jc w:val="left"/>
      </w:pPr>
      <w:r w:rsidRPr="1C5965D3" w:rsidR="7BDE437B">
        <w:rPr>
          <w:rFonts w:ascii="Arial" w:hAnsi="Arial" w:eastAsia="Arial" w:cs="Arial"/>
          <w:noProof w:val="0"/>
          <w:sz w:val="22"/>
          <w:szCs w:val="22"/>
          <w:lang w:val="en-US"/>
        </w:rPr>
        <w:t xml:space="preserve">This scoping review integrated evidence from UK-based peer-reviewed literature examining the barriers and enablers influencing type 2 diabetes (T2D) prevention and management among South Asian women. Analysis revealed five interconnected thematic domains: the influence of cultural dietary norms and intra-household meal dynamics; the impact of gendered caregiving roles and time constraints on self-care capacity; challenges related to communication and language, alongside the benefits of culturally aligned service provision; the role of health beliefs and transnational </w:t>
      </w:r>
      <w:r w:rsidRPr="1C5965D3" w:rsidR="7BDE437B">
        <w:rPr>
          <w:rFonts w:ascii="Arial" w:hAnsi="Arial" w:eastAsia="Arial" w:cs="Arial"/>
          <w:noProof w:val="0"/>
          <w:sz w:val="22"/>
          <w:szCs w:val="22"/>
          <w:lang w:val="en-US"/>
        </w:rPr>
        <w:t>behaviors</w:t>
      </w:r>
      <w:r w:rsidRPr="1C5965D3" w:rsidR="7BDE437B">
        <w:rPr>
          <w:rFonts w:ascii="Arial" w:hAnsi="Arial" w:eastAsia="Arial" w:cs="Arial"/>
          <w:noProof w:val="0"/>
          <w:sz w:val="22"/>
          <w:szCs w:val="22"/>
          <w:lang w:val="en-US"/>
        </w:rPr>
        <w:t xml:space="preserve"> in shaping treatment adherence; and the positive contribution of community engagement and culturally tailored interventions in enhancing </w:t>
      </w:r>
      <w:r w:rsidRPr="1C5965D3" w:rsidR="7BDE437B">
        <w:rPr>
          <w:rFonts w:ascii="Arial" w:hAnsi="Arial" w:eastAsia="Arial" w:cs="Arial"/>
          <w:noProof w:val="0"/>
          <w:sz w:val="22"/>
          <w:szCs w:val="22"/>
          <w:lang w:val="en-US"/>
        </w:rPr>
        <w:t>programme</w:t>
      </w:r>
      <w:r w:rsidRPr="1C5965D3" w:rsidR="7BDE437B">
        <w:rPr>
          <w:rFonts w:ascii="Arial" w:hAnsi="Arial" w:eastAsia="Arial" w:cs="Arial"/>
          <w:noProof w:val="0"/>
          <w:sz w:val="22"/>
          <w:szCs w:val="22"/>
          <w:lang w:val="en-US"/>
        </w:rPr>
        <w:t xml:space="preserve"> accessibility and effectiveness.</w:t>
      </w:r>
    </w:p>
    <w:p w:rsidR="1C5965D3" w:rsidP="1C5965D3" w:rsidRDefault="1C5965D3" w14:paraId="5802F365" w14:textId="7DA23659">
      <w:pPr>
        <w:spacing w:before="240" w:beforeAutospacing="off" w:after="240" w:afterAutospacing="off" w:line="360" w:lineRule="auto"/>
        <w:jc w:val="left"/>
        <w:rPr>
          <w:rFonts w:ascii="Arial" w:hAnsi="Arial" w:eastAsia="Arial" w:cs="Arial"/>
          <w:noProof w:val="0"/>
          <w:sz w:val="22"/>
          <w:szCs w:val="22"/>
          <w:lang w:val="en-US"/>
        </w:rPr>
      </w:pPr>
    </w:p>
    <w:p w:rsidR="251BD593" w:rsidP="1C5965D3" w:rsidRDefault="251BD593" w14:paraId="031850F7" w14:textId="4D75BE2C">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251BD593">
        <w:rPr>
          <w:rFonts w:ascii="Arial" w:hAnsi="Arial" w:eastAsia="Arial" w:cs="Arial"/>
          <w:b w:val="1"/>
          <w:bCs w:val="1"/>
          <w:noProof w:val="0"/>
          <w:sz w:val="22"/>
          <w:szCs w:val="22"/>
          <w:u w:val="single"/>
          <w:lang w:val="en-US"/>
        </w:rPr>
        <w:t>Interpretation and implications for practice</w:t>
      </w:r>
    </w:p>
    <w:p w:rsidR="251BD593" w:rsidP="1C5965D3" w:rsidRDefault="251BD593" w14:paraId="08CDB7A9" w14:textId="5A4BC0A0">
      <w:pPr>
        <w:spacing w:before="240" w:beforeAutospacing="off" w:after="240" w:afterAutospacing="off" w:line="360" w:lineRule="auto"/>
        <w:jc w:val="left"/>
      </w:pPr>
      <w:r w:rsidRPr="1C5965D3" w:rsidR="251BD593">
        <w:rPr>
          <w:rFonts w:ascii="Arial" w:hAnsi="Arial" w:eastAsia="Arial" w:cs="Arial"/>
          <w:noProof w:val="0"/>
          <w:sz w:val="22"/>
          <w:szCs w:val="22"/>
          <w:u w:val="single"/>
          <w:lang w:val="en-US"/>
        </w:rPr>
        <w:t>Family and Household-Level Strategie</w:t>
      </w:r>
      <w:r w:rsidRPr="1C5965D3" w:rsidR="251BD593">
        <w:rPr>
          <w:rFonts w:ascii="Arial" w:hAnsi="Arial" w:eastAsia="Arial" w:cs="Arial"/>
          <w:noProof w:val="0"/>
          <w:sz w:val="22"/>
          <w:szCs w:val="22"/>
          <w:lang w:val="en-US"/>
        </w:rPr>
        <w:t>s</w:t>
      </w:r>
    </w:p>
    <w:p w:rsidR="251BD593" w:rsidP="1C5965D3" w:rsidRDefault="251BD593" w14:paraId="6F9A1B28" w14:textId="3CE015F5">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251BD593">
        <w:rPr>
          <w:rFonts w:ascii="Arial" w:hAnsi="Arial" w:eastAsia="Arial" w:cs="Arial"/>
          <w:noProof w:val="0"/>
          <w:sz w:val="22"/>
          <w:szCs w:val="22"/>
          <w:lang w:val="en-US"/>
        </w:rPr>
        <w:t xml:space="preserve">Given that women often hold primary responsibility for meal preparation within the household, interventions that address collective food practices — rather than targeting women in isolation — are likely to yield greater impact. Incorporating family-oriented cooking sessions, culturally tailored recipe adaptations, and strategies for negotiating shared meals should be considered essential elements of </w:t>
      </w:r>
      <w:r w:rsidRPr="1C5965D3" w:rsidR="251BD593">
        <w:rPr>
          <w:rFonts w:ascii="Arial" w:hAnsi="Arial" w:eastAsia="Arial" w:cs="Arial"/>
          <w:noProof w:val="0"/>
          <w:sz w:val="22"/>
          <w:szCs w:val="22"/>
          <w:lang w:val="en-US"/>
        </w:rPr>
        <w:t>programme</w:t>
      </w:r>
      <w:r w:rsidRPr="1C5965D3" w:rsidR="251BD593">
        <w:rPr>
          <w:rFonts w:ascii="Arial" w:hAnsi="Arial" w:eastAsia="Arial" w:cs="Arial"/>
          <w:noProof w:val="0"/>
          <w:sz w:val="22"/>
          <w:szCs w:val="22"/>
          <w:lang w:val="en-US"/>
        </w:rPr>
        <w:t xml:space="preserve"> design</w:t>
      </w:r>
      <w:r w:rsidRPr="1C5965D3" w:rsidR="29725E9A">
        <w:rPr>
          <w:rFonts w:ascii="Arial" w:hAnsi="Arial" w:eastAsia="Arial" w:cs="Arial"/>
          <w:noProof w:val="0"/>
          <w:sz w:val="22"/>
          <w:szCs w:val="22"/>
          <w:lang w:val="en-US"/>
        </w:rPr>
        <w:t xml:space="preserve"> (Flagg </w:t>
      </w:r>
      <w:r w:rsidRPr="1C5965D3" w:rsidR="29725E9A">
        <w:rPr>
          <w:rFonts w:ascii="Arial" w:hAnsi="Arial" w:eastAsia="Arial" w:cs="Arial"/>
          <w:i w:val="1"/>
          <w:iCs w:val="1"/>
          <w:noProof w:val="0"/>
          <w:sz w:val="22"/>
          <w:szCs w:val="22"/>
          <w:lang w:val="en-US"/>
        </w:rPr>
        <w:t>et al.</w:t>
      </w:r>
      <w:r w:rsidRPr="1C5965D3" w:rsidR="29725E9A">
        <w:rPr>
          <w:rFonts w:ascii="Arial" w:hAnsi="Arial" w:eastAsia="Arial" w:cs="Arial"/>
          <w:noProof w:val="0"/>
          <w:sz w:val="22"/>
          <w:szCs w:val="22"/>
          <w:lang w:val="en-US"/>
        </w:rPr>
        <w:t>, 2013</w:t>
      </w:r>
      <w:r w:rsidRPr="1C5965D3" w:rsidR="6D9209EE">
        <w:rPr>
          <w:rFonts w:ascii="Arial" w:hAnsi="Arial" w:eastAsia="Arial" w:cs="Arial"/>
          <w:noProof w:val="0"/>
          <w:sz w:val="22"/>
          <w:szCs w:val="22"/>
          <w:lang w:val="en-US"/>
        </w:rPr>
        <w:t>).</w:t>
      </w:r>
      <w:r w:rsidRPr="1C5965D3" w:rsidR="251BD593">
        <w:rPr>
          <w:rFonts w:ascii="Arial" w:hAnsi="Arial" w:eastAsia="Arial" w:cs="Arial"/>
          <w:noProof w:val="0"/>
          <w:sz w:val="22"/>
          <w:szCs w:val="22"/>
          <w:lang w:val="en-US"/>
        </w:rPr>
        <w:t xml:space="preserve"> The household-focused and home-visit models employed in the PODOSA trial exemplify this approach, although they entail considerable resource demands</w:t>
      </w:r>
      <w:r w:rsidRPr="1C5965D3" w:rsidR="341F62A9">
        <w:rPr>
          <w:rFonts w:ascii="Arial" w:hAnsi="Arial" w:eastAsia="Arial" w:cs="Arial"/>
          <w:b w:val="1"/>
          <w:bCs w:val="1"/>
          <w:noProof w:val="0"/>
          <w:sz w:val="22"/>
          <w:szCs w:val="22"/>
          <w:lang w:val="en-US"/>
        </w:rPr>
        <w:t xml:space="preserve"> </w:t>
      </w:r>
      <w:r w:rsidRPr="1C5965D3" w:rsidR="341F62A9">
        <w:rPr>
          <w:rFonts w:ascii="Arial" w:hAnsi="Arial" w:eastAsia="Arial" w:cs="Arial"/>
          <w:b w:val="0"/>
          <w:bCs w:val="0"/>
          <w:noProof w:val="0"/>
          <w:sz w:val="22"/>
          <w:szCs w:val="22"/>
          <w:lang w:val="en-US"/>
        </w:rPr>
        <w:t>(Bhopal et al., 2014; Wallia et al., 2013</w:t>
      </w:r>
      <w:r w:rsidRPr="1C5965D3" w:rsidR="337C3DFE">
        <w:rPr>
          <w:rFonts w:ascii="Arial" w:hAnsi="Arial" w:eastAsia="Arial" w:cs="Arial"/>
          <w:b w:val="0"/>
          <w:bCs w:val="0"/>
          <w:noProof w:val="0"/>
          <w:sz w:val="22"/>
          <w:szCs w:val="22"/>
          <w:lang w:val="en-US"/>
        </w:rPr>
        <w:t>).</w:t>
      </w:r>
    </w:p>
    <w:p w:rsidR="1C5965D3" w:rsidP="1C5965D3" w:rsidRDefault="1C5965D3" w14:paraId="6134B988" w14:textId="7E6C1B1A">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370E6905" w14:textId="11A59BE0">
      <w:pPr>
        <w:pStyle w:val="Normal"/>
        <w:spacing w:before="240" w:beforeAutospacing="off" w:after="240" w:afterAutospacing="off" w:line="360" w:lineRule="auto"/>
        <w:jc w:val="left"/>
        <w:rPr>
          <w:rFonts w:ascii="Arial" w:hAnsi="Arial" w:eastAsia="Arial" w:cs="Arial"/>
          <w:noProof w:val="0"/>
          <w:sz w:val="22"/>
          <w:szCs w:val="22"/>
          <w:lang w:val="en-US"/>
        </w:rPr>
      </w:pPr>
    </w:p>
    <w:p w:rsidR="629920BE" w:rsidP="1C5965D3" w:rsidRDefault="629920BE" w14:paraId="06551B3C" w14:textId="66343F4E">
      <w:pPr>
        <w:spacing w:before="240" w:beforeAutospacing="off" w:after="240" w:afterAutospacing="off" w:line="360" w:lineRule="auto"/>
        <w:jc w:val="left"/>
        <w:rPr>
          <w:rFonts w:ascii="Arial" w:hAnsi="Arial" w:eastAsia="Arial" w:cs="Arial"/>
          <w:noProof w:val="0"/>
          <w:sz w:val="22"/>
          <w:szCs w:val="22"/>
          <w:u w:val="single"/>
          <w:lang w:val="en-US"/>
        </w:rPr>
      </w:pPr>
      <w:r w:rsidRPr="1C5965D3" w:rsidR="629920BE">
        <w:rPr>
          <w:rFonts w:ascii="Arial" w:hAnsi="Arial" w:eastAsia="Arial" w:cs="Arial"/>
          <w:noProof w:val="0"/>
          <w:sz w:val="22"/>
          <w:szCs w:val="22"/>
          <w:u w:val="single"/>
          <w:lang w:val="en-US"/>
        </w:rPr>
        <w:t>Addressing Gendered Constraints in Intervention Design</w:t>
      </w:r>
    </w:p>
    <w:p w:rsidR="629920BE" w:rsidP="1C5965D3" w:rsidRDefault="629920BE" w14:paraId="3602D698" w14:textId="3AF94273">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629920BE">
        <w:rPr>
          <w:rFonts w:ascii="Arial" w:hAnsi="Arial" w:eastAsia="Arial" w:cs="Arial"/>
          <w:noProof w:val="0"/>
          <w:sz w:val="22"/>
          <w:szCs w:val="22"/>
          <w:lang w:val="en-US"/>
        </w:rPr>
        <w:t xml:space="preserve">To effectively engage women facing time-related limitations, interventions must incorporate pragmatic design features — including brief session formats, home-based delivery models, adaptable scheduling, female-only group settings, and childcare provision. These elements enhance </w:t>
      </w:r>
      <w:r w:rsidRPr="1C5965D3" w:rsidR="629920BE">
        <w:rPr>
          <w:rFonts w:ascii="Arial" w:hAnsi="Arial" w:eastAsia="Arial" w:cs="Arial"/>
          <w:noProof w:val="0"/>
          <w:sz w:val="22"/>
          <w:szCs w:val="22"/>
          <w:lang w:val="en-US"/>
        </w:rPr>
        <w:t>programme</w:t>
      </w:r>
      <w:r w:rsidRPr="1C5965D3" w:rsidR="629920BE">
        <w:rPr>
          <w:rFonts w:ascii="Arial" w:hAnsi="Arial" w:eastAsia="Arial" w:cs="Arial"/>
          <w:noProof w:val="0"/>
          <w:sz w:val="22"/>
          <w:szCs w:val="22"/>
          <w:lang w:val="en-US"/>
        </w:rPr>
        <w:t xml:space="preserve"> accessibility and participation; however, they may also entail increased resource demands. Policymakers and commissioners should therefore evaluate the balance between intervention reach and associated cost implications when planning service </w:t>
      </w:r>
      <w:r w:rsidRPr="1C5965D3" w:rsidR="44E2BCBE">
        <w:rPr>
          <w:rFonts w:ascii="Arial" w:hAnsi="Arial" w:eastAsia="Arial" w:cs="Arial"/>
          <w:noProof w:val="0"/>
          <w:sz w:val="22"/>
          <w:szCs w:val="22"/>
          <w:lang w:val="en-US"/>
        </w:rPr>
        <w:t>delivery.</w:t>
      </w:r>
    </w:p>
    <w:p w:rsidR="3D8C9C8A" w:rsidP="1C5965D3" w:rsidRDefault="3D8C9C8A" w14:paraId="50DC2828" w14:textId="151B9032">
      <w:pPr>
        <w:spacing w:before="240" w:beforeAutospacing="off" w:after="240" w:afterAutospacing="off" w:line="360" w:lineRule="auto"/>
        <w:jc w:val="left"/>
        <w:rPr>
          <w:rFonts w:ascii="Arial" w:hAnsi="Arial" w:eastAsia="Arial" w:cs="Arial"/>
          <w:noProof w:val="0"/>
          <w:sz w:val="22"/>
          <w:szCs w:val="22"/>
          <w:u w:val="single"/>
          <w:lang w:val="en-US"/>
        </w:rPr>
      </w:pPr>
      <w:r w:rsidRPr="1C5965D3" w:rsidR="3D8C9C8A">
        <w:rPr>
          <w:rFonts w:ascii="Arial" w:hAnsi="Arial" w:eastAsia="Arial" w:cs="Arial"/>
          <w:noProof w:val="0"/>
          <w:sz w:val="22"/>
          <w:szCs w:val="22"/>
          <w:u w:val="single"/>
          <w:lang w:val="en-US"/>
        </w:rPr>
        <w:t>Emphasizing</w:t>
      </w:r>
      <w:r w:rsidRPr="1C5965D3" w:rsidR="3D8C9C8A">
        <w:rPr>
          <w:rFonts w:ascii="Arial" w:hAnsi="Arial" w:eastAsia="Arial" w:cs="Arial"/>
          <w:noProof w:val="0"/>
          <w:sz w:val="22"/>
          <w:szCs w:val="22"/>
          <w:u w:val="single"/>
          <w:lang w:val="en-US"/>
        </w:rPr>
        <w:t xml:space="preserve"> Culturally Concordant Communication</w:t>
      </w:r>
    </w:p>
    <w:p w:rsidR="3D8C9C8A" w:rsidP="1C5965D3" w:rsidRDefault="3D8C9C8A" w14:paraId="037902B7" w14:textId="17873119">
      <w:pPr>
        <w:pStyle w:val="Normal"/>
        <w:spacing w:before="240" w:beforeAutospacing="off" w:after="240" w:afterAutospacing="off" w:line="360" w:lineRule="auto"/>
        <w:jc w:val="left"/>
      </w:pPr>
      <w:r w:rsidRPr="1C5965D3" w:rsidR="3D8C9C8A">
        <w:rPr>
          <w:rFonts w:ascii="Arial" w:hAnsi="Arial" w:eastAsia="Arial" w:cs="Arial"/>
          <w:noProof w:val="0"/>
          <w:sz w:val="22"/>
          <w:szCs w:val="22"/>
          <w:lang w:val="en-US"/>
        </w:rPr>
        <w:t>Translation, while necessary, is not sufficient to ensure effective engagement. Enhancing comprehension and trust requires the recruitment and training of bilingual personnel, the integration of community-based coaches, and the use of oral and phonetic formats for information delivery. Furthermore, culturally responsive approaches — including community-led recruitment and participatory co-design with South Asian women — are critical to improving cultural relevance and intervention acceptability</w:t>
      </w:r>
      <w:r w:rsidRPr="1C5965D3" w:rsidR="1E1F3922">
        <w:rPr>
          <w:rFonts w:ascii="Arial" w:hAnsi="Arial" w:eastAsia="Arial" w:cs="Arial"/>
          <w:noProof w:val="0"/>
          <w:sz w:val="22"/>
          <w:szCs w:val="22"/>
          <w:lang w:val="en-US"/>
        </w:rPr>
        <w:t xml:space="preserve"> (Dhir </w:t>
      </w:r>
      <w:r w:rsidRPr="1C5965D3" w:rsidR="1E1F3922">
        <w:rPr>
          <w:rFonts w:ascii="Arial" w:hAnsi="Arial" w:eastAsia="Arial" w:cs="Arial"/>
          <w:i w:val="1"/>
          <w:iCs w:val="1"/>
          <w:noProof w:val="0"/>
          <w:sz w:val="22"/>
          <w:szCs w:val="22"/>
          <w:lang w:val="en-US"/>
        </w:rPr>
        <w:t>et al.</w:t>
      </w:r>
      <w:r w:rsidRPr="1C5965D3" w:rsidR="1E1F3922">
        <w:rPr>
          <w:rFonts w:ascii="Arial" w:hAnsi="Arial" w:eastAsia="Arial" w:cs="Arial"/>
          <w:noProof w:val="0"/>
          <w:sz w:val="22"/>
          <w:szCs w:val="22"/>
          <w:lang w:val="en-US"/>
        </w:rPr>
        <w:t>, 2024)</w:t>
      </w:r>
      <w:r w:rsidRPr="1C5965D3" w:rsidR="3D8C9C8A">
        <w:rPr>
          <w:rFonts w:ascii="Arial" w:hAnsi="Arial" w:eastAsia="Arial" w:cs="Arial"/>
          <w:noProof w:val="0"/>
          <w:sz w:val="22"/>
          <w:szCs w:val="22"/>
          <w:lang w:val="en-US"/>
        </w:rPr>
        <w:t>.</w:t>
      </w:r>
    </w:p>
    <w:p w:rsidR="3D8C9C8A" w:rsidP="1C5965D3" w:rsidRDefault="3D8C9C8A" w14:paraId="273E35F2" w14:textId="4566BB7C">
      <w:pPr>
        <w:spacing w:before="240" w:beforeAutospacing="off" w:after="240" w:afterAutospacing="off" w:line="360" w:lineRule="auto"/>
        <w:jc w:val="left"/>
        <w:rPr>
          <w:rFonts w:ascii="Arial" w:hAnsi="Arial" w:eastAsia="Arial" w:cs="Arial"/>
          <w:noProof w:val="0"/>
          <w:sz w:val="22"/>
          <w:szCs w:val="22"/>
          <w:u w:val="single"/>
          <w:lang w:val="en-US"/>
        </w:rPr>
      </w:pPr>
      <w:r w:rsidRPr="1C5965D3" w:rsidR="3D8C9C8A">
        <w:rPr>
          <w:rFonts w:ascii="Arial" w:hAnsi="Arial" w:eastAsia="Arial" w:cs="Arial"/>
          <w:noProof w:val="0"/>
          <w:sz w:val="22"/>
          <w:szCs w:val="22"/>
          <w:u w:val="single"/>
          <w:lang w:val="en-US"/>
        </w:rPr>
        <w:t>Engaging with Beliefs and Transnational Health Practices</w:t>
      </w:r>
    </w:p>
    <w:p w:rsidR="3D8C9C8A" w:rsidP="1C5965D3" w:rsidRDefault="3D8C9C8A" w14:paraId="23A6A6BD" w14:textId="25D39103">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3D8C9C8A">
        <w:rPr>
          <w:rFonts w:ascii="Arial" w:hAnsi="Arial" w:eastAsia="Arial" w:cs="Arial"/>
          <w:noProof w:val="0"/>
          <w:sz w:val="22"/>
          <w:szCs w:val="22"/>
          <w:lang w:val="en-US"/>
        </w:rPr>
        <w:t xml:space="preserve">Effective interventions must actively engage with locally held beliefs surrounding diabetes, including </w:t>
      </w:r>
      <w:r w:rsidRPr="1C5965D3" w:rsidR="3D8C9C8A">
        <w:rPr>
          <w:rFonts w:ascii="Arial" w:hAnsi="Arial" w:eastAsia="Arial" w:cs="Arial"/>
          <w:noProof w:val="0"/>
          <w:sz w:val="22"/>
          <w:szCs w:val="22"/>
          <w:lang w:val="en-US"/>
        </w:rPr>
        <w:t>perceptions</w:t>
      </w:r>
      <w:r w:rsidRPr="1C5965D3" w:rsidR="3D8C9C8A">
        <w:rPr>
          <w:rFonts w:ascii="Arial" w:hAnsi="Arial" w:eastAsia="Arial" w:cs="Arial"/>
          <w:noProof w:val="0"/>
          <w:sz w:val="22"/>
          <w:szCs w:val="22"/>
          <w:lang w:val="en-US"/>
        </w:rPr>
        <w:t xml:space="preserve"> of disease causation, the use of traditional remedies, and medication practices during international travel</w:t>
      </w:r>
      <w:r w:rsidRPr="1C5965D3" w:rsidR="3D8C9C8A">
        <w:rPr>
          <w:rFonts w:ascii="Arial" w:hAnsi="Arial" w:eastAsia="Arial" w:cs="Arial"/>
          <w:noProof w:val="0"/>
          <w:sz w:val="22"/>
          <w:szCs w:val="22"/>
          <w:lang w:val="en-US"/>
        </w:rPr>
        <w:t xml:space="preserve">. Providing culturally attuned counselling that acknowledges and respects patients’ explanatory models — while concurrently offering clear biomedical rationales — may enhance treatment adherence and foster more meaningful patient-provider </w:t>
      </w:r>
      <w:r w:rsidRPr="1C5965D3" w:rsidR="499633BB">
        <w:rPr>
          <w:rFonts w:ascii="Arial" w:hAnsi="Arial" w:eastAsia="Arial" w:cs="Arial"/>
          <w:noProof w:val="0"/>
          <w:sz w:val="22"/>
          <w:szCs w:val="22"/>
          <w:lang w:val="en-US"/>
        </w:rPr>
        <w:t>relationships</w:t>
      </w:r>
      <w:r w:rsidRPr="1C5965D3" w:rsidR="31BFE341">
        <w:rPr>
          <w:rFonts w:ascii="Arial" w:hAnsi="Arial" w:eastAsia="Arial" w:cs="Arial"/>
          <w:noProof w:val="0"/>
          <w:sz w:val="22"/>
          <w:szCs w:val="22"/>
          <w:lang w:val="en-US"/>
        </w:rPr>
        <w:t xml:space="preserve"> (Patel </w:t>
      </w:r>
      <w:r w:rsidRPr="1C5965D3" w:rsidR="31BFE341">
        <w:rPr>
          <w:rFonts w:ascii="Arial" w:hAnsi="Arial" w:eastAsia="Arial" w:cs="Arial"/>
          <w:i w:val="1"/>
          <w:iCs w:val="1"/>
          <w:noProof w:val="0"/>
          <w:sz w:val="22"/>
          <w:szCs w:val="22"/>
          <w:lang w:val="en-US"/>
        </w:rPr>
        <w:t>et al.</w:t>
      </w:r>
      <w:r w:rsidRPr="1C5965D3" w:rsidR="31BFE341">
        <w:rPr>
          <w:rFonts w:ascii="Arial" w:hAnsi="Arial" w:eastAsia="Arial" w:cs="Arial"/>
          <w:noProof w:val="0"/>
          <w:sz w:val="22"/>
          <w:szCs w:val="22"/>
          <w:lang w:val="en-US"/>
        </w:rPr>
        <w:t>, 2016)</w:t>
      </w:r>
      <w:r w:rsidRPr="1C5965D3" w:rsidR="499633BB">
        <w:rPr>
          <w:rFonts w:ascii="Arial" w:hAnsi="Arial" w:eastAsia="Arial" w:cs="Arial"/>
          <w:noProof w:val="0"/>
          <w:sz w:val="22"/>
          <w:szCs w:val="22"/>
          <w:lang w:val="en-US"/>
        </w:rPr>
        <w:t>.</w:t>
      </w:r>
    </w:p>
    <w:p w:rsidR="1C5965D3" w:rsidP="1C5965D3" w:rsidRDefault="1C5965D3" w14:paraId="71106E11" w14:textId="48BE3137">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51910944" w14:textId="65D77A65">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30EE2102" w14:textId="3D9F71A1">
      <w:pPr>
        <w:pStyle w:val="Normal"/>
        <w:spacing w:before="240" w:beforeAutospacing="off" w:after="240" w:afterAutospacing="off" w:line="360" w:lineRule="auto"/>
        <w:jc w:val="left"/>
        <w:rPr>
          <w:rFonts w:ascii="Arial" w:hAnsi="Arial" w:eastAsia="Arial" w:cs="Arial"/>
          <w:noProof w:val="0"/>
          <w:sz w:val="22"/>
          <w:szCs w:val="22"/>
          <w:lang w:val="en-US"/>
        </w:rPr>
      </w:pPr>
    </w:p>
    <w:p w:rsidR="162294BC" w:rsidP="1C5965D3" w:rsidRDefault="162294BC" w14:paraId="2FC10182" w14:textId="13A5A77C">
      <w:pPr>
        <w:spacing w:before="240" w:beforeAutospacing="off" w:after="240" w:afterAutospacing="off" w:line="360" w:lineRule="auto"/>
        <w:jc w:val="left"/>
        <w:rPr>
          <w:rFonts w:ascii="Arial" w:hAnsi="Arial" w:eastAsia="Arial" w:cs="Arial"/>
          <w:noProof w:val="0"/>
          <w:sz w:val="22"/>
          <w:szCs w:val="22"/>
          <w:u w:val="single"/>
          <w:lang w:val="en-US"/>
        </w:rPr>
      </w:pPr>
      <w:r w:rsidRPr="1C5965D3" w:rsidR="162294BC">
        <w:rPr>
          <w:rFonts w:ascii="Arial" w:hAnsi="Arial" w:eastAsia="Arial" w:cs="Arial"/>
          <w:noProof w:val="0"/>
          <w:sz w:val="22"/>
          <w:szCs w:val="22"/>
          <w:u w:val="single"/>
          <w:lang w:val="en-US"/>
        </w:rPr>
        <w:t>mHealth and Tailored Messaging as Scalable Enhancements</w:t>
      </w:r>
    </w:p>
    <w:p w:rsidR="162294BC" w:rsidP="1C5965D3" w:rsidRDefault="162294BC" w14:paraId="48A794F7" w14:textId="7A1EBD56">
      <w:pPr>
        <w:pStyle w:val="Normal"/>
        <w:spacing w:before="240" w:beforeAutospacing="off" w:after="240" w:afterAutospacing="off" w:line="360" w:lineRule="auto"/>
        <w:jc w:val="left"/>
        <w:rPr>
          <w:rFonts w:ascii="Arial" w:hAnsi="Arial" w:eastAsia="Arial" w:cs="Arial"/>
          <w:noProof w:val="0"/>
          <w:sz w:val="22"/>
          <w:szCs w:val="22"/>
          <w:lang w:val="en-US"/>
        </w:rPr>
      </w:pPr>
      <w:r w:rsidRPr="1C5965D3" w:rsidR="162294BC">
        <w:rPr>
          <w:rFonts w:ascii="Arial" w:hAnsi="Arial" w:eastAsia="Arial" w:cs="Arial"/>
          <w:noProof w:val="0"/>
          <w:sz w:val="22"/>
          <w:szCs w:val="22"/>
          <w:lang w:val="en-US"/>
        </w:rPr>
        <w:t xml:space="preserve">Emerging evidence from formative studies </w:t>
      </w:r>
      <w:r w:rsidRPr="1C5965D3" w:rsidR="162294BC">
        <w:rPr>
          <w:rFonts w:ascii="Arial" w:hAnsi="Arial" w:eastAsia="Arial" w:cs="Arial"/>
          <w:noProof w:val="0"/>
          <w:sz w:val="22"/>
          <w:szCs w:val="22"/>
          <w:lang w:val="en-US"/>
        </w:rPr>
        <w:t>indicates</w:t>
      </w:r>
      <w:r w:rsidRPr="1C5965D3" w:rsidR="162294BC">
        <w:rPr>
          <w:rFonts w:ascii="Arial" w:hAnsi="Arial" w:eastAsia="Arial" w:cs="Arial"/>
          <w:noProof w:val="0"/>
          <w:sz w:val="22"/>
          <w:szCs w:val="22"/>
          <w:lang w:val="en-US"/>
        </w:rPr>
        <w:t xml:space="preserve"> that culturally adapted mobile health (mHealth) interventions — including SMS and app-based support — are </w:t>
      </w:r>
      <w:r w:rsidRPr="1C5965D3" w:rsidR="162294BC">
        <w:rPr>
          <w:rFonts w:ascii="Arial" w:hAnsi="Arial" w:eastAsia="Arial" w:cs="Arial"/>
          <w:noProof w:val="0"/>
          <w:sz w:val="22"/>
          <w:szCs w:val="22"/>
          <w:lang w:val="en-US"/>
        </w:rPr>
        <w:t>generally acceptable</w:t>
      </w:r>
      <w:r w:rsidRPr="1C5965D3" w:rsidR="162294BC">
        <w:rPr>
          <w:rFonts w:ascii="Arial" w:hAnsi="Arial" w:eastAsia="Arial" w:cs="Arial"/>
          <w:noProof w:val="0"/>
          <w:sz w:val="22"/>
          <w:szCs w:val="22"/>
          <w:lang w:val="en-US"/>
        </w:rPr>
        <w:t xml:space="preserve"> and offer considerable potential for scale. Nonetheless, variations in digital literacy and user preferences </w:t>
      </w:r>
      <w:r w:rsidRPr="1C5965D3" w:rsidR="162294BC">
        <w:rPr>
          <w:rFonts w:ascii="Arial" w:hAnsi="Arial" w:eastAsia="Arial" w:cs="Arial"/>
          <w:noProof w:val="0"/>
          <w:sz w:val="22"/>
          <w:szCs w:val="22"/>
          <w:lang w:val="en-US"/>
        </w:rPr>
        <w:t>necessitate</w:t>
      </w:r>
      <w:r w:rsidRPr="1C5965D3" w:rsidR="162294BC">
        <w:rPr>
          <w:rFonts w:ascii="Arial" w:hAnsi="Arial" w:eastAsia="Arial" w:cs="Arial"/>
          <w:noProof w:val="0"/>
          <w:sz w:val="22"/>
          <w:szCs w:val="22"/>
          <w:lang w:val="en-US"/>
        </w:rPr>
        <w:t xml:space="preserve"> that such technologies function as complementary tools rather than substitutes for community-based engagement. Integrating digital solutions with face-to-face approaches may enhance reach while preserving cultural relevance and accessibility</w:t>
      </w:r>
      <w:r w:rsidRPr="1C5965D3" w:rsidR="3FCE396C">
        <w:rPr>
          <w:rFonts w:ascii="Arial" w:hAnsi="Arial" w:eastAsia="Arial" w:cs="Arial"/>
          <w:noProof w:val="0"/>
          <w:sz w:val="22"/>
          <w:szCs w:val="22"/>
          <w:lang w:val="en-US"/>
        </w:rPr>
        <w:t xml:space="preserve"> (</w:t>
      </w:r>
      <w:r w:rsidRPr="1C5965D3" w:rsidR="3FCE396C">
        <w:rPr>
          <w:rFonts w:ascii="Arial" w:hAnsi="Arial" w:eastAsia="Arial" w:cs="Arial"/>
          <w:noProof w:val="0"/>
          <w:sz w:val="22"/>
          <w:szCs w:val="22"/>
          <w:lang w:val="en-US"/>
        </w:rPr>
        <w:t>Krasuska</w:t>
      </w:r>
      <w:r w:rsidRPr="1C5965D3" w:rsidR="3FCE396C">
        <w:rPr>
          <w:rFonts w:ascii="Arial" w:hAnsi="Arial" w:eastAsia="Arial" w:cs="Arial"/>
          <w:noProof w:val="0"/>
          <w:sz w:val="22"/>
          <w:szCs w:val="22"/>
          <w:lang w:val="en-US"/>
        </w:rPr>
        <w:t xml:space="preserve"> </w:t>
      </w:r>
      <w:r w:rsidRPr="1C5965D3" w:rsidR="3FCE396C">
        <w:rPr>
          <w:rFonts w:ascii="Arial" w:hAnsi="Arial" w:eastAsia="Arial" w:cs="Arial"/>
          <w:i w:val="1"/>
          <w:iCs w:val="1"/>
          <w:noProof w:val="0"/>
          <w:sz w:val="22"/>
          <w:szCs w:val="22"/>
          <w:lang w:val="en-US"/>
        </w:rPr>
        <w:t>et al.</w:t>
      </w:r>
      <w:r w:rsidRPr="1C5965D3" w:rsidR="3FCE396C">
        <w:rPr>
          <w:rFonts w:ascii="Arial" w:hAnsi="Arial" w:eastAsia="Arial" w:cs="Arial"/>
          <w:noProof w:val="0"/>
          <w:sz w:val="22"/>
          <w:szCs w:val="22"/>
          <w:lang w:val="en-US"/>
        </w:rPr>
        <w:t>, 2023</w:t>
      </w:r>
      <w:r w:rsidRPr="1C5965D3" w:rsidR="4D92E658">
        <w:rPr>
          <w:rFonts w:ascii="Arial" w:hAnsi="Arial" w:eastAsia="Arial" w:cs="Arial"/>
          <w:noProof w:val="0"/>
          <w:sz w:val="22"/>
          <w:szCs w:val="22"/>
          <w:lang w:val="en-US"/>
        </w:rPr>
        <w:t>).</w:t>
      </w:r>
    </w:p>
    <w:p w:rsidR="1C5965D3" w:rsidP="1C5965D3" w:rsidRDefault="1C5965D3" w14:paraId="7CC93548" w14:textId="22B8204C">
      <w:pPr>
        <w:pStyle w:val="Normal"/>
        <w:spacing w:before="240" w:beforeAutospacing="off" w:after="240" w:afterAutospacing="off" w:line="360" w:lineRule="auto"/>
        <w:jc w:val="left"/>
        <w:rPr>
          <w:rFonts w:ascii="Arial" w:hAnsi="Arial" w:eastAsia="Arial" w:cs="Arial"/>
          <w:noProof w:val="0"/>
          <w:sz w:val="22"/>
          <w:szCs w:val="22"/>
          <w:lang w:val="en-US"/>
        </w:rPr>
      </w:pPr>
    </w:p>
    <w:p w:rsidR="6C7CC86F" w:rsidP="1C5965D3" w:rsidRDefault="6C7CC86F" w14:paraId="273A4EDC" w14:textId="4AA2E6C6">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6C7CC86F">
        <w:rPr>
          <w:rFonts w:ascii="Arial" w:hAnsi="Arial" w:eastAsia="Arial" w:cs="Arial"/>
          <w:b w:val="1"/>
          <w:bCs w:val="1"/>
          <w:noProof w:val="0"/>
          <w:sz w:val="22"/>
          <w:szCs w:val="22"/>
          <w:u w:val="single"/>
          <w:lang w:val="en-US"/>
        </w:rPr>
        <w:t>Strengths and limitations of the review</w:t>
      </w:r>
    </w:p>
    <w:p w:rsidR="73B193D4" w:rsidP="1C5965D3" w:rsidRDefault="73B193D4" w14:paraId="24D1F365" w14:textId="52369631">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73B193D4">
        <w:rPr>
          <w:rFonts w:ascii="Arial" w:hAnsi="Arial" w:eastAsia="Arial" w:cs="Arial"/>
          <w:b w:val="1"/>
          <w:bCs w:val="1"/>
          <w:noProof w:val="0"/>
          <w:sz w:val="22"/>
          <w:szCs w:val="22"/>
          <w:u w:val="single"/>
          <w:lang w:val="en-US"/>
        </w:rPr>
        <w:t>Strengths:</w:t>
      </w:r>
    </w:p>
    <w:p w:rsidR="73B193D4" w:rsidP="1C5965D3" w:rsidRDefault="73B193D4" w14:paraId="667A2FE5" w14:textId="71574EDB">
      <w:pPr>
        <w:spacing w:before="240" w:beforeAutospacing="off" w:after="240" w:afterAutospacing="off" w:line="360" w:lineRule="auto"/>
        <w:jc w:val="left"/>
      </w:pPr>
      <w:r w:rsidRPr="1C5965D3" w:rsidR="73B193D4">
        <w:rPr>
          <w:rFonts w:ascii="Arial" w:hAnsi="Arial" w:eastAsia="Arial" w:cs="Arial"/>
          <w:noProof w:val="0"/>
          <w:sz w:val="22"/>
          <w:szCs w:val="22"/>
          <w:lang w:val="en-US"/>
        </w:rPr>
        <w:t xml:space="preserve">This review specifically centered on South Asian women </w:t>
      </w:r>
      <w:r w:rsidRPr="1C5965D3" w:rsidR="73B193D4">
        <w:rPr>
          <w:rFonts w:ascii="Arial" w:hAnsi="Arial" w:eastAsia="Arial" w:cs="Arial"/>
          <w:noProof w:val="0"/>
          <w:sz w:val="22"/>
          <w:szCs w:val="22"/>
          <w:lang w:val="en-US"/>
        </w:rPr>
        <w:t>residing</w:t>
      </w:r>
      <w:r w:rsidRPr="1C5965D3" w:rsidR="73B193D4">
        <w:rPr>
          <w:rFonts w:ascii="Arial" w:hAnsi="Arial" w:eastAsia="Arial" w:cs="Arial"/>
          <w:noProof w:val="0"/>
          <w:sz w:val="22"/>
          <w:szCs w:val="22"/>
          <w:lang w:val="en-US"/>
        </w:rPr>
        <w:t xml:space="preserve"> in the UK, integrating both qualitative research and intervention-focused literature. Thematic synthesis was conducted using a transparent and structured approach consistent with Aveyard’s</w:t>
      </w:r>
      <w:r w:rsidRPr="1C5965D3" w:rsidR="5F233619">
        <w:rPr>
          <w:rFonts w:ascii="Arial" w:hAnsi="Arial" w:eastAsia="Arial" w:cs="Arial"/>
          <w:noProof w:val="0"/>
          <w:sz w:val="22"/>
          <w:szCs w:val="22"/>
          <w:lang w:val="en-US"/>
        </w:rPr>
        <w:t xml:space="preserve"> (2014)</w:t>
      </w:r>
      <w:r w:rsidRPr="1C5965D3" w:rsidR="73B193D4">
        <w:rPr>
          <w:rFonts w:ascii="Arial" w:hAnsi="Arial" w:eastAsia="Arial" w:cs="Arial"/>
          <w:noProof w:val="0"/>
          <w:sz w:val="22"/>
          <w:szCs w:val="22"/>
          <w:lang w:val="en-US"/>
        </w:rPr>
        <w:t xml:space="preserve"> simplified </w:t>
      </w:r>
      <w:r w:rsidRPr="1C5965D3" w:rsidR="73B193D4">
        <w:rPr>
          <w:rFonts w:ascii="Arial" w:hAnsi="Arial" w:eastAsia="Arial" w:cs="Arial"/>
          <w:noProof w:val="0"/>
          <w:sz w:val="22"/>
          <w:szCs w:val="22"/>
          <w:lang w:val="en-US"/>
        </w:rPr>
        <w:t>methodology</w:t>
      </w:r>
      <w:r w:rsidRPr="1C5965D3" w:rsidR="73B193D4">
        <w:rPr>
          <w:rFonts w:ascii="Arial" w:hAnsi="Arial" w:eastAsia="Arial" w:cs="Arial"/>
          <w:noProof w:val="0"/>
          <w:sz w:val="22"/>
          <w:szCs w:val="22"/>
          <w:lang w:val="en-US"/>
        </w:rPr>
        <w:t xml:space="preserve">, enhancing analytical </w:t>
      </w:r>
      <w:r w:rsidRPr="1C5965D3" w:rsidR="73B193D4">
        <w:rPr>
          <w:rFonts w:ascii="Arial" w:hAnsi="Arial" w:eastAsia="Arial" w:cs="Arial"/>
          <w:noProof w:val="0"/>
          <w:sz w:val="22"/>
          <w:szCs w:val="22"/>
          <w:lang w:val="en-US"/>
        </w:rPr>
        <w:t>rigour</w:t>
      </w:r>
      <w:r w:rsidRPr="1C5965D3" w:rsidR="73B193D4">
        <w:rPr>
          <w:rFonts w:ascii="Arial" w:hAnsi="Arial" w:eastAsia="Arial" w:cs="Arial"/>
          <w:noProof w:val="0"/>
          <w:sz w:val="22"/>
          <w:szCs w:val="22"/>
          <w:lang w:val="en-US"/>
        </w:rPr>
        <w:t xml:space="preserve"> and reproducibility.</w:t>
      </w:r>
    </w:p>
    <w:p w:rsidR="1C5965D3" w:rsidP="1C5965D3" w:rsidRDefault="1C5965D3" w14:paraId="3C85311C" w14:textId="48DF4281">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6FF071CD" w14:textId="29D9BF94">
      <w:pPr>
        <w:spacing w:before="240" w:beforeAutospacing="off" w:after="240" w:afterAutospacing="off" w:line="360" w:lineRule="auto"/>
        <w:jc w:val="left"/>
        <w:rPr>
          <w:rFonts w:ascii="Arial" w:hAnsi="Arial" w:eastAsia="Arial" w:cs="Arial"/>
          <w:noProof w:val="0"/>
          <w:sz w:val="22"/>
          <w:szCs w:val="22"/>
          <w:lang w:val="en-US"/>
        </w:rPr>
      </w:pPr>
    </w:p>
    <w:p w:rsidR="73B193D4" w:rsidP="1C5965D3" w:rsidRDefault="73B193D4" w14:paraId="69131650" w14:textId="7A969CC8">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73B193D4">
        <w:rPr>
          <w:rFonts w:ascii="Arial" w:hAnsi="Arial" w:eastAsia="Arial" w:cs="Arial"/>
          <w:b w:val="1"/>
          <w:bCs w:val="1"/>
          <w:noProof w:val="0"/>
          <w:sz w:val="22"/>
          <w:szCs w:val="22"/>
          <w:u w:val="single"/>
          <w:lang w:val="en-US"/>
        </w:rPr>
        <w:t>Limitations:</w:t>
      </w:r>
    </w:p>
    <w:p w:rsidR="73B193D4" w:rsidP="1C5965D3" w:rsidRDefault="73B193D4" w14:paraId="66BBAD3C" w14:textId="17A35DAD">
      <w:pPr>
        <w:spacing w:before="240" w:beforeAutospacing="off" w:after="240" w:afterAutospacing="off" w:line="360" w:lineRule="auto"/>
        <w:jc w:val="left"/>
      </w:pPr>
      <w:r w:rsidRPr="1C5965D3" w:rsidR="73B193D4">
        <w:rPr>
          <w:rFonts w:ascii="Arial" w:hAnsi="Arial" w:eastAsia="Arial" w:cs="Arial"/>
          <w:noProof w:val="0"/>
          <w:sz w:val="22"/>
          <w:szCs w:val="22"/>
          <w:lang w:val="en-US"/>
        </w:rPr>
        <w:t xml:space="preserve">The search strategy was restricted to English-language, peer-reviewed publications, thereby excluding potentially relevant grey literature such as service evaluations and local reports, as well as international studies that may offer transferable insights. The final analytical dataset </w:t>
      </w:r>
      <w:r w:rsidRPr="1C5965D3" w:rsidR="73B193D4">
        <w:rPr>
          <w:rFonts w:ascii="Arial" w:hAnsi="Arial" w:eastAsia="Arial" w:cs="Arial"/>
          <w:noProof w:val="0"/>
          <w:sz w:val="22"/>
          <w:szCs w:val="22"/>
          <w:lang w:val="en-US"/>
        </w:rPr>
        <w:t>comprised</w:t>
      </w:r>
      <w:r w:rsidRPr="1C5965D3" w:rsidR="73B193D4">
        <w:rPr>
          <w:rFonts w:ascii="Arial" w:hAnsi="Arial" w:eastAsia="Arial" w:cs="Arial"/>
          <w:noProof w:val="0"/>
          <w:sz w:val="22"/>
          <w:szCs w:val="22"/>
          <w:lang w:val="en-US"/>
        </w:rPr>
        <w:t xml:space="preserve"> six studies, which yielded valuable qualitative and implementation perspectives. However, there </w:t>
      </w:r>
      <w:r w:rsidRPr="1C5965D3" w:rsidR="73B193D4">
        <w:rPr>
          <w:rFonts w:ascii="Arial" w:hAnsi="Arial" w:eastAsia="Arial" w:cs="Arial"/>
          <w:noProof w:val="0"/>
          <w:sz w:val="22"/>
          <w:szCs w:val="22"/>
          <w:lang w:val="en-US"/>
        </w:rPr>
        <w:t>remains</w:t>
      </w:r>
      <w:r w:rsidRPr="1C5965D3" w:rsidR="73B193D4">
        <w:rPr>
          <w:rFonts w:ascii="Arial" w:hAnsi="Arial" w:eastAsia="Arial" w:cs="Arial"/>
          <w:noProof w:val="0"/>
          <w:sz w:val="22"/>
          <w:szCs w:val="22"/>
          <w:lang w:val="en-US"/>
        </w:rPr>
        <w:t xml:space="preserve"> a notable gap in UK-based, gender-specific </w:t>
      </w:r>
      <w:r w:rsidRPr="1C5965D3" w:rsidR="73B193D4">
        <w:rPr>
          <w:rFonts w:ascii="Arial" w:hAnsi="Arial" w:eastAsia="Arial" w:cs="Arial"/>
          <w:noProof w:val="0"/>
          <w:sz w:val="22"/>
          <w:szCs w:val="22"/>
          <w:lang w:val="en-US"/>
        </w:rPr>
        <w:t>randomized</w:t>
      </w:r>
      <w:r w:rsidRPr="1C5965D3" w:rsidR="73B193D4">
        <w:rPr>
          <w:rFonts w:ascii="Arial" w:hAnsi="Arial" w:eastAsia="Arial" w:cs="Arial"/>
          <w:noProof w:val="0"/>
          <w:sz w:val="22"/>
          <w:szCs w:val="22"/>
          <w:lang w:val="en-US"/>
        </w:rPr>
        <w:t xml:space="preserve"> controlled trials (RCTs) and longitudinal research assessing biological outcomes and cost-effectiveness.</w:t>
      </w:r>
    </w:p>
    <w:p w:rsidR="345AB91B" w:rsidP="1C5965D3" w:rsidRDefault="345AB91B" w14:paraId="712070CE" w14:textId="7453BA1C">
      <w:pPr>
        <w:pStyle w:val="Heading3"/>
        <w:spacing w:before="281" w:beforeAutospacing="off" w:after="281" w:afterAutospacing="off" w:line="360" w:lineRule="auto"/>
        <w:jc w:val="left"/>
        <w:rPr>
          <w:rFonts w:ascii="Arial" w:hAnsi="Arial" w:eastAsia="Arial" w:cs="Arial"/>
          <w:b w:val="1"/>
          <w:bCs w:val="1"/>
          <w:noProof w:val="0"/>
          <w:color w:val="auto"/>
          <w:sz w:val="28"/>
          <w:szCs w:val="28"/>
          <w:u w:val="single"/>
          <w:lang w:val="en-US"/>
        </w:rPr>
      </w:pPr>
      <w:bookmarkStart w:name="_Toc736491821" w:id="1753288402"/>
      <w:r w:rsidRPr="1C5965D3" w:rsidR="345AB91B">
        <w:rPr>
          <w:rFonts w:ascii="Arial" w:hAnsi="Arial" w:eastAsia="Arial" w:cs="Arial"/>
          <w:b w:val="1"/>
          <w:bCs w:val="1"/>
          <w:noProof w:val="0"/>
          <w:color w:val="auto"/>
          <w:sz w:val="28"/>
          <w:szCs w:val="28"/>
          <w:u w:val="single"/>
          <w:lang w:val="en-US"/>
        </w:rPr>
        <w:t>Recommendations for policy, practice and research</w:t>
      </w:r>
      <w:bookmarkEnd w:id="1753288402"/>
    </w:p>
    <w:p w:rsidR="345AB91B" w:rsidP="1C5965D3" w:rsidRDefault="345AB91B" w14:paraId="19F3C251" w14:textId="053D3B2A">
      <w:pPr>
        <w:spacing w:before="240" w:beforeAutospacing="off" w:after="240" w:afterAutospacing="off" w:line="360" w:lineRule="auto"/>
        <w:jc w:val="left"/>
      </w:pPr>
      <w:r w:rsidRPr="1C5965D3" w:rsidR="345AB91B">
        <w:rPr>
          <w:rFonts w:ascii="Arial" w:hAnsi="Arial" w:eastAsia="Arial" w:cs="Arial"/>
          <w:b w:val="1"/>
          <w:bCs w:val="1"/>
          <w:noProof w:val="0"/>
          <w:sz w:val="22"/>
          <w:szCs w:val="22"/>
          <w:lang w:val="en-US"/>
        </w:rPr>
        <w:t>Practice</w:t>
      </w:r>
    </w:p>
    <w:p w:rsidR="345AB91B" w:rsidP="1C5965D3" w:rsidRDefault="345AB91B" w14:paraId="60A46A5A" w14:textId="00A596E2">
      <w:pPr>
        <w:pStyle w:val="ListParagraph"/>
        <w:numPr>
          <w:ilvl w:val="0"/>
          <w:numId w:val="6"/>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Commission family-inclusive, culturally adapted programmes with practical recipe adaptation elements and family education sessions.</w:t>
      </w:r>
    </w:p>
    <w:p w:rsidR="345AB91B" w:rsidP="1C5965D3" w:rsidRDefault="345AB91B" w14:paraId="6D339AE7" w14:textId="334FE5A2">
      <w:pPr>
        <w:pStyle w:val="ListParagraph"/>
        <w:numPr>
          <w:ilvl w:val="0"/>
          <w:numId w:val="6"/>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Provide female-friendly delivery features (female facilitators, childcare, flexible timing).</w:t>
      </w:r>
    </w:p>
    <w:p w:rsidR="345AB91B" w:rsidP="1C5965D3" w:rsidRDefault="345AB91B" w14:paraId="4698C4B2" w14:textId="01420D57">
      <w:pPr>
        <w:pStyle w:val="ListParagraph"/>
        <w:numPr>
          <w:ilvl w:val="0"/>
          <w:numId w:val="6"/>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Recruit and train bilingual community health workers or lay coaches and use multi-modal communication (phonetic scripts, oral delivery, SMS).</w:t>
      </w:r>
    </w:p>
    <w:p w:rsidR="345AB91B" w:rsidP="1C5965D3" w:rsidRDefault="345AB91B" w14:paraId="4F0869CE" w14:textId="1E583D30">
      <w:pPr>
        <w:spacing w:before="240" w:beforeAutospacing="off" w:after="240" w:afterAutospacing="off" w:line="360" w:lineRule="auto"/>
        <w:jc w:val="left"/>
      </w:pPr>
      <w:r w:rsidRPr="1C5965D3" w:rsidR="345AB91B">
        <w:rPr>
          <w:rFonts w:ascii="Arial" w:hAnsi="Arial" w:eastAsia="Arial" w:cs="Arial"/>
          <w:b w:val="1"/>
          <w:bCs w:val="1"/>
          <w:noProof w:val="0"/>
          <w:sz w:val="22"/>
          <w:szCs w:val="22"/>
          <w:lang w:val="en-US"/>
        </w:rPr>
        <w:t>Policy</w:t>
      </w:r>
    </w:p>
    <w:p w:rsidR="345AB91B" w:rsidP="1C5965D3" w:rsidRDefault="345AB91B" w14:paraId="4782B601" w14:textId="68F27468">
      <w:pPr>
        <w:pStyle w:val="ListParagraph"/>
        <w:numPr>
          <w:ilvl w:val="0"/>
          <w:numId w:val="7"/>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Fund implementation research that evaluates real-world scalability and cost-effectiveness of home-based and culturally adapted programmes (including PODOSA-type models).</w:t>
      </w:r>
    </w:p>
    <w:p w:rsidR="345AB91B" w:rsidP="1C5965D3" w:rsidRDefault="345AB91B" w14:paraId="0942709B" w14:textId="159E509A">
      <w:pPr>
        <w:pStyle w:val="ListParagraph"/>
        <w:numPr>
          <w:ilvl w:val="0"/>
          <w:numId w:val="7"/>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Require gender-disaggregated reporting in all funded trials and service evaluations.</w:t>
      </w:r>
    </w:p>
    <w:p w:rsidR="345AB91B" w:rsidP="1C5965D3" w:rsidRDefault="345AB91B" w14:paraId="642044D2" w14:textId="3887B0E5">
      <w:pPr>
        <w:spacing w:before="240" w:beforeAutospacing="off" w:after="240" w:afterAutospacing="off" w:line="360" w:lineRule="auto"/>
        <w:jc w:val="left"/>
      </w:pPr>
      <w:r w:rsidRPr="1C5965D3" w:rsidR="345AB91B">
        <w:rPr>
          <w:rFonts w:ascii="Arial" w:hAnsi="Arial" w:eastAsia="Arial" w:cs="Arial"/>
          <w:b w:val="1"/>
          <w:bCs w:val="1"/>
          <w:noProof w:val="0"/>
          <w:sz w:val="22"/>
          <w:szCs w:val="22"/>
          <w:lang w:val="en-US"/>
        </w:rPr>
        <w:t>Research</w:t>
      </w:r>
    </w:p>
    <w:p w:rsidR="345AB91B" w:rsidP="1C5965D3" w:rsidRDefault="345AB91B" w14:paraId="038249DF" w14:textId="24BFA582">
      <w:pPr>
        <w:pStyle w:val="ListParagraph"/>
        <w:numPr>
          <w:ilvl w:val="0"/>
          <w:numId w:val="8"/>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Conduct UK-based intervention trials focused on women with longer follow-up and gender-specific outcomes.</w:t>
      </w:r>
    </w:p>
    <w:p w:rsidR="345AB91B" w:rsidP="1C5965D3" w:rsidRDefault="345AB91B" w14:paraId="2E26B5CC" w14:textId="5350479E">
      <w:pPr>
        <w:pStyle w:val="ListParagraph"/>
        <w:numPr>
          <w:ilvl w:val="0"/>
          <w:numId w:val="8"/>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 xml:space="preserve">Evaluate combination models (community + digital messaging) to </w:t>
      </w:r>
      <w:r w:rsidRPr="1C5965D3" w:rsidR="345AB91B">
        <w:rPr>
          <w:rFonts w:ascii="Arial" w:hAnsi="Arial" w:eastAsia="Arial" w:cs="Arial"/>
          <w:noProof w:val="0"/>
          <w:sz w:val="22"/>
          <w:szCs w:val="22"/>
          <w:lang w:val="en-US"/>
        </w:rPr>
        <w:t>determine</w:t>
      </w:r>
      <w:r w:rsidRPr="1C5965D3" w:rsidR="345AB91B">
        <w:rPr>
          <w:rFonts w:ascii="Arial" w:hAnsi="Arial" w:eastAsia="Arial" w:cs="Arial"/>
          <w:noProof w:val="0"/>
          <w:sz w:val="22"/>
          <w:szCs w:val="22"/>
          <w:lang w:val="en-US"/>
        </w:rPr>
        <w:t xml:space="preserve"> additive effects and </w:t>
      </w:r>
      <w:r w:rsidRPr="1C5965D3" w:rsidR="64804766">
        <w:rPr>
          <w:rFonts w:ascii="Arial" w:hAnsi="Arial" w:eastAsia="Arial" w:cs="Arial"/>
          <w:noProof w:val="0"/>
          <w:sz w:val="22"/>
          <w:szCs w:val="22"/>
          <w:lang w:val="en-US"/>
        </w:rPr>
        <w:t>implementation of</w:t>
      </w:r>
      <w:r w:rsidRPr="1C5965D3" w:rsidR="345AB91B">
        <w:rPr>
          <w:rFonts w:ascii="Arial" w:hAnsi="Arial" w:eastAsia="Arial" w:cs="Arial"/>
          <w:noProof w:val="0"/>
          <w:sz w:val="22"/>
          <w:szCs w:val="22"/>
          <w:lang w:val="en-US"/>
        </w:rPr>
        <w:t xml:space="preserve"> feasibility.</w:t>
      </w:r>
    </w:p>
    <w:p w:rsidR="345AB91B" w:rsidP="1C5965D3" w:rsidRDefault="345AB91B" w14:paraId="01743DBE" w14:textId="6FC6CFB2">
      <w:pPr>
        <w:pStyle w:val="ListParagraph"/>
        <w:numPr>
          <w:ilvl w:val="0"/>
          <w:numId w:val="8"/>
        </w:numPr>
        <w:spacing w:before="240" w:beforeAutospacing="off" w:after="240" w:afterAutospacing="off" w:line="360" w:lineRule="auto"/>
        <w:jc w:val="left"/>
        <w:rPr>
          <w:rFonts w:ascii="Arial" w:hAnsi="Arial" w:eastAsia="Arial" w:cs="Arial"/>
          <w:noProof w:val="0"/>
          <w:sz w:val="22"/>
          <w:szCs w:val="22"/>
          <w:lang w:val="en-US"/>
        </w:rPr>
      </w:pPr>
      <w:r w:rsidRPr="1C5965D3" w:rsidR="345AB91B">
        <w:rPr>
          <w:rFonts w:ascii="Arial" w:hAnsi="Arial" w:eastAsia="Arial" w:cs="Arial"/>
          <w:noProof w:val="0"/>
          <w:sz w:val="22"/>
          <w:szCs w:val="22"/>
          <w:lang w:val="en-US"/>
        </w:rPr>
        <w:t>Broaden evidence by including rigorous evaluations of service-level adaptations and real-world commissioning models.</w:t>
      </w:r>
    </w:p>
    <w:p w:rsidR="1C5965D3" w:rsidP="1C5965D3" w:rsidRDefault="1C5965D3" w14:paraId="6343993A" w14:textId="40DB85E7">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402EEDF9" w14:textId="3071136A">
      <w:pPr>
        <w:pStyle w:val="Normal"/>
        <w:spacing w:before="240" w:beforeAutospacing="off" w:after="240" w:afterAutospacing="off" w:line="360" w:lineRule="auto"/>
        <w:jc w:val="left"/>
        <w:rPr>
          <w:rFonts w:ascii="Arial" w:hAnsi="Arial" w:eastAsia="Arial" w:cs="Arial"/>
          <w:b w:val="0"/>
          <w:bCs w:val="0"/>
          <w:noProof w:val="0"/>
          <w:sz w:val="22"/>
          <w:szCs w:val="22"/>
          <w:u w:val="none"/>
          <w:lang w:val="en-US"/>
        </w:rPr>
      </w:pPr>
    </w:p>
    <w:p w:rsidR="1C5965D3" w:rsidP="1C5965D3" w:rsidRDefault="1C5965D3" w14:paraId="471DFFB3" w14:textId="76711DC3">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6C78C6F4" w14:textId="7AB18266">
      <w:pPr>
        <w:pStyle w:val="Normal"/>
        <w:spacing w:before="240" w:beforeAutospacing="off" w:after="240" w:afterAutospacing="off" w:line="360" w:lineRule="auto"/>
        <w:jc w:val="left"/>
        <w:rPr>
          <w:rFonts w:ascii="Arial" w:hAnsi="Arial" w:eastAsia="Arial" w:cs="Arial"/>
          <w:noProof w:val="0"/>
          <w:sz w:val="22"/>
          <w:szCs w:val="22"/>
          <w:lang w:val="en-US"/>
        </w:rPr>
      </w:pPr>
    </w:p>
    <w:p w:rsidR="36EB048B" w:rsidP="1C5965D3" w:rsidRDefault="36EB048B" w14:paraId="2C6FB94A" w14:textId="64890672">
      <w:pPr>
        <w:spacing w:before="240" w:beforeAutospacing="off" w:after="240" w:afterAutospacing="off" w:line="360" w:lineRule="auto"/>
        <w:jc w:val="left"/>
        <w:rPr>
          <w:rFonts w:ascii="Arial" w:hAnsi="Arial" w:eastAsia="Arial" w:cs="Arial"/>
          <w:noProof w:val="0"/>
          <w:sz w:val="22"/>
          <w:szCs w:val="22"/>
          <w:u w:val="single"/>
          <w:lang w:val="en-US"/>
        </w:rPr>
      </w:pPr>
      <w:r w:rsidRPr="1C5965D3" w:rsidR="36EB048B">
        <w:rPr>
          <w:rFonts w:ascii="Arial" w:hAnsi="Arial" w:eastAsia="Arial" w:cs="Arial"/>
          <w:noProof w:val="0"/>
          <w:sz w:val="22"/>
          <w:szCs w:val="22"/>
          <w:u w:val="single"/>
          <w:lang w:val="en-US"/>
        </w:rPr>
        <w:t>Conclusion and Recommendations</w:t>
      </w:r>
    </w:p>
    <w:p w:rsidR="36EB048B" w:rsidP="1C5965D3" w:rsidRDefault="36EB048B" w14:paraId="3633E644" w14:textId="28DDACB3">
      <w:pPr>
        <w:spacing w:before="240" w:beforeAutospacing="off" w:after="240" w:afterAutospacing="off" w:line="360" w:lineRule="auto"/>
        <w:jc w:val="left"/>
        <w:rPr>
          <w:rFonts w:ascii="Arial" w:hAnsi="Arial" w:eastAsia="Arial" w:cs="Arial"/>
          <w:b w:val="1"/>
          <w:bCs w:val="1"/>
          <w:noProof w:val="0"/>
          <w:sz w:val="22"/>
          <w:szCs w:val="22"/>
          <w:lang w:val="en-US"/>
        </w:rPr>
      </w:pPr>
      <w:r w:rsidRPr="1C5965D3" w:rsidR="36EB048B">
        <w:rPr>
          <w:rFonts w:ascii="Arial" w:hAnsi="Arial" w:eastAsia="Arial" w:cs="Arial"/>
          <w:b w:val="1"/>
          <w:bCs w:val="1"/>
          <w:noProof w:val="0"/>
          <w:sz w:val="22"/>
          <w:szCs w:val="22"/>
          <w:lang w:val="en-US"/>
        </w:rPr>
        <w:t>Conclusion</w:t>
      </w:r>
    </w:p>
    <w:p w:rsidR="36EB048B" w:rsidP="1C5965D3" w:rsidRDefault="36EB048B" w14:paraId="6483D09C" w14:textId="0305B0A4">
      <w:pPr>
        <w:spacing w:before="240" w:beforeAutospacing="off" w:after="240" w:afterAutospacing="off" w:line="360" w:lineRule="auto"/>
        <w:jc w:val="left"/>
      </w:pPr>
      <w:r w:rsidRPr="1C5965D3" w:rsidR="36EB048B">
        <w:rPr>
          <w:rFonts w:ascii="Arial" w:hAnsi="Arial" w:eastAsia="Arial" w:cs="Arial"/>
          <w:noProof w:val="0"/>
          <w:sz w:val="22"/>
          <w:szCs w:val="22"/>
          <w:lang w:val="en-US"/>
        </w:rPr>
        <w:t>Evidence from UK-based peer-reviewed studies identifies several intersecting barriers to type 2 diabetes (T2D) prevention and management among South Asian women, including culturally embedded dietary practices, gendered caregiving roles, communication and language limitations, and diverse health beliefs. Facilitators consistently associated with improved engagement include community involvement, culturally tailored resources, family-inclusive approaches, and gender-sensitive delivery formats. Although adaptations such as those trialled in PODOSA demonstrate practical feasibility, there remains a paucity of evidence regarding long-term biological outcomes and cost-effectiveness specific to this population.</w:t>
      </w:r>
    </w:p>
    <w:p w:rsidR="1C5965D3" w:rsidP="1C5965D3" w:rsidRDefault="1C5965D3" w14:paraId="3A2F2F51" w14:textId="2F74FE9C">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5F06E6C7" w14:textId="3E72D209">
      <w:pPr>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04612430" w14:textId="0027EFF5">
      <w:pPr>
        <w:spacing w:before="240" w:beforeAutospacing="off" w:after="240" w:afterAutospacing="off" w:line="360" w:lineRule="auto"/>
        <w:jc w:val="left"/>
        <w:rPr>
          <w:rFonts w:ascii="Arial" w:hAnsi="Arial" w:eastAsia="Arial" w:cs="Arial"/>
          <w:noProof w:val="0"/>
          <w:sz w:val="22"/>
          <w:szCs w:val="22"/>
          <w:lang w:val="en-US"/>
        </w:rPr>
      </w:pPr>
    </w:p>
    <w:p w:rsidR="7066F742" w:rsidP="1C5965D3" w:rsidRDefault="7066F742" w14:paraId="4CA37A3D" w14:textId="6009BED0">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7066F742">
        <w:rPr>
          <w:rFonts w:ascii="Arial" w:hAnsi="Arial" w:eastAsia="Arial" w:cs="Arial"/>
          <w:b w:val="1"/>
          <w:bCs w:val="1"/>
          <w:noProof w:val="0"/>
          <w:sz w:val="22"/>
          <w:szCs w:val="22"/>
          <w:u w:val="single"/>
          <w:lang w:val="en-US"/>
        </w:rPr>
        <w:t>Recommendations</w:t>
      </w:r>
    </w:p>
    <w:p w:rsidR="1C5965D3" w:rsidP="1C5965D3" w:rsidRDefault="1C5965D3" w14:paraId="0FD02FA9" w14:textId="38F9D0CF">
      <w:pPr>
        <w:spacing w:before="240" w:beforeAutospacing="off" w:after="240" w:afterAutospacing="off" w:line="360" w:lineRule="auto"/>
        <w:jc w:val="left"/>
        <w:rPr>
          <w:rFonts w:ascii="Arial" w:hAnsi="Arial" w:eastAsia="Arial" w:cs="Arial"/>
          <w:b w:val="1"/>
          <w:bCs w:val="1"/>
          <w:noProof w:val="0"/>
          <w:sz w:val="22"/>
          <w:szCs w:val="22"/>
          <w:u w:val="single"/>
          <w:lang w:val="en-US"/>
        </w:rPr>
      </w:pPr>
    </w:p>
    <w:p w:rsidR="7066F742" w:rsidP="1C5965D3" w:rsidRDefault="7066F742" w14:paraId="1F699E88" w14:textId="5D13BD15">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7066F742">
        <w:rPr>
          <w:rFonts w:ascii="Arial" w:hAnsi="Arial" w:eastAsia="Arial" w:cs="Arial"/>
          <w:b w:val="1"/>
          <w:bCs w:val="1"/>
          <w:noProof w:val="0"/>
          <w:sz w:val="22"/>
          <w:szCs w:val="22"/>
          <w:u w:val="single"/>
          <w:lang w:val="en-US"/>
        </w:rPr>
        <w:t>Practice Implications</w:t>
      </w:r>
    </w:p>
    <w:p w:rsidR="7066F742" w:rsidP="1C5965D3" w:rsidRDefault="7066F742" w14:paraId="050A4624" w14:textId="327C49F1">
      <w:pPr>
        <w:spacing w:before="240" w:beforeAutospacing="off" w:after="240" w:afterAutospacing="off" w:line="360" w:lineRule="auto"/>
        <w:jc w:val="left"/>
      </w:pPr>
      <w:r w:rsidRPr="1C5965D3" w:rsidR="7066F742">
        <w:rPr>
          <w:rFonts w:ascii="Arial" w:hAnsi="Arial" w:eastAsia="Arial" w:cs="Arial"/>
          <w:noProof w:val="0"/>
          <w:sz w:val="22"/>
          <w:szCs w:val="22"/>
          <w:lang w:val="en-US"/>
        </w:rPr>
        <w:t xml:space="preserve">• </w:t>
      </w:r>
      <w:r>
        <w:tab/>
      </w:r>
      <w:r w:rsidRPr="1C5965D3" w:rsidR="7066F742">
        <w:rPr>
          <w:rFonts w:ascii="Arial" w:hAnsi="Arial" w:eastAsia="Arial" w:cs="Arial"/>
          <w:noProof w:val="0"/>
          <w:sz w:val="22"/>
          <w:szCs w:val="22"/>
          <w:lang w:val="en-US"/>
        </w:rPr>
        <w:t>Develop interventions that actively involve household members through culturally relevant cookery sessions and family-based education.</w:t>
      </w:r>
    </w:p>
    <w:p w:rsidR="7066F742" w:rsidP="1C5965D3" w:rsidRDefault="7066F742" w14:paraId="2311CC9F" w14:textId="04AAB561">
      <w:pPr>
        <w:spacing w:before="240" w:beforeAutospacing="off" w:after="240" w:afterAutospacing="off" w:line="360" w:lineRule="auto"/>
        <w:jc w:val="left"/>
      </w:pPr>
      <w:r w:rsidRPr="1C5965D3" w:rsidR="7066F742">
        <w:rPr>
          <w:rFonts w:ascii="Arial" w:hAnsi="Arial" w:eastAsia="Arial" w:cs="Arial"/>
          <w:noProof w:val="0"/>
          <w:sz w:val="22"/>
          <w:szCs w:val="22"/>
          <w:lang w:val="en-US"/>
        </w:rPr>
        <w:t xml:space="preserve">• </w:t>
      </w:r>
      <w:r>
        <w:tab/>
      </w:r>
      <w:r w:rsidRPr="1C5965D3" w:rsidR="7066F742">
        <w:rPr>
          <w:rFonts w:ascii="Arial" w:hAnsi="Arial" w:eastAsia="Arial" w:cs="Arial"/>
          <w:noProof w:val="0"/>
          <w:sz w:val="22"/>
          <w:szCs w:val="22"/>
          <w:lang w:val="en-US"/>
        </w:rPr>
        <w:t>Incorporate female-only formats, flexible scheduling, and childcare support to address gendered constraints.</w:t>
      </w:r>
    </w:p>
    <w:p w:rsidR="7066F742" w:rsidP="1C5965D3" w:rsidRDefault="7066F742" w14:paraId="2A037842" w14:textId="627D4F92">
      <w:pPr>
        <w:pStyle w:val="Normal"/>
        <w:spacing w:before="240" w:beforeAutospacing="off" w:after="240" w:afterAutospacing="off" w:line="360" w:lineRule="auto"/>
        <w:jc w:val="left"/>
      </w:pPr>
      <w:r w:rsidRPr="1C5965D3" w:rsidR="7066F742">
        <w:rPr>
          <w:rFonts w:ascii="Arial" w:hAnsi="Arial" w:eastAsia="Arial" w:cs="Arial"/>
          <w:noProof w:val="0"/>
          <w:sz w:val="22"/>
          <w:szCs w:val="22"/>
          <w:lang w:val="en-US"/>
        </w:rPr>
        <w:t xml:space="preserve">• </w:t>
      </w:r>
      <w:r>
        <w:tab/>
      </w:r>
      <w:r w:rsidRPr="1C5965D3" w:rsidR="7066F742">
        <w:rPr>
          <w:rFonts w:ascii="Arial" w:hAnsi="Arial" w:eastAsia="Arial" w:cs="Arial"/>
          <w:noProof w:val="0"/>
          <w:sz w:val="22"/>
          <w:szCs w:val="22"/>
          <w:lang w:val="en-US"/>
        </w:rPr>
        <w:t>Recruit and train bilingual staff and community coaches to enhance cultural alignment and trust.</w:t>
      </w:r>
    </w:p>
    <w:p w:rsidR="1C5965D3" w:rsidP="1C5965D3" w:rsidRDefault="1C5965D3" w14:paraId="756CACCD" w14:textId="516709D1">
      <w:pPr>
        <w:pStyle w:val="Normal"/>
        <w:spacing w:before="240" w:beforeAutospacing="off" w:after="240" w:afterAutospacing="off" w:line="360" w:lineRule="auto"/>
        <w:jc w:val="left"/>
        <w:rPr>
          <w:rFonts w:ascii="Arial" w:hAnsi="Arial" w:eastAsia="Arial" w:cs="Arial"/>
          <w:noProof w:val="0"/>
          <w:sz w:val="22"/>
          <w:szCs w:val="22"/>
          <w:lang w:val="en-US"/>
        </w:rPr>
      </w:pPr>
    </w:p>
    <w:p w:rsidR="599795DC" w:rsidP="1C5965D3" w:rsidRDefault="599795DC" w14:paraId="4073866D" w14:textId="0A2A2F7C">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599795DC">
        <w:rPr>
          <w:rFonts w:ascii="Arial" w:hAnsi="Arial" w:eastAsia="Arial" w:cs="Arial"/>
          <w:b w:val="1"/>
          <w:bCs w:val="1"/>
          <w:noProof w:val="0"/>
          <w:sz w:val="22"/>
          <w:szCs w:val="22"/>
          <w:u w:val="single"/>
          <w:lang w:val="en-US"/>
        </w:rPr>
        <w:t>Policy Considerations</w:t>
      </w:r>
    </w:p>
    <w:p w:rsidR="599795DC" w:rsidP="1C5965D3" w:rsidRDefault="599795DC" w14:paraId="16258E4B" w14:textId="6DEDF597">
      <w:pPr>
        <w:spacing w:before="240" w:beforeAutospacing="off" w:after="240" w:afterAutospacing="off" w:line="360" w:lineRule="auto"/>
        <w:jc w:val="left"/>
      </w:pPr>
      <w:r w:rsidRPr="1C5965D3" w:rsidR="599795DC">
        <w:rPr>
          <w:rFonts w:ascii="Arial" w:hAnsi="Arial" w:eastAsia="Arial" w:cs="Arial"/>
          <w:noProof w:val="0"/>
          <w:sz w:val="22"/>
          <w:szCs w:val="22"/>
          <w:lang w:val="en-US"/>
        </w:rPr>
        <w:t xml:space="preserve">• </w:t>
      </w:r>
      <w:r>
        <w:tab/>
      </w:r>
      <w:r w:rsidRPr="1C5965D3" w:rsidR="599795DC">
        <w:rPr>
          <w:rFonts w:ascii="Arial" w:hAnsi="Arial" w:eastAsia="Arial" w:cs="Arial"/>
          <w:noProof w:val="0"/>
          <w:sz w:val="22"/>
          <w:szCs w:val="22"/>
          <w:lang w:val="en-US"/>
        </w:rPr>
        <w:t>Allocate funding for culturally adapted programmes, ensuring budgets accommodate translation, community outreach, and robust evaluation mechanisms.</w:t>
      </w:r>
    </w:p>
    <w:p w:rsidR="599795DC" w:rsidP="1C5965D3" w:rsidRDefault="599795DC" w14:paraId="75D75D68" w14:textId="43CA606D">
      <w:pPr>
        <w:pStyle w:val="Normal"/>
        <w:spacing w:before="240" w:beforeAutospacing="off" w:after="240" w:afterAutospacing="off" w:line="360" w:lineRule="auto"/>
        <w:jc w:val="left"/>
      </w:pPr>
      <w:r w:rsidRPr="1C5965D3" w:rsidR="599795DC">
        <w:rPr>
          <w:rFonts w:ascii="Arial" w:hAnsi="Arial" w:eastAsia="Arial" w:cs="Arial"/>
          <w:noProof w:val="0"/>
          <w:sz w:val="22"/>
          <w:szCs w:val="22"/>
          <w:lang w:val="en-US"/>
        </w:rPr>
        <w:t xml:space="preserve">• </w:t>
      </w:r>
      <w:r>
        <w:tab/>
      </w:r>
      <w:r w:rsidRPr="1C5965D3" w:rsidR="599795DC">
        <w:rPr>
          <w:rFonts w:ascii="Arial" w:hAnsi="Arial" w:eastAsia="Arial" w:cs="Arial"/>
          <w:noProof w:val="0"/>
          <w:sz w:val="22"/>
          <w:szCs w:val="22"/>
          <w:lang w:val="en-US"/>
        </w:rPr>
        <w:t>Require gender-disaggregated reporting in publicly funded diabetes prevention research to inform equitable service design.</w:t>
      </w:r>
    </w:p>
    <w:p w:rsidR="1C5965D3" w:rsidP="1C5965D3" w:rsidRDefault="1C5965D3" w14:paraId="200A7169" w14:textId="0199A0E3">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70E0C59B" w14:textId="0687C1C2">
      <w:pPr>
        <w:pStyle w:val="Normal"/>
        <w:spacing w:before="240" w:beforeAutospacing="off" w:after="240" w:afterAutospacing="off" w:line="360" w:lineRule="auto"/>
        <w:jc w:val="left"/>
        <w:rPr>
          <w:rFonts w:ascii="Arial" w:hAnsi="Arial" w:eastAsia="Arial" w:cs="Arial"/>
          <w:noProof w:val="0"/>
          <w:sz w:val="22"/>
          <w:szCs w:val="22"/>
          <w:lang w:val="en-US"/>
        </w:rPr>
      </w:pPr>
    </w:p>
    <w:p w:rsidR="1C5965D3" w:rsidP="1C5965D3" w:rsidRDefault="1C5965D3" w14:paraId="27B3E12E" w14:textId="2CB48253">
      <w:pPr>
        <w:pStyle w:val="Normal"/>
        <w:spacing w:before="240" w:beforeAutospacing="off" w:after="240" w:afterAutospacing="off" w:line="360" w:lineRule="auto"/>
        <w:jc w:val="left"/>
        <w:rPr>
          <w:rFonts w:ascii="Arial" w:hAnsi="Arial" w:eastAsia="Arial" w:cs="Arial"/>
          <w:noProof w:val="0"/>
          <w:sz w:val="22"/>
          <w:szCs w:val="22"/>
          <w:lang w:val="en-US"/>
        </w:rPr>
      </w:pPr>
    </w:p>
    <w:p w:rsidR="6CFFD4ED" w:rsidP="1C5965D3" w:rsidRDefault="6CFFD4ED" w14:paraId="4BCE2155" w14:textId="7444ED8A">
      <w:pPr>
        <w:spacing w:before="240" w:beforeAutospacing="off" w:after="240" w:afterAutospacing="off" w:line="360" w:lineRule="auto"/>
        <w:jc w:val="left"/>
        <w:rPr>
          <w:rFonts w:ascii="Arial" w:hAnsi="Arial" w:eastAsia="Arial" w:cs="Arial"/>
          <w:b w:val="1"/>
          <w:bCs w:val="1"/>
          <w:noProof w:val="0"/>
          <w:sz w:val="22"/>
          <w:szCs w:val="22"/>
          <w:u w:val="single"/>
          <w:lang w:val="en-US"/>
        </w:rPr>
      </w:pPr>
      <w:r w:rsidRPr="1C5965D3" w:rsidR="6CFFD4ED">
        <w:rPr>
          <w:rFonts w:ascii="Arial" w:hAnsi="Arial" w:eastAsia="Arial" w:cs="Arial"/>
          <w:b w:val="1"/>
          <w:bCs w:val="1"/>
          <w:noProof w:val="0"/>
          <w:sz w:val="22"/>
          <w:szCs w:val="22"/>
          <w:u w:val="single"/>
          <w:lang w:val="en-US"/>
        </w:rPr>
        <w:t>Research Priorities</w:t>
      </w:r>
    </w:p>
    <w:p w:rsidR="6CFFD4ED" w:rsidP="1C5965D3" w:rsidRDefault="6CFFD4ED" w14:paraId="4E8A01A1" w14:textId="0161C543">
      <w:pPr>
        <w:spacing w:before="240" w:beforeAutospacing="off" w:after="240" w:afterAutospacing="off" w:line="360" w:lineRule="auto"/>
        <w:jc w:val="left"/>
      </w:pPr>
      <w:r w:rsidRPr="1C5965D3" w:rsidR="6CFFD4ED">
        <w:rPr>
          <w:rFonts w:ascii="Arial" w:hAnsi="Arial" w:eastAsia="Arial" w:cs="Arial"/>
          <w:noProof w:val="0"/>
          <w:sz w:val="22"/>
          <w:szCs w:val="22"/>
          <w:lang w:val="en-US"/>
        </w:rPr>
        <w:t xml:space="preserve">• </w:t>
      </w:r>
      <w:r>
        <w:tab/>
      </w:r>
      <w:r w:rsidRPr="1C5965D3" w:rsidR="6CFFD4ED">
        <w:rPr>
          <w:rFonts w:ascii="Arial" w:hAnsi="Arial" w:eastAsia="Arial" w:cs="Arial"/>
          <w:noProof w:val="0"/>
          <w:sz w:val="22"/>
          <w:szCs w:val="22"/>
          <w:lang w:val="en-US"/>
        </w:rPr>
        <w:t>Advance UK-based trials focused on South Asian women, integrating mixed-methods designs with extended follow-up periods and economic evaluation.</w:t>
      </w:r>
    </w:p>
    <w:p w:rsidR="6CFFD4ED" w:rsidP="1C5965D3" w:rsidRDefault="6CFFD4ED" w14:paraId="7ECA7C53" w14:textId="68B81F09">
      <w:pPr>
        <w:pStyle w:val="Normal"/>
        <w:spacing w:before="240" w:beforeAutospacing="off" w:after="240" w:afterAutospacing="off" w:line="360" w:lineRule="auto"/>
        <w:jc w:val="left"/>
      </w:pPr>
      <w:r w:rsidRPr="1C5965D3" w:rsidR="6CFFD4ED">
        <w:rPr>
          <w:rFonts w:ascii="Arial" w:hAnsi="Arial" w:eastAsia="Arial" w:cs="Arial"/>
          <w:noProof w:val="0"/>
          <w:sz w:val="22"/>
          <w:szCs w:val="22"/>
          <w:lang w:val="en-US"/>
        </w:rPr>
        <w:t xml:space="preserve">• </w:t>
      </w:r>
      <w:r>
        <w:tab/>
      </w:r>
      <w:r w:rsidRPr="1C5965D3" w:rsidR="6CFFD4ED">
        <w:rPr>
          <w:rFonts w:ascii="Arial" w:hAnsi="Arial" w:eastAsia="Arial" w:cs="Arial"/>
          <w:noProof w:val="0"/>
          <w:sz w:val="22"/>
          <w:szCs w:val="22"/>
          <w:lang w:val="en-US"/>
        </w:rPr>
        <w:t>Investigate the effectiveness and scalability of hybrid community–digital intervention models within routine NHS and community care settings.</w:t>
      </w:r>
    </w:p>
    <w:p w:rsidR="1C5965D3" w:rsidP="1C5965D3" w:rsidRDefault="1C5965D3" w14:paraId="3887C5B0" w14:textId="43E830D6">
      <w:pPr>
        <w:pStyle w:val="Heading2"/>
        <w:spacing w:before="299" w:beforeAutospacing="off" w:after="299" w:afterAutospacing="off" w:line="360" w:lineRule="auto"/>
        <w:jc w:val="left"/>
        <w:rPr>
          <w:rFonts w:ascii="Arial" w:hAnsi="Arial" w:eastAsia="Arial" w:cs="Arial"/>
          <w:b w:val="1"/>
          <w:bCs w:val="1"/>
          <w:noProof w:val="0"/>
          <w:color w:val="auto"/>
          <w:sz w:val="22"/>
          <w:szCs w:val="22"/>
          <w:lang w:val="en-US"/>
        </w:rPr>
      </w:pPr>
    </w:p>
    <w:p w:rsidR="1C5965D3" w:rsidP="1C5965D3" w:rsidRDefault="1C5965D3" w14:paraId="5678D84C" w14:textId="1D1C532C">
      <w:pPr>
        <w:pStyle w:val="Normal"/>
        <w:spacing w:before="240" w:beforeAutospacing="off" w:after="240" w:afterAutospacing="off" w:line="360" w:lineRule="auto"/>
        <w:jc w:val="left"/>
        <w:rPr>
          <w:rFonts w:ascii="Arial" w:hAnsi="Arial" w:eastAsia="Arial" w:cs="Arial"/>
          <w:b w:val="0"/>
          <w:bCs w:val="0"/>
          <w:noProof w:val="0"/>
          <w:sz w:val="22"/>
          <w:szCs w:val="22"/>
          <w:u w:val="none"/>
          <w:lang w:val="en-US"/>
        </w:rPr>
      </w:pPr>
    </w:p>
    <w:p w:rsidR="1C5965D3" w:rsidP="1C5965D3" w:rsidRDefault="1C5965D3" w14:paraId="14D7B9D2" w14:textId="74B369FA">
      <w:pPr>
        <w:pStyle w:val="Normal"/>
        <w:jc w:val="left"/>
        <w:rPr>
          <w:rFonts w:ascii="Arial" w:hAnsi="Arial" w:eastAsia="Arial" w:cs="Arial"/>
          <w:noProof w:val="0"/>
          <w:sz w:val="22"/>
          <w:szCs w:val="22"/>
          <w:u w:val="none"/>
          <w:lang w:val="en-US"/>
        </w:rPr>
      </w:pPr>
    </w:p>
    <w:p w:rsidR="1C5965D3" w:rsidRDefault="1C5965D3" w14:paraId="342D2303" w14:textId="3E46AEFA">
      <w:r>
        <w:br w:type="page"/>
      </w:r>
    </w:p>
    <w:p w:rsidR="6EFC89CE" w:rsidP="1C5965D3" w:rsidRDefault="6EFC89CE" w14:paraId="1702594D" w14:textId="0BE9DE66">
      <w:pPr>
        <w:pStyle w:val="Normal"/>
        <w:jc w:val="left"/>
        <w:rPr>
          <w:rFonts w:ascii="Arial" w:hAnsi="Arial" w:eastAsia="Arial" w:cs="Arial"/>
          <w:b w:val="1"/>
          <w:bCs w:val="1"/>
          <w:noProof w:val="0"/>
          <w:sz w:val="22"/>
          <w:szCs w:val="22"/>
          <w:u w:val="single"/>
          <w:lang w:val="en-US"/>
        </w:rPr>
      </w:pPr>
      <w:r w:rsidRPr="1C5965D3" w:rsidR="6EFC89CE">
        <w:rPr>
          <w:rFonts w:ascii="Arial" w:hAnsi="Arial" w:eastAsia="Arial" w:cs="Arial"/>
          <w:b w:val="1"/>
          <w:bCs w:val="1"/>
          <w:noProof w:val="0"/>
          <w:sz w:val="22"/>
          <w:szCs w:val="22"/>
          <w:u w:val="single"/>
          <w:lang w:val="en-US"/>
        </w:rPr>
        <w:t>References</w:t>
      </w:r>
    </w:p>
    <w:p w:rsidR="0CA925E7" w:rsidP="1C5965D3" w:rsidRDefault="0CA925E7" w14:paraId="2E0EA5A1" w14:textId="1969E26E">
      <w:pPr>
        <w:pStyle w:val="Normal"/>
        <w:jc w:val="left"/>
        <w:rPr>
          <w:rFonts w:ascii="Arial" w:hAnsi="Arial" w:eastAsia="Arial" w:cs="Arial"/>
          <w:noProof w:val="0"/>
          <w:sz w:val="22"/>
          <w:szCs w:val="22"/>
          <w:lang w:val="en-US"/>
        </w:rPr>
      </w:pPr>
      <w:r w:rsidRPr="1C5965D3" w:rsidR="0CA925E7">
        <w:rPr>
          <w:rFonts w:ascii="Arial" w:hAnsi="Arial" w:eastAsia="Arial" w:cs="Arial"/>
          <w:b w:val="0"/>
          <w:bCs w:val="0"/>
          <w:noProof w:val="0"/>
          <w:sz w:val="22"/>
          <w:szCs w:val="22"/>
          <w:lang w:val="en-US"/>
        </w:rPr>
        <w:t>Arksey, H., &amp; O’Malley, L. (2005).</w:t>
      </w:r>
      <w:r>
        <w:br/>
      </w:r>
      <w:r w:rsidRPr="1C5965D3" w:rsidR="0CA925E7">
        <w:rPr>
          <w:rFonts w:ascii="Arial" w:hAnsi="Arial" w:eastAsia="Arial" w:cs="Arial"/>
          <w:noProof w:val="0"/>
          <w:sz w:val="22"/>
          <w:szCs w:val="22"/>
          <w:lang w:val="en-US"/>
        </w:rPr>
        <w:t xml:space="preserve"> Scoping studies </w:t>
      </w:r>
      <w:r w:rsidRPr="1C5965D3" w:rsidR="0CA925E7">
        <w:rPr>
          <w:rFonts w:ascii="Arial" w:hAnsi="Arial" w:eastAsia="Arial" w:cs="Arial"/>
          <w:noProof w:val="0"/>
          <w:sz w:val="22"/>
          <w:szCs w:val="22"/>
          <w:lang w:val="en-US"/>
        </w:rPr>
        <w:t>methodology</w:t>
      </w:r>
      <w:r w:rsidRPr="1C5965D3" w:rsidR="0CA925E7">
        <w:rPr>
          <w:rFonts w:ascii="Arial" w:hAnsi="Arial" w:eastAsia="Arial" w:cs="Arial"/>
          <w:noProof w:val="0"/>
          <w:sz w:val="22"/>
          <w:szCs w:val="22"/>
          <w:lang w:val="en-US"/>
        </w:rPr>
        <w:t xml:space="preserve">. </w:t>
      </w:r>
      <w:r w:rsidRPr="1C5965D3" w:rsidR="0CA925E7">
        <w:rPr>
          <w:rFonts w:ascii="Arial" w:hAnsi="Arial" w:eastAsia="Arial" w:cs="Arial"/>
          <w:i w:val="1"/>
          <w:iCs w:val="1"/>
          <w:noProof w:val="0"/>
          <w:sz w:val="22"/>
          <w:szCs w:val="22"/>
          <w:lang w:val="en-US"/>
        </w:rPr>
        <w:t>International Journal of Social Research Methodology, 8</w:t>
      </w:r>
      <w:r w:rsidRPr="1C5965D3" w:rsidR="0CA925E7">
        <w:rPr>
          <w:rFonts w:ascii="Arial" w:hAnsi="Arial" w:eastAsia="Arial" w:cs="Arial"/>
          <w:noProof w:val="0"/>
          <w:sz w:val="22"/>
          <w:szCs w:val="22"/>
          <w:lang w:val="en-US"/>
        </w:rPr>
        <w:t>(1), 19–32.</w:t>
      </w:r>
      <w:r w:rsidRPr="1C5965D3" w:rsidR="46D7633F">
        <w:rPr>
          <w:rFonts w:ascii="Arial" w:hAnsi="Arial" w:eastAsia="Arial" w:cs="Arial"/>
          <w:noProof w:val="0"/>
          <w:sz w:val="22"/>
          <w:szCs w:val="22"/>
          <w:lang w:val="en-US"/>
        </w:rPr>
        <w:t xml:space="preserve"> (Accessed 13 </w:t>
      </w:r>
      <w:r w:rsidRPr="1C5965D3" w:rsidR="46D7633F">
        <w:rPr>
          <w:rFonts w:ascii="Arial" w:hAnsi="Arial" w:eastAsia="Arial" w:cs="Arial"/>
          <w:noProof w:val="0"/>
          <w:sz w:val="22"/>
          <w:szCs w:val="22"/>
          <w:lang w:val="en-US"/>
        </w:rPr>
        <w:t>October</w:t>
      </w:r>
      <w:r w:rsidRPr="1C5965D3" w:rsidR="46D7633F">
        <w:rPr>
          <w:rFonts w:ascii="Arial" w:hAnsi="Arial" w:eastAsia="Arial" w:cs="Arial"/>
          <w:noProof w:val="0"/>
          <w:sz w:val="22"/>
          <w:szCs w:val="22"/>
          <w:lang w:val="en-US"/>
        </w:rPr>
        <w:t xml:space="preserve"> 2025)</w:t>
      </w:r>
    </w:p>
    <w:p w:rsidR="0CA925E7" w:rsidP="1C5965D3" w:rsidRDefault="0CA925E7" w14:paraId="21812BE9" w14:textId="2D08245A">
      <w:pPr>
        <w:pStyle w:val="Normal"/>
        <w:jc w:val="left"/>
        <w:rPr>
          <w:rFonts w:ascii="Arial" w:hAnsi="Arial" w:eastAsia="Arial" w:cs="Arial"/>
          <w:noProof w:val="0"/>
          <w:sz w:val="22"/>
          <w:szCs w:val="22"/>
          <w:lang w:val="en-US"/>
        </w:rPr>
      </w:pPr>
      <w:r w:rsidRPr="1C5965D3" w:rsidR="0CA925E7">
        <w:rPr>
          <w:rFonts w:ascii="Arial" w:hAnsi="Arial" w:eastAsia="Arial" w:cs="Arial"/>
          <w:b w:val="0"/>
          <w:bCs w:val="0"/>
          <w:i w:val="0"/>
          <w:iCs w:val="0"/>
          <w:caps w:val="0"/>
          <w:smallCaps w:val="0"/>
          <w:noProof w:val="0"/>
          <w:color w:val="3A3A3A" w:themeColor="background2" w:themeTint="FF" w:themeShade="40"/>
          <w:sz w:val="22"/>
          <w:szCs w:val="22"/>
          <w:lang w:val="en-US"/>
        </w:rPr>
        <w:t>Aveyard, H. (2014)</w:t>
      </w:r>
      <w:r w:rsidRPr="1C5965D3" w:rsidR="0CA925E7">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r w:rsidRPr="1C5965D3" w:rsidR="0CA925E7">
        <w:rPr>
          <w:rFonts w:ascii="Arial" w:hAnsi="Arial" w:eastAsia="Arial" w:cs="Arial"/>
          <w:b w:val="0"/>
          <w:bCs w:val="0"/>
          <w:i w:val="1"/>
          <w:iCs w:val="1"/>
          <w:caps w:val="0"/>
          <w:smallCaps w:val="0"/>
          <w:noProof w:val="0"/>
          <w:color w:val="3A3A3A" w:themeColor="background2" w:themeTint="FF" w:themeShade="40"/>
          <w:sz w:val="22"/>
          <w:szCs w:val="22"/>
          <w:lang w:val="en-US"/>
        </w:rPr>
        <w:t>Doing</w:t>
      </w:r>
      <w:r w:rsidRPr="1C5965D3" w:rsidR="0CA925E7">
        <w:rPr>
          <w:rFonts w:ascii="Arial" w:hAnsi="Arial" w:eastAsia="Arial" w:cs="Arial"/>
          <w:b w:val="0"/>
          <w:bCs w:val="0"/>
          <w:i w:val="1"/>
          <w:iCs w:val="1"/>
          <w:caps w:val="0"/>
          <w:smallCaps w:val="0"/>
          <w:noProof w:val="0"/>
          <w:color w:val="3A3A3A" w:themeColor="background2" w:themeTint="FF" w:themeShade="40"/>
          <w:sz w:val="22"/>
          <w:szCs w:val="22"/>
          <w:lang w:val="en-US"/>
        </w:rPr>
        <w:t xml:space="preserve"> a literature review in health and social </w:t>
      </w:r>
      <w:r w:rsidRPr="1C5965D3" w:rsidR="0CA925E7">
        <w:rPr>
          <w:rFonts w:ascii="Arial" w:hAnsi="Arial" w:eastAsia="Arial" w:cs="Arial"/>
          <w:b w:val="0"/>
          <w:bCs w:val="0"/>
          <w:i w:val="1"/>
          <w:iCs w:val="1"/>
          <w:caps w:val="0"/>
          <w:smallCaps w:val="0"/>
          <w:noProof w:val="0"/>
          <w:color w:val="3A3A3A" w:themeColor="background2" w:themeTint="FF" w:themeShade="40"/>
          <w:sz w:val="22"/>
          <w:szCs w:val="22"/>
          <w:lang w:val="en-US"/>
        </w:rPr>
        <w:t>care :</w:t>
      </w:r>
      <w:r w:rsidRPr="1C5965D3" w:rsidR="0CA925E7">
        <w:rPr>
          <w:rFonts w:ascii="Arial" w:hAnsi="Arial" w:eastAsia="Arial" w:cs="Arial"/>
          <w:b w:val="0"/>
          <w:bCs w:val="0"/>
          <w:i w:val="1"/>
          <w:iCs w:val="1"/>
          <w:caps w:val="0"/>
          <w:smallCaps w:val="0"/>
          <w:noProof w:val="0"/>
          <w:color w:val="3A3A3A" w:themeColor="background2" w:themeTint="FF" w:themeShade="40"/>
          <w:sz w:val="22"/>
          <w:szCs w:val="22"/>
          <w:lang w:val="en-US"/>
        </w:rPr>
        <w:t xml:space="preserve"> a practical guide</w:t>
      </w:r>
      <w:r w:rsidRPr="1C5965D3" w:rsidR="0CA925E7">
        <w:rPr>
          <w:rFonts w:ascii="Arial" w:hAnsi="Arial" w:eastAsia="Arial" w:cs="Arial"/>
          <w:b w:val="0"/>
          <w:bCs w:val="0"/>
          <w:i w:val="0"/>
          <w:iCs w:val="0"/>
          <w:caps w:val="0"/>
          <w:smallCaps w:val="0"/>
          <w:noProof w:val="0"/>
          <w:color w:val="3A3A3A" w:themeColor="background2" w:themeTint="FF" w:themeShade="40"/>
          <w:sz w:val="22"/>
          <w:szCs w:val="22"/>
          <w:lang w:val="en-US"/>
        </w:rPr>
        <w:t>. 3rd edition. Maidenhead: Open University Press.</w:t>
      </w:r>
      <w:r w:rsidRPr="1C5965D3" w:rsidR="349F0D51">
        <w:rPr>
          <w:rFonts w:ascii="Arial" w:hAnsi="Arial" w:eastAsia="Arial" w:cs="Arial"/>
          <w:b w:val="0"/>
          <w:bCs w:val="0"/>
          <w:i w:val="0"/>
          <w:iCs w:val="0"/>
          <w:caps w:val="0"/>
          <w:smallCaps w:val="0"/>
          <w:noProof w:val="0"/>
          <w:color w:val="3A3A3A" w:themeColor="background2" w:themeTint="FF" w:themeShade="40"/>
          <w:sz w:val="22"/>
          <w:szCs w:val="22"/>
          <w:lang w:val="en-US"/>
        </w:rPr>
        <w:t xml:space="preserve"> (Accessed 13 October 2025)</w:t>
      </w:r>
    </w:p>
    <w:p w:rsidR="4E99F233" w:rsidP="1C5965D3" w:rsidRDefault="4E99F233" w14:paraId="379D79A2" w14:textId="21EFBB0D">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Bhopal, R.S.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(2014) ‘Effect of a lifestyle intervention on weight change in south Asian individuals in the UK at high risk of type 2 diabetes: a family-cluster </w:t>
      </w:r>
      <w:r w:rsidRPr="1C5965D3" w:rsidR="4E99F233">
        <w:rPr>
          <w:rFonts w:ascii="Arial" w:hAnsi="Arial" w:eastAsia="Arial" w:cs="Arial"/>
          <w:noProof w:val="0"/>
          <w:sz w:val="22"/>
          <w:szCs w:val="22"/>
          <w:lang w:val="en-US"/>
        </w:rPr>
        <w:t>randomised</w:t>
      </w:r>
      <w:r w:rsidRPr="1C5965D3" w:rsidR="4E99F233">
        <w:rPr>
          <w:rFonts w:ascii="Arial" w:hAnsi="Arial" w:eastAsia="Arial" w:cs="Arial"/>
          <w:noProof w:val="0"/>
          <w:sz w:val="22"/>
          <w:szCs w:val="22"/>
          <w:lang w:val="en-US"/>
        </w:rPr>
        <w:t xml:space="preserve"> controlled trial’, </w:t>
      </w:r>
      <w:r w:rsidRPr="1C5965D3" w:rsidR="4E99F233">
        <w:rPr>
          <w:rFonts w:ascii="Arial" w:hAnsi="Arial" w:eastAsia="Arial" w:cs="Arial"/>
          <w:i w:val="1"/>
          <w:iCs w:val="1"/>
          <w:noProof w:val="0"/>
          <w:sz w:val="22"/>
          <w:szCs w:val="22"/>
          <w:lang w:val="en-US"/>
        </w:rPr>
        <w:t>The Lancet Diabetes &amp; Endocrinology</w:t>
      </w:r>
      <w:r w:rsidRPr="1C5965D3" w:rsidR="4E99F233">
        <w:rPr>
          <w:rFonts w:ascii="Arial" w:hAnsi="Arial" w:eastAsia="Arial" w:cs="Arial"/>
          <w:noProof w:val="0"/>
          <w:sz w:val="22"/>
          <w:szCs w:val="22"/>
          <w:lang w:val="en-US"/>
        </w:rPr>
        <w:t xml:space="preserve">, 2(3), pp. 218–227. Available at: </w:t>
      </w:r>
      <w:hyperlink r:id="R97bd90e4078f47f3">
        <w:r w:rsidRPr="1C5965D3" w:rsidR="4E99F233">
          <w:rPr>
            <w:rStyle w:val="Hyperlink"/>
            <w:rFonts w:ascii="Arial" w:hAnsi="Arial" w:eastAsia="Arial" w:cs="Arial"/>
            <w:noProof w:val="0"/>
            <w:sz w:val="22"/>
            <w:szCs w:val="22"/>
            <w:lang w:val="en-US"/>
          </w:rPr>
          <w:t>https://doi.org/10.1016/s2213-8587(13)70204-3</w:t>
        </w:r>
      </w:hyperlink>
      <w:r w:rsidRPr="1C5965D3" w:rsidR="4E99F233">
        <w:rPr>
          <w:rFonts w:ascii="Arial" w:hAnsi="Arial" w:eastAsia="Arial" w:cs="Arial"/>
          <w:noProof w:val="0"/>
          <w:sz w:val="22"/>
          <w:szCs w:val="22"/>
          <w:lang w:val="en-US"/>
        </w:rPr>
        <w:t>.</w:t>
      </w:r>
      <w:r w:rsidRPr="1C5965D3" w:rsidR="24E0C9EA">
        <w:rPr>
          <w:rFonts w:ascii="Arial" w:hAnsi="Arial" w:eastAsia="Arial" w:cs="Arial"/>
          <w:noProof w:val="0"/>
          <w:sz w:val="22"/>
          <w:szCs w:val="22"/>
          <w:lang w:val="en-US"/>
        </w:rPr>
        <w:t xml:space="preserve"> (Accessed 14 October 2025)</w:t>
      </w:r>
    </w:p>
    <w:p w:rsidR="4E99F233" w:rsidP="1C5965D3" w:rsidRDefault="4E99F233" w14:paraId="7BEC98A9" w14:textId="00CCFE5E">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Dhir, P.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(2024) ‘A Qualitative evaluation in community settings in England exploring the experiences of coaches delivering the NHS Low Calorie Diet </w:t>
      </w:r>
      <w:r w:rsidRPr="1C5965D3" w:rsidR="4E99F233">
        <w:rPr>
          <w:rFonts w:ascii="Arial" w:hAnsi="Arial" w:eastAsia="Arial" w:cs="Arial"/>
          <w:noProof w:val="0"/>
          <w:sz w:val="22"/>
          <w:szCs w:val="22"/>
          <w:lang w:val="en-US"/>
        </w:rPr>
        <w:t>programme</w:t>
      </w:r>
      <w:r w:rsidRPr="1C5965D3" w:rsidR="4E99F233">
        <w:rPr>
          <w:rFonts w:ascii="Arial" w:hAnsi="Arial" w:eastAsia="Arial" w:cs="Arial"/>
          <w:noProof w:val="0"/>
          <w:sz w:val="22"/>
          <w:szCs w:val="22"/>
          <w:lang w:val="en-US"/>
        </w:rPr>
        <w:t xml:space="preserve"> pilot to ethnically diverse participants’, </w:t>
      </w:r>
      <w:r w:rsidRPr="1C5965D3" w:rsidR="4E99F233">
        <w:rPr>
          <w:rFonts w:ascii="Arial" w:hAnsi="Arial" w:eastAsia="Arial" w:cs="Arial"/>
          <w:i w:val="1"/>
          <w:iCs w:val="1"/>
          <w:noProof w:val="0"/>
          <w:sz w:val="22"/>
          <w:szCs w:val="22"/>
          <w:lang w:val="en-US"/>
        </w:rPr>
        <w:t>BMJ open</w:t>
      </w:r>
      <w:r w:rsidRPr="1C5965D3" w:rsidR="4E99F233">
        <w:rPr>
          <w:rFonts w:ascii="Arial" w:hAnsi="Arial" w:eastAsia="Arial" w:cs="Arial"/>
          <w:noProof w:val="0"/>
          <w:sz w:val="22"/>
          <w:szCs w:val="22"/>
          <w:lang w:val="en-US"/>
        </w:rPr>
        <w:t xml:space="preserve">, 14(5), pp. e085200–e085200. Available at: </w:t>
      </w:r>
      <w:hyperlink r:id="Rd715bc8fc1d24de0">
        <w:r w:rsidRPr="1C5965D3" w:rsidR="4E99F233">
          <w:rPr>
            <w:rStyle w:val="Hyperlink"/>
            <w:rFonts w:ascii="Arial" w:hAnsi="Arial" w:eastAsia="Arial" w:cs="Arial"/>
            <w:noProof w:val="0"/>
            <w:sz w:val="22"/>
            <w:szCs w:val="22"/>
            <w:lang w:val="en-US"/>
          </w:rPr>
          <w:t>https://doi.org/10.1136/bmjopen-2024-085200</w:t>
        </w:r>
      </w:hyperlink>
      <w:r w:rsidRPr="1C5965D3" w:rsidR="4E99F233">
        <w:rPr>
          <w:rFonts w:ascii="Arial" w:hAnsi="Arial" w:eastAsia="Arial" w:cs="Arial"/>
          <w:noProof w:val="0"/>
          <w:sz w:val="22"/>
          <w:szCs w:val="22"/>
          <w:lang w:val="en-US"/>
        </w:rPr>
        <w:t>.</w:t>
      </w:r>
      <w:r w:rsidRPr="1C5965D3" w:rsidR="3E89C72C">
        <w:rPr>
          <w:rFonts w:ascii="Arial" w:hAnsi="Arial" w:eastAsia="Arial" w:cs="Arial"/>
          <w:noProof w:val="0"/>
          <w:sz w:val="22"/>
          <w:szCs w:val="22"/>
          <w:lang w:val="en-US"/>
        </w:rPr>
        <w:t xml:space="preserve"> (Accessed 14 October 2025)</w:t>
      </w:r>
    </w:p>
    <w:p w:rsidR="4E99F233" w:rsidP="1C5965D3" w:rsidRDefault="4E99F233" w14:paraId="2E4A7DFB" w14:textId="2AA9F70D">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Flagg, L.A.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(2013) ‘The influence of gender, age, education and household size on meal preparation and food shopping responsibilities’, </w:t>
      </w:r>
      <w:r w:rsidRPr="1C5965D3" w:rsidR="4E99F233">
        <w:rPr>
          <w:rFonts w:ascii="Arial" w:hAnsi="Arial" w:eastAsia="Arial" w:cs="Arial"/>
          <w:i w:val="1"/>
          <w:iCs w:val="1"/>
          <w:noProof w:val="0"/>
          <w:sz w:val="22"/>
          <w:szCs w:val="22"/>
          <w:lang w:val="en-US"/>
        </w:rPr>
        <w:t>Public Health Nutrition</w:t>
      </w:r>
      <w:r w:rsidRPr="1C5965D3" w:rsidR="4E99F233">
        <w:rPr>
          <w:rFonts w:ascii="Arial" w:hAnsi="Arial" w:eastAsia="Arial" w:cs="Arial"/>
          <w:noProof w:val="0"/>
          <w:sz w:val="22"/>
          <w:szCs w:val="22"/>
          <w:lang w:val="en-US"/>
        </w:rPr>
        <w:t xml:space="preserve">, 17(9), pp. 2061–2070. Available at: </w:t>
      </w:r>
      <w:hyperlink r:id="Rfb98e635a1854629">
        <w:r w:rsidRPr="1C5965D3" w:rsidR="4E99F233">
          <w:rPr>
            <w:rStyle w:val="Hyperlink"/>
            <w:rFonts w:ascii="Arial" w:hAnsi="Arial" w:eastAsia="Arial" w:cs="Arial"/>
            <w:noProof w:val="0"/>
            <w:sz w:val="22"/>
            <w:szCs w:val="22"/>
            <w:lang w:val="en-US"/>
          </w:rPr>
          <w:t>https://doi.org/10.1017/s1368980013002267</w:t>
        </w:r>
      </w:hyperlink>
      <w:r w:rsidRPr="1C5965D3" w:rsidR="4E99F233">
        <w:rPr>
          <w:rFonts w:ascii="Arial" w:hAnsi="Arial" w:eastAsia="Arial" w:cs="Arial"/>
          <w:noProof w:val="0"/>
          <w:sz w:val="22"/>
          <w:szCs w:val="22"/>
          <w:lang w:val="en-US"/>
        </w:rPr>
        <w:t>.</w:t>
      </w:r>
      <w:r w:rsidRPr="1C5965D3" w:rsidR="69FB9EDD">
        <w:rPr>
          <w:rFonts w:ascii="Arial" w:hAnsi="Arial" w:eastAsia="Arial" w:cs="Arial"/>
          <w:noProof w:val="0"/>
          <w:sz w:val="22"/>
          <w:szCs w:val="22"/>
          <w:lang w:val="en-US"/>
        </w:rPr>
        <w:t xml:space="preserve"> (Accessed 15 October 2025)</w:t>
      </w:r>
    </w:p>
    <w:p w:rsidR="4E99F233" w:rsidP="1C5965D3" w:rsidRDefault="4E99F233" w14:paraId="1A935C4E" w14:textId="42E898AB">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Gadgil, M.D., Kandula, N.R. and Kanaya, A.M. (2020) ‘Acculturation is Associated with Dietary Patterns in South Asians in America’, </w:t>
      </w:r>
      <w:r w:rsidRPr="1C5965D3" w:rsidR="4E99F233">
        <w:rPr>
          <w:rFonts w:ascii="Arial" w:hAnsi="Arial" w:eastAsia="Arial" w:cs="Arial"/>
          <w:i w:val="1"/>
          <w:iCs w:val="1"/>
          <w:noProof w:val="0"/>
          <w:sz w:val="22"/>
          <w:szCs w:val="22"/>
          <w:lang w:val="en-US"/>
        </w:rPr>
        <w:t>Journal of Immigrant and Minority Health</w:t>
      </w:r>
      <w:r w:rsidRPr="1C5965D3" w:rsidR="4E99F233">
        <w:rPr>
          <w:rFonts w:ascii="Arial" w:hAnsi="Arial" w:eastAsia="Arial" w:cs="Arial"/>
          <w:noProof w:val="0"/>
          <w:sz w:val="22"/>
          <w:szCs w:val="22"/>
          <w:lang w:val="en-US"/>
        </w:rPr>
        <w:t xml:space="preserve">, 22(6), pp. 1135–1140. Available at: </w:t>
      </w:r>
      <w:hyperlink r:id="Reb0b656b56b0483c">
        <w:r w:rsidRPr="1C5965D3" w:rsidR="4E99F233">
          <w:rPr>
            <w:rStyle w:val="Hyperlink"/>
            <w:rFonts w:ascii="Arial" w:hAnsi="Arial" w:eastAsia="Arial" w:cs="Arial"/>
            <w:noProof w:val="0"/>
            <w:sz w:val="22"/>
            <w:szCs w:val="22"/>
            <w:lang w:val="en-US"/>
          </w:rPr>
          <w:t>https://doi.org/10.1007/s10903-020-01016-3</w:t>
        </w:r>
      </w:hyperlink>
      <w:r w:rsidRPr="1C5965D3" w:rsidR="4E99F233">
        <w:rPr>
          <w:rFonts w:ascii="Arial" w:hAnsi="Arial" w:eastAsia="Arial" w:cs="Arial"/>
          <w:noProof w:val="0"/>
          <w:sz w:val="22"/>
          <w:szCs w:val="22"/>
          <w:lang w:val="en-US"/>
        </w:rPr>
        <w:t>.</w:t>
      </w:r>
      <w:r w:rsidRPr="1C5965D3" w:rsidR="002B8754">
        <w:rPr>
          <w:rFonts w:ascii="Arial" w:hAnsi="Arial" w:eastAsia="Arial" w:cs="Arial"/>
          <w:noProof w:val="0"/>
          <w:sz w:val="22"/>
          <w:szCs w:val="22"/>
          <w:lang w:val="en-US"/>
        </w:rPr>
        <w:t xml:space="preserve"> (Accessed 18 October 2025)</w:t>
      </w:r>
    </w:p>
    <w:p w:rsidR="4E99F233" w:rsidP="1C5965D3" w:rsidRDefault="4E99F233" w14:paraId="564E32C0" w14:textId="0EFC9150">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Hodgson, S.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(2024) ‘Genetic basis of early onset and progression of type 2 diabetes in South Asians’, </w:t>
      </w:r>
      <w:r w:rsidRPr="1C5965D3" w:rsidR="4E99F233">
        <w:rPr>
          <w:rFonts w:ascii="Arial" w:hAnsi="Arial" w:eastAsia="Arial" w:cs="Arial"/>
          <w:i w:val="1"/>
          <w:iCs w:val="1"/>
          <w:noProof w:val="0"/>
          <w:sz w:val="22"/>
          <w:szCs w:val="22"/>
          <w:lang w:val="en-US"/>
        </w:rPr>
        <w:t>Nature Medicine</w:t>
      </w:r>
      <w:r w:rsidRPr="1C5965D3" w:rsidR="4E99F233">
        <w:rPr>
          <w:rFonts w:ascii="Arial" w:hAnsi="Arial" w:eastAsia="Arial" w:cs="Arial"/>
          <w:noProof w:val="0"/>
          <w:sz w:val="22"/>
          <w:szCs w:val="22"/>
          <w:lang w:val="en-US"/>
        </w:rPr>
        <w:t xml:space="preserve">, 31, pp. 1–9. Available at: </w:t>
      </w:r>
      <w:hyperlink r:id="R65888898c4e2405c">
        <w:r w:rsidRPr="1C5965D3" w:rsidR="4E99F233">
          <w:rPr>
            <w:rStyle w:val="Hyperlink"/>
            <w:rFonts w:ascii="Arial" w:hAnsi="Arial" w:eastAsia="Arial" w:cs="Arial"/>
            <w:noProof w:val="0"/>
            <w:sz w:val="22"/>
            <w:szCs w:val="22"/>
            <w:lang w:val="en-US"/>
          </w:rPr>
          <w:t>https://doi.org/10.1038/s41591-024-03317-8</w:t>
        </w:r>
      </w:hyperlink>
      <w:r w:rsidRPr="1C5965D3" w:rsidR="4E99F233">
        <w:rPr>
          <w:rFonts w:ascii="Arial" w:hAnsi="Arial" w:eastAsia="Arial" w:cs="Arial"/>
          <w:noProof w:val="0"/>
          <w:sz w:val="22"/>
          <w:szCs w:val="22"/>
          <w:lang w:val="en-US"/>
        </w:rPr>
        <w:t>.</w:t>
      </w:r>
      <w:r w:rsidRPr="1C5965D3" w:rsidR="205D0C4B">
        <w:rPr>
          <w:rFonts w:ascii="Arial" w:hAnsi="Arial" w:eastAsia="Arial" w:cs="Arial"/>
          <w:noProof w:val="0"/>
          <w:sz w:val="22"/>
          <w:szCs w:val="22"/>
          <w:lang w:val="en-US"/>
        </w:rPr>
        <w:t xml:space="preserve"> (Accessed </w:t>
      </w:r>
      <w:r w:rsidRPr="1C5965D3" w:rsidR="30804BF3">
        <w:rPr>
          <w:rFonts w:ascii="Arial" w:hAnsi="Arial" w:eastAsia="Arial" w:cs="Arial"/>
          <w:noProof w:val="0"/>
          <w:sz w:val="22"/>
          <w:szCs w:val="22"/>
          <w:lang w:val="en-US"/>
        </w:rPr>
        <w:t>20 October 2025)</w:t>
      </w:r>
    </w:p>
    <w:p w:rsidR="4E99F233" w:rsidP="1C5965D3" w:rsidRDefault="4E99F233" w14:paraId="7943156A" w14:textId="0503E85D">
      <w:pPr>
        <w:spacing w:before="0" w:beforeAutospacing="off" w:after="220" w:afterAutospacing="off" w:line="360" w:lineRule="auto"/>
        <w:jc w:val="left"/>
      </w:pPr>
      <w:r w:rsidRPr="1C5965D3" w:rsidR="4E99F233">
        <w:rPr>
          <w:rFonts w:ascii="Arial" w:hAnsi="Arial" w:eastAsia="Arial" w:cs="Arial"/>
          <w:noProof w:val="0"/>
          <w:sz w:val="22"/>
          <w:szCs w:val="22"/>
          <w:lang w:val="en-US"/>
        </w:rPr>
        <w:t>Krasuska</w:t>
      </w:r>
      <w:r w:rsidRPr="1C5965D3" w:rsidR="4E99F233">
        <w:rPr>
          <w:rFonts w:ascii="Arial" w:hAnsi="Arial" w:eastAsia="Arial" w:cs="Arial"/>
          <w:noProof w:val="0"/>
          <w:sz w:val="22"/>
          <w:szCs w:val="22"/>
          <w:lang w:val="en-US"/>
        </w:rPr>
        <w:t xml:space="preserve">, M.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(2023) ‘A Culturally Adapted Diet and Physical Activity Text Message Intervention to Prevent Type 2 Diabetes Mellitus for Women of Pakistani Origin Living in Scotland: Formative Study’, </w:t>
      </w:r>
      <w:r w:rsidRPr="1C5965D3" w:rsidR="4E99F233">
        <w:rPr>
          <w:rFonts w:ascii="Arial" w:hAnsi="Arial" w:eastAsia="Arial" w:cs="Arial"/>
          <w:i w:val="1"/>
          <w:iCs w:val="1"/>
          <w:noProof w:val="0"/>
          <w:sz w:val="22"/>
          <w:szCs w:val="22"/>
          <w:lang w:val="en-US"/>
        </w:rPr>
        <w:t>JMIR Formative Research</w:t>
      </w:r>
      <w:r w:rsidRPr="1C5965D3" w:rsidR="4E99F233">
        <w:rPr>
          <w:rFonts w:ascii="Arial" w:hAnsi="Arial" w:eastAsia="Arial" w:cs="Arial"/>
          <w:noProof w:val="0"/>
          <w:sz w:val="22"/>
          <w:szCs w:val="22"/>
          <w:lang w:val="en-US"/>
        </w:rPr>
        <w:t xml:space="preserve">, 7(1), p. e33810. Available at: </w:t>
      </w:r>
      <w:hyperlink r:id="R7727afd92ff74a42">
        <w:r w:rsidRPr="1C5965D3" w:rsidR="4E99F233">
          <w:rPr>
            <w:rStyle w:val="Hyperlink"/>
            <w:rFonts w:ascii="Arial" w:hAnsi="Arial" w:eastAsia="Arial" w:cs="Arial"/>
            <w:noProof w:val="0"/>
            <w:sz w:val="22"/>
            <w:szCs w:val="22"/>
            <w:lang w:val="en-US"/>
          </w:rPr>
          <w:t>https://doi.org/10.2196/33810</w:t>
        </w:r>
      </w:hyperlink>
      <w:r w:rsidRPr="1C5965D3" w:rsidR="4E99F233">
        <w:rPr>
          <w:rFonts w:ascii="Arial" w:hAnsi="Arial" w:eastAsia="Arial" w:cs="Arial"/>
          <w:noProof w:val="0"/>
          <w:sz w:val="22"/>
          <w:szCs w:val="22"/>
          <w:lang w:val="en-US"/>
        </w:rPr>
        <w:t>.</w:t>
      </w:r>
      <w:r w:rsidRPr="1C5965D3" w:rsidR="28A459FD">
        <w:rPr>
          <w:rFonts w:ascii="Arial" w:hAnsi="Arial" w:eastAsia="Arial" w:cs="Arial"/>
          <w:noProof w:val="0"/>
          <w:sz w:val="22"/>
          <w:szCs w:val="22"/>
          <w:lang w:val="en-US"/>
        </w:rPr>
        <w:t xml:space="preserve"> (Accessed 25 October 2025)</w:t>
      </w:r>
    </w:p>
    <w:p w:rsidR="4E99F233" w:rsidP="1C5965D3" w:rsidRDefault="4E99F233" w14:paraId="0A0D7283" w14:textId="0C755D3B">
      <w:pPr>
        <w:spacing w:before="0" w:beforeAutospacing="off" w:after="220" w:afterAutospacing="off" w:line="360" w:lineRule="auto"/>
        <w:jc w:val="left"/>
        <w:rPr>
          <w:rFonts w:ascii="Arial" w:hAnsi="Arial" w:eastAsia="Arial" w:cs="Arial"/>
          <w:noProof w:val="0"/>
          <w:sz w:val="22"/>
          <w:szCs w:val="22"/>
          <w:lang w:val="en-US"/>
        </w:rPr>
      </w:pPr>
      <w:r w:rsidRPr="1C5965D3" w:rsidR="4E99F233">
        <w:rPr>
          <w:rFonts w:ascii="Arial" w:hAnsi="Arial" w:eastAsia="Arial" w:cs="Arial"/>
          <w:noProof w:val="0"/>
          <w:sz w:val="22"/>
          <w:szCs w:val="22"/>
          <w:lang w:val="en-US"/>
        </w:rPr>
        <w:t xml:space="preserve">Levac, D., Colquhoun, H. and O’Brien, K.K. (2010) ‘Scoping studies: Advancing the Methodology’, </w:t>
      </w:r>
      <w:r w:rsidRPr="1C5965D3" w:rsidR="4E99F233">
        <w:rPr>
          <w:rFonts w:ascii="Arial" w:hAnsi="Arial" w:eastAsia="Arial" w:cs="Arial"/>
          <w:i w:val="1"/>
          <w:iCs w:val="1"/>
          <w:noProof w:val="0"/>
          <w:sz w:val="22"/>
          <w:szCs w:val="22"/>
          <w:lang w:val="en-US"/>
        </w:rPr>
        <w:t>Implementation Science</w:t>
      </w:r>
      <w:r w:rsidRPr="1C5965D3" w:rsidR="4E99F233">
        <w:rPr>
          <w:rFonts w:ascii="Arial" w:hAnsi="Arial" w:eastAsia="Arial" w:cs="Arial"/>
          <w:noProof w:val="0"/>
          <w:sz w:val="22"/>
          <w:szCs w:val="22"/>
          <w:lang w:val="en-US"/>
        </w:rPr>
        <w:t xml:space="preserve">, 5(1), pp. 1–9. Available at: </w:t>
      </w:r>
      <w:hyperlink r:id="R132f322e78854857">
        <w:r w:rsidRPr="1C5965D3" w:rsidR="4E99F233">
          <w:rPr>
            <w:rStyle w:val="Hyperlink"/>
            <w:rFonts w:ascii="Arial" w:hAnsi="Arial" w:eastAsia="Arial" w:cs="Arial"/>
            <w:noProof w:val="0"/>
            <w:sz w:val="22"/>
            <w:szCs w:val="22"/>
            <w:lang w:val="en-US"/>
          </w:rPr>
          <w:t>https://doi.org/10.1186/1748-5908-5-69</w:t>
        </w:r>
      </w:hyperlink>
      <w:r w:rsidRPr="1C5965D3" w:rsidR="4E99F233">
        <w:rPr>
          <w:rFonts w:ascii="Arial" w:hAnsi="Arial" w:eastAsia="Arial" w:cs="Arial"/>
          <w:noProof w:val="0"/>
          <w:sz w:val="22"/>
          <w:szCs w:val="22"/>
          <w:lang w:val="en-US"/>
        </w:rPr>
        <w:t>.</w:t>
      </w:r>
      <w:r w:rsidRPr="1C5965D3" w:rsidR="77E0A911">
        <w:rPr>
          <w:rFonts w:ascii="Arial" w:hAnsi="Arial" w:eastAsia="Arial" w:cs="Arial"/>
          <w:noProof w:val="0"/>
          <w:sz w:val="22"/>
          <w:szCs w:val="22"/>
          <w:lang w:val="en-US"/>
        </w:rPr>
        <w:t xml:space="preserve"> (Accessed </w:t>
      </w:r>
      <w:r w:rsidRPr="1C5965D3" w:rsidR="2005B89B">
        <w:rPr>
          <w:rFonts w:ascii="Arial" w:hAnsi="Arial" w:eastAsia="Arial" w:cs="Arial"/>
          <w:noProof w:val="0"/>
          <w:sz w:val="22"/>
          <w:szCs w:val="22"/>
          <w:lang w:val="en-US"/>
        </w:rPr>
        <w:t>26 October 2025)</w:t>
      </w:r>
    </w:p>
    <w:p w:rsidR="4E99F233" w:rsidP="1C5965D3" w:rsidRDefault="4E99F233" w14:paraId="41DB19FC" w14:textId="75240E4E">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Majeed-Ariss, R.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(2015) ‘</w:t>
      </w:r>
      <w:r w:rsidRPr="1C5965D3" w:rsidR="4E99F233">
        <w:rPr>
          <w:rFonts w:ascii="Arial" w:hAnsi="Arial" w:eastAsia="Arial" w:cs="Arial"/>
          <w:noProof w:val="0"/>
          <w:sz w:val="22"/>
          <w:szCs w:val="22"/>
          <w:lang w:val="en-US"/>
        </w:rPr>
        <w:t>British-Pakistani</w:t>
      </w:r>
      <w:r w:rsidRPr="1C5965D3" w:rsidR="4E99F233">
        <w:rPr>
          <w:rFonts w:ascii="Arial" w:hAnsi="Arial" w:eastAsia="Arial" w:cs="Arial"/>
          <w:noProof w:val="0"/>
          <w:sz w:val="22"/>
          <w:szCs w:val="22"/>
          <w:lang w:val="en-US"/>
        </w:rPr>
        <w:t xml:space="preserve"> women’s perspectives of diabetes self-management: the role of identity’, </w:t>
      </w:r>
      <w:r w:rsidRPr="1C5965D3" w:rsidR="4E99F233">
        <w:rPr>
          <w:rFonts w:ascii="Arial" w:hAnsi="Arial" w:eastAsia="Arial" w:cs="Arial"/>
          <w:i w:val="1"/>
          <w:iCs w:val="1"/>
          <w:noProof w:val="0"/>
          <w:sz w:val="22"/>
          <w:szCs w:val="22"/>
          <w:lang w:val="en-US"/>
        </w:rPr>
        <w:t>Journal of Clinical Nursing</w:t>
      </w:r>
      <w:r w:rsidRPr="1C5965D3" w:rsidR="4E99F233">
        <w:rPr>
          <w:rFonts w:ascii="Arial" w:hAnsi="Arial" w:eastAsia="Arial" w:cs="Arial"/>
          <w:noProof w:val="0"/>
          <w:sz w:val="22"/>
          <w:szCs w:val="22"/>
          <w:lang w:val="en-US"/>
        </w:rPr>
        <w:t xml:space="preserve">, 24(17-18), pp. 2571–2580. Available at: </w:t>
      </w:r>
      <w:hyperlink r:id="R748e0464478444e5">
        <w:r w:rsidRPr="1C5965D3" w:rsidR="4E99F233">
          <w:rPr>
            <w:rStyle w:val="Hyperlink"/>
            <w:rFonts w:ascii="Arial" w:hAnsi="Arial" w:eastAsia="Arial" w:cs="Arial"/>
            <w:noProof w:val="0"/>
            <w:sz w:val="22"/>
            <w:szCs w:val="22"/>
            <w:lang w:val="en-US"/>
          </w:rPr>
          <w:t>https://doi.org/10.1111/jocn.12865</w:t>
        </w:r>
      </w:hyperlink>
      <w:r w:rsidRPr="1C5965D3" w:rsidR="4E99F233">
        <w:rPr>
          <w:rFonts w:ascii="Arial" w:hAnsi="Arial" w:eastAsia="Arial" w:cs="Arial"/>
          <w:noProof w:val="0"/>
          <w:sz w:val="22"/>
          <w:szCs w:val="22"/>
          <w:lang w:val="en-US"/>
        </w:rPr>
        <w:t>.</w:t>
      </w:r>
      <w:r w:rsidRPr="1C5965D3" w:rsidR="7BCE8B38">
        <w:rPr>
          <w:rFonts w:ascii="Arial" w:hAnsi="Arial" w:eastAsia="Arial" w:cs="Arial"/>
          <w:noProof w:val="0"/>
          <w:sz w:val="22"/>
          <w:szCs w:val="22"/>
          <w:lang w:val="en-US"/>
        </w:rPr>
        <w:t xml:space="preserve"> (Accessed 27 October 2025)</w:t>
      </w:r>
    </w:p>
    <w:p w:rsidR="4E99F233" w:rsidP="1C5965D3" w:rsidRDefault="4E99F233" w14:paraId="3194B024" w14:textId="0FCEE226">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Patel, N.R.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(2016) ‘“</w:t>
      </w:r>
      <w:r w:rsidRPr="1C5965D3" w:rsidR="4E99F233">
        <w:rPr>
          <w:rFonts w:ascii="Arial" w:hAnsi="Arial" w:eastAsia="Arial" w:cs="Arial"/>
          <w:noProof w:val="0"/>
          <w:sz w:val="22"/>
          <w:szCs w:val="22"/>
          <w:lang w:val="en-US"/>
        </w:rPr>
        <w:t>I’m</w:t>
      </w:r>
      <w:r w:rsidRPr="1C5965D3" w:rsidR="4E99F233">
        <w:rPr>
          <w:rFonts w:ascii="Arial" w:hAnsi="Arial" w:eastAsia="Arial" w:cs="Arial"/>
          <w:noProof w:val="0"/>
          <w:sz w:val="22"/>
          <w:szCs w:val="22"/>
          <w:lang w:val="en-US"/>
        </w:rPr>
        <w:t xml:space="preserve"> Managing My Diabetes between Two Worlds”: Beliefs and Experiences of Diabetes Management in British South Asians on Holiday in the East—A Qualitative Study’, </w:t>
      </w:r>
      <w:r w:rsidRPr="1C5965D3" w:rsidR="4E99F233">
        <w:rPr>
          <w:rFonts w:ascii="Arial" w:hAnsi="Arial" w:eastAsia="Arial" w:cs="Arial"/>
          <w:i w:val="1"/>
          <w:iCs w:val="1"/>
          <w:noProof w:val="0"/>
          <w:sz w:val="22"/>
          <w:szCs w:val="22"/>
          <w:lang w:val="en-US"/>
        </w:rPr>
        <w:t>Journal of Diabetes Research</w:t>
      </w:r>
      <w:r w:rsidRPr="1C5965D3" w:rsidR="4E99F233">
        <w:rPr>
          <w:rFonts w:ascii="Arial" w:hAnsi="Arial" w:eastAsia="Arial" w:cs="Arial"/>
          <w:noProof w:val="0"/>
          <w:sz w:val="22"/>
          <w:szCs w:val="22"/>
          <w:lang w:val="en-US"/>
        </w:rPr>
        <w:t xml:space="preserve">, 2016, pp. 1–8. Available at: </w:t>
      </w:r>
      <w:hyperlink r:id="R7e13f0d651404567">
        <w:r w:rsidRPr="1C5965D3" w:rsidR="4E99F233">
          <w:rPr>
            <w:rStyle w:val="Hyperlink"/>
            <w:rFonts w:ascii="Arial" w:hAnsi="Arial" w:eastAsia="Arial" w:cs="Arial"/>
            <w:noProof w:val="0"/>
            <w:sz w:val="22"/>
            <w:szCs w:val="22"/>
            <w:lang w:val="en-US"/>
          </w:rPr>
          <w:t>https://doi.org/10.1155/2016/5436174</w:t>
        </w:r>
      </w:hyperlink>
      <w:r w:rsidRPr="1C5965D3" w:rsidR="4E99F233">
        <w:rPr>
          <w:rFonts w:ascii="Arial" w:hAnsi="Arial" w:eastAsia="Arial" w:cs="Arial"/>
          <w:noProof w:val="0"/>
          <w:sz w:val="22"/>
          <w:szCs w:val="22"/>
          <w:lang w:val="en-US"/>
        </w:rPr>
        <w:t>.</w:t>
      </w:r>
      <w:r w:rsidRPr="1C5965D3" w:rsidR="5520D6DC">
        <w:rPr>
          <w:rFonts w:ascii="Arial" w:hAnsi="Arial" w:eastAsia="Arial" w:cs="Arial"/>
          <w:noProof w:val="0"/>
          <w:sz w:val="22"/>
          <w:szCs w:val="22"/>
          <w:lang w:val="en-US"/>
        </w:rPr>
        <w:t xml:space="preserve"> (Accessed 28 October 2025)</w:t>
      </w:r>
    </w:p>
    <w:p w:rsidR="4E99F233" w:rsidP="1C5965D3" w:rsidRDefault="4E99F233" w14:paraId="2620292F" w14:textId="51B1676C">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Peng, B., Ng, J.Y.Y. and Ha, A.S. (2023) ‘Barriers and facilitators to physical activity for young adult women: a systematic review and thematic synthesis of qualitative literature’, </w:t>
      </w:r>
      <w:r w:rsidRPr="1C5965D3" w:rsidR="4E99F233">
        <w:rPr>
          <w:rFonts w:ascii="Arial" w:hAnsi="Arial" w:eastAsia="Arial" w:cs="Arial"/>
          <w:i w:val="1"/>
          <w:iCs w:val="1"/>
          <w:noProof w:val="0"/>
          <w:sz w:val="22"/>
          <w:szCs w:val="22"/>
          <w:lang w:val="en-US"/>
        </w:rPr>
        <w:t>International Journal of Behavioral Nutrition and Physical Activity</w:t>
      </w:r>
      <w:r w:rsidRPr="1C5965D3" w:rsidR="4E99F233">
        <w:rPr>
          <w:rFonts w:ascii="Arial" w:hAnsi="Arial" w:eastAsia="Arial" w:cs="Arial"/>
          <w:noProof w:val="0"/>
          <w:sz w:val="22"/>
          <w:szCs w:val="22"/>
          <w:lang w:val="en-US"/>
        </w:rPr>
        <w:t xml:space="preserve">, 20(1). Available at: </w:t>
      </w:r>
      <w:hyperlink r:id="R010ea6f4c90d4180">
        <w:r w:rsidRPr="1C5965D3" w:rsidR="4E99F233">
          <w:rPr>
            <w:rStyle w:val="Hyperlink"/>
            <w:rFonts w:ascii="Arial" w:hAnsi="Arial" w:eastAsia="Arial" w:cs="Arial"/>
            <w:noProof w:val="0"/>
            <w:sz w:val="22"/>
            <w:szCs w:val="22"/>
            <w:lang w:val="en-US"/>
          </w:rPr>
          <w:t>https://doi.org/10.1186/s12966-023-01411-7</w:t>
        </w:r>
      </w:hyperlink>
      <w:r w:rsidRPr="1C5965D3" w:rsidR="4E99F233">
        <w:rPr>
          <w:rFonts w:ascii="Arial" w:hAnsi="Arial" w:eastAsia="Arial" w:cs="Arial"/>
          <w:noProof w:val="0"/>
          <w:sz w:val="22"/>
          <w:szCs w:val="22"/>
          <w:lang w:val="en-US"/>
        </w:rPr>
        <w:t>.</w:t>
      </w:r>
      <w:r w:rsidRPr="1C5965D3" w:rsidR="30B45A14">
        <w:rPr>
          <w:rFonts w:ascii="Arial" w:hAnsi="Arial" w:eastAsia="Arial" w:cs="Arial"/>
          <w:noProof w:val="0"/>
          <w:sz w:val="22"/>
          <w:szCs w:val="22"/>
          <w:lang w:val="en-US"/>
        </w:rPr>
        <w:t xml:space="preserve"> (Accessed 29 October 2025)</w:t>
      </w:r>
    </w:p>
    <w:p w:rsidR="4E99F233" w:rsidP="1C5965D3" w:rsidRDefault="4E99F233" w14:paraId="7A3CD3A1" w14:textId="73DA1015">
      <w:pPr>
        <w:spacing w:before="0" w:beforeAutospacing="off" w:after="220" w:afterAutospacing="off" w:line="360" w:lineRule="auto"/>
        <w:jc w:val="left"/>
      </w:pPr>
      <w:r w:rsidRPr="1C5965D3" w:rsidR="4E99F233">
        <w:rPr>
          <w:rFonts w:ascii="Arial" w:hAnsi="Arial" w:eastAsia="Arial" w:cs="Arial"/>
          <w:noProof w:val="0"/>
          <w:sz w:val="22"/>
          <w:szCs w:val="22"/>
          <w:lang w:val="en-US"/>
        </w:rPr>
        <w:t>Prinjha</w:t>
      </w:r>
      <w:r w:rsidRPr="1C5965D3" w:rsidR="4E99F233">
        <w:rPr>
          <w:rFonts w:ascii="Arial" w:hAnsi="Arial" w:eastAsia="Arial" w:cs="Arial"/>
          <w:noProof w:val="0"/>
          <w:sz w:val="22"/>
          <w:szCs w:val="22"/>
          <w:lang w:val="en-US"/>
        </w:rPr>
        <w:t xml:space="preserve">, S.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(2019) ‘British South Asian patients’ perspectives on a digital health brief messaging system to support medication adherence for type 2 diabetes: a qualitative study (Preprint)’, </w:t>
      </w:r>
      <w:r w:rsidRPr="1C5965D3" w:rsidR="4E99F233">
        <w:rPr>
          <w:rFonts w:ascii="Arial" w:hAnsi="Arial" w:eastAsia="Arial" w:cs="Arial"/>
          <w:i w:val="1"/>
          <w:iCs w:val="1"/>
          <w:noProof w:val="0"/>
          <w:sz w:val="22"/>
          <w:szCs w:val="22"/>
          <w:lang w:val="en-US"/>
        </w:rPr>
        <w:t xml:space="preserve">JMIR mHealth and </w:t>
      </w:r>
      <w:r w:rsidRPr="1C5965D3" w:rsidR="4E99F233">
        <w:rPr>
          <w:rFonts w:ascii="Arial" w:hAnsi="Arial" w:eastAsia="Arial" w:cs="Arial"/>
          <w:i w:val="1"/>
          <w:iCs w:val="1"/>
          <w:noProof w:val="0"/>
          <w:sz w:val="22"/>
          <w:szCs w:val="22"/>
          <w:lang w:val="en-US"/>
        </w:rPr>
        <w:t>uHealth</w:t>
      </w:r>
      <w:r w:rsidRPr="1C5965D3" w:rsidR="4E99F233">
        <w:rPr>
          <w:rFonts w:ascii="Arial" w:hAnsi="Arial" w:eastAsia="Arial" w:cs="Arial"/>
          <w:noProof w:val="0"/>
          <w:sz w:val="22"/>
          <w:szCs w:val="22"/>
          <w:lang w:val="en-US"/>
        </w:rPr>
        <w:t xml:space="preserve">, 8(4). Available at: </w:t>
      </w:r>
      <w:hyperlink r:id="Rfaac9c10e9c041ae">
        <w:r w:rsidRPr="1C5965D3" w:rsidR="4E99F233">
          <w:rPr>
            <w:rStyle w:val="Hyperlink"/>
            <w:rFonts w:ascii="Arial" w:hAnsi="Arial" w:eastAsia="Arial" w:cs="Arial"/>
            <w:noProof w:val="0"/>
            <w:sz w:val="22"/>
            <w:szCs w:val="22"/>
            <w:lang w:val="en-US"/>
          </w:rPr>
          <w:t>https://doi.org/10.2196/15789</w:t>
        </w:r>
      </w:hyperlink>
      <w:r w:rsidRPr="1C5965D3" w:rsidR="4E99F233">
        <w:rPr>
          <w:rFonts w:ascii="Arial" w:hAnsi="Arial" w:eastAsia="Arial" w:cs="Arial"/>
          <w:noProof w:val="0"/>
          <w:sz w:val="22"/>
          <w:szCs w:val="22"/>
          <w:lang w:val="en-US"/>
        </w:rPr>
        <w:t>.</w:t>
      </w:r>
      <w:r w:rsidRPr="1C5965D3" w:rsidR="78AD539E">
        <w:rPr>
          <w:rFonts w:ascii="Arial" w:hAnsi="Arial" w:eastAsia="Arial" w:cs="Arial"/>
          <w:noProof w:val="0"/>
          <w:sz w:val="22"/>
          <w:szCs w:val="22"/>
          <w:lang w:val="en-US"/>
        </w:rPr>
        <w:t xml:space="preserve"> (Accessed 30 October 2025)</w:t>
      </w:r>
    </w:p>
    <w:p w:rsidR="4E99F233" w:rsidP="1C5965D3" w:rsidRDefault="4E99F233" w14:paraId="0360B086" w14:textId="432EA0B3">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Quay, T.A.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(2017) ‘Barriers and facilitators to recruitment of South Asians to health research: a scoping review’, </w:t>
      </w:r>
      <w:r w:rsidRPr="1C5965D3" w:rsidR="4E99F233">
        <w:rPr>
          <w:rFonts w:ascii="Arial" w:hAnsi="Arial" w:eastAsia="Arial" w:cs="Arial"/>
          <w:i w:val="1"/>
          <w:iCs w:val="1"/>
          <w:noProof w:val="0"/>
          <w:sz w:val="22"/>
          <w:szCs w:val="22"/>
          <w:lang w:val="en-US"/>
        </w:rPr>
        <w:t>BMJ Open</w:t>
      </w:r>
      <w:r w:rsidRPr="1C5965D3" w:rsidR="4E99F233">
        <w:rPr>
          <w:rFonts w:ascii="Arial" w:hAnsi="Arial" w:eastAsia="Arial" w:cs="Arial"/>
          <w:noProof w:val="0"/>
          <w:sz w:val="22"/>
          <w:szCs w:val="22"/>
          <w:lang w:val="en-US"/>
        </w:rPr>
        <w:t xml:space="preserve">, 7(5), p. e014889. Available at: </w:t>
      </w:r>
      <w:hyperlink r:id="R8391fdbbbe2a4fa7">
        <w:r w:rsidRPr="1C5965D3" w:rsidR="4E99F233">
          <w:rPr>
            <w:rStyle w:val="Hyperlink"/>
            <w:rFonts w:ascii="Arial" w:hAnsi="Arial" w:eastAsia="Arial" w:cs="Arial"/>
            <w:noProof w:val="0"/>
            <w:sz w:val="22"/>
            <w:szCs w:val="22"/>
            <w:lang w:val="en-US"/>
          </w:rPr>
          <w:t>https://doi.org/10.1136/bmjopen-2016-014889</w:t>
        </w:r>
      </w:hyperlink>
      <w:r w:rsidRPr="1C5965D3" w:rsidR="4E99F233">
        <w:rPr>
          <w:rFonts w:ascii="Arial" w:hAnsi="Arial" w:eastAsia="Arial" w:cs="Arial"/>
          <w:noProof w:val="0"/>
          <w:sz w:val="22"/>
          <w:szCs w:val="22"/>
          <w:lang w:val="en-US"/>
        </w:rPr>
        <w:t>.</w:t>
      </w:r>
      <w:r w:rsidRPr="1C5965D3" w:rsidR="3B6838FE">
        <w:rPr>
          <w:rFonts w:ascii="Arial" w:hAnsi="Arial" w:eastAsia="Arial" w:cs="Arial"/>
          <w:noProof w:val="0"/>
          <w:sz w:val="22"/>
          <w:szCs w:val="22"/>
          <w:lang w:val="en-US"/>
        </w:rPr>
        <w:t xml:space="preserve"> (Accessed 30 October 2025)</w:t>
      </w:r>
    </w:p>
    <w:p w:rsidR="4E99F233" w:rsidP="1C5965D3" w:rsidRDefault="4E99F233" w14:paraId="01876FAF" w14:textId="76B5687D">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Small, N.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(2024) ‘Exploring the experiences and preferences of South Asian patients’ of primary care in England since COVID‐19’, </w:t>
      </w:r>
      <w:r w:rsidRPr="1C5965D3" w:rsidR="4E99F233">
        <w:rPr>
          <w:rFonts w:ascii="Arial" w:hAnsi="Arial" w:eastAsia="Arial" w:cs="Arial"/>
          <w:i w:val="1"/>
          <w:iCs w:val="1"/>
          <w:noProof w:val="0"/>
          <w:sz w:val="22"/>
          <w:szCs w:val="22"/>
          <w:lang w:val="en-US"/>
        </w:rPr>
        <w:t>Health Expectations</w:t>
      </w:r>
      <w:r w:rsidRPr="1C5965D3" w:rsidR="4E99F233">
        <w:rPr>
          <w:rFonts w:ascii="Arial" w:hAnsi="Arial" w:eastAsia="Arial" w:cs="Arial"/>
          <w:noProof w:val="0"/>
          <w:sz w:val="22"/>
          <w:szCs w:val="22"/>
          <w:lang w:val="en-US"/>
        </w:rPr>
        <w:t xml:space="preserve">, 27(1). Available at: </w:t>
      </w:r>
      <w:hyperlink r:id="Rb4e6a661ab4a46cd">
        <w:r w:rsidRPr="1C5965D3" w:rsidR="4E99F233">
          <w:rPr>
            <w:rStyle w:val="Hyperlink"/>
            <w:rFonts w:ascii="Arial" w:hAnsi="Arial" w:eastAsia="Arial" w:cs="Arial"/>
            <w:noProof w:val="0"/>
            <w:sz w:val="22"/>
            <w:szCs w:val="22"/>
            <w:lang w:val="en-US"/>
          </w:rPr>
          <w:t>https://doi.org/10.1111/hex.13982</w:t>
        </w:r>
      </w:hyperlink>
      <w:r w:rsidRPr="1C5965D3" w:rsidR="4E99F233">
        <w:rPr>
          <w:rFonts w:ascii="Arial" w:hAnsi="Arial" w:eastAsia="Arial" w:cs="Arial"/>
          <w:noProof w:val="0"/>
          <w:sz w:val="22"/>
          <w:szCs w:val="22"/>
          <w:lang w:val="en-US"/>
        </w:rPr>
        <w:t>.</w:t>
      </w:r>
      <w:r w:rsidRPr="1C5965D3" w:rsidR="79F8633B">
        <w:rPr>
          <w:rFonts w:ascii="Arial" w:hAnsi="Arial" w:eastAsia="Arial" w:cs="Arial"/>
          <w:noProof w:val="0"/>
          <w:sz w:val="22"/>
          <w:szCs w:val="22"/>
          <w:lang w:val="en-US"/>
        </w:rPr>
        <w:t xml:space="preserve"> (Accessed 31 October 2025)</w:t>
      </w:r>
    </w:p>
    <w:p w:rsidR="4E99F233" w:rsidP="1C5965D3" w:rsidRDefault="4E99F233" w14:paraId="378A501C" w14:textId="2F5F96F7">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Stennett, R.N.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(2023) ‘A culturally tailored </w:t>
      </w:r>
      <w:r w:rsidRPr="1C5965D3" w:rsidR="4E99F233">
        <w:rPr>
          <w:rFonts w:ascii="Arial" w:hAnsi="Arial" w:eastAsia="Arial" w:cs="Arial"/>
          <w:noProof w:val="0"/>
          <w:sz w:val="22"/>
          <w:szCs w:val="22"/>
          <w:lang w:val="en-US"/>
        </w:rPr>
        <w:t>personaliseD</w:t>
      </w:r>
      <w:r w:rsidRPr="1C5965D3" w:rsidR="4E99F233">
        <w:rPr>
          <w:rFonts w:ascii="Arial" w:hAnsi="Arial" w:eastAsia="Arial" w:cs="Arial"/>
          <w:noProof w:val="0"/>
          <w:sz w:val="22"/>
          <w:szCs w:val="22"/>
          <w:lang w:val="en-US"/>
        </w:rPr>
        <w:t xml:space="preserve"> nutrition </w:t>
      </w:r>
      <w:r w:rsidRPr="1C5965D3" w:rsidR="4E99F233">
        <w:rPr>
          <w:rFonts w:ascii="Arial" w:hAnsi="Arial" w:eastAsia="Arial" w:cs="Arial"/>
          <w:noProof w:val="0"/>
          <w:sz w:val="22"/>
          <w:szCs w:val="22"/>
          <w:lang w:val="en-US"/>
        </w:rPr>
        <w:t>intErvention</w:t>
      </w:r>
      <w:r w:rsidRPr="1C5965D3" w:rsidR="4E99F233">
        <w:rPr>
          <w:rFonts w:ascii="Arial" w:hAnsi="Arial" w:eastAsia="Arial" w:cs="Arial"/>
          <w:noProof w:val="0"/>
          <w:sz w:val="22"/>
          <w:szCs w:val="22"/>
          <w:lang w:val="en-US"/>
        </w:rPr>
        <w:t xml:space="preserve"> in South </w:t>
      </w:r>
      <w:r w:rsidRPr="1C5965D3" w:rsidR="4E99F233">
        <w:rPr>
          <w:rFonts w:ascii="Arial" w:hAnsi="Arial" w:eastAsia="Arial" w:cs="Arial"/>
          <w:noProof w:val="0"/>
          <w:sz w:val="22"/>
          <w:szCs w:val="22"/>
          <w:lang w:val="en-US"/>
        </w:rPr>
        <w:t>ASIan</w:t>
      </w:r>
      <w:r w:rsidRPr="1C5965D3" w:rsidR="4E99F233">
        <w:rPr>
          <w:rFonts w:ascii="Arial" w:hAnsi="Arial" w:eastAsia="Arial" w:cs="Arial"/>
          <w:noProof w:val="0"/>
          <w:sz w:val="22"/>
          <w:szCs w:val="22"/>
          <w:lang w:val="en-US"/>
        </w:rPr>
        <w:t xml:space="preserve"> women at risk of Gestational Diabetes Mellitus (DESI-GDM): a </w:t>
      </w:r>
      <w:r w:rsidRPr="1C5965D3" w:rsidR="4E99F233">
        <w:rPr>
          <w:rFonts w:ascii="Arial" w:hAnsi="Arial" w:eastAsia="Arial" w:cs="Arial"/>
          <w:noProof w:val="0"/>
          <w:sz w:val="22"/>
          <w:szCs w:val="22"/>
          <w:lang w:val="en-US"/>
        </w:rPr>
        <w:t>randomised</w:t>
      </w:r>
      <w:r w:rsidRPr="1C5965D3" w:rsidR="4E99F233">
        <w:rPr>
          <w:rFonts w:ascii="Arial" w:hAnsi="Arial" w:eastAsia="Arial" w:cs="Arial"/>
          <w:noProof w:val="0"/>
          <w:sz w:val="22"/>
          <w:szCs w:val="22"/>
          <w:lang w:val="en-US"/>
        </w:rPr>
        <w:t xml:space="preserve"> controlled trial protocol’, </w:t>
      </w:r>
      <w:r w:rsidRPr="1C5965D3" w:rsidR="4E99F233">
        <w:rPr>
          <w:rFonts w:ascii="Arial" w:hAnsi="Arial" w:eastAsia="Arial" w:cs="Arial"/>
          <w:i w:val="1"/>
          <w:iCs w:val="1"/>
          <w:noProof w:val="0"/>
          <w:sz w:val="22"/>
          <w:szCs w:val="22"/>
          <w:lang w:val="en-US"/>
        </w:rPr>
        <w:t>BMJ Open</w:t>
      </w:r>
      <w:r w:rsidRPr="1C5965D3" w:rsidR="4E99F233">
        <w:rPr>
          <w:rFonts w:ascii="Arial" w:hAnsi="Arial" w:eastAsia="Arial" w:cs="Arial"/>
          <w:noProof w:val="0"/>
          <w:sz w:val="22"/>
          <w:szCs w:val="22"/>
          <w:lang w:val="en-US"/>
        </w:rPr>
        <w:t xml:space="preserve">, 13(5), p. e072353. Available at: </w:t>
      </w:r>
      <w:hyperlink r:id="Re53d784c607c40fa">
        <w:r w:rsidRPr="1C5965D3" w:rsidR="4E99F233">
          <w:rPr>
            <w:rStyle w:val="Hyperlink"/>
            <w:rFonts w:ascii="Arial" w:hAnsi="Arial" w:eastAsia="Arial" w:cs="Arial"/>
            <w:noProof w:val="0"/>
            <w:sz w:val="22"/>
            <w:szCs w:val="22"/>
            <w:lang w:val="en-US"/>
          </w:rPr>
          <w:t>https://doi.org/10.1136/bmjopen-2023-072353</w:t>
        </w:r>
      </w:hyperlink>
      <w:r w:rsidRPr="1C5965D3" w:rsidR="4E99F233">
        <w:rPr>
          <w:rFonts w:ascii="Arial" w:hAnsi="Arial" w:eastAsia="Arial" w:cs="Arial"/>
          <w:noProof w:val="0"/>
          <w:sz w:val="22"/>
          <w:szCs w:val="22"/>
          <w:lang w:val="en-US"/>
        </w:rPr>
        <w:t>.</w:t>
      </w:r>
      <w:r w:rsidRPr="1C5965D3" w:rsidR="3813C059">
        <w:rPr>
          <w:rFonts w:ascii="Arial" w:hAnsi="Arial" w:eastAsia="Arial" w:cs="Arial"/>
          <w:noProof w:val="0"/>
          <w:sz w:val="22"/>
          <w:szCs w:val="22"/>
          <w:lang w:val="en-US"/>
        </w:rPr>
        <w:t xml:space="preserve"> (Accessed 10 November 2025)</w:t>
      </w:r>
    </w:p>
    <w:p w:rsidR="4E99F233" w:rsidP="1C5965D3" w:rsidRDefault="4E99F233" w14:paraId="53069612" w14:textId="03D6B557">
      <w:pPr>
        <w:spacing w:before="0" w:beforeAutospacing="off" w:after="220" w:afterAutospacing="off" w:line="360" w:lineRule="auto"/>
        <w:jc w:val="left"/>
      </w:pPr>
      <w:r w:rsidRPr="1C5965D3" w:rsidR="4E99F233">
        <w:rPr>
          <w:rFonts w:ascii="Arial" w:hAnsi="Arial" w:eastAsia="Arial" w:cs="Arial"/>
          <w:noProof w:val="0"/>
          <w:sz w:val="22"/>
          <w:szCs w:val="22"/>
          <w:lang w:val="en-US"/>
        </w:rPr>
        <w:t xml:space="preserve">Wallia, S. </w:t>
      </w:r>
      <w:r w:rsidRPr="1C5965D3" w:rsidR="4E99F233">
        <w:rPr>
          <w:rFonts w:ascii="Arial" w:hAnsi="Arial" w:eastAsia="Arial" w:cs="Arial"/>
          <w:i w:val="1"/>
          <w:iCs w:val="1"/>
          <w:noProof w:val="0"/>
          <w:sz w:val="22"/>
          <w:szCs w:val="22"/>
          <w:lang w:val="en-US"/>
        </w:rPr>
        <w:t>et al.</w:t>
      </w:r>
      <w:r w:rsidRPr="1C5965D3" w:rsidR="4E99F233">
        <w:rPr>
          <w:rFonts w:ascii="Arial" w:hAnsi="Arial" w:eastAsia="Arial" w:cs="Arial"/>
          <w:noProof w:val="0"/>
          <w:sz w:val="22"/>
          <w:szCs w:val="22"/>
          <w:lang w:val="en-US"/>
        </w:rPr>
        <w:t xml:space="preserve"> (2013) ‘Culturally adapting the prevention of diabetes and obesity in South Asians (PODOSA) trial’, </w:t>
      </w:r>
      <w:r w:rsidRPr="1C5965D3" w:rsidR="4E99F233">
        <w:rPr>
          <w:rFonts w:ascii="Arial" w:hAnsi="Arial" w:eastAsia="Arial" w:cs="Arial"/>
          <w:i w:val="1"/>
          <w:iCs w:val="1"/>
          <w:noProof w:val="0"/>
          <w:sz w:val="22"/>
          <w:szCs w:val="22"/>
          <w:lang w:val="en-US"/>
        </w:rPr>
        <w:t>Health Promotion International</w:t>
      </w:r>
      <w:r w:rsidRPr="1C5965D3" w:rsidR="4E99F233">
        <w:rPr>
          <w:rFonts w:ascii="Arial" w:hAnsi="Arial" w:eastAsia="Arial" w:cs="Arial"/>
          <w:noProof w:val="0"/>
          <w:sz w:val="22"/>
          <w:szCs w:val="22"/>
          <w:lang w:val="en-US"/>
        </w:rPr>
        <w:t xml:space="preserve">, 29(4), pp. 768–779. Available at: </w:t>
      </w:r>
      <w:hyperlink r:id="Rba674e4ee0964a86">
        <w:r w:rsidRPr="1C5965D3" w:rsidR="4E99F233">
          <w:rPr>
            <w:rStyle w:val="Hyperlink"/>
            <w:rFonts w:ascii="Arial" w:hAnsi="Arial" w:eastAsia="Arial" w:cs="Arial"/>
            <w:noProof w:val="0"/>
            <w:sz w:val="22"/>
            <w:szCs w:val="22"/>
            <w:lang w:val="en-US"/>
          </w:rPr>
          <w:t>https://doi.org/10.1093/heapro/dat015</w:t>
        </w:r>
      </w:hyperlink>
      <w:r w:rsidRPr="1C5965D3" w:rsidR="4E99F233">
        <w:rPr>
          <w:rFonts w:ascii="Arial" w:hAnsi="Arial" w:eastAsia="Arial" w:cs="Arial"/>
          <w:noProof w:val="0"/>
          <w:sz w:val="22"/>
          <w:szCs w:val="22"/>
          <w:lang w:val="en-US"/>
        </w:rPr>
        <w:t>.</w:t>
      </w:r>
      <w:r w:rsidRPr="1C5965D3" w:rsidR="012CE714">
        <w:rPr>
          <w:rFonts w:ascii="Arial" w:hAnsi="Arial" w:eastAsia="Arial" w:cs="Arial"/>
          <w:noProof w:val="0"/>
          <w:sz w:val="22"/>
          <w:szCs w:val="22"/>
          <w:lang w:val="en-US"/>
        </w:rPr>
        <w:t xml:space="preserve"> (Accessed 10 November 2025)</w:t>
      </w:r>
    </w:p>
    <w:p w:rsidR="1C5965D3" w:rsidP="1C5965D3" w:rsidRDefault="1C5965D3" w14:paraId="060ED728" w14:textId="0E8DB167">
      <w:pPr>
        <w:pStyle w:val="Normal"/>
        <w:jc w:val="left"/>
        <w:rPr>
          <w:rFonts w:ascii="Arial" w:hAnsi="Arial" w:eastAsia="Arial" w:cs="Arial"/>
          <w:b w:val="0"/>
          <w:bCs w:val="0"/>
          <w:i w:val="0"/>
          <w:iCs w:val="0"/>
          <w:caps w:val="0"/>
          <w:smallCaps w:val="0"/>
          <w:noProof w:val="0"/>
          <w:color w:val="3A3A3A" w:themeColor="background2" w:themeTint="FF" w:themeShade="40"/>
          <w:sz w:val="22"/>
          <w:szCs w:val="22"/>
          <w:lang w:val="en-US"/>
        </w:rPr>
      </w:pPr>
    </w:p>
    <w:p w:rsidR="4A6827FA" w:rsidP="1C5965D3" w:rsidRDefault="4A6827FA" w14:paraId="74CD4116" w14:textId="79333C2C">
      <w:pPr>
        <w:pStyle w:val="Heading3"/>
        <w:spacing w:before="281" w:beforeAutospacing="off" w:after="281" w:afterAutospacing="off"/>
        <w:jc w:val="left"/>
        <w:rPr>
          <w:rFonts w:ascii="Arial" w:hAnsi="Arial" w:eastAsia="Arial" w:cs="Arial"/>
          <w:b w:val="1"/>
          <w:bCs w:val="1"/>
          <w:noProof w:val="0"/>
          <w:color w:val="auto"/>
          <w:sz w:val="28"/>
          <w:szCs w:val="28"/>
          <w:lang w:val="en-US"/>
        </w:rPr>
      </w:pPr>
      <w:bookmarkStart w:name="_Toc1678948687" w:id="1937061375"/>
      <w:r w:rsidRPr="1C5965D3" w:rsidR="4A6827FA">
        <w:rPr>
          <w:rFonts w:ascii="Arial" w:hAnsi="Arial" w:eastAsia="Arial" w:cs="Arial"/>
          <w:b w:val="1"/>
          <w:bCs w:val="1"/>
          <w:noProof w:val="0"/>
          <w:color w:val="auto"/>
          <w:sz w:val="28"/>
          <w:szCs w:val="28"/>
          <w:lang w:val="en-US"/>
        </w:rPr>
        <w:t>Appendix A — Example search terms and database strategy</w:t>
      </w:r>
      <w:bookmarkEnd w:id="1937061375"/>
    </w:p>
    <w:p w:rsidR="4A6827FA" w:rsidP="1C5965D3" w:rsidRDefault="4A6827FA" w14:paraId="24643518" w14:textId="7AB6ABFF">
      <w:pPr>
        <w:spacing w:before="240" w:beforeAutospacing="off" w:after="240" w:afterAutospacing="off"/>
        <w:jc w:val="left"/>
        <w:rPr>
          <w:rFonts w:ascii="Arial" w:hAnsi="Arial" w:eastAsia="Arial" w:cs="Arial"/>
          <w:b w:val="1"/>
          <w:bCs w:val="1"/>
          <w:noProof w:val="0"/>
          <w:sz w:val="22"/>
          <w:szCs w:val="22"/>
          <w:lang w:val="en-US"/>
        </w:rPr>
      </w:pPr>
      <w:r w:rsidRPr="1C5965D3" w:rsidR="4A6827FA">
        <w:rPr>
          <w:rFonts w:ascii="Arial" w:hAnsi="Arial" w:eastAsia="Arial" w:cs="Arial"/>
          <w:b w:val="1"/>
          <w:bCs w:val="1"/>
          <w:noProof w:val="0"/>
          <w:sz w:val="22"/>
          <w:szCs w:val="22"/>
          <w:lang w:val="en-US"/>
        </w:rPr>
        <w:t>Illustrative search string for PubMed / Scopus:</w:t>
      </w:r>
    </w:p>
    <w:p w:rsidR="4A6827FA" w:rsidP="1C5965D3" w:rsidRDefault="4A6827FA" w14:paraId="669B3161" w14:textId="4CC6AB0E">
      <w:pPr>
        <w:spacing w:before="0" w:beforeAutospacing="off" w:after="0" w:afterAutospacing="off"/>
        <w:jc w:val="left"/>
        <w:rPr>
          <w:rFonts w:ascii="Arial" w:hAnsi="Arial" w:eastAsia="Arial" w:cs="Arial"/>
          <w:noProof w:val="0"/>
          <w:sz w:val="22"/>
          <w:szCs w:val="22"/>
          <w:lang w:val="en-US"/>
        </w:rPr>
      </w:pPr>
      <w:r w:rsidRPr="1C5965D3" w:rsidR="4A6827FA">
        <w:rPr>
          <w:rFonts w:ascii="Arial" w:hAnsi="Arial" w:eastAsia="Arial" w:cs="Arial"/>
          <w:noProof w:val="0"/>
          <w:sz w:val="22"/>
          <w:szCs w:val="22"/>
          <w:lang w:val="en-US"/>
        </w:rPr>
        <w:t>("South Asian" OR Pakistani OR Indian OR Bangladeshi)</w:t>
      </w:r>
      <w:r>
        <w:br/>
      </w:r>
      <w:r w:rsidRPr="1C5965D3" w:rsidR="4A6827FA">
        <w:rPr>
          <w:rFonts w:ascii="Arial" w:hAnsi="Arial" w:eastAsia="Arial" w:cs="Arial"/>
          <w:noProof w:val="0"/>
          <w:sz w:val="22"/>
          <w:szCs w:val="22"/>
          <w:lang w:val="en-US"/>
        </w:rPr>
        <w:t>AND (women OR female)</w:t>
      </w:r>
      <w:r>
        <w:br/>
      </w:r>
      <w:r w:rsidRPr="1C5965D3" w:rsidR="4A6827FA">
        <w:rPr>
          <w:rFonts w:ascii="Arial" w:hAnsi="Arial" w:eastAsia="Arial" w:cs="Arial"/>
          <w:noProof w:val="0"/>
          <w:sz w:val="22"/>
          <w:szCs w:val="22"/>
          <w:lang w:val="en-US"/>
        </w:rPr>
        <w:t>AND ("type 2 diabetes" OR "T2D" OR "diabetes mellitus")</w:t>
      </w:r>
      <w:r>
        <w:br/>
      </w:r>
      <w:r w:rsidRPr="1C5965D3" w:rsidR="4A6827FA">
        <w:rPr>
          <w:rFonts w:ascii="Arial" w:hAnsi="Arial" w:eastAsia="Arial" w:cs="Arial"/>
          <w:noProof w:val="0"/>
          <w:sz w:val="22"/>
          <w:szCs w:val="22"/>
          <w:lang w:val="en-US"/>
        </w:rPr>
        <w:t>AND (prevention OR management OR "self-management" OR barriers OR facilitators OR intervention)</w:t>
      </w:r>
      <w:r>
        <w:br/>
      </w:r>
      <w:r w:rsidRPr="1C5965D3" w:rsidR="4A6827FA">
        <w:rPr>
          <w:rFonts w:ascii="Arial" w:hAnsi="Arial" w:eastAsia="Arial" w:cs="Arial"/>
          <w:noProof w:val="0"/>
          <w:sz w:val="22"/>
          <w:szCs w:val="22"/>
          <w:lang w:val="en-US"/>
        </w:rPr>
        <w:t>AND (United Kingdom OR UK OR England OR Scotland OR Wales)</w:t>
      </w:r>
      <w:r>
        <w:br/>
      </w:r>
    </w:p>
    <w:p w:rsidR="4A6827FA" w:rsidP="1C5965D3" w:rsidRDefault="4A6827FA" w14:paraId="1A1250CB" w14:textId="3A7E0E2D">
      <w:pPr>
        <w:spacing w:before="240" w:beforeAutospacing="off" w:after="240" w:afterAutospacing="off"/>
        <w:jc w:val="left"/>
        <w:rPr>
          <w:rFonts w:ascii="Arial" w:hAnsi="Arial" w:eastAsia="Arial" w:cs="Arial"/>
          <w:noProof w:val="0"/>
          <w:sz w:val="22"/>
          <w:szCs w:val="22"/>
          <w:lang w:val="en-US"/>
        </w:rPr>
      </w:pPr>
      <w:r w:rsidRPr="1C5965D3" w:rsidR="4A6827FA">
        <w:rPr>
          <w:rFonts w:ascii="Arial" w:hAnsi="Arial" w:eastAsia="Arial" w:cs="Arial"/>
          <w:b w:val="1"/>
          <w:bCs w:val="1"/>
          <w:noProof w:val="0"/>
          <w:sz w:val="22"/>
          <w:szCs w:val="22"/>
          <w:lang w:val="en-US"/>
        </w:rPr>
        <w:t>Databases searched:</w:t>
      </w:r>
      <w:r>
        <w:br/>
      </w:r>
      <w:r w:rsidRPr="1C5965D3" w:rsidR="4A6827FA">
        <w:rPr>
          <w:rFonts w:ascii="Arial" w:hAnsi="Arial" w:eastAsia="Arial" w:cs="Arial"/>
          <w:noProof w:val="0"/>
          <w:sz w:val="22"/>
          <w:szCs w:val="22"/>
          <w:lang w:val="en-US"/>
        </w:rPr>
        <w:t xml:space="preserve"> PubMed/Medline, Scopus, CINAHL (EBSCOhost), Google Scholar.</w:t>
      </w:r>
    </w:p>
    <w:p w:rsidR="4A6827FA" w:rsidP="1C5965D3" w:rsidRDefault="4A6827FA" w14:paraId="55FD04F7" w14:textId="7FAC02FA">
      <w:pPr>
        <w:spacing w:before="240" w:beforeAutospacing="off" w:after="240" w:afterAutospacing="off"/>
        <w:jc w:val="left"/>
        <w:rPr>
          <w:rFonts w:ascii="Arial" w:hAnsi="Arial" w:eastAsia="Arial" w:cs="Arial"/>
          <w:noProof w:val="0"/>
          <w:sz w:val="22"/>
          <w:szCs w:val="22"/>
          <w:lang w:val="en-US"/>
        </w:rPr>
      </w:pPr>
      <w:r w:rsidRPr="1C5965D3" w:rsidR="4A6827FA">
        <w:rPr>
          <w:rFonts w:ascii="Arial" w:hAnsi="Arial" w:eastAsia="Arial" w:cs="Arial"/>
          <w:noProof w:val="0"/>
          <w:sz w:val="22"/>
          <w:szCs w:val="22"/>
          <w:lang w:val="en-US"/>
        </w:rPr>
        <w:t>Hand-search of reference lists and trial registries for UK trials (e.g., PODOSA).</w:t>
      </w:r>
    </w:p>
    <w:p w:rsidR="1C5965D3" w:rsidP="1C5965D3" w:rsidRDefault="1C5965D3" w14:paraId="1390A819" w14:textId="3FC21FE5">
      <w:pPr>
        <w:spacing w:before="0" w:beforeAutospacing="off" w:after="220" w:afterAutospacing="off" w:line="360" w:lineRule="auto"/>
        <w:jc w:val="left"/>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CQeQPyOJNcruN" int2:id="58nJVA4f">
      <int2:state int2:type="spell" int2:value="Rejected"/>
    </int2:textHash>
    <int2:textHash int2:hashCode="s3uit85cBy27jU" int2:id="SSyMrX0c">
      <int2:state int2:type="spell" int2:value="Rejected"/>
    </int2:textHash>
    <int2:textHash int2:hashCode="OrtZNwJC/JiGrS" int2:id="E0ZHGEPe">
      <int2:state int2:type="spell" int2:value="Rejected"/>
    </int2:textHash>
    <int2:textHash int2:hashCode="FXArT6fvLtOOK0" int2:id="PWdy5Y4X">
      <int2:state int2:type="spell" int2:value="Rejected"/>
    </int2:textHash>
    <int2:textHash int2:hashCode="ni8UUdXdlt6RIo" int2:id="UKoWjBS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cb2dd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cf590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e058d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42a32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f476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0ce74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bf3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76e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897475"/>
    <w:rsid w:val="002B8754"/>
    <w:rsid w:val="00E7896A"/>
    <w:rsid w:val="012CE714"/>
    <w:rsid w:val="01680837"/>
    <w:rsid w:val="018AAE80"/>
    <w:rsid w:val="018AAE80"/>
    <w:rsid w:val="02896C11"/>
    <w:rsid w:val="02A21BDD"/>
    <w:rsid w:val="02A21BDD"/>
    <w:rsid w:val="032043CA"/>
    <w:rsid w:val="041247C8"/>
    <w:rsid w:val="047F9443"/>
    <w:rsid w:val="05328442"/>
    <w:rsid w:val="060921A0"/>
    <w:rsid w:val="06AD71D3"/>
    <w:rsid w:val="06CD3AD4"/>
    <w:rsid w:val="078E9016"/>
    <w:rsid w:val="07BBBB6A"/>
    <w:rsid w:val="085DE2C6"/>
    <w:rsid w:val="08776C83"/>
    <w:rsid w:val="08776C83"/>
    <w:rsid w:val="094E8C57"/>
    <w:rsid w:val="09BAECFB"/>
    <w:rsid w:val="0A1C6D71"/>
    <w:rsid w:val="0AA4CD33"/>
    <w:rsid w:val="0AA4CD33"/>
    <w:rsid w:val="0B2AC0F9"/>
    <w:rsid w:val="0B5AABA8"/>
    <w:rsid w:val="0CA925E7"/>
    <w:rsid w:val="0CD7F69C"/>
    <w:rsid w:val="0D82BBF0"/>
    <w:rsid w:val="0DC3A353"/>
    <w:rsid w:val="0E25E177"/>
    <w:rsid w:val="0E4C2C0F"/>
    <w:rsid w:val="0EAD0C0A"/>
    <w:rsid w:val="0F513005"/>
    <w:rsid w:val="0F6B6396"/>
    <w:rsid w:val="0FD1B160"/>
    <w:rsid w:val="10445E8D"/>
    <w:rsid w:val="11116D06"/>
    <w:rsid w:val="122A55E3"/>
    <w:rsid w:val="12D989F6"/>
    <w:rsid w:val="12D989F6"/>
    <w:rsid w:val="1311145D"/>
    <w:rsid w:val="1311145D"/>
    <w:rsid w:val="1348E3F2"/>
    <w:rsid w:val="14D638C7"/>
    <w:rsid w:val="15245D1B"/>
    <w:rsid w:val="162294BC"/>
    <w:rsid w:val="163B2D51"/>
    <w:rsid w:val="1647D1F3"/>
    <w:rsid w:val="167A9362"/>
    <w:rsid w:val="169D0ED0"/>
    <w:rsid w:val="16B5461A"/>
    <w:rsid w:val="16C19F67"/>
    <w:rsid w:val="16F98519"/>
    <w:rsid w:val="171E211D"/>
    <w:rsid w:val="174BDB93"/>
    <w:rsid w:val="175DDEBA"/>
    <w:rsid w:val="178FDECF"/>
    <w:rsid w:val="17FDFD8E"/>
    <w:rsid w:val="17FDFD8E"/>
    <w:rsid w:val="182AA1DF"/>
    <w:rsid w:val="18E7FCA9"/>
    <w:rsid w:val="18FCE182"/>
    <w:rsid w:val="18FCE182"/>
    <w:rsid w:val="190241E8"/>
    <w:rsid w:val="191D0EB3"/>
    <w:rsid w:val="191F60BF"/>
    <w:rsid w:val="19F0EE07"/>
    <w:rsid w:val="19F0EE07"/>
    <w:rsid w:val="19FF1A44"/>
    <w:rsid w:val="1A19FCC5"/>
    <w:rsid w:val="1A638CA7"/>
    <w:rsid w:val="1AD779E4"/>
    <w:rsid w:val="1AD779E4"/>
    <w:rsid w:val="1BE9FF41"/>
    <w:rsid w:val="1C5965D3"/>
    <w:rsid w:val="1CA25A76"/>
    <w:rsid w:val="1CADD287"/>
    <w:rsid w:val="1CB4F505"/>
    <w:rsid w:val="1CB4F505"/>
    <w:rsid w:val="1CC955CF"/>
    <w:rsid w:val="1CC955CF"/>
    <w:rsid w:val="1D0752B0"/>
    <w:rsid w:val="1D339EEF"/>
    <w:rsid w:val="1D62C763"/>
    <w:rsid w:val="1D7281ED"/>
    <w:rsid w:val="1DB1F6F0"/>
    <w:rsid w:val="1DDB7D63"/>
    <w:rsid w:val="1DF8B70F"/>
    <w:rsid w:val="1E1F3922"/>
    <w:rsid w:val="1E709E09"/>
    <w:rsid w:val="1E942C1F"/>
    <w:rsid w:val="1E942C1F"/>
    <w:rsid w:val="1EA6B850"/>
    <w:rsid w:val="1F0BC46F"/>
    <w:rsid w:val="1F102979"/>
    <w:rsid w:val="1F10619B"/>
    <w:rsid w:val="1F2FBB26"/>
    <w:rsid w:val="1F39609F"/>
    <w:rsid w:val="1FDDA83B"/>
    <w:rsid w:val="1FDDA83B"/>
    <w:rsid w:val="1FF24CF0"/>
    <w:rsid w:val="1FF24CF0"/>
    <w:rsid w:val="2001E900"/>
    <w:rsid w:val="2005B89B"/>
    <w:rsid w:val="2053A369"/>
    <w:rsid w:val="205D0C4B"/>
    <w:rsid w:val="20DE3FB4"/>
    <w:rsid w:val="21335F4A"/>
    <w:rsid w:val="21488EAF"/>
    <w:rsid w:val="214E8BA1"/>
    <w:rsid w:val="2349076F"/>
    <w:rsid w:val="239DDDD1"/>
    <w:rsid w:val="23CAD58E"/>
    <w:rsid w:val="24A88383"/>
    <w:rsid w:val="24CB6EB0"/>
    <w:rsid w:val="24CBEEC1"/>
    <w:rsid w:val="24E0C9EA"/>
    <w:rsid w:val="251BD593"/>
    <w:rsid w:val="2552D53B"/>
    <w:rsid w:val="2571AA86"/>
    <w:rsid w:val="2674A2E5"/>
    <w:rsid w:val="26C3424E"/>
    <w:rsid w:val="26C3424E"/>
    <w:rsid w:val="27146145"/>
    <w:rsid w:val="27146145"/>
    <w:rsid w:val="272DA500"/>
    <w:rsid w:val="27A7D836"/>
    <w:rsid w:val="27A7D836"/>
    <w:rsid w:val="27CBE45A"/>
    <w:rsid w:val="27CD037B"/>
    <w:rsid w:val="282A896B"/>
    <w:rsid w:val="282A896B"/>
    <w:rsid w:val="2852D430"/>
    <w:rsid w:val="28A459FD"/>
    <w:rsid w:val="28EC52D1"/>
    <w:rsid w:val="28EC52D1"/>
    <w:rsid w:val="29084D4C"/>
    <w:rsid w:val="29725E9A"/>
    <w:rsid w:val="29778EAB"/>
    <w:rsid w:val="29ED7B9C"/>
    <w:rsid w:val="2A40147A"/>
    <w:rsid w:val="2AC3117A"/>
    <w:rsid w:val="2AFA8CEF"/>
    <w:rsid w:val="2B38F080"/>
    <w:rsid w:val="2B38F080"/>
    <w:rsid w:val="2BB15F10"/>
    <w:rsid w:val="2CA9F200"/>
    <w:rsid w:val="2D883C0D"/>
    <w:rsid w:val="2EE5AABB"/>
    <w:rsid w:val="2EE5AABB"/>
    <w:rsid w:val="30804BF3"/>
    <w:rsid w:val="3092D943"/>
    <w:rsid w:val="30B45A14"/>
    <w:rsid w:val="313505BA"/>
    <w:rsid w:val="31478DF1"/>
    <w:rsid w:val="31478DF1"/>
    <w:rsid w:val="314A6D69"/>
    <w:rsid w:val="319134ED"/>
    <w:rsid w:val="3198A741"/>
    <w:rsid w:val="31BFE341"/>
    <w:rsid w:val="337C3DFE"/>
    <w:rsid w:val="340D92F0"/>
    <w:rsid w:val="340D92F0"/>
    <w:rsid w:val="341F62A9"/>
    <w:rsid w:val="342FE0F5"/>
    <w:rsid w:val="345AB91B"/>
    <w:rsid w:val="347BD8B5"/>
    <w:rsid w:val="349F0D51"/>
    <w:rsid w:val="35753B58"/>
    <w:rsid w:val="35D8C7A4"/>
    <w:rsid w:val="36EB048B"/>
    <w:rsid w:val="3765FE4D"/>
    <w:rsid w:val="37B87B02"/>
    <w:rsid w:val="37B87B02"/>
    <w:rsid w:val="3813C059"/>
    <w:rsid w:val="38532995"/>
    <w:rsid w:val="396BE048"/>
    <w:rsid w:val="39721DDF"/>
    <w:rsid w:val="39C79AB2"/>
    <w:rsid w:val="39E020E8"/>
    <w:rsid w:val="3A0D269B"/>
    <w:rsid w:val="3A7B5E26"/>
    <w:rsid w:val="3A7B5E26"/>
    <w:rsid w:val="3A91AE30"/>
    <w:rsid w:val="3AD590A4"/>
    <w:rsid w:val="3B6838FE"/>
    <w:rsid w:val="3C1DBE35"/>
    <w:rsid w:val="3D449E29"/>
    <w:rsid w:val="3D8C9C8A"/>
    <w:rsid w:val="3DDE6CA3"/>
    <w:rsid w:val="3E6EC9DB"/>
    <w:rsid w:val="3E6EC9DB"/>
    <w:rsid w:val="3E89C72C"/>
    <w:rsid w:val="3ED4516D"/>
    <w:rsid w:val="3F28D055"/>
    <w:rsid w:val="3F40368D"/>
    <w:rsid w:val="3F417C12"/>
    <w:rsid w:val="3FCE396C"/>
    <w:rsid w:val="409DEC15"/>
    <w:rsid w:val="41AC7BDE"/>
    <w:rsid w:val="41CE494A"/>
    <w:rsid w:val="41CE494A"/>
    <w:rsid w:val="41CF7C2F"/>
    <w:rsid w:val="423E334E"/>
    <w:rsid w:val="426DEB86"/>
    <w:rsid w:val="42B30404"/>
    <w:rsid w:val="434292B9"/>
    <w:rsid w:val="43479BF4"/>
    <w:rsid w:val="43741FFF"/>
    <w:rsid w:val="44BC7C1B"/>
    <w:rsid w:val="44C190E1"/>
    <w:rsid w:val="44E2BCBE"/>
    <w:rsid w:val="451F9C9E"/>
    <w:rsid w:val="4535F1AF"/>
    <w:rsid w:val="45633053"/>
    <w:rsid w:val="45EAA553"/>
    <w:rsid w:val="4607245F"/>
    <w:rsid w:val="46192EAF"/>
    <w:rsid w:val="467337D2"/>
    <w:rsid w:val="46897475"/>
    <w:rsid w:val="46D7633F"/>
    <w:rsid w:val="46F4A290"/>
    <w:rsid w:val="474B6DC1"/>
    <w:rsid w:val="47606F5A"/>
    <w:rsid w:val="48BF4C9E"/>
    <w:rsid w:val="48E90E92"/>
    <w:rsid w:val="48E90E92"/>
    <w:rsid w:val="49083477"/>
    <w:rsid w:val="494351F0"/>
    <w:rsid w:val="499633BB"/>
    <w:rsid w:val="49BB06A5"/>
    <w:rsid w:val="4A5D272C"/>
    <w:rsid w:val="4A6827FA"/>
    <w:rsid w:val="4B0D803E"/>
    <w:rsid w:val="4BA7C538"/>
    <w:rsid w:val="4BAE309E"/>
    <w:rsid w:val="4BC31613"/>
    <w:rsid w:val="4C1144AB"/>
    <w:rsid w:val="4CAB9BBE"/>
    <w:rsid w:val="4CAB9BBE"/>
    <w:rsid w:val="4CD406D8"/>
    <w:rsid w:val="4D2A84DA"/>
    <w:rsid w:val="4D9160F8"/>
    <w:rsid w:val="4D9160F8"/>
    <w:rsid w:val="4D92E658"/>
    <w:rsid w:val="4DFCD854"/>
    <w:rsid w:val="4E0A6066"/>
    <w:rsid w:val="4E2CDB35"/>
    <w:rsid w:val="4E2CDB35"/>
    <w:rsid w:val="4E99F233"/>
    <w:rsid w:val="4EDA8A6C"/>
    <w:rsid w:val="4F737BBF"/>
    <w:rsid w:val="4F8530EE"/>
    <w:rsid w:val="4F986554"/>
    <w:rsid w:val="5009D156"/>
    <w:rsid w:val="505C1D09"/>
    <w:rsid w:val="5063032E"/>
    <w:rsid w:val="516EDBCF"/>
    <w:rsid w:val="52061DCC"/>
    <w:rsid w:val="522701AC"/>
    <w:rsid w:val="52B09169"/>
    <w:rsid w:val="52B6E265"/>
    <w:rsid w:val="52F6E6E1"/>
    <w:rsid w:val="534A688C"/>
    <w:rsid w:val="534A688C"/>
    <w:rsid w:val="551FC5D2"/>
    <w:rsid w:val="5520D6DC"/>
    <w:rsid w:val="55C88853"/>
    <w:rsid w:val="55F81650"/>
    <w:rsid w:val="560E674C"/>
    <w:rsid w:val="56227F54"/>
    <w:rsid w:val="56227F54"/>
    <w:rsid w:val="563810D8"/>
    <w:rsid w:val="564C3421"/>
    <w:rsid w:val="568FBDA4"/>
    <w:rsid w:val="5764FA9E"/>
    <w:rsid w:val="576F4C89"/>
    <w:rsid w:val="57866E76"/>
    <w:rsid w:val="57CF8F7B"/>
    <w:rsid w:val="583C33BE"/>
    <w:rsid w:val="586BE9FD"/>
    <w:rsid w:val="589EB548"/>
    <w:rsid w:val="589EB548"/>
    <w:rsid w:val="58BD9D52"/>
    <w:rsid w:val="599795DC"/>
    <w:rsid w:val="59E1482B"/>
    <w:rsid w:val="5A9DA31D"/>
    <w:rsid w:val="5ACE4E1A"/>
    <w:rsid w:val="5B8CFCC0"/>
    <w:rsid w:val="5CBB3FF9"/>
    <w:rsid w:val="5CBB3FF9"/>
    <w:rsid w:val="5CFF5D87"/>
    <w:rsid w:val="5D7D05E6"/>
    <w:rsid w:val="5DA22C84"/>
    <w:rsid w:val="5EF8F917"/>
    <w:rsid w:val="5F233619"/>
    <w:rsid w:val="5F6014FD"/>
    <w:rsid w:val="5F6014FD"/>
    <w:rsid w:val="5F7DA1DF"/>
    <w:rsid w:val="5F96757F"/>
    <w:rsid w:val="5F96757F"/>
    <w:rsid w:val="5FE53980"/>
    <w:rsid w:val="60537D63"/>
    <w:rsid w:val="62487837"/>
    <w:rsid w:val="629920BE"/>
    <w:rsid w:val="6317243B"/>
    <w:rsid w:val="6363F7A4"/>
    <w:rsid w:val="63E073C3"/>
    <w:rsid w:val="63E073C3"/>
    <w:rsid w:val="642B0783"/>
    <w:rsid w:val="64804766"/>
    <w:rsid w:val="64B873D1"/>
    <w:rsid w:val="65239406"/>
    <w:rsid w:val="65515919"/>
    <w:rsid w:val="66A4DE39"/>
    <w:rsid w:val="66A4DE39"/>
    <w:rsid w:val="6724CE07"/>
    <w:rsid w:val="6741199E"/>
    <w:rsid w:val="6741199E"/>
    <w:rsid w:val="6789C9B2"/>
    <w:rsid w:val="67AD5CEF"/>
    <w:rsid w:val="68B5804A"/>
    <w:rsid w:val="68B5E84B"/>
    <w:rsid w:val="68E7D9C2"/>
    <w:rsid w:val="69BA03B0"/>
    <w:rsid w:val="69BA03B0"/>
    <w:rsid w:val="69F76D4C"/>
    <w:rsid w:val="69FB9EDD"/>
    <w:rsid w:val="6A30ED29"/>
    <w:rsid w:val="6B2885EC"/>
    <w:rsid w:val="6C1EBED9"/>
    <w:rsid w:val="6C573E0E"/>
    <w:rsid w:val="6C7CC86F"/>
    <w:rsid w:val="6CB25180"/>
    <w:rsid w:val="6CFFD4ED"/>
    <w:rsid w:val="6D32AD72"/>
    <w:rsid w:val="6D9209EE"/>
    <w:rsid w:val="6DD9ADE3"/>
    <w:rsid w:val="6DE769B6"/>
    <w:rsid w:val="6E514A1F"/>
    <w:rsid w:val="6E516331"/>
    <w:rsid w:val="6EA89773"/>
    <w:rsid w:val="6EFC89CE"/>
    <w:rsid w:val="6FA53CBF"/>
    <w:rsid w:val="6FA53CBF"/>
    <w:rsid w:val="7008394E"/>
    <w:rsid w:val="700C45A0"/>
    <w:rsid w:val="7066F742"/>
    <w:rsid w:val="706A63E8"/>
    <w:rsid w:val="70A4364C"/>
    <w:rsid w:val="714774FC"/>
    <w:rsid w:val="71664863"/>
    <w:rsid w:val="71EA4CAE"/>
    <w:rsid w:val="71EA4CAE"/>
    <w:rsid w:val="72CAB1A7"/>
    <w:rsid w:val="72F906A8"/>
    <w:rsid w:val="72FE37F3"/>
    <w:rsid w:val="735F9B54"/>
    <w:rsid w:val="73841243"/>
    <w:rsid w:val="738AE34F"/>
    <w:rsid w:val="7394CA1E"/>
    <w:rsid w:val="73992AA6"/>
    <w:rsid w:val="73992AA6"/>
    <w:rsid w:val="73B193D4"/>
    <w:rsid w:val="73D0EB23"/>
    <w:rsid w:val="73D0EB23"/>
    <w:rsid w:val="73FD8880"/>
    <w:rsid w:val="73FD8880"/>
    <w:rsid w:val="74BE46E2"/>
    <w:rsid w:val="75AD5437"/>
    <w:rsid w:val="75FEB424"/>
    <w:rsid w:val="767A5AFF"/>
    <w:rsid w:val="76A694E3"/>
    <w:rsid w:val="76BE40CE"/>
    <w:rsid w:val="76CDACE2"/>
    <w:rsid w:val="77178123"/>
    <w:rsid w:val="773F4A6D"/>
    <w:rsid w:val="7744A9CA"/>
    <w:rsid w:val="77E0A911"/>
    <w:rsid w:val="780A7E15"/>
    <w:rsid w:val="7840C655"/>
    <w:rsid w:val="78977849"/>
    <w:rsid w:val="78977849"/>
    <w:rsid w:val="78AD539E"/>
    <w:rsid w:val="78C6CBEB"/>
    <w:rsid w:val="7931CA7E"/>
    <w:rsid w:val="79F8633B"/>
    <w:rsid w:val="7A2867E0"/>
    <w:rsid w:val="7A46E7E1"/>
    <w:rsid w:val="7A90DF3C"/>
    <w:rsid w:val="7A90DF3C"/>
    <w:rsid w:val="7ACA176B"/>
    <w:rsid w:val="7B30F013"/>
    <w:rsid w:val="7B3DF268"/>
    <w:rsid w:val="7B4ED698"/>
    <w:rsid w:val="7BC0650A"/>
    <w:rsid w:val="7BCE8B38"/>
    <w:rsid w:val="7BDE437B"/>
    <w:rsid w:val="7CB12CEE"/>
    <w:rsid w:val="7D8C6D05"/>
    <w:rsid w:val="7DDD296D"/>
    <w:rsid w:val="7ECBF5B4"/>
    <w:rsid w:val="7F0D39E8"/>
    <w:rsid w:val="7F0D39E8"/>
    <w:rsid w:val="7F27DE48"/>
    <w:rsid w:val="7F27DE48"/>
    <w:rsid w:val="7F45E0F5"/>
    <w:rsid w:val="7F4F8641"/>
    <w:rsid w:val="7F7AD99F"/>
    <w:rsid w:val="7F7E5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7475"/>
  <w15:chartTrackingRefBased/>
  <w15:docId w15:val="{1C52E425-F419-4F20-8993-6031212637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5965D3"/>
    <w:pPr>
      <w:spacing/>
      <w:ind w:left="720"/>
      <w:contextualSpacing/>
    </w:pPr>
  </w:style>
  <w:style w:type="character" w:styleId="Hyperlink">
    <w:uiPriority w:val="99"/>
    <w:name w:val="Hyperlink"/>
    <w:basedOn w:val="DefaultParagraphFont"/>
    <w:unhideWhenUsed/>
    <w:rsid w:val="1C5965D3"/>
    <w:rPr>
      <w:color w:val="467886"/>
      <w:u w:val="single"/>
    </w:rPr>
  </w:style>
  <w:style w:type="paragraph" w:styleId="TOC2">
    <w:uiPriority w:val="39"/>
    <w:name w:val="toc 2"/>
    <w:basedOn w:val="Normal"/>
    <w:next w:val="Normal"/>
    <w:unhideWhenUsed/>
    <w:rsid w:val="1C5965D3"/>
    <w:pPr>
      <w:spacing w:after="100"/>
      <w:ind w:left="220"/>
    </w:pPr>
  </w:style>
  <w:style w:type="paragraph" w:styleId="TOC3">
    <w:uiPriority w:val="39"/>
    <w:name w:val="toc 3"/>
    <w:basedOn w:val="Normal"/>
    <w:next w:val="Normal"/>
    <w:unhideWhenUsed/>
    <w:rsid w:val="1C5965D3"/>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ubmed.ncbi.nlm.nih.gov/26099049/?utm_source=chatgpt.com" TargetMode="External" Id="Rda21c37e3e114d81" /><Relationship Type="http://schemas.openxmlformats.org/officeDocument/2006/relationships/hyperlink" Target="https://bmjopen.bmj.com/content/3/2/e002226?utm_source=chatgpt.com" TargetMode="External" Id="Rf294bb239e954176" /><Relationship Type="http://schemas.openxmlformats.org/officeDocument/2006/relationships/hyperlink" Target="https://mhealth.jmir.org/2020/4/e15789/?utm_source=chatgpt.com" TargetMode="External" Id="R1edd6c8a8fc041f3" /><Relationship Type="http://schemas.openxmlformats.org/officeDocument/2006/relationships/hyperlink" Target="https://bmjopen.bmj.com/content/13/5/e072353?utm_source=chatgpt.com" TargetMode="External" Id="Ra6eb659c481f4338" /><Relationship Type="http://schemas.openxmlformats.org/officeDocument/2006/relationships/hyperlink" Target="https://www.sciencedirect.com/org/science/article/pii/S2561326X23004110?utm_source=chatgpt.com" TargetMode="External" Id="Rb85d21b4ce3a431e" /><Relationship Type="http://schemas.openxmlformats.org/officeDocument/2006/relationships/hyperlink" Target="https://pmc.ncbi.nlm.nih.gov/articles/PMC11097852/?utm_source=chatgpt.com" TargetMode="External" Id="R54760be852bc4587" /><Relationship Type="http://schemas.openxmlformats.org/officeDocument/2006/relationships/hyperlink" Target="https://doi.org/10.1016/s2213-8587(13)70204-3" TargetMode="External" Id="R97bd90e4078f47f3" /><Relationship Type="http://schemas.openxmlformats.org/officeDocument/2006/relationships/hyperlink" Target="https://doi.org/10.1136/bmjopen-2024-085200" TargetMode="External" Id="Rd715bc8fc1d24de0" /><Relationship Type="http://schemas.openxmlformats.org/officeDocument/2006/relationships/hyperlink" Target="https://doi.org/10.1017/s1368980013002267" TargetMode="External" Id="Rfb98e635a1854629" /><Relationship Type="http://schemas.openxmlformats.org/officeDocument/2006/relationships/hyperlink" Target="https://doi.org/10.1007/s10903-020-01016-3" TargetMode="External" Id="Reb0b656b56b0483c" /><Relationship Type="http://schemas.openxmlformats.org/officeDocument/2006/relationships/hyperlink" Target="https://doi.org/10.1038/s41591-024-03317-8" TargetMode="External" Id="R65888898c4e2405c" /><Relationship Type="http://schemas.openxmlformats.org/officeDocument/2006/relationships/hyperlink" Target="https://doi.org/10.2196/33810" TargetMode="External" Id="R7727afd92ff74a42" /><Relationship Type="http://schemas.openxmlformats.org/officeDocument/2006/relationships/hyperlink" Target="https://doi.org/10.1186/1748-5908-5-69" TargetMode="External" Id="R132f322e78854857" /><Relationship Type="http://schemas.openxmlformats.org/officeDocument/2006/relationships/hyperlink" Target="https://doi.org/10.1111/jocn.12865" TargetMode="External" Id="R748e0464478444e5" /><Relationship Type="http://schemas.openxmlformats.org/officeDocument/2006/relationships/hyperlink" Target="https://doi.org/10.1155/2016/5436174" TargetMode="External" Id="R7e13f0d651404567" /><Relationship Type="http://schemas.openxmlformats.org/officeDocument/2006/relationships/hyperlink" Target="https://doi.org/10.1186/s12966-023-01411-7" TargetMode="External" Id="R010ea6f4c90d4180" /><Relationship Type="http://schemas.openxmlformats.org/officeDocument/2006/relationships/hyperlink" Target="https://doi.org/10.2196/15789" TargetMode="External" Id="Rfaac9c10e9c041ae" /><Relationship Type="http://schemas.openxmlformats.org/officeDocument/2006/relationships/hyperlink" Target="https://doi.org/10.1136/bmjopen-2016-014889" TargetMode="External" Id="R8391fdbbbe2a4fa7" /><Relationship Type="http://schemas.openxmlformats.org/officeDocument/2006/relationships/hyperlink" Target="https://doi.org/10.1111/hex.13982" TargetMode="External" Id="Rb4e6a661ab4a46cd" /><Relationship Type="http://schemas.openxmlformats.org/officeDocument/2006/relationships/hyperlink" Target="https://doi.org/10.1136/bmjopen-2023-072353" TargetMode="External" Id="Re53d784c607c40fa" /><Relationship Type="http://schemas.openxmlformats.org/officeDocument/2006/relationships/hyperlink" Target="https://doi.org/10.1093/heapro/dat015" TargetMode="External" Id="Rba674e4ee0964a86" /><Relationship Type="http://schemas.microsoft.com/office/2020/10/relationships/intelligence" Target="intelligence2.xml" Id="Rff46ee8b11fa4b49" /><Relationship Type="http://schemas.openxmlformats.org/officeDocument/2006/relationships/numbering" Target="numbering.xml" Id="Rd462acadac5e4a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2025-11-11T20:32:11.4056045Z</dcterms:created>
  <dcterms:modified xsi:type="dcterms:W3CDTF">2025-11-17T00:14:25.8471306Z</dcterms:modified>
  <dc:creator>Anika Hussain (2319161)</dc:creator>
  <lastModifiedBy>Anika Hussain (2319161)</lastModifiedBy>
</coreProperties>
</file>