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DF0D8" w14:textId="16BA4F93" w:rsidR="005778B1" w:rsidRDefault="00860F0D">
      <w:r>
        <w:t xml:space="preserve">A8 – Understanding Coaching and Mentoring – On the Job submission </w:t>
      </w:r>
    </w:p>
    <w:p w14:paraId="048B7719" w14:textId="77777777" w:rsidR="001C73E1" w:rsidRDefault="001C73E1"/>
    <w:p w14:paraId="39C6D607" w14:textId="1401738B" w:rsidR="002D65DA" w:rsidRDefault="002B3F96">
      <w:r>
        <w:t xml:space="preserve">Morrisons approach to learning is a combination of face-to-face learning blended with online.  Inductions are usually held in person in a </w:t>
      </w:r>
      <w:r w:rsidR="006A2A82">
        <w:t>tutor-based</w:t>
      </w:r>
      <w:r>
        <w:t xml:space="preserve"> setting</w:t>
      </w:r>
      <w:r w:rsidR="006A2A82">
        <w:t xml:space="preserve"> which is interactive.  All employees are then required to complete mandatory safe and legal training via an online business platform which is self-led, instore.  After completion, the new employee will have a buddy system to work alongside a more experienced member of staff and continue to have specific departmental training which is also heavily web based. Having the on-the-job training allows the coachee to ask questions and have a contribution. </w:t>
      </w:r>
    </w:p>
    <w:p w14:paraId="5325CCBD" w14:textId="167ED5AD" w:rsidR="002D65DA" w:rsidRDefault="002D65DA">
      <w:r>
        <w:t xml:space="preserve">New employees have twelve weeks to complete the necessary training for a specific department and is allowed the time off a customer-based setting to complete in a quiet self-led area.  </w:t>
      </w:r>
    </w:p>
    <w:p w14:paraId="29C0F1D7" w14:textId="3356C7CF" w:rsidR="002D65DA" w:rsidRDefault="002D65DA">
      <w:r>
        <w:t xml:space="preserve">In recent times during the pandemic, all inductions have been transitioned to online web-based video links and all company online learning has been conducted in a home environment.  Face-to-face department training continues.  The training has been updated to a more in-depth measure to enable the employee to gain a better understanding. </w:t>
      </w:r>
    </w:p>
    <w:p w14:paraId="17913089" w14:textId="08267137" w:rsidR="00E30571" w:rsidRDefault="002D65DA">
      <w:r>
        <w:t xml:space="preserve">Succession/Talent planning is led through performance reviews with a Line Manager.  The employee is given the opportunity to have a two-way communication around development within the organisation.  This can lead to </w:t>
      </w:r>
      <w:r w:rsidR="00E30571">
        <w:t>a progression programme where the line manager can become a mentor for the individual having regular one-to-one meetings with a structured framework.  This gives the coachee and the coach the opportunity to explore any gaps and put a plan in place to address.  The individual is required to reach a certain standard before any further progression.  The aim of the coaching and mentoring sessions is to provide the individual with the expertise for future positions.</w:t>
      </w:r>
    </w:p>
    <w:p w14:paraId="18F1BD88" w14:textId="0BDC2D6F" w:rsidR="0061586C" w:rsidRDefault="00E30571">
      <w:r>
        <w:t xml:space="preserve">Morrisons is passionate about developing talent within the business and has a key focus on progression at all levels.  Succession starts with Customer Assistant to Team Leader, Team Leader to Line Manager, Line Manager to Store Manager and Store Manager to Regional Manager.  Within the business, there are also other ways to progress by taking a role with more responsibility, such as a ‘coach’ role i.e., Group trainer, Home delivery specialist, performance specialist, operations specialist etc.  These such roles can open new opportunities as there is more exposure to different ends of the spectrum within the business. </w:t>
      </w:r>
    </w:p>
    <w:p w14:paraId="7336199A" w14:textId="2A2B8D18" w:rsidR="0061586C" w:rsidRDefault="0061586C">
      <w:r>
        <w:t xml:space="preserve">I feel that the current training tools provided are very in depth and well equips the learner within the online setting although, the organisation should invest in more face-to-face coaching within the workplace and have a specific budget for each colleague.  At present there is no budget set aside for talent, coaching or mentoring, therefore all development is completed In and ad </w:t>
      </w:r>
      <w:r w:rsidRPr="0061586C">
        <w:rPr>
          <w:i/>
          <w:iCs/>
        </w:rPr>
        <w:t>hoc</w:t>
      </w:r>
      <w:r>
        <w:t xml:space="preserve"> manner when business allows which can be very sporadic and non-beneficial when rushed.  </w:t>
      </w:r>
    </w:p>
    <w:p w14:paraId="63D0886A" w14:textId="520E3B46" w:rsidR="0061586C" w:rsidRDefault="0061586C"/>
    <w:p w14:paraId="0704D46F" w14:textId="423D1D79" w:rsidR="0061586C" w:rsidRDefault="00447CFC">
      <w:r>
        <w:t xml:space="preserve">Morrisons training/coaching/mentoring approach is predominantly a ‘push’ and directive style and would massively see a return of investment if it invested a little more revenue to incorporate a ‘pull’ style.  Colleagues would feel more valued, committed and less stressed </w:t>
      </w:r>
      <w:r w:rsidR="00610391">
        <w:t xml:space="preserve">with a decrease in labour turnover. </w:t>
      </w:r>
    </w:p>
    <w:p w14:paraId="506CB7FD" w14:textId="6C0291DF" w:rsidR="00E30571" w:rsidRDefault="00E30571"/>
    <w:p w14:paraId="39A2FE5D" w14:textId="5C475CF6" w:rsidR="00785B47" w:rsidRDefault="00785B47">
      <w:r>
        <w:lastRenderedPageBreak/>
        <w:t xml:space="preserve">Morrisons training meets best practice, however, I feel that the time invested in it is rushed.  Performance reviews held annually are aligned to the organisational goals and incorporate the GROW model, what is your goal? Where are you now? What are your options to help you reach your goal and How will you maintain?  and </w:t>
      </w:r>
      <w:r w:rsidR="008D6090">
        <w:t>also,</w:t>
      </w:r>
      <w:r>
        <w:t xml:space="preserve"> OSCAR model, Outcome, Situation, Choices, Actions and Review. In each of the goals and objectives the stakeholder is at the heart of the behaviour/task needed to enhance the business and the individual. </w:t>
      </w:r>
    </w:p>
    <w:p w14:paraId="52977519" w14:textId="177415CE" w:rsidR="00785B47" w:rsidRDefault="00785B47"/>
    <w:p w14:paraId="5B752B85" w14:textId="36F0F98F" w:rsidR="00785B47" w:rsidRDefault="00C65761">
      <w:r>
        <w:t xml:space="preserve">When discussing with my Line manager the profession map and my development needs within it, we have identified that the organisation could review the investment which would give the time to implement the </w:t>
      </w:r>
      <w:r w:rsidR="001C73E1">
        <w:t xml:space="preserve">effort needed to engage with colleagues. Gaining feedback from colleagues after delivering a session with also help build and grow confidence where there are any training needs.  The line managers would benefit from a training session to refresh the importance of coaching and mentoring, this would benefit myself, the line managers and the organisation. </w:t>
      </w:r>
    </w:p>
    <w:p w14:paraId="7628A73F" w14:textId="11681B6C" w:rsidR="00E30571" w:rsidRDefault="001C73E1">
      <w:r>
        <w:t xml:space="preserve">These are the two elements of the Profession Map which would benefit the most.  </w:t>
      </w:r>
    </w:p>
    <w:p w14:paraId="7B67A404" w14:textId="335CA72E" w:rsidR="00C65761" w:rsidRDefault="001C73E1">
      <w:r>
        <w:t>Employee</w:t>
      </w:r>
      <w:r w:rsidR="00C65761">
        <w:t xml:space="preserve"> </w:t>
      </w:r>
      <w:r>
        <w:t>engagement</w:t>
      </w:r>
      <w:r w:rsidR="008D6090">
        <w:t xml:space="preserve"> (CIPD, 2020)</w:t>
      </w:r>
    </w:p>
    <w:p w14:paraId="5B399D11" w14:textId="1E08AF85" w:rsidR="006A2A82" w:rsidRDefault="00C65761">
      <w:r>
        <w:t>Work to strengthen the connection that all employees have with their work and colleagues and to their organisation so that employees are more fulfilled by their work and make a greater contribution towards organisational objectives; give particular attention to good leadership and management</w:t>
      </w:r>
    </w:p>
    <w:p w14:paraId="083BD81B" w14:textId="2B26A924" w:rsidR="006A2A82" w:rsidRDefault="006A2A82"/>
    <w:p w14:paraId="0533843A" w14:textId="59363320" w:rsidR="00C65761" w:rsidRDefault="00C65761">
      <w:r>
        <w:t xml:space="preserve">Learning and Development </w:t>
      </w:r>
      <w:r w:rsidR="008D6090">
        <w:t>(CIPD, 2020)</w:t>
      </w:r>
    </w:p>
    <w:p w14:paraId="3860C7A3" w14:textId="6FD30952" w:rsidR="00C65761" w:rsidRDefault="00C65761">
      <w:r>
        <w:t>Build individual and organisational capability and knowledge to meet current and strategic requirements and create a learning culture to embed capability development.</w:t>
      </w:r>
    </w:p>
    <w:p w14:paraId="6E2E9084" w14:textId="0B6B0068" w:rsidR="006A2A82" w:rsidRDefault="006A2A82"/>
    <w:p w14:paraId="22FB515A" w14:textId="77777777" w:rsidR="006A2A82" w:rsidRDefault="006A2A82"/>
    <w:p w14:paraId="79320CBC" w14:textId="101F795E" w:rsidR="001C73E1" w:rsidRDefault="001C73E1">
      <w:r>
        <w:t xml:space="preserve">Examples of the online material for learning and development for Morrisons. </w:t>
      </w:r>
    </w:p>
    <w:p w14:paraId="21096469" w14:textId="691A8406" w:rsidR="00860F0D" w:rsidRDefault="00F051BD">
      <w:r>
        <w:rPr>
          <w:noProof/>
        </w:rPr>
        <w:drawing>
          <wp:inline distT="0" distB="0" distL="0" distR="0" wp14:anchorId="3947D224" wp14:editId="032471A2">
            <wp:extent cx="5731510" cy="25800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2580005"/>
                    </a:xfrm>
                    <a:prstGeom prst="rect">
                      <a:avLst/>
                    </a:prstGeom>
                  </pic:spPr>
                </pic:pic>
              </a:graphicData>
            </a:graphic>
          </wp:inline>
        </w:drawing>
      </w:r>
    </w:p>
    <w:p w14:paraId="05375465" w14:textId="36AD6555" w:rsidR="00860F0D" w:rsidRDefault="00860F0D"/>
    <w:p w14:paraId="35154206" w14:textId="35836AA9" w:rsidR="00860F0D" w:rsidRDefault="00F051BD">
      <w:r>
        <w:rPr>
          <w:noProof/>
        </w:rPr>
        <w:drawing>
          <wp:inline distT="0" distB="0" distL="0" distR="0" wp14:anchorId="1816B955" wp14:editId="26480F65">
            <wp:extent cx="5731510" cy="25044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504440"/>
                    </a:xfrm>
                    <a:prstGeom prst="rect">
                      <a:avLst/>
                    </a:prstGeom>
                  </pic:spPr>
                </pic:pic>
              </a:graphicData>
            </a:graphic>
          </wp:inline>
        </w:drawing>
      </w:r>
    </w:p>
    <w:p w14:paraId="0D9FAE7D" w14:textId="4D51A1A8" w:rsidR="00F051BD" w:rsidRDefault="00F051BD">
      <w:r>
        <w:rPr>
          <w:noProof/>
        </w:rPr>
        <w:drawing>
          <wp:inline distT="0" distB="0" distL="0" distR="0" wp14:anchorId="4FB3849E" wp14:editId="019A1A9A">
            <wp:extent cx="5731510" cy="36715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671570"/>
                    </a:xfrm>
                    <a:prstGeom prst="rect">
                      <a:avLst/>
                    </a:prstGeom>
                  </pic:spPr>
                </pic:pic>
              </a:graphicData>
            </a:graphic>
          </wp:inline>
        </w:drawing>
      </w:r>
    </w:p>
    <w:p w14:paraId="07984C15" w14:textId="77777777" w:rsidR="00F051BD" w:rsidRDefault="00F051BD"/>
    <w:p w14:paraId="28E433E6" w14:textId="0FFB2B43" w:rsidR="00860F0D" w:rsidRDefault="00860F0D"/>
    <w:p w14:paraId="31B76E5A" w14:textId="2BF01281" w:rsidR="00F051BD" w:rsidRDefault="00C3006E">
      <w:r>
        <w:rPr>
          <w:noProof/>
        </w:rPr>
        <w:lastRenderedPageBreak/>
        <w:drawing>
          <wp:inline distT="0" distB="0" distL="0" distR="0" wp14:anchorId="60F0D3DF" wp14:editId="56483A43">
            <wp:extent cx="5731510" cy="35439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543935"/>
                    </a:xfrm>
                    <a:prstGeom prst="rect">
                      <a:avLst/>
                    </a:prstGeom>
                  </pic:spPr>
                </pic:pic>
              </a:graphicData>
            </a:graphic>
          </wp:inline>
        </w:drawing>
      </w:r>
    </w:p>
    <w:p w14:paraId="3402A380" w14:textId="644727A9" w:rsidR="00C3006E" w:rsidRDefault="00C3006E"/>
    <w:p w14:paraId="18C96726" w14:textId="7E1D5080" w:rsidR="00C3006E" w:rsidRDefault="00C3006E">
      <w:r>
        <w:rPr>
          <w:noProof/>
        </w:rPr>
        <w:drawing>
          <wp:inline distT="0" distB="0" distL="0" distR="0" wp14:anchorId="0F41B5ED" wp14:editId="68D2E80E">
            <wp:extent cx="5731510" cy="30264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26410"/>
                    </a:xfrm>
                    <a:prstGeom prst="rect">
                      <a:avLst/>
                    </a:prstGeom>
                  </pic:spPr>
                </pic:pic>
              </a:graphicData>
            </a:graphic>
          </wp:inline>
        </w:drawing>
      </w:r>
    </w:p>
    <w:p w14:paraId="45A64286" w14:textId="496B73E0" w:rsidR="00C3006E" w:rsidRDefault="00C3006E"/>
    <w:p w14:paraId="3A49349D" w14:textId="25743584" w:rsidR="00C3006E" w:rsidRDefault="00C3006E"/>
    <w:p w14:paraId="022D7A8C" w14:textId="6F852F2B" w:rsidR="00C3006E" w:rsidRDefault="00C3006E">
      <w:r>
        <w:rPr>
          <w:noProof/>
        </w:rPr>
        <w:lastRenderedPageBreak/>
        <w:drawing>
          <wp:inline distT="0" distB="0" distL="0" distR="0" wp14:anchorId="6A641C41" wp14:editId="2E2228D5">
            <wp:extent cx="5731510" cy="30219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21965"/>
                    </a:xfrm>
                    <a:prstGeom prst="rect">
                      <a:avLst/>
                    </a:prstGeom>
                  </pic:spPr>
                </pic:pic>
              </a:graphicData>
            </a:graphic>
          </wp:inline>
        </w:drawing>
      </w:r>
    </w:p>
    <w:p w14:paraId="636F82E0" w14:textId="4FA71491" w:rsidR="00C3006E" w:rsidRDefault="00C3006E"/>
    <w:p w14:paraId="57CCEC25" w14:textId="6B8C2FBD" w:rsidR="00C3006E" w:rsidRDefault="00C3006E"/>
    <w:p w14:paraId="7C105FDD" w14:textId="77777777" w:rsidR="00C3006E" w:rsidRDefault="00C3006E"/>
    <w:p w14:paraId="47663898" w14:textId="3795FB75" w:rsidR="00C3006E" w:rsidRDefault="00C3006E"/>
    <w:p w14:paraId="0FDC81FC" w14:textId="5DAEB443" w:rsidR="00C3006E" w:rsidRDefault="002B3F96">
      <w:r>
        <w:rPr>
          <w:noProof/>
        </w:rPr>
        <w:drawing>
          <wp:inline distT="0" distB="0" distL="0" distR="0" wp14:anchorId="12464722" wp14:editId="62B3F716">
            <wp:extent cx="5731510" cy="295148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51480"/>
                    </a:xfrm>
                    <a:prstGeom prst="rect">
                      <a:avLst/>
                    </a:prstGeom>
                  </pic:spPr>
                </pic:pic>
              </a:graphicData>
            </a:graphic>
          </wp:inline>
        </w:drawing>
      </w:r>
    </w:p>
    <w:p w14:paraId="7B95D761" w14:textId="3E7498C1" w:rsidR="00C3006E" w:rsidRDefault="00C3006E"/>
    <w:p w14:paraId="5EB85FE0" w14:textId="6242FD7F" w:rsidR="00C3006E" w:rsidRDefault="00C3006E"/>
    <w:p w14:paraId="3F03EB45" w14:textId="146592C1" w:rsidR="00C3006E" w:rsidRDefault="00C3006E"/>
    <w:p w14:paraId="17BBC40B" w14:textId="195C89E1" w:rsidR="00C3006E" w:rsidRDefault="00C3006E"/>
    <w:p w14:paraId="0E2232D7" w14:textId="289CB604" w:rsidR="00C3006E" w:rsidRDefault="00C3006E">
      <w:r>
        <w:rPr>
          <w:noProof/>
        </w:rPr>
        <w:lastRenderedPageBreak/>
        <w:drawing>
          <wp:inline distT="0" distB="0" distL="0" distR="0" wp14:anchorId="1EFF8F0C" wp14:editId="5275DCDC">
            <wp:extent cx="5731510" cy="29089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08935"/>
                    </a:xfrm>
                    <a:prstGeom prst="rect">
                      <a:avLst/>
                    </a:prstGeom>
                  </pic:spPr>
                </pic:pic>
              </a:graphicData>
            </a:graphic>
          </wp:inline>
        </w:drawing>
      </w:r>
    </w:p>
    <w:p w14:paraId="4BEE7D3B" w14:textId="0EA6B453" w:rsidR="00C3006E" w:rsidRDefault="00C3006E"/>
    <w:p w14:paraId="2C6083CF" w14:textId="0DAD63C2" w:rsidR="00C3006E" w:rsidRDefault="00C3006E"/>
    <w:p w14:paraId="4FD8CEDC" w14:textId="1D343948" w:rsidR="00C3006E" w:rsidRDefault="00C3006E">
      <w:r>
        <w:rPr>
          <w:noProof/>
        </w:rPr>
        <w:drawing>
          <wp:inline distT="0" distB="0" distL="0" distR="0" wp14:anchorId="7A9894B8" wp14:editId="679C988C">
            <wp:extent cx="5731510" cy="27146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14625"/>
                    </a:xfrm>
                    <a:prstGeom prst="rect">
                      <a:avLst/>
                    </a:prstGeom>
                  </pic:spPr>
                </pic:pic>
              </a:graphicData>
            </a:graphic>
          </wp:inline>
        </w:drawing>
      </w:r>
    </w:p>
    <w:p w14:paraId="778642BD" w14:textId="74BB46B7" w:rsidR="002B3F96" w:rsidRDefault="002B3F96"/>
    <w:p w14:paraId="4F94D6A3" w14:textId="5369C840" w:rsidR="002B3F96" w:rsidRDefault="002B3F96">
      <w:r>
        <w:rPr>
          <w:noProof/>
        </w:rPr>
        <w:lastRenderedPageBreak/>
        <w:drawing>
          <wp:inline distT="0" distB="0" distL="0" distR="0" wp14:anchorId="1C341FD6" wp14:editId="47E0C2AF">
            <wp:extent cx="5731510" cy="48450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845050"/>
                    </a:xfrm>
                    <a:prstGeom prst="rect">
                      <a:avLst/>
                    </a:prstGeom>
                  </pic:spPr>
                </pic:pic>
              </a:graphicData>
            </a:graphic>
          </wp:inline>
        </w:drawing>
      </w:r>
    </w:p>
    <w:p w14:paraId="3C49E852" w14:textId="7A626CD3" w:rsidR="00C3006E" w:rsidRDefault="00C3006E"/>
    <w:p w14:paraId="2CF5CF18" w14:textId="6D1689AF" w:rsidR="00C3006E" w:rsidRDefault="00C3006E"/>
    <w:p w14:paraId="14ACE0BC" w14:textId="47363DF9" w:rsidR="00C3006E" w:rsidRDefault="00C3006E"/>
    <w:p w14:paraId="06F463B6" w14:textId="3A65555F" w:rsidR="00C3006E" w:rsidRDefault="002B3F96">
      <w:r>
        <w:rPr>
          <w:noProof/>
        </w:rPr>
        <w:lastRenderedPageBreak/>
        <w:drawing>
          <wp:inline distT="0" distB="0" distL="0" distR="0" wp14:anchorId="2E5BA75E" wp14:editId="437353DE">
            <wp:extent cx="5731510" cy="40436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43680"/>
                    </a:xfrm>
                    <a:prstGeom prst="rect">
                      <a:avLst/>
                    </a:prstGeom>
                  </pic:spPr>
                </pic:pic>
              </a:graphicData>
            </a:graphic>
          </wp:inline>
        </w:drawing>
      </w:r>
    </w:p>
    <w:p w14:paraId="5C8902AA" w14:textId="0F3815D8" w:rsidR="002B3F96" w:rsidRDefault="002B3F96"/>
    <w:p w14:paraId="75AAAA06" w14:textId="2F49AEFA" w:rsidR="002B3F96" w:rsidRDefault="002B3F96"/>
    <w:p w14:paraId="38CA7DF8" w14:textId="5603719C" w:rsidR="002B3F96" w:rsidRDefault="002B3F96">
      <w:r>
        <w:rPr>
          <w:noProof/>
        </w:rPr>
        <w:drawing>
          <wp:inline distT="0" distB="0" distL="0" distR="0" wp14:anchorId="5D2A4D21" wp14:editId="1D9D7E66">
            <wp:extent cx="5731510" cy="40405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40505"/>
                    </a:xfrm>
                    <a:prstGeom prst="rect">
                      <a:avLst/>
                    </a:prstGeom>
                  </pic:spPr>
                </pic:pic>
              </a:graphicData>
            </a:graphic>
          </wp:inline>
        </w:drawing>
      </w:r>
    </w:p>
    <w:p w14:paraId="3F721140" w14:textId="160C8D62" w:rsidR="002B3F96" w:rsidRDefault="002B3F96"/>
    <w:p w14:paraId="7A98A6DD" w14:textId="4D466A50" w:rsidR="002B3F96" w:rsidRDefault="002B3F96"/>
    <w:p w14:paraId="21696CFC" w14:textId="6486C4EE" w:rsidR="002B3F96" w:rsidRDefault="002B3F96"/>
    <w:p w14:paraId="6D5DDBB2" w14:textId="06791330" w:rsidR="008D6090" w:rsidRDefault="008D6090" w:rsidP="008D6090">
      <w:pPr>
        <w:suppressAutoHyphens/>
        <w:spacing w:after="0" w:line="480" w:lineRule="auto"/>
        <w:rPr>
          <w:rFonts w:ascii="Calibri" w:eastAsia="Calibri" w:hAnsi="Calibri" w:cs="Calibri"/>
          <w:sz w:val="24"/>
          <w:szCs w:val="24"/>
          <w:lang w:val="en-US"/>
        </w:rPr>
      </w:pPr>
      <w:r>
        <w:rPr>
          <w:rFonts w:ascii="Calibri" w:eastAsia="Calibri" w:hAnsi="Calibri" w:cs="Calibri"/>
          <w:sz w:val="24"/>
          <w:szCs w:val="24"/>
          <w:lang w:val="en-US"/>
        </w:rPr>
        <w:t>References</w:t>
      </w:r>
    </w:p>
    <w:p w14:paraId="44C222D7" w14:textId="77777777" w:rsidR="008D6090" w:rsidRPr="00B94E78" w:rsidRDefault="008D6090" w:rsidP="008D6090">
      <w:pPr>
        <w:suppressAutoHyphens/>
        <w:spacing w:after="0" w:line="480" w:lineRule="auto"/>
        <w:rPr>
          <w:rFonts w:ascii="Calibri" w:eastAsia="Calibri" w:hAnsi="Calibri" w:cs="Calibri"/>
          <w:sz w:val="24"/>
          <w:szCs w:val="24"/>
          <w:u w:val="single"/>
          <w:lang w:val="en-US"/>
        </w:rPr>
      </w:pPr>
      <w:r>
        <w:rPr>
          <w:rFonts w:ascii="Calibri" w:eastAsia="Calibri" w:hAnsi="Calibri" w:cs="Calibri"/>
          <w:sz w:val="24"/>
          <w:szCs w:val="24"/>
          <w:lang w:val="en-US"/>
        </w:rPr>
        <w:t>CIPD, (2020) Profession Map. Available at:</w:t>
      </w:r>
    </w:p>
    <w:p w14:paraId="66BF7097" w14:textId="77777777" w:rsidR="008D6090" w:rsidRDefault="008D6090" w:rsidP="008D6090">
      <w:pPr>
        <w:suppressAutoHyphens/>
        <w:spacing w:after="0" w:line="480" w:lineRule="auto"/>
        <w:rPr>
          <w:rFonts w:cs="Arial"/>
          <w:sz w:val="24"/>
          <w:szCs w:val="24"/>
        </w:rPr>
      </w:pPr>
      <w:hyperlink r:id="rId16" w:history="1">
        <w:r w:rsidRPr="00453DBD">
          <w:rPr>
            <w:rStyle w:val="Hyperlink"/>
            <w:rFonts w:cs="Arial"/>
            <w:sz w:val="24"/>
            <w:szCs w:val="24"/>
          </w:rPr>
          <w:t>https://peopleprofession.cipd.org/profession-map/core-behaviours/valuing-people</w:t>
        </w:r>
      </w:hyperlink>
    </w:p>
    <w:p w14:paraId="213DBFF2" w14:textId="58F96674" w:rsidR="002B3F96" w:rsidRDefault="002B3F96"/>
    <w:p w14:paraId="72DC4B2D" w14:textId="083CF1CA" w:rsidR="002B3F96" w:rsidRDefault="002B3F96"/>
    <w:p w14:paraId="2514905A" w14:textId="20F2887E" w:rsidR="002B3F96" w:rsidRDefault="002B3F96"/>
    <w:p w14:paraId="136AFB4E" w14:textId="0A37954A" w:rsidR="002B3F96" w:rsidRDefault="002B3F96"/>
    <w:p w14:paraId="1166E2F8" w14:textId="331E0894" w:rsidR="002B3F96" w:rsidRDefault="002B3F96"/>
    <w:p w14:paraId="223BF05B" w14:textId="70809DAF" w:rsidR="002B3F96" w:rsidRDefault="002B3F96"/>
    <w:p w14:paraId="112E3F7C" w14:textId="364623BB" w:rsidR="002B3F96" w:rsidRDefault="002B3F96"/>
    <w:p w14:paraId="3BD592CD" w14:textId="0B6DA276" w:rsidR="002B3F96" w:rsidRDefault="002B3F96"/>
    <w:p w14:paraId="07FE3022" w14:textId="3D8942B9" w:rsidR="002B3F96" w:rsidRDefault="002B3F96"/>
    <w:p w14:paraId="55D179CA" w14:textId="603A1844" w:rsidR="002B3F96" w:rsidRDefault="002B3F96"/>
    <w:p w14:paraId="2FC1D966" w14:textId="3ABDD8B9" w:rsidR="002B3F96" w:rsidRDefault="002B3F96"/>
    <w:p w14:paraId="203013AA" w14:textId="6F6F2E28" w:rsidR="002B3F96" w:rsidRDefault="002B3F96"/>
    <w:p w14:paraId="174AA6BA" w14:textId="77777777" w:rsidR="002B3F96" w:rsidRDefault="002B3F96"/>
    <w:p w14:paraId="44117E09" w14:textId="0B92B959" w:rsidR="00860F0D" w:rsidRDefault="00860F0D"/>
    <w:p w14:paraId="16DD44A8" w14:textId="419F92C9" w:rsidR="00860F0D" w:rsidRDefault="00860F0D"/>
    <w:p w14:paraId="21CEF3E0" w14:textId="1B6E9D76" w:rsidR="00860F0D" w:rsidRDefault="00860F0D"/>
    <w:p w14:paraId="7D9B7D79" w14:textId="77777777" w:rsidR="00860F0D" w:rsidRDefault="00860F0D"/>
    <w:p w14:paraId="6A2B6638" w14:textId="77777777" w:rsidR="00860F0D" w:rsidRDefault="00860F0D"/>
    <w:sectPr w:rsidR="00860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F0D"/>
    <w:rsid w:val="001C73E1"/>
    <w:rsid w:val="002B3F96"/>
    <w:rsid w:val="002D65DA"/>
    <w:rsid w:val="00447CFC"/>
    <w:rsid w:val="005778B1"/>
    <w:rsid w:val="00610391"/>
    <w:rsid w:val="0061586C"/>
    <w:rsid w:val="006A2A82"/>
    <w:rsid w:val="00785B47"/>
    <w:rsid w:val="00860F0D"/>
    <w:rsid w:val="008D6090"/>
    <w:rsid w:val="00BE4F72"/>
    <w:rsid w:val="00C3006E"/>
    <w:rsid w:val="00C65761"/>
    <w:rsid w:val="00E30571"/>
    <w:rsid w:val="00F05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E0DEB"/>
  <w15:chartTrackingRefBased/>
  <w15:docId w15:val="{ACE1C124-79D1-4904-B3DB-B4120D89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60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eopleprofession.cipd.org/profession-map/core-behaviours/valuing-people"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9</Pages>
  <Words>803</Words>
  <Characters>4581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2</cp:revision>
  <dcterms:created xsi:type="dcterms:W3CDTF">2021-05-02T11:07:00Z</dcterms:created>
  <dcterms:modified xsi:type="dcterms:W3CDTF">2021-05-02T14:32:00Z</dcterms:modified>
</cp:coreProperties>
</file>