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3B8B0" w14:textId="77777777" w:rsidR="00E00C9F" w:rsidRDefault="00E00C9F">
      <w:pPr>
        <w:jc w:val="center"/>
        <w:rPr>
          <w:rFonts w:cs="Arial"/>
        </w:rPr>
      </w:pPr>
      <w:r>
        <w:rPr>
          <w:noProof/>
        </w:rPr>
        <w:drawing>
          <wp:inline distT="0" distB="0" distL="0" distR="0" wp14:anchorId="51978DCF" wp14:editId="5749A104">
            <wp:extent cx="3573331" cy="1496770"/>
            <wp:effectExtent l="0" t="0" r="8255" b="8255"/>
            <wp:docPr id="1169064408"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0480" cy="1516520"/>
                    </a:xfrm>
                    <a:prstGeom prst="rect">
                      <a:avLst/>
                    </a:prstGeom>
                    <a:noFill/>
                    <a:ln>
                      <a:noFill/>
                    </a:ln>
                  </pic:spPr>
                </pic:pic>
              </a:graphicData>
            </a:graphic>
          </wp:inline>
        </w:drawing>
      </w:r>
    </w:p>
    <w:p w14:paraId="21BA7A2F" w14:textId="578ACBA7" w:rsidR="001A2DBA" w:rsidRDefault="00000000">
      <w:pPr>
        <w:jc w:val="center"/>
      </w:pPr>
      <w:r>
        <w:rPr>
          <w:rFonts w:cs="Arial"/>
        </w:rPr>
        <w:t>MSc Public Health and Social Care in Practice</w:t>
      </w:r>
    </w:p>
    <w:p w14:paraId="09EE28C1" w14:textId="77777777" w:rsidR="001A2DBA" w:rsidRDefault="00000000">
      <w:pPr>
        <w:jc w:val="center"/>
      </w:pPr>
      <w:r>
        <w:rPr>
          <w:rFonts w:cs="Arial"/>
        </w:rPr>
        <w:t>Practice-Based Research (LCHS7008)</w:t>
      </w:r>
    </w:p>
    <w:p w14:paraId="109E3920" w14:textId="77777777" w:rsidR="001A2DBA" w:rsidRDefault="00000000">
      <w:pPr>
        <w:jc w:val="center"/>
      </w:pPr>
      <w:r>
        <w:rPr>
          <w:rFonts w:cs="Arial"/>
          <w:b/>
        </w:rPr>
        <w:t>Component 2: Written Research Proposal</w:t>
      </w:r>
    </w:p>
    <w:p w14:paraId="21023F44" w14:textId="77777777" w:rsidR="001A2DBA" w:rsidRDefault="001A2DBA">
      <w:pPr>
        <w:jc w:val="center"/>
      </w:pPr>
    </w:p>
    <w:p w14:paraId="6E41E7D8" w14:textId="77777777" w:rsidR="001A2DBA" w:rsidRDefault="00000000">
      <w:pPr>
        <w:jc w:val="center"/>
        <w:rPr>
          <w:rFonts w:cs="Arial"/>
          <w:b/>
          <w:sz w:val="28"/>
          <w:szCs w:val="28"/>
        </w:rPr>
      </w:pPr>
      <w:r w:rsidRPr="00551BDC">
        <w:rPr>
          <w:rFonts w:cs="Arial"/>
          <w:b/>
          <w:sz w:val="28"/>
          <w:szCs w:val="28"/>
        </w:rPr>
        <w:t>Exploring Barriers and Facilitators to Accessing Post-Diagnostic Dementia Support Services for Family Caregivers in the UK: A Systematic Review</w:t>
      </w:r>
    </w:p>
    <w:p w14:paraId="49313D90" w14:textId="77777777" w:rsidR="00E00C9F" w:rsidRPr="00551BDC" w:rsidRDefault="00E00C9F">
      <w:pPr>
        <w:jc w:val="center"/>
        <w:rPr>
          <w:sz w:val="28"/>
          <w:szCs w:val="28"/>
        </w:rPr>
      </w:pPr>
    </w:p>
    <w:p w14:paraId="716848FE" w14:textId="77777777" w:rsidR="001A2DBA" w:rsidRDefault="001A2DBA">
      <w:pPr>
        <w:jc w:val="center"/>
      </w:pPr>
    </w:p>
    <w:p w14:paraId="48C53E78" w14:textId="77777777" w:rsidR="001A2DBA" w:rsidRDefault="00000000" w:rsidP="00E00C9F">
      <w:r>
        <w:rPr>
          <w:rFonts w:cs="Arial"/>
        </w:rPr>
        <w:t>Student name: Mst Sharmin Sultana Mitu</w:t>
      </w:r>
    </w:p>
    <w:p w14:paraId="51FA67B8" w14:textId="77777777" w:rsidR="001A2DBA" w:rsidRDefault="00000000" w:rsidP="00E00C9F">
      <w:r>
        <w:rPr>
          <w:rFonts w:cs="Arial"/>
        </w:rPr>
        <w:t>Student ID: 2524666</w:t>
      </w:r>
    </w:p>
    <w:p w14:paraId="0E69EDCA" w14:textId="77777777" w:rsidR="001A2DBA" w:rsidRDefault="00000000" w:rsidP="00E00C9F">
      <w:r>
        <w:rPr>
          <w:rFonts w:cs="Arial"/>
        </w:rPr>
        <w:t>Programme: MSc Public Health and Social Care in Practice</w:t>
      </w:r>
    </w:p>
    <w:p w14:paraId="10D42019" w14:textId="77777777" w:rsidR="001A2DBA" w:rsidRDefault="00000000" w:rsidP="00E00C9F">
      <w:r>
        <w:rPr>
          <w:rFonts w:cs="Arial"/>
        </w:rPr>
        <w:t>Module code and title: LCHS7008 Practice-Based Research</w:t>
      </w:r>
    </w:p>
    <w:p w14:paraId="34E01E06" w14:textId="77777777" w:rsidR="001A2DBA" w:rsidRDefault="00000000" w:rsidP="00E00C9F">
      <w:r>
        <w:rPr>
          <w:rFonts w:cs="Arial"/>
        </w:rPr>
        <w:t>Lecturer/Supervisor: Dr Zeno Leung</w:t>
      </w:r>
    </w:p>
    <w:p w14:paraId="14EC95D6" w14:textId="77777777" w:rsidR="001A2DBA" w:rsidRDefault="00000000" w:rsidP="00E00C9F">
      <w:r>
        <w:rPr>
          <w:rFonts w:cs="Arial"/>
        </w:rPr>
        <w:t>Assignment title: Component 2 Written Research Proposal</w:t>
      </w:r>
    </w:p>
    <w:p w14:paraId="533CFB6C" w14:textId="58293FE6" w:rsidR="001A2DBA" w:rsidRDefault="00000000" w:rsidP="00E00C9F">
      <w:r>
        <w:rPr>
          <w:rFonts w:cs="Arial"/>
        </w:rPr>
        <w:t xml:space="preserve">Word count: </w:t>
      </w:r>
      <w:r w:rsidR="004C2D26">
        <w:rPr>
          <w:rFonts w:cs="Arial"/>
        </w:rPr>
        <w:t>2555</w:t>
      </w:r>
      <w:r w:rsidR="00360BC2">
        <w:rPr>
          <w:rFonts w:cs="Arial"/>
        </w:rPr>
        <w:br/>
        <w:t>Date of Submission: 20</w:t>
      </w:r>
      <w:r w:rsidR="00360BC2" w:rsidRPr="00360BC2">
        <w:rPr>
          <w:rFonts w:cs="Arial"/>
          <w:vertAlign w:val="superscript"/>
        </w:rPr>
        <w:t>th</w:t>
      </w:r>
      <w:r w:rsidR="00360BC2">
        <w:rPr>
          <w:rFonts w:cs="Arial"/>
        </w:rPr>
        <w:t xml:space="preserve"> July, 2026</w:t>
      </w:r>
    </w:p>
    <w:p w14:paraId="65863F6A" w14:textId="77777777" w:rsidR="001A2DBA" w:rsidRDefault="00000000">
      <w:r>
        <w:rPr>
          <w:rFonts w:cs="Arial"/>
        </w:rPr>
        <w:br w:type="page"/>
      </w:r>
    </w:p>
    <w:sdt>
      <w:sdtPr>
        <w:rPr>
          <w:rFonts w:ascii="Arial" w:eastAsia="Arial" w:hAnsi="Arial" w:cstheme="minorBidi"/>
          <w:b w:val="0"/>
          <w:bCs w:val="0"/>
          <w:color w:val="auto"/>
          <w:sz w:val="22"/>
          <w:szCs w:val="22"/>
        </w:rPr>
        <w:id w:val="-1076819969"/>
        <w:docPartObj>
          <w:docPartGallery w:val="Table of Contents"/>
          <w:docPartUnique/>
        </w:docPartObj>
      </w:sdtPr>
      <w:sdtEndPr>
        <w:rPr>
          <w:noProof/>
        </w:rPr>
      </w:sdtEndPr>
      <w:sdtContent>
        <w:p w14:paraId="1B2528D3" w14:textId="6AC1368C" w:rsidR="007B73A3" w:rsidRPr="007B73A3" w:rsidRDefault="007B73A3">
          <w:pPr>
            <w:pStyle w:val="TOCHeading"/>
            <w:rPr>
              <w:rFonts w:ascii="Arial" w:hAnsi="Arial" w:cs="Arial"/>
            </w:rPr>
          </w:pPr>
          <w:r w:rsidRPr="007B73A3">
            <w:rPr>
              <w:rFonts w:ascii="Arial" w:hAnsi="Arial" w:cs="Arial"/>
            </w:rPr>
            <w:t>Table of Contents</w:t>
          </w:r>
        </w:p>
        <w:p w14:paraId="627ABB2A" w14:textId="2655B551" w:rsidR="007B73A3" w:rsidRDefault="007B73A3">
          <w:pPr>
            <w:pStyle w:val="TOC1"/>
            <w:tabs>
              <w:tab w:val="right" w:leader="dot" w:pos="9019"/>
            </w:tabs>
            <w:rPr>
              <w:noProof/>
            </w:rPr>
          </w:pPr>
          <w:r>
            <w:fldChar w:fldCharType="begin"/>
          </w:r>
          <w:r>
            <w:instrText xml:space="preserve"> TOC \o "1-3" \h \z \u </w:instrText>
          </w:r>
          <w:r>
            <w:fldChar w:fldCharType="separate"/>
          </w:r>
          <w:hyperlink w:anchor="_Toc235390081" w:history="1">
            <w:r w:rsidRPr="008218E8">
              <w:rPr>
                <w:rStyle w:val="Hyperlink"/>
                <w:rFonts w:cs="Arial"/>
                <w:noProof/>
              </w:rPr>
              <w:t>Title of the Proposed Research</w:t>
            </w:r>
            <w:r>
              <w:rPr>
                <w:noProof/>
                <w:webHidden/>
              </w:rPr>
              <w:tab/>
            </w:r>
            <w:r>
              <w:rPr>
                <w:noProof/>
                <w:webHidden/>
              </w:rPr>
              <w:fldChar w:fldCharType="begin"/>
            </w:r>
            <w:r>
              <w:rPr>
                <w:noProof/>
                <w:webHidden/>
              </w:rPr>
              <w:instrText xml:space="preserve"> PAGEREF _Toc235390081 \h </w:instrText>
            </w:r>
            <w:r>
              <w:rPr>
                <w:noProof/>
                <w:webHidden/>
              </w:rPr>
            </w:r>
            <w:r>
              <w:rPr>
                <w:noProof/>
                <w:webHidden/>
              </w:rPr>
              <w:fldChar w:fldCharType="separate"/>
            </w:r>
            <w:r>
              <w:rPr>
                <w:noProof/>
                <w:webHidden/>
              </w:rPr>
              <w:t>3</w:t>
            </w:r>
            <w:r>
              <w:rPr>
                <w:noProof/>
                <w:webHidden/>
              </w:rPr>
              <w:fldChar w:fldCharType="end"/>
            </w:r>
          </w:hyperlink>
        </w:p>
        <w:p w14:paraId="196B2F60" w14:textId="13B087DC" w:rsidR="007B73A3" w:rsidRDefault="007B73A3">
          <w:pPr>
            <w:pStyle w:val="TOC1"/>
            <w:tabs>
              <w:tab w:val="right" w:leader="dot" w:pos="9019"/>
            </w:tabs>
            <w:rPr>
              <w:noProof/>
            </w:rPr>
          </w:pPr>
          <w:hyperlink w:anchor="_Toc235390082" w:history="1">
            <w:r w:rsidRPr="008218E8">
              <w:rPr>
                <w:rStyle w:val="Hyperlink"/>
                <w:rFonts w:cs="Arial"/>
                <w:noProof/>
              </w:rPr>
              <w:t>1. Prevalence of the Problem</w:t>
            </w:r>
            <w:r>
              <w:rPr>
                <w:noProof/>
                <w:webHidden/>
              </w:rPr>
              <w:tab/>
            </w:r>
            <w:r>
              <w:rPr>
                <w:noProof/>
                <w:webHidden/>
              </w:rPr>
              <w:fldChar w:fldCharType="begin"/>
            </w:r>
            <w:r>
              <w:rPr>
                <w:noProof/>
                <w:webHidden/>
              </w:rPr>
              <w:instrText xml:space="preserve"> PAGEREF _Toc235390082 \h </w:instrText>
            </w:r>
            <w:r>
              <w:rPr>
                <w:noProof/>
                <w:webHidden/>
              </w:rPr>
            </w:r>
            <w:r>
              <w:rPr>
                <w:noProof/>
                <w:webHidden/>
              </w:rPr>
              <w:fldChar w:fldCharType="separate"/>
            </w:r>
            <w:r>
              <w:rPr>
                <w:noProof/>
                <w:webHidden/>
              </w:rPr>
              <w:t>3</w:t>
            </w:r>
            <w:r>
              <w:rPr>
                <w:noProof/>
                <w:webHidden/>
              </w:rPr>
              <w:fldChar w:fldCharType="end"/>
            </w:r>
          </w:hyperlink>
        </w:p>
        <w:p w14:paraId="400525AE" w14:textId="479053BD" w:rsidR="007B73A3" w:rsidRDefault="007B73A3">
          <w:pPr>
            <w:pStyle w:val="TOC1"/>
            <w:tabs>
              <w:tab w:val="right" w:leader="dot" w:pos="9019"/>
            </w:tabs>
            <w:rPr>
              <w:noProof/>
            </w:rPr>
          </w:pPr>
          <w:hyperlink w:anchor="_Toc235390083" w:history="1">
            <w:r w:rsidRPr="008218E8">
              <w:rPr>
                <w:rStyle w:val="Hyperlink"/>
                <w:rFonts w:cs="Arial"/>
                <w:noProof/>
              </w:rPr>
              <w:t>2. Introduction and Literature-Based Background</w:t>
            </w:r>
            <w:r>
              <w:rPr>
                <w:noProof/>
                <w:webHidden/>
              </w:rPr>
              <w:tab/>
            </w:r>
            <w:r>
              <w:rPr>
                <w:noProof/>
                <w:webHidden/>
              </w:rPr>
              <w:fldChar w:fldCharType="begin"/>
            </w:r>
            <w:r>
              <w:rPr>
                <w:noProof/>
                <w:webHidden/>
              </w:rPr>
              <w:instrText xml:space="preserve"> PAGEREF _Toc235390083 \h </w:instrText>
            </w:r>
            <w:r>
              <w:rPr>
                <w:noProof/>
                <w:webHidden/>
              </w:rPr>
            </w:r>
            <w:r>
              <w:rPr>
                <w:noProof/>
                <w:webHidden/>
              </w:rPr>
              <w:fldChar w:fldCharType="separate"/>
            </w:r>
            <w:r>
              <w:rPr>
                <w:noProof/>
                <w:webHidden/>
              </w:rPr>
              <w:t>3</w:t>
            </w:r>
            <w:r>
              <w:rPr>
                <w:noProof/>
                <w:webHidden/>
              </w:rPr>
              <w:fldChar w:fldCharType="end"/>
            </w:r>
          </w:hyperlink>
        </w:p>
        <w:p w14:paraId="208359B5" w14:textId="41BC1595" w:rsidR="007B73A3" w:rsidRDefault="007B73A3">
          <w:pPr>
            <w:pStyle w:val="TOC2"/>
            <w:tabs>
              <w:tab w:val="right" w:leader="dot" w:pos="9019"/>
            </w:tabs>
            <w:rPr>
              <w:noProof/>
            </w:rPr>
          </w:pPr>
          <w:hyperlink w:anchor="_Toc235390084" w:history="1">
            <w:r w:rsidRPr="008218E8">
              <w:rPr>
                <w:rStyle w:val="Hyperlink"/>
                <w:rFonts w:cs="Arial"/>
                <w:noProof/>
              </w:rPr>
              <w:t>2.1 Post-Diagnostic Dementia Support and Service Navigation</w:t>
            </w:r>
            <w:r>
              <w:rPr>
                <w:noProof/>
                <w:webHidden/>
              </w:rPr>
              <w:tab/>
            </w:r>
            <w:r>
              <w:rPr>
                <w:noProof/>
                <w:webHidden/>
              </w:rPr>
              <w:fldChar w:fldCharType="begin"/>
            </w:r>
            <w:r>
              <w:rPr>
                <w:noProof/>
                <w:webHidden/>
              </w:rPr>
              <w:instrText xml:space="preserve"> PAGEREF _Toc235390084 \h </w:instrText>
            </w:r>
            <w:r>
              <w:rPr>
                <w:noProof/>
                <w:webHidden/>
              </w:rPr>
            </w:r>
            <w:r>
              <w:rPr>
                <w:noProof/>
                <w:webHidden/>
              </w:rPr>
              <w:fldChar w:fldCharType="separate"/>
            </w:r>
            <w:r>
              <w:rPr>
                <w:noProof/>
                <w:webHidden/>
              </w:rPr>
              <w:t>3</w:t>
            </w:r>
            <w:r>
              <w:rPr>
                <w:noProof/>
                <w:webHidden/>
              </w:rPr>
              <w:fldChar w:fldCharType="end"/>
            </w:r>
          </w:hyperlink>
        </w:p>
        <w:p w14:paraId="6A1531E5" w14:textId="550278AD" w:rsidR="007B73A3" w:rsidRDefault="007B73A3">
          <w:pPr>
            <w:pStyle w:val="TOC2"/>
            <w:tabs>
              <w:tab w:val="right" w:leader="dot" w:pos="9019"/>
            </w:tabs>
            <w:rPr>
              <w:noProof/>
            </w:rPr>
          </w:pPr>
          <w:hyperlink w:anchor="_Toc235390085" w:history="1">
            <w:r w:rsidRPr="008218E8">
              <w:rPr>
                <w:rStyle w:val="Hyperlink"/>
                <w:rFonts w:cs="Arial"/>
                <w:noProof/>
              </w:rPr>
              <w:t>2.2 Barriers to Accessing Post-Diagnostic Support</w:t>
            </w:r>
            <w:r>
              <w:rPr>
                <w:noProof/>
                <w:webHidden/>
              </w:rPr>
              <w:tab/>
            </w:r>
            <w:r>
              <w:rPr>
                <w:noProof/>
                <w:webHidden/>
              </w:rPr>
              <w:fldChar w:fldCharType="begin"/>
            </w:r>
            <w:r>
              <w:rPr>
                <w:noProof/>
                <w:webHidden/>
              </w:rPr>
              <w:instrText xml:space="preserve"> PAGEREF _Toc235390085 \h </w:instrText>
            </w:r>
            <w:r>
              <w:rPr>
                <w:noProof/>
                <w:webHidden/>
              </w:rPr>
            </w:r>
            <w:r>
              <w:rPr>
                <w:noProof/>
                <w:webHidden/>
              </w:rPr>
              <w:fldChar w:fldCharType="separate"/>
            </w:r>
            <w:r>
              <w:rPr>
                <w:noProof/>
                <w:webHidden/>
              </w:rPr>
              <w:t>4</w:t>
            </w:r>
            <w:r>
              <w:rPr>
                <w:noProof/>
                <w:webHidden/>
              </w:rPr>
              <w:fldChar w:fldCharType="end"/>
            </w:r>
          </w:hyperlink>
        </w:p>
        <w:p w14:paraId="4A28006C" w14:textId="5403CDC8" w:rsidR="007B73A3" w:rsidRDefault="007B73A3">
          <w:pPr>
            <w:pStyle w:val="TOC2"/>
            <w:tabs>
              <w:tab w:val="right" w:leader="dot" w:pos="9019"/>
            </w:tabs>
            <w:rPr>
              <w:noProof/>
            </w:rPr>
          </w:pPr>
          <w:hyperlink w:anchor="_Toc235390086" w:history="1">
            <w:r w:rsidRPr="008218E8">
              <w:rPr>
                <w:rStyle w:val="Hyperlink"/>
                <w:rFonts w:cs="Arial"/>
                <w:noProof/>
              </w:rPr>
              <w:t>2.3 Facilitators to Accessing Post-Diagnostic Support</w:t>
            </w:r>
            <w:r>
              <w:rPr>
                <w:noProof/>
                <w:webHidden/>
              </w:rPr>
              <w:tab/>
            </w:r>
            <w:r>
              <w:rPr>
                <w:noProof/>
                <w:webHidden/>
              </w:rPr>
              <w:fldChar w:fldCharType="begin"/>
            </w:r>
            <w:r>
              <w:rPr>
                <w:noProof/>
                <w:webHidden/>
              </w:rPr>
              <w:instrText xml:space="preserve"> PAGEREF _Toc235390086 \h </w:instrText>
            </w:r>
            <w:r>
              <w:rPr>
                <w:noProof/>
                <w:webHidden/>
              </w:rPr>
            </w:r>
            <w:r>
              <w:rPr>
                <w:noProof/>
                <w:webHidden/>
              </w:rPr>
              <w:fldChar w:fldCharType="separate"/>
            </w:r>
            <w:r>
              <w:rPr>
                <w:noProof/>
                <w:webHidden/>
              </w:rPr>
              <w:t>5</w:t>
            </w:r>
            <w:r>
              <w:rPr>
                <w:noProof/>
                <w:webHidden/>
              </w:rPr>
              <w:fldChar w:fldCharType="end"/>
            </w:r>
          </w:hyperlink>
        </w:p>
        <w:p w14:paraId="7BA50E17" w14:textId="0C2C6474" w:rsidR="007B73A3" w:rsidRDefault="007B73A3">
          <w:pPr>
            <w:pStyle w:val="TOC2"/>
            <w:tabs>
              <w:tab w:val="right" w:leader="dot" w:pos="9019"/>
            </w:tabs>
            <w:rPr>
              <w:noProof/>
            </w:rPr>
          </w:pPr>
          <w:hyperlink w:anchor="_Toc235390087" w:history="1">
            <w:r w:rsidRPr="008218E8">
              <w:rPr>
                <w:rStyle w:val="Hyperlink"/>
                <w:rFonts w:cs="Arial"/>
                <w:noProof/>
              </w:rPr>
              <w:t>2.4 Evidence Gap</w:t>
            </w:r>
            <w:r>
              <w:rPr>
                <w:noProof/>
                <w:webHidden/>
              </w:rPr>
              <w:tab/>
            </w:r>
            <w:r>
              <w:rPr>
                <w:noProof/>
                <w:webHidden/>
              </w:rPr>
              <w:fldChar w:fldCharType="begin"/>
            </w:r>
            <w:r>
              <w:rPr>
                <w:noProof/>
                <w:webHidden/>
              </w:rPr>
              <w:instrText xml:space="preserve"> PAGEREF _Toc235390087 \h </w:instrText>
            </w:r>
            <w:r>
              <w:rPr>
                <w:noProof/>
                <w:webHidden/>
              </w:rPr>
            </w:r>
            <w:r>
              <w:rPr>
                <w:noProof/>
                <w:webHidden/>
              </w:rPr>
              <w:fldChar w:fldCharType="separate"/>
            </w:r>
            <w:r>
              <w:rPr>
                <w:noProof/>
                <w:webHidden/>
              </w:rPr>
              <w:t>5</w:t>
            </w:r>
            <w:r>
              <w:rPr>
                <w:noProof/>
                <w:webHidden/>
              </w:rPr>
              <w:fldChar w:fldCharType="end"/>
            </w:r>
          </w:hyperlink>
        </w:p>
        <w:p w14:paraId="061A86EA" w14:textId="5AE4BAD5" w:rsidR="007B73A3" w:rsidRDefault="007B73A3">
          <w:pPr>
            <w:pStyle w:val="TOC1"/>
            <w:tabs>
              <w:tab w:val="right" w:leader="dot" w:pos="9019"/>
            </w:tabs>
            <w:rPr>
              <w:noProof/>
            </w:rPr>
          </w:pPr>
          <w:hyperlink w:anchor="_Toc235390088" w:history="1">
            <w:r w:rsidRPr="008218E8">
              <w:rPr>
                <w:rStyle w:val="Hyperlink"/>
                <w:rFonts w:cs="Arial"/>
                <w:noProof/>
              </w:rPr>
              <w:t>3. Rationale</w:t>
            </w:r>
            <w:r>
              <w:rPr>
                <w:noProof/>
                <w:webHidden/>
              </w:rPr>
              <w:tab/>
            </w:r>
            <w:r>
              <w:rPr>
                <w:noProof/>
                <w:webHidden/>
              </w:rPr>
              <w:fldChar w:fldCharType="begin"/>
            </w:r>
            <w:r>
              <w:rPr>
                <w:noProof/>
                <w:webHidden/>
              </w:rPr>
              <w:instrText xml:space="preserve"> PAGEREF _Toc235390088 \h </w:instrText>
            </w:r>
            <w:r>
              <w:rPr>
                <w:noProof/>
                <w:webHidden/>
              </w:rPr>
            </w:r>
            <w:r>
              <w:rPr>
                <w:noProof/>
                <w:webHidden/>
              </w:rPr>
              <w:fldChar w:fldCharType="separate"/>
            </w:r>
            <w:r>
              <w:rPr>
                <w:noProof/>
                <w:webHidden/>
              </w:rPr>
              <w:t>5</w:t>
            </w:r>
            <w:r>
              <w:rPr>
                <w:noProof/>
                <w:webHidden/>
              </w:rPr>
              <w:fldChar w:fldCharType="end"/>
            </w:r>
          </w:hyperlink>
        </w:p>
        <w:p w14:paraId="42B66A8B" w14:textId="1FE39800" w:rsidR="007B73A3" w:rsidRDefault="007B73A3">
          <w:pPr>
            <w:pStyle w:val="TOC1"/>
            <w:tabs>
              <w:tab w:val="right" w:leader="dot" w:pos="9019"/>
            </w:tabs>
            <w:rPr>
              <w:noProof/>
            </w:rPr>
          </w:pPr>
          <w:hyperlink w:anchor="_Toc235390089" w:history="1">
            <w:r w:rsidRPr="008218E8">
              <w:rPr>
                <w:rStyle w:val="Hyperlink"/>
                <w:rFonts w:cs="Arial"/>
                <w:noProof/>
              </w:rPr>
              <w:t>4. Research Question, Aim and Objectives</w:t>
            </w:r>
            <w:r>
              <w:rPr>
                <w:noProof/>
                <w:webHidden/>
              </w:rPr>
              <w:tab/>
            </w:r>
            <w:r>
              <w:rPr>
                <w:noProof/>
                <w:webHidden/>
              </w:rPr>
              <w:fldChar w:fldCharType="begin"/>
            </w:r>
            <w:r>
              <w:rPr>
                <w:noProof/>
                <w:webHidden/>
              </w:rPr>
              <w:instrText xml:space="preserve"> PAGEREF _Toc235390089 \h </w:instrText>
            </w:r>
            <w:r>
              <w:rPr>
                <w:noProof/>
                <w:webHidden/>
              </w:rPr>
            </w:r>
            <w:r>
              <w:rPr>
                <w:noProof/>
                <w:webHidden/>
              </w:rPr>
              <w:fldChar w:fldCharType="separate"/>
            </w:r>
            <w:r>
              <w:rPr>
                <w:noProof/>
                <w:webHidden/>
              </w:rPr>
              <w:t>6</w:t>
            </w:r>
            <w:r>
              <w:rPr>
                <w:noProof/>
                <w:webHidden/>
              </w:rPr>
              <w:fldChar w:fldCharType="end"/>
            </w:r>
          </w:hyperlink>
        </w:p>
        <w:p w14:paraId="6B221E6D" w14:textId="4EC1C4BE" w:rsidR="007B73A3" w:rsidRDefault="007B73A3">
          <w:pPr>
            <w:pStyle w:val="TOC1"/>
            <w:tabs>
              <w:tab w:val="right" w:leader="dot" w:pos="9019"/>
            </w:tabs>
            <w:rPr>
              <w:noProof/>
            </w:rPr>
          </w:pPr>
          <w:hyperlink w:anchor="_Toc235390090" w:history="1">
            <w:r w:rsidRPr="008218E8">
              <w:rPr>
                <w:rStyle w:val="Hyperlink"/>
                <w:rFonts w:cs="Arial"/>
                <w:noProof/>
              </w:rPr>
              <w:t>5. Research Methodology</w:t>
            </w:r>
            <w:r>
              <w:rPr>
                <w:noProof/>
                <w:webHidden/>
              </w:rPr>
              <w:tab/>
            </w:r>
            <w:r>
              <w:rPr>
                <w:noProof/>
                <w:webHidden/>
              </w:rPr>
              <w:fldChar w:fldCharType="begin"/>
            </w:r>
            <w:r>
              <w:rPr>
                <w:noProof/>
                <w:webHidden/>
              </w:rPr>
              <w:instrText xml:space="preserve"> PAGEREF _Toc235390090 \h </w:instrText>
            </w:r>
            <w:r>
              <w:rPr>
                <w:noProof/>
                <w:webHidden/>
              </w:rPr>
            </w:r>
            <w:r>
              <w:rPr>
                <w:noProof/>
                <w:webHidden/>
              </w:rPr>
              <w:fldChar w:fldCharType="separate"/>
            </w:r>
            <w:r>
              <w:rPr>
                <w:noProof/>
                <w:webHidden/>
              </w:rPr>
              <w:t>6</w:t>
            </w:r>
            <w:r>
              <w:rPr>
                <w:noProof/>
                <w:webHidden/>
              </w:rPr>
              <w:fldChar w:fldCharType="end"/>
            </w:r>
          </w:hyperlink>
        </w:p>
        <w:p w14:paraId="16F623D3" w14:textId="3E9D76A4" w:rsidR="007B73A3" w:rsidRDefault="007B73A3">
          <w:pPr>
            <w:pStyle w:val="TOC2"/>
            <w:tabs>
              <w:tab w:val="right" w:leader="dot" w:pos="9019"/>
            </w:tabs>
            <w:rPr>
              <w:noProof/>
            </w:rPr>
          </w:pPr>
          <w:hyperlink w:anchor="_Toc235390091" w:history="1">
            <w:r w:rsidRPr="008218E8">
              <w:rPr>
                <w:rStyle w:val="Hyperlink"/>
                <w:rFonts w:cs="Arial"/>
                <w:noProof/>
              </w:rPr>
              <w:t>5.1 Research Design</w:t>
            </w:r>
            <w:r>
              <w:rPr>
                <w:noProof/>
                <w:webHidden/>
              </w:rPr>
              <w:tab/>
            </w:r>
            <w:r>
              <w:rPr>
                <w:noProof/>
                <w:webHidden/>
              </w:rPr>
              <w:fldChar w:fldCharType="begin"/>
            </w:r>
            <w:r>
              <w:rPr>
                <w:noProof/>
                <w:webHidden/>
              </w:rPr>
              <w:instrText xml:space="preserve"> PAGEREF _Toc235390091 \h </w:instrText>
            </w:r>
            <w:r>
              <w:rPr>
                <w:noProof/>
                <w:webHidden/>
              </w:rPr>
            </w:r>
            <w:r>
              <w:rPr>
                <w:noProof/>
                <w:webHidden/>
              </w:rPr>
              <w:fldChar w:fldCharType="separate"/>
            </w:r>
            <w:r>
              <w:rPr>
                <w:noProof/>
                <w:webHidden/>
              </w:rPr>
              <w:t>6</w:t>
            </w:r>
            <w:r>
              <w:rPr>
                <w:noProof/>
                <w:webHidden/>
              </w:rPr>
              <w:fldChar w:fldCharType="end"/>
            </w:r>
          </w:hyperlink>
        </w:p>
        <w:p w14:paraId="7BC9229A" w14:textId="7B91834C" w:rsidR="007B73A3" w:rsidRDefault="007B73A3">
          <w:pPr>
            <w:pStyle w:val="TOC2"/>
            <w:tabs>
              <w:tab w:val="right" w:leader="dot" w:pos="9019"/>
            </w:tabs>
            <w:rPr>
              <w:noProof/>
            </w:rPr>
          </w:pPr>
          <w:hyperlink w:anchor="_Toc235390092" w:history="1">
            <w:r w:rsidRPr="008218E8">
              <w:rPr>
                <w:rStyle w:val="Hyperlink"/>
                <w:rFonts w:cs="Arial"/>
                <w:noProof/>
              </w:rPr>
              <w:t>5.2 Recruitment, Sampling, Study Participants and Eligibility Criteria</w:t>
            </w:r>
            <w:r>
              <w:rPr>
                <w:noProof/>
                <w:webHidden/>
              </w:rPr>
              <w:tab/>
            </w:r>
            <w:r>
              <w:rPr>
                <w:noProof/>
                <w:webHidden/>
              </w:rPr>
              <w:fldChar w:fldCharType="begin"/>
            </w:r>
            <w:r>
              <w:rPr>
                <w:noProof/>
                <w:webHidden/>
              </w:rPr>
              <w:instrText xml:space="preserve"> PAGEREF _Toc235390092 \h </w:instrText>
            </w:r>
            <w:r>
              <w:rPr>
                <w:noProof/>
                <w:webHidden/>
              </w:rPr>
            </w:r>
            <w:r>
              <w:rPr>
                <w:noProof/>
                <w:webHidden/>
              </w:rPr>
              <w:fldChar w:fldCharType="separate"/>
            </w:r>
            <w:r>
              <w:rPr>
                <w:noProof/>
                <w:webHidden/>
              </w:rPr>
              <w:t>7</w:t>
            </w:r>
            <w:r>
              <w:rPr>
                <w:noProof/>
                <w:webHidden/>
              </w:rPr>
              <w:fldChar w:fldCharType="end"/>
            </w:r>
          </w:hyperlink>
        </w:p>
        <w:p w14:paraId="6E415CB0" w14:textId="3EE22FA4" w:rsidR="007B73A3" w:rsidRDefault="007B73A3">
          <w:pPr>
            <w:pStyle w:val="TOC2"/>
            <w:tabs>
              <w:tab w:val="right" w:leader="dot" w:pos="9019"/>
            </w:tabs>
            <w:rPr>
              <w:noProof/>
            </w:rPr>
          </w:pPr>
          <w:hyperlink w:anchor="_Toc235390093" w:history="1">
            <w:r w:rsidRPr="008218E8">
              <w:rPr>
                <w:rStyle w:val="Hyperlink"/>
                <w:rFonts w:cs="Arial"/>
                <w:noProof/>
              </w:rPr>
              <w:t>5.3 Materials, Search Strategy and Study Selection</w:t>
            </w:r>
            <w:r>
              <w:rPr>
                <w:noProof/>
                <w:webHidden/>
              </w:rPr>
              <w:tab/>
            </w:r>
            <w:r>
              <w:rPr>
                <w:noProof/>
                <w:webHidden/>
              </w:rPr>
              <w:fldChar w:fldCharType="begin"/>
            </w:r>
            <w:r>
              <w:rPr>
                <w:noProof/>
                <w:webHidden/>
              </w:rPr>
              <w:instrText xml:space="preserve"> PAGEREF _Toc235390093 \h </w:instrText>
            </w:r>
            <w:r>
              <w:rPr>
                <w:noProof/>
                <w:webHidden/>
              </w:rPr>
            </w:r>
            <w:r>
              <w:rPr>
                <w:noProof/>
                <w:webHidden/>
              </w:rPr>
              <w:fldChar w:fldCharType="separate"/>
            </w:r>
            <w:r>
              <w:rPr>
                <w:noProof/>
                <w:webHidden/>
              </w:rPr>
              <w:t>7</w:t>
            </w:r>
            <w:r>
              <w:rPr>
                <w:noProof/>
                <w:webHidden/>
              </w:rPr>
              <w:fldChar w:fldCharType="end"/>
            </w:r>
          </w:hyperlink>
        </w:p>
        <w:p w14:paraId="5C8DB7C2" w14:textId="7352B8DC" w:rsidR="007B73A3" w:rsidRDefault="007B73A3">
          <w:pPr>
            <w:pStyle w:val="TOC2"/>
            <w:tabs>
              <w:tab w:val="right" w:leader="dot" w:pos="9019"/>
            </w:tabs>
            <w:rPr>
              <w:noProof/>
            </w:rPr>
          </w:pPr>
          <w:hyperlink w:anchor="_Toc235390094" w:history="1">
            <w:r w:rsidRPr="008218E8">
              <w:rPr>
                <w:rStyle w:val="Hyperlink"/>
                <w:rFonts w:cs="Arial"/>
                <w:noProof/>
              </w:rPr>
              <w:t>5.4 Proposed Data Analysis Technique</w:t>
            </w:r>
            <w:r>
              <w:rPr>
                <w:noProof/>
                <w:webHidden/>
              </w:rPr>
              <w:tab/>
            </w:r>
            <w:r>
              <w:rPr>
                <w:noProof/>
                <w:webHidden/>
              </w:rPr>
              <w:fldChar w:fldCharType="begin"/>
            </w:r>
            <w:r>
              <w:rPr>
                <w:noProof/>
                <w:webHidden/>
              </w:rPr>
              <w:instrText xml:space="preserve"> PAGEREF _Toc235390094 \h </w:instrText>
            </w:r>
            <w:r>
              <w:rPr>
                <w:noProof/>
                <w:webHidden/>
              </w:rPr>
            </w:r>
            <w:r>
              <w:rPr>
                <w:noProof/>
                <w:webHidden/>
              </w:rPr>
              <w:fldChar w:fldCharType="separate"/>
            </w:r>
            <w:r>
              <w:rPr>
                <w:noProof/>
                <w:webHidden/>
              </w:rPr>
              <w:t>8</w:t>
            </w:r>
            <w:r>
              <w:rPr>
                <w:noProof/>
                <w:webHidden/>
              </w:rPr>
              <w:fldChar w:fldCharType="end"/>
            </w:r>
          </w:hyperlink>
        </w:p>
        <w:p w14:paraId="43CF7600" w14:textId="3106687A" w:rsidR="007B73A3" w:rsidRDefault="007B73A3">
          <w:pPr>
            <w:pStyle w:val="TOC2"/>
            <w:tabs>
              <w:tab w:val="right" w:leader="dot" w:pos="9019"/>
            </w:tabs>
            <w:rPr>
              <w:noProof/>
            </w:rPr>
          </w:pPr>
          <w:hyperlink w:anchor="_Toc235390095" w:history="1">
            <w:r w:rsidRPr="008218E8">
              <w:rPr>
                <w:rStyle w:val="Hyperlink"/>
                <w:rFonts w:cs="Arial"/>
                <w:noProof/>
              </w:rPr>
              <w:t>5.5 Ethical Considerations</w:t>
            </w:r>
            <w:r>
              <w:rPr>
                <w:noProof/>
                <w:webHidden/>
              </w:rPr>
              <w:tab/>
            </w:r>
            <w:r>
              <w:rPr>
                <w:noProof/>
                <w:webHidden/>
              </w:rPr>
              <w:fldChar w:fldCharType="begin"/>
            </w:r>
            <w:r>
              <w:rPr>
                <w:noProof/>
                <w:webHidden/>
              </w:rPr>
              <w:instrText xml:space="preserve"> PAGEREF _Toc235390095 \h </w:instrText>
            </w:r>
            <w:r>
              <w:rPr>
                <w:noProof/>
                <w:webHidden/>
              </w:rPr>
            </w:r>
            <w:r>
              <w:rPr>
                <w:noProof/>
                <w:webHidden/>
              </w:rPr>
              <w:fldChar w:fldCharType="separate"/>
            </w:r>
            <w:r>
              <w:rPr>
                <w:noProof/>
                <w:webHidden/>
              </w:rPr>
              <w:t>8</w:t>
            </w:r>
            <w:r>
              <w:rPr>
                <w:noProof/>
                <w:webHidden/>
              </w:rPr>
              <w:fldChar w:fldCharType="end"/>
            </w:r>
          </w:hyperlink>
        </w:p>
        <w:p w14:paraId="08EEC6C1" w14:textId="641BA5A0" w:rsidR="007B73A3" w:rsidRDefault="007B73A3">
          <w:pPr>
            <w:pStyle w:val="TOC2"/>
            <w:tabs>
              <w:tab w:val="right" w:leader="dot" w:pos="9019"/>
            </w:tabs>
            <w:rPr>
              <w:noProof/>
            </w:rPr>
          </w:pPr>
          <w:hyperlink w:anchor="_Toc235390096" w:history="1">
            <w:r w:rsidRPr="008218E8">
              <w:rPr>
                <w:rStyle w:val="Hyperlink"/>
                <w:rFonts w:cs="Arial"/>
                <w:noProof/>
              </w:rPr>
              <w:t>5.6 Rigour and Limitations</w:t>
            </w:r>
            <w:r>
              <w:rPr>
                <w:noProof/>
                <w:webHidden/>
              </w:rPr>
              <w:tab/>
            </w:r>
            <w:r>
              <w:rPr>
                <w:noProof/>
                <w:webHidden/>
              </w:rPr>
              <w:fldChar w:fldCharType="begin"/>
            </w:r>
            <w:r>
              <w:rPr>
                <w:noProof/>
                <w:webHidden/>
              </w:rPr>
              <w:instrText xml:space="preserve"> PAGEREF _Toc235390096 \h </w:instrText>
            </w:r>
            <w:r>
              <w:rPr>
                <w:noProof/>
                <w:webHidden/>
              </w:rPr>
            </w:r>
            <w:r>
              <w:rPr>
                <w:noProof/>
                <w:webHidden/>
              </w:rPr>
              <w:fldChar w:fldCharType="separate"/>
            </w:r>
            <w:r>
              <w:rPr>
                <w:noProof/>
                <w:webHidden/>
              </w:rPr>
              <w:t>8</w:t>
            </w:r>
            <w:r>
              <w:rPr>
                <w:noProof/>
                <w:webHidden/>
              </w:rPr>
              <w:fldChar w:fldCharType="end"/>
            </w:r>
          </w:hyperlink>
        </w:p>
        <w:p w14:paraId="4B4B8B0B" w14:textId="113B31ED" w:rsidR="007B73A3" w:rsidRDefault="007B73A3">
          <w:pPr>
            <w:pStyle w:val="TOC1"/>
            <w:tabs>
              <w:tab w:val="right" w:leader="dot" w:pos="9019"/>
            </w:tabs>
            <w:rPr>
              <w:noProof/>
            </w:rPr>
          </w:pPr>
          <w:hyperlink w:anchor="_Toc235390097" w:history="1">
            <w:r w:rsidRPr="008218E8">
              <w:rPr>
                <w:rStyle w:val="Hyperlink"/>
                <w:rFonts w:cs="Arial"/>
                <w:noProof/>
              </w:rPr>
              <w:t>6. Implications of Research</w:t>
            </w:r>
            <w:r>
              <w:rPr>
                <w:noProof/>
                <w:webHidden/>
              </w:rPr>
              <w:tab/>
            </w:r>
            <w:r>
              <w:rPr>
                <w:noProof/>
                <w:webHidden/>
              </w:rPr>
              <w:fldChar w:fldCharType="begin"/>
            </w:r>
            <w:r>
              <w:rPr>
                <w:noProof/>
                <w:webHidden/>
              </w:rPr>
              <w:instrText xml:space="preserve"> PAGEREF _Toc235390097 \h </w:instrText>
            </w:r>
            <w:r>
              <w:rPr>
                <w:noProof/>
                <w:webHidden/>
              </w:rPr>
            </w:r>
            <w:r>
              <w:rPr>
                <w:noProof/>
                <w:webHidden/>
              </w:rPr>
              <w:fldChar w:fldCharType="separate"/>
            </w:r>
            <w:r>
              <w:rPr>
                <w:noProof/>
                <w:webHidden/>
              </w:rPr>
              <w:t>9</w:t>
            </w:r>
            <w:r>
              <w:rPr>
                <w:noProof/>
                <w:webHidden/>
              </w:rPr>
              <w:fldChar w:fldCharType="end"/>
            </w:r>
          </w:hyperlink>
        </w:p>
        <w:p w14:paraId="2C21EFED" w14:textId="6CEA7369" w:rsidR="007B73A3" w:rsidRDefault="007B73A3">
          <w:pPr>
            <w:pStyle w:val="TOC1"/>
            <w:tabs>
              <w:tab w:val="right" w:leader="dot" w:pos="9019"/>
            </w:tabs>
            <w:rPr>
              <w:noProof/>
            </w:rPr>
          </w:pPr>
          <w:hyperlink w:anchor="_Toc235390098" w:history="1">
            <w:r w:rsidRPr="008218E8">
              <w:rPr>
                <w:rStyle w:val="Hyperlink"/>
                <w:rFonts w:cs="Arial"/>
                <w:noProof/>
              </w:rPr>
              <w:t>7. Schedule of Work</w:t>
            </w:r>
            <w:r>
              <w:rPr>
                <w:noProof/>
                <w:webHidden/>
              </w:rPr>
              <w:tab/>
            </w:r>
            <w:r>
              <w:rPr>
                <w:noProof/>
                <w:webHidden/>
              </w:rPr>
              <w:fldChar w:fldCharType="begin"/>
            </w:r>
            <w:r>
              <w:rPr>
                <w:noProof/>
                <w:webHidden/>
              </w:rPr>
              <w:instrText xml:space="preserve"> PAGEREF _Toc235390098 \h </w:instrText>
            </w:r>
            <w:r>
              <w:rPr>
                <w:noProof/>
                <w:webHidden/>
              </w:rPr>
            </w:r>
            <w:r>
              <w:rPr>
                <w:noProof/>
                <w:webHidden/>
              </w:rPr>
              <w:fldChar w:fldCharType="separate"/>
            </w:r>
            <w:r>
              <w:rPr>
                <w:noProof/>
                <w:webHidden/>
              </w:rPr>
              <w:t>9</w:t>
            </w:r>
            <w:r>
              <w:rPr>
                <w:noProof/>
                <w:webHidden/>
              </w:rPr>
              <w:fldChar w:fldCharType="end"/>
            </w:r>
          </w:hyperlink>
        </w:p>
        <w:p w14:paraId="2CFE2327" w14:textId="1C20D08A" w:rsidR="007B73A3" w:rsidRDefault="007B73A3">
          <w:pPr>
            <w:pStyle w:val="TOC1"/>
            <w:tabs>
              <w:tab w:val="right" w:leader="dot" w:pos="9019"/>
            </w:tabs>
            <w:rPr>
              <w:noProof/>
            </w:rPr>
          </w:pPr>
          <w:hyperlink w:anchor="_Toc235390099" w:history="1">
            <w:r w:rsidRPr="008218E8">
              <w:rPr>
                <w:rStyle w:val="Hyperlink"/>
                <w:rFonts w:cs="Arial"/>
                <w:noProof/>
              </w:rPr>
              <w:t>Reference</w:t>
            </w:r>
            <w:r>
              <w:rPr>
                <w:noProof/>
                <w:webHidden/>
              </w:rPr>
              <w:tab/>
            </w:r>
            <w:r>
              <w:rPr>
                <w:noProof/>
                <w:webHidden/>
              </w:rPr>
              <w:fldChar w:fldCharType="begin"/>
            </w:r>
            <w:r>
              <w:rPr>
                <w:noProof/>
                <w:webHidden/>
              </w:rPr>
              <w:instrText xml:space="preserve"> PAGEREF _Toc235390099 \h </w:instrText>
            </w:r>
            <w:r>
              <w:rPr>
                <w:noProof/>
                <w:webHidden/>
              </w:rPr>
            </w:r>
            <w:r>
              <w:rPr>
                <w:noProof/>
                <w:webHidden/>
              </w:rPr>
              <w:fldChar w:fldCharType="separate"/>
            </w:r>
            <w:r>
              <w:rPr>
                <w:noProof/>
                <w:webHidden/>
              </w:rPr>
              <w:t>10</w:t>
            </w:r>
            <w:r>
              <w:rPr>
                <w:noProof/>
                <w:webHidden/>
              </w:rPr>
              <w:fldChar w:fldCharType="end"/>
            </w:r>
          </w:hyperlink>
        </w:p>
        <w:p w14:paraId="7B9BEB22" w14:textId="31ECF6B4" w:rsidR="007B73A3" w:rsidRDefault="007B73A3">
          <w:r>
            <w:rPr>
              <w:b/>
              <w:bCs/>
              <w:noProof/>
            </w:rPr>
            <w:fldChar w:fldCharType="end"/>
          </w:r>
        </w:p>
      </w:sdtContent>
    </w:sdt>
    <w:p w14:paraId="3C21BC7A" w14:textId="6BFDE3CF" w:rsidR="00551BDC" w:rsidRDefault="00551BDC" w:rsidP="00551BDC"/>
    <w:p w14:paraId="74D4024A" w14:textId="77777777" w:rsidR="00551BDC" w:rsidRDefault="00551BDC">
      <w:pPr>
        <w:spacing w:after="200" w:line="276" w:lineRule="auto"/>
        <w:rPr>
          <w:rFonts w:cs="Arial"/>
          <w:b/>
          <w:bCs/>
          <w:color w:val="365F91" w:themeColor="accent1" w:themeShade="BF"/>
          <w:szCs w:val="28"/>
        </w:rPr>
      </w:pPr>
      <w:r>
        <w:rPr>
          <w:rFonts w:cs="Arial"/>
        </w:rPr>
        <w:br w:type="page"/>
      </w:r>
    </w:p>
    <w:p w14:paraId="6A3BB5E6" w14:textId="75486192" w:rsidR="001A2DBA" w:rsidRPr="00551BDC" w:rsidRDefault="00000000">
      <w:pPr>
        <w:pStyle w:val="Heading1"/>
        <w:rPr>
          <w:color w:val="000000" w:themeColor="text1"/>
          <w:sz w:val="36"/>
          <w:szCs w:val="36"/>
        </w:rPr>
      </w:pPr>
      <w:bookmarkStart w:id="0" w:name="_Toc235390081"/>
      <w:r w:rsidRPr="00551BDC">
        <w:rPr>
          <w:rFonts w:ascii="Arial" w:eastAsia="Arial" w:hAnsi="Arial" w:cs="Arial"/>
          <w:color w:val="000000" w:themeColor="text1"/>
          <w:szCs w:val="36"/>
        </w:rPr>
        <w:lastRenderedPageBreak/>
        <w:t>Title of the Proposed Research</w:t>
      </w:r>
      <w:bookmarkEnd w:id="0"/>
    </w:p>
    <w:p w14:paraId="0FBE2414" w14:textId="77777777" w:rsidR="001A2DBA" w:rsidRDefault="00000000">
      <w:pPr>
        <w:jc w:val="both"/>
      </w:pPr>
      <w:r>
        <w:rPr>
          <w:rFonts w:cs="Arial"/>
        </w:rPr>
        <w:t>Exploring Barriers and Facilitators to Accessing Post-Diagnostic Dementia Support Services for Family Caregivers in the UK: A Systematic Review</w:t>
      </w:r>
    </w:p>
    <w:p w14:paraId="0C7ADFD9" w14:textId="77777777" w:rsidR="001A2DBA" w:rsidRPr="00551BDC" w:rsidRDefault="00000000">
      <w:pPr>
        <w:pStyle w:val="Heading1"/>
        <w:jc w:val="both"/>
        <w:rPr>
          <w:color w:val="000000" w:themeColor="text1"/>
          <w:sz w:val="36"/>
          <w:szCs w:val="36"/>
        </w:rPr>
      </w:pPr>
      <w:bookmarkStart w:id="1" w:name="_Toc235390082"/>
      <w:r w:rsidRPr="00551BDC">
        <w:rPr>
          <w:rFonts w:ascii="Arial" w:eastAsia="Arial" w:hAnsi="Arial" w:cs="Arial"/>
          <w:color w:val="000000" w:themeColor="text1"/>
          <w:szCs w:val="36"/>
        </w:rPr>
        <w:t>1. Prevalence of the Problem</w:t>
      </w:r>
      <w:bookmarkEnd w:id="1"/>
    </w:p>
    <w:p w14:paraId="6B1408C8" w14:textId="77777777" w:rsidR="00342537" w:rsidRDefault="00342537">
      <w:pPr>
        <w:jc w:val="both"/>
        <w:rPr>
          <w:rFonts w:cs="Arial"/>
        </w:rPr>
      </w:pPr>
      <w:r w:rsidRPr="00342537">
        <w:rPr>
          <w:rFonts w:cs="Arial"/>
        </w:rPr>
        <w:t xml:space="preserve">Dementia is a major global public health and social care issue. According to the World Health Organization (WHO, 2026) 57 million individuals worldwide had dementia in 2021, and almost 10 million individuals are diagnosed with it annually. The seventh most common cause of death is dementia which is a significant cause of disability in older adults (WHO, 2026). Economic repercussion on a worldwide level is heavy. WHO (2026) estimates that dementia cost economies US$1.3 trillion in 2019, with about half of these costs linked to informal care provided by relatives and friends. Dementia support is also a family, social care, workforce and policy issue as demonstrated in this global context. </w:t>
      </w:r>
    </w:p>
    <w:p w14:paraId="2CAFA6F4" w14:textId="77777777" w:rsidR="00342537" w:rsidRDefault="00342537">
      <w:pPr>
        <w:jc w:val="both"/>
        <w:rPr>
          <w:rFonts w:cs="Arial"/>
        </w:rPr>
      </w:pPr>
      <w:r w:rsidRPr="00342537">
        <w:rPr>
          <w:rFonts w:cs="Arial"/>
        </w:rPr>
        <w:t>The United Kingdom has a high need scale, as well. According to the estimates provided by Alzheimer Society (2025), approximately 1 million citizens are already affected with dementia in UK and the number is expected to hit 1.4 million by 2040. The data that England-specific and UK-wide estimates should be independent of each other. According to NHS Digital (2026), 513,135 cases were of dementia diagnosed in England on 31 March 2026, with the dementia diagnosis rate in people aged 65 and above being 66.3%. The presence of ongoing pressure on the indicators of dementia diagnosis and support in England indicated by the Office for Health Improvement and Disparities (OHID, 2025) continues to be reported. These statistics indicate that there is a need to provide helpful assistance after diagnosis.</w:t>
      </w:r>
    </w:p>
    <w:p w14:paraId="2B8BEB66" w14:textId="7AA1CFD9" w:rsidR="00342537" w:rsidRDefault="00342537">
      <w:pPr>
        <w:jc w:val="both"/>
        <w:rPr>
          <w:rFonts w:cs="Arial"/>
        </w:rPr>
      </w:pPr>
      <w:r w:rsidRPr="00342537">
        <w:rPr>
          <w:rFonts w:cs="Arial"/>
        </w:rPr>
        <w:t xml:space="preserve"> The cost in terms of money and social impact is high. In 2024, Alzheimer Society (2024a) estimated the cost of dementia in UK amounted to some £42 billion. This burdens not only the national health and social care services, but also to those with dementia and family carers who might be charged with care, experience reduced working time, travel expenses and time spent and absent care. According to Carers UK (2025), caring has the potential to impact employment, income, wellbeing and mental health. These pressures can rise over time due to the progressive nature of dementia and increasingly complex nature of support needs among family caregivers of individuals with dementia (Livingston et al., 2024).</w:t>
      </w:r>
    </w:p>
    <w:p w14:paraId="074E813E" w14:textId="69A4A080" w:rsidR="001A2DBA" w:rsidRDefault="001A2DBA">
      <w:pPr>
        <w:jc w:val="both"/>
      </w:pPr>
    </w:p>
    <w:p w14:paraId="69C0D66D" w14:textId="77777777" w:rsidR="001A2DBA" w:rsidRPr="00551BDC" w:rsidRDefault="00000000">
      <w:pPr>
        <w:pStyle w:val="Heading1"/>
        <w:jc w:val="both"/>
        <w:rPr>
          <w:color w:val="000000" w:themeColor="text1"/>
          <w:sz w:val="36"/>
          <w:szCs w:val="36"/>
        </w:rPr>
      </w:pPr>
      <w:bookmarkStart w:id="2" w:name="_Toc235390083"/>
      <w:r w:rsidRPr="00551BDC">
        <w:rPr>
          <w:rFonts w:ascii="Arial" w:eastAsia="Arial" w:hAnsi="Arial" w:cs="Arial"/>
          <w:color w:val="000000" w:themeColor="text1"/>
          <w:szCs w:val="36"/>
        </w:rPr>
        <w:lastRenderedPageBreak/>
        <w:t>2. Introduction and Literature-Based Background</w:t>
      </w:r>
      <w:bookmarkEnd w:id="2"/>
    </w:p>
    <w:p w14:paraId="25EF0890" w14:textId="77777777" w:rsidR="001A2DBA" w:rsidRPr="00551BDC" w:rsidRDefault="00000000">
      <w:pPr>
        <w:pStyle w:val="Heading2"/>
        <w:jc w:val="both"/>
        <w:rPr>
          <w:color w:val="000000" w:themeColor="text1"/>
          <w:sz w:val="28"/>
          <w:szCs w:val="28"/>
        </w:rPr>
      </w:pPr>
      <w:bookmarkStart w:id="3" w:name="_Toc235390084"/>
      <w:r w:rsidRPr="00551BDC">
        <w:rPr>
          <w:rFonts w:ascii="Arial" w:eastAsia="Arial" w:hAnsi="Arial" w:cs="Arial"/>
          <w:color w:val="000000" w:themeColor="text1"/>
          <w:szCs w:val="28"/>
        </w:rPr>
        <w:t>2.1 Post-Diagnostic Dementia Support and Service Navigation</w:t>
      </w:r>
      <w:bookmarkEnd w:id="3"/>
    </w:p>
    <w:p w14:paraId="376177C7" w14:textId="77777777" w:rsidR="00415DA1" w:rsidRDefault="00415DA1">
      <w:pPr>
        <w:jc w:val="both"/>
        <w:rPr>
          <w:rFonts w:cs="Arial"/>
        </w:rPr>
      </w:pPr>
      <w:r w:rsidRPr="00415DA1">
        <w:rPr>
          <w:rFonts w:cs="Arial"/>
        </w:rPr>
        <w:t xml:space="preserve">Post-diagnostic dementia support refers to the information, emotional support, care planning, carer assessment, respite advice, benefits advice, peer support, dementia adviser input and follow-up provided after a person receives a diagnosis. NICE (2018) recommends support for people living with dementia and their </w:t>
      </w:r>
      <w:proofErr w:type="spellStart"/>
      <w:r w:rsidRPr="00415DA1">
        <w:rPr>
          <w:rFonts w:cs="Arial"/>
        </w:rPr>
        <w:t>carers</w:t>
      </w:r>
      <w:proofErr w:type="spellEnd"/>
      <w:r w:rsidRPr="00415DA1">
        <w:rPr>
          <w:rFonts w:cs="Arial"/>
        </w:rPr>
        <w:t>, while NICE (2020) highlights the importance of identifying and supporting adult carers. Post-diagnostic support is also framed by the Department of Health (2016) as a means of assisting the coming of families to comprehend dementia, plan and use services.</w:t>
      </w:r>
    </w:p>
    <w:p w14:paraId="65541521" w14:textId="74A6A053" w:rsidR="00415DA1" w:rsidRDefault="00415DA1">
      <w:pPr>
        <w:jc w:val="both"/>
        <w:rPr>
          <w:rFonts w:cs="Arial"/>
        </w:rPr>
      </w:pPr>
      <w:r w:rsidRPr="00415DA1">
        <w:rPr>
          <w:rFonts w:cs="Arial"/>
        </w:rPr>
        <w:t xml:space="preserve"> An important difference lies between the availability and the actual access of services. A service can be there in guidance, on a web site, or in a local pathway, but it does not really exist until caregivers are aware of it, comprehend the pathway, afford it, wait a long time, or only get information when they are in crisis. Bamford et al. (2021) identify timely need recognition, practical help, psychological support and coordinated care as core components of good post-diagnostic support. Nonetheless, implementation in practice is uneven, as Wheatley et al. (2021) demonstrate, whereas Giebel et al. (2021a) and Alzheimer’s Society (2024b) state that families can be left without personal guidance only by the written information. Combined, these studies indicate a policy-family experience gap.</w:t>
      </w:r>
    </w:p>
    <w:p w14:paraId="5A90C830" w14:textId="77777777" w:rsidR="001A2DBA" w:rsidRPr="00551BDC" w:rsidRDefault="00000000">
      <w:pPr>
        <w:pStyle w:val="Heading2"/>
        <w:jc w:val="both"/>
        <w:rPr>
          <w:color w:val="000000" w:themeColor="text1"/>
          <w:sz w:val="28"/>
          <w:szCs w:val="28"/>
        </w:rPr>
      </w:pPr>
      <w:bookmarkStart w:id="4" w:name="_Toc235390085"/>
      <w:r w:rsidRPr="00551BDC">
        <w:rPr>
          <w:rFonts w:ascii="Arial" w:eastAsia="Arial" w:hAnsi="Arial" w:cs="Arial"/>
          <w:color w:val="000000" w:themeColor="text1"/>
          <w:szCs w:val="28"/>
        </w:rPr>
        <w:t>2.2 Barriers to Accessing Post-Diagnostic Support</w:t>
      </w:r>
      <w:bookmarkEnd w:id="4"/>
    </w:p>
    <w:p w14:paraId="11CA62C1" w14:textId="77777777" w:rsidR="00415DA1" w:rsidRDefault="00415DA1">
      <w:pPr>
        <w:jc w:val="both"/>
        <w:rPr>
          <w:rFonts w:cs="Arial"/>
        </w:rPr>
      </w:pPr>
      <w:r w:rsidRPr="00415DA1">
        <w:rPr>
          <w:rFonts w:cs="Arial"/>
        </w:rPr>
        <w:t xml:space="preserve">The obstacles of information are typical. Hargreaves, </w:t>
      </w:r>
      <w:proofErr w:type="spellStart"/>
      <w:r w:rsidRPr="00415DA1">
        <w:rPr>
          <w:rFonts w:cs="Arial"/>
        </w:rPr>
        <w:t>Sbaffi</w:t>
      </w:r>
      <w:proofErr w:type="spellEnd"/>
      <w:r w:rsidRPr="00415DA1">
        <w:rPr>
          <w:rFonts w:cs="Arial"/>
        </w:rPr>
        <w:t xml:space="preserve"> and Ford (2023) found that informal caregivers often search across several information sources, but information can be difficult to judge, poorly timed or not </w:t>
      </w:r>
      <w:proofErr w:type="spellStart"/>
      <w:r w:rsidRPr="00415DA1">
        <w:rPr>
          <w:rFonts w:cs="Arial"/>
        </w:rPr>
        <w:t>personalised</w:t>
      </w:r>
      <w:proofErr w:type="spellEnd"/>
      <w:r w:rsidRPr="00415DA1">
        <w:rPr>
          <w:rFonts w:cs="Arial"/>
        </w:rPr>
        <w:t>. Soong et al. (2020) similarly show that information needs change throughout the dementia journey. This implies that the absence of information is not the only issue in this matter, but the trust in information, its timeliness and connection to an effective action.</w:t>
      </w:r>
    </w:p>
    <w:p w14:paraId="278782BE" w14:textId="77777777" w:rsidR="00415DA1" w:rsidRDefault="00415DA1">
      <w:pPr>
        <w:jc w:val="both"/>
        <w:rPr>
          <w:rFonts w:cs="Arial"/>
        </w:rPr>
      </w:pPr>
      <w:r w:rsidRPr="00415DA1">
        <w:rPr>
          <w:rFonts w:cs="Arial"/>
        </w:rPr>
        <w:t xml:space="preserve"> </w:t>
      </w:r>
      <w:proofErr w:type="spellStart"/>
      <w:r w:rsidRPr="00415DA1">
        <w:rPr>
          <w:rFonts w:cs="Arial"/>
        </w:rPr>
        <w:t>Organisational</w:t>
      </w:r>
      <w:proofErr w:type="spellEnd"/>
      <w:r w:rsidRPr="00415DA1">
        <w:rPr>
          <w:rFonts w:cs="Arial"/>
        </w:rPr>
        <w:t xml:space="preserve"> and service barriers entail the unclear referral pathways, ineffective follow-up, excessive wait periods, ineffective coordination and complicated eligibility procedures. Peel and Harding (2014) defined dementia service navigation as a maze, and the more current works remain reports of the lack of unification between the primary care and memory clinics with local authorities and voluntary </w:t>
      </w:r>
      <w:proofErr w:type="spellStart"/>
      <w:r w:rsidRPr="00415DA1">
        <w:rPr>
          <w:rFonts w:cs="Arial"/>
        </w:rPr>
        <w:t>organisations</w:t>
      </w:r>
      <w:proofErr w:type="spellEnd"/>
      <w:r w:rsidRPr="00415DA1">
        <w:rPr>
          <w:rFonts w:cs="Arial"/>
        </w:rPr>
        <w:t xml:space="preserve"> (Francis and Hanna, 2022; Smith et al., 2021; Giebel et al., 2021b). Giebel et al. (2024b) also discovered that needs are not necessarily met by social care and carer assessments, although assessment might be the path to funded or </w:t>
      </w:r>
      <w:proofErr w:type="spellStart"/>
      <w:r w:rsidRPr="00415DA1">
        <w:rPr>
          <w:rFonts w:cs="Arial"/>
        </w:rPr>
        <w:t>subsidised</w:t>
      </w:r>
      <w:proofErr w:type="spellEnd"/>
      <w:r w:rsidRPr="00415DA1">
        <w:rPr>
          <w:rFonts w:cs="Arial"/>
        </w:rPr>
        <w:t xml:space="preserve"> provision.</w:t>
      </w:r>
    </w:p>
    <w:p w14:paraId="7CD1318D" w14:textId="77777777" w:rsidR="00415DA1" w:rsidRDefault="00415DA1">
      <w:pPr>
        <w:jc w:val="both"/>
        <w:rPr>
          <w:rFonts w:cs="Arial"/>
        </w:rPr>
      </w:pPr>
      <w:r w:rsidRPr="00415DA1">
        <w:rPr>
          <w:rFonts w:cs="Arial"/>
        </w:rPr>
        <w:lastRenderedPageBreak/>
        <w:t xml:space="preserve"> Financial constraints are also significant. In England, social care is means-tested, and families can pay care fees, transport fees, lower work hours and support fees privately. Both Alzheimer: Society (2024a) and Carers UK (2025) demonstrate economic burden caused by dementia and caring. This also has an impact on interventions in that it slows down support and crisis utilization, and it imposes direct and indirect expenses on families. </w:t>
      </w:r>
    </w:p>
    <w:p w14:paraId="2D8291DA" w14:textId="2EA4A16A" w:rsidR="00415DA1" w:rsidRDefault="00415DA1">
      <w:pPr>
        <w:jc w:val="both"/>
        <w:rPr>
          <w:rFonts w:cs="Arial"/>
        </w:rPr>
      </w:pPr>
      <w:r w:rsidRPr="00415DA1">
        <w:rPr>
          <w:rFonts w:cs="Arial"/>
        </w:rPr>
        <w:t>There are also cultural, language and stigma-related barriers which can further decrease access. James et al. (2024) found differences in support experiences between South Asian and White British families, while Hussain, Clark and Innes (2024) identified stigma and cultural myths in a UK Bangladeshi community. McDermott et al. (2025) also highlight the need for culturally appropriate support for South Asian, African and Caribbean communities. These results demonstrate that equal access does not exist because access between equality is available.</w:t>
      </w:r>
    </w:p>
    <w:p w14:paraId="08909B5B" w14:textId="77777777" w:rsidR="00415DA1" w:rsidRDefault="00415DA1">
      <w:pPr>
        <w:jc w:val="both"/>
        <w:rPr>
          <w:rFonts w:cs="Arial"/>
        </w:rPr>
      </w:pPr>
      <w:r w:rsidRPr="00415DA1">
        <w:rPr>
          <w:rFonts w:cs="Arial"/>
        </w:rPr>
        <w:t>It digital and geographical boundaries</w:t>
      </w:r>
      <w:r>
        <w:rPr>
          <w:rFonts w:cs="Arial"/>
        </w:rPr>
        <w:t xml:space="preserve"> are also important</w:t>
      </w:r>
      <w:r w:rsidRPr="00415DA1">
        <w:rPr>
          <w:rFonts w:cs="Arial"/>
        </w:rPr>
        <w:t xml:space="preserve">. Caregivers with low digital skills, time, confidence or internet access may not use online forms, digital signposting and remote communication. It can also cause postcode disparities in support since in some parts of the country, local authority, NHS and voluntary-sector provision are skewed (Giebel et al., 2024a; Stephan et al., 2018). </w:t>
      </w:r>
    </w:p>
    <w:p w14:paraId="7D61E889" w14:textId="77777777" w:rsidR="001A2DBA" w:rsidRPr="00551BDC" w:rsidRDefault="00000000">
      <w:pPr>
        <w:pStyle w:val="Heading2"/>
        <w:jc w:val="both"/>
        <w:rPr>
          <w:color w:val="000000" w:themeColor="text1"/>
          <w:sz w:val="28"/>
          <w:szCs w:val="28"/>
        </w:rPr>
      </w:pPr>
      <w:bookmarkStart w:id="5" w:name="_Toc235390086"/>
      <w:r w:rsidRPr="00551BDC">
        <w:rPr>
          <w:rFonts w:ascii="Arial" w:eastAsia="Arial" w:hAnsi="Arial" w:cs="Arial"/>
          <w:color w:val="000000" w:themeColor="text1"/>
          <w:szCs w:val="28"/>
        </w:rPr>
        <w:t>2.3 Facilitators to Accessing Post-Diagnostic Support</w:t>
      </w:r>
      <w:bookmarkEnd w:id="5"/>
    </w:p>
    <w:p w14:paraId="28C05503" w14:textId="77777777" w:rsidR="00415DA1" w:rsidRDefault="00415DA1">
      <w:pPr>
        <w:jc w:val="both"/>
        <w:rPr>
          <w:rFonts w:cs="Arial"/>
        </w:rPr>
      </w:pPr>
      <w:r w:rsidRPr="00415DA1">
        <w:rPr>
          <w:rFonts w:cs="Arial"/>
        </w:rPr>
        <w:t>Clear signposting, named contacts, dementia advisers, proactive follow-up, peer support, carer assessment guidance, culturally appropriate information and enhanced coordination between NHS, local authority and voluntary-sector services are a few of the facilitators. Bamford et al. (2023), NICE (2018) and the Scottish Intercollegiate Guidelines Network (SIGN, 2023) support coordinated and accessible dementia support. Some families have also appreciated the use of Admiral Nurse support though there is disparity according to location (Maio et al., 2019). These facilitators ease the burden on families who are required to organize care by themselves.</w:t>
      </w:r>
    </w:p>
    <w:p w14:paraId="3F443B3A" w14:textId="77777777" w:rsidR="001A2DBA" w:rsidRPr="00551BDC" w:rsidRDefault="00000000">
      <w:pPr>
        <w:pStyle w:val="Heading2"/>
        <w:jc w:val="both"/>
        <w:rPr>
          <w:color w:val="000000" w:themeColor="text1"/>
          <w:sz w:val="28"/>
          <w:szCs w:val="28"/>
        </w:rPr>
      </w:pPr>
      <w:bookmarkStart w:id="6" w:name="_Toc235390087"/>
      <w:r w:rsidRPr="00551BDC">
        <w:rPr>
          <w:rFonts w:ascii="Arial" w:eastAsia="Arial" w:hAnsi="Arial" w:cs="Arial"/>
          <w:color w:val="000000" w:themeColor="text1"/>
          <w:szCs w:val="28"/>
        </w:rPr>
        <w:t>2.4 Evidence Gap</w:t>
      </w:r>
      <w:bookmarkEnd w:id="6"/>
    </w:p>
    <w:p w14:paraId="140FB5B3" w14:textId="4034B3B0" w:rsidR="00415DA1" w:rsidRDefault="00415DA1">
      <w:pPr>
        <w:jc w:val="both"/>
        <w:rPr>
          <w:rFonts w:cs="Arial"/>
        </w:rPr>
      </w:pPr>
      <w:r>
        <w:rPr>
          <w:rFonts w:cs="Arial"/>
        </w:rPr>
        <w:t xml:space="preserve">Existing </w:t>
      </w:r>
      <w:r w:rsidRPr="00415DA1">
        <w:rPr>
          <w:rFonts w:cs="Arial"/>
        </w:rPr>
        <w:t xml:space="preserve">reviews are useful though they do not provide complete response to the proposed question. Sorrentino et al. (2025) give an overview of barriers to access to dementia care services in Europe, UK access is influenced by NHS pathways, local authority social care, means-testing and voluntary-sector service. The review by Francis and Hanna (2022) focuses on the UK experience of informal carers, whereas a more targeted study focused on the availability of post-diagnostic support is required. Parker et al. (2020) pay considerable attention to finding assistance to help with the diagnosis, whereas this review is concentrated </w:t>
      </w:r>
      <w:r w:rsidRPr="00415DA1">
        <w:rPr>
          <w:rFonts w:cs="Arial"/>
        </w:rPr>
        <w:lastRenderedPageBreak/>
        <w:t>on the post-diagnostic time. The proposed review will thus inform the recent evidence in the UK, investigate disparities in access and synthesize qualitative, quantitative, mixed-methodological, and survey-based primary research on the movement of family caregivers between the diagnosis to usable support.</w:t>
      </w:r>
    </w:p>
    <w:p w14:paraId="343321BE" w14:textId="77777777" w:rsidR="001A2DBA" w:rsidRPr="00551BDC" w:rsidRDefault="00000000">
      <w:pPr>
        <w:pStyle w:val="Heading1"/>
        <w:jc w:val="both"/>
        <w:rPr>
          <w:color w:val="000000" w:themeColor="text1"/>
          <w:sz w:val="36"/>
          <w:szCs w:val="36"/>
        </w:rPr>
      </w:pPr>
      <w:bookmarkStart w:id="7" w:name="_Toc235390088"/>
      <w:r w:rsidRPr="00551BDC">
        <w:rPr>
          <w:rFonts w:ascii="Arial" w:eastAsia="Arial" w:hAnsi="Arial" w:cs="Arial"/>
          <w:color w:val="000000" w:themeColor="text1"/>
          <w:szCs w:val="36"/>
        </w:rPr>
        <w:t>3. Rationale</w:t>
      </w:r>
      <w:bookmarkEnd w:id="7"/>
    </w:p>
    <w:p w14:paraId="1DBB106C" w14:textId="77777777" w:rsidR="0055249A" w:rsidRDefault="0055249A">
      <w:pPr>
        <w:jc w:val="both"/>
        <w:rPr>
          <w:rFonts w:cs="Arial"/>
        </w:rPr>
      </w:pPr>
      <w:r w:rsidRPr="0055249A">
        <w:rPr>
          <w:rFonts w:cs="Arial"/>
        </w:rPr>
        <w:t xml:space="preserve">The review is necessary due to the presence of uneven support after the diagnosis, despite national guidance. The review will be practice-based due to the fact that it addresses a specific population, family caregivers, and an actual service issue, access to post-diagnosis support. It will also address a clear policy and practice question: where do support pathways break down, and what helps families access support earlier and more fairly? </w:t>
      </w:r>
    </w:p>
    <w:p w14:paraId="45AA2FEF" w14:textId="2CFDBFFD" w:rsidR="0055249A" w:rsidRDefault="0055249A">
      <w:pPr>
        <w:jc w:val="both"/>
        <w:rPr>
          <w:rFonts w:cs="Arial"/>
        </w:rPr>
      </w:pPr>
      <w:r w:rsidRPr="0055249A">
        <w:rPr>
          <w:rFonts w:cs="Arial"/>
        </w:rPr>
        <w:t xml:space="preserve">A systematic review is appropriate in that, the evidence regarding the issue of interest is distributed in the areas of dementia care, access to social care, information needs, and the burden on the caregivers. The synthesis of this evidence can help to clear up the obstacles as informational, </w:t>
      </w:r>
      <w:proofErr w:type="spellStart"/>
      <w:r w:rsidRPr="0055249A">
        <w:rPr>
          <w:rFonts w:cs="Arial"/>
        </w:rPr>
        <w:t>organisational</w:t>
      </w:r>
      <w:proofErr w:type="spellEnd"/>
      <w:r w:rsidRPr="0055249A">
        <w:rPr>
          <w:rFonts w:cs="Arial"/>
        </w:rPr>
        <w:t>, financial, cultural, digital, or a combination of the specified barriers. The causes need various responses. Poor information might need to be better signposted, pathways might need to be coordinated, and cultural/digital exclusion might need outreach and non-digital zones.</w:t>
      </w:r>
    </w:p>
    <w:p w14:paraId="0F223D10" w14:textId="77777777" w:rsidR="001A2DBA" w:rsidRPr="00551BDC" w:rsidRDefault="00000000">
      <w:pPr>
        <w:pStyle w:val="Heading1"/>
        <w:jc w:val="both"/>
        <w:rPr>
          <w:color w:val="000000" w:themeColor="text1"/>
          <w:sz w:val="36"/>
          <w:szCs w:val="36"/>
        </w:rPr>
      </w:pPr>
      <w:bookmarkStart w:id="8" w:name="_Toc235390089"/>
      <w:r w:rsidRPr="00551BDC">
        <w:rPr>
          <w:rFonts w:ascii="Arial" w:eastAsia="Arial" w:hAnsi="Arial" w:cs="Arial"/>
          <w:color w:val="000000" w:themeColor="text1"/>
          <w:szCs w:val="36"/>
        </w:rPr>
        <w:t>4. Research Question, Aim and Objectives</w:t>
      </w:r>
      <w:bookmarkEnd w:id="8"/>
    </w:p>
    <w:p w14:paraId="2F8D3C98" w14:textId="77777777" w:rsidR="001A2DBA" w:rsidRDefault="00000000">
      <w:pPr>
        <w:jc w:val="both"/>
      </w:pPr>
      <w:r w:rsidRPr="00166144">
        <w:rPr>
          <w:rFonts w:cs="Arial"/>
          <w:b/>
          <w:bCs/>
        </w:rPr>
        <w:t>Research question:</w:t>
      </w:r>
      <w:r>
        <w:rPr>
          <w:rFonts w:cs="Arial"/>
        </w:rPr>
        <w:t xml:space="preserve"> What barriers and facilitators influence family caregivers’ access to post-diagnostic dementia support services in the UK?</w:t>
      </w:r>
    </w:p>
    <w:p w14:paraId="585A6C62" w14:textId="77777777" w:rsidR="001A2DBA" w:rsidRDefault="00000000">
      <w:pPr>
        <w:jc w:val="both"/>
      </w:pPr>
      <w:r w:rsidRPr="00166144">
        <w:rPr>
          <w:rFonts w:cs="Arial"/>
          <w:b/>
          <w:bCs/>
        </w:rPr>
        <w:t>Aim:</w:t>
      </w:r>
      <w:r>
        <w:rPr>
          <w:rFonts w:cs="Arial"/>
        </w:rPr>
        <w:t xml:space="preserve"> To systematically review existing evidence on the barriers and facilitators influencing family caregivers’ access to post-diagnostic dementia support services in the UK.</w:t>
      </w:r>
    </w:p>
    <w:p w14:paraId="1FFCCB4A" w14:textId="77777777" w:rsidR="001A2DBA" w:rsidRDefault="00000000">
      <w:r>
        <w:rPr>
          <w:rFonts w:cs="Arial"/>
          <w:b/>
        </w:rPr>
        <w:t>Objectives:</w:t>
      </w:r>
    </w:p>
    <w:p w14:paraId="400F87A3" w14:textId="77777777" w:rsidR="001A2DBA" w:rsidRDefault="00000000">
      <w:pPr>
        <w:jc w:val="both"/>
      </w:pPr>
      <w:r>
        <w:rPr>
          <w:rFonts w:cs="Arial"/>
        </w:rPr>
        <w:t>RO1: To identify the main barriers preventing family caregivers from accessing post-diagnostic dementia support services in the UK.</w:t>
      </w:r>
    </w:p>
    <w:p w14:paraId="2ED34312" w14:textId="77777777" w:rsidR="001A2DBA" w:rsidRDefault="00000000">
      <w:pPr>
        <w:jc w:val="both"/>
      </w:pPr>
      <w:r>
        <w:rPr>
          <w:rFonts w:cs="Arial"/>
        </w:rPr>
        <w:t>RO2: To identify the factors that facilitate access to post-diagnostic dementia support for family caregivers.</w:t>
      </w:r>
    </w:p>
    <w:p w14:paraId="79C0CE9F" w14:textId="77777777" w:rsidR="001A2DBA" w:rsidRDefault="00000000">
      <w:pPr>
        <w:jc w:val="both"/>
      </w:pPr>
      <w:r>
        <w:rPr>
          <w:rFonts w:cs="Arial"/>
        </w:rPr>
        <w:t>RO3: To critically synthesise how informational, financial, cultural, digital, service-level and policy factors shape access.</w:t>
      </w:r>
    </w:p>
    <w:p w14:paraId="74C395BB" w14:textId="77777777" w:rsidR="001A2DBA" w:rsidRDefault="00000000">
      <w:pPr>
        <w:jc w:val="both"/>
      </w:pPr>
      <w:r>
        <w:rPr>
          <w:rFonts w:cs="Arial"/>
        </w:rPr>
        <w:t>RO4: To identify implications for dementia services, health and social care practice and future research.</w:t>
      </w:r>
    </w:p>
    <w:p w14:paraId="0E541D66" w14:textId="77777777" w:rsidR="001A2DBA" w:rsidRDefault="00000000">
      <w:pPr>
        <w:jc w:val="both"/>
      </w:pPr>
      <w:r>
        <w:rPr>
          <w:rFonts w:cs="Arial"/>
        </w:rPr>
        <w:lastRenderedPageBreak/>
        <w:t>A hypothesis is not proposed because this is a systematic review of mainly qualitative, quantitative and mixed evidence, not a primary experimental study.</w:t>
      </w:r>
    </w:p>
    <w:p w14:paraId="4BF88C46" w14:textId="77777777" w:rsidR="001A2DBA" w:rsidRPr="00551BDC" w:rsidRDefault="00000000">
      <w:pPr>
        <w:pStyle w:val="Heading1"/>
        <w:jc w:val="both"/>
        <w:rPr>
          <w:color w:val="000000" w:themeColor="text1"/>
          <w:sz w:val="36"/>
          <w:szCs w:val="36"/>
        </w:rPr>
      </w:pPr>
      <w:bookmarkStart w:id="9" w:name="_Toc235390090"/>
      <w:r w:rsidRPr="00551BDC">
        <w:rPr>
          <w:rFonts w:ascii="Arial" w:eastAsia="Arial" w:hAnsi="Arial" w:cs="Arial"/>
          <w:color w:val="000000" w:themeColor="text1"/>
          <w:szCs w:val="36"/>
        </w:rPr>
        <w:t>5. Research Methodology</w:t>
      </w:r>
      <w:bookmarkEnd w:id="9"/>
    </w:p>
    <w:p w14:paraId="192A3871" w14:textId="77777777" w:rsidR="001A2DBA" w:rsidRPr="00551BDC" w:rsidRDefault="00000000">
      <w:pPr>
        <w:pStyle w:val="Heading2"/>
        <w:jc w:val="both"/>
        <w:rPr>
          <w:color w:val="000000" w:themeColor="text1"/>
          <w:sz w:val="28"/>
          <w:szCs w:val="28"/>
        </w:rPr>
      </w:pPr>
      <w:bookmarkStart w:id="10" w:name="_Toc235390091"/>
      <w:r w:rsidRPr="00551BDC">
        <w:rPr>
          <w:rFonts w:ascii="Arial" w:eastAsia="Arial" w:hAnsi="Arial" w:cs="Arial"/>
          <w:color w:val="000000" w:themeColor="text1"/>
          <w:szCs w:val="28"/>
        </w:rPr>
        <w:t>5.1 Research Design</w:t>
      </w:r>
      <w:bookmarkEnd w:id="10"/>
    </w:p>
    <w:p w14:paraId="03C406D2" w14:textId="77777777" w:rsidR="001A2DBA" w:rsidRDefault="00000000">
      <w:pPr>
        <w:jc w:val="both"/>
      </w:pPr>
      <w:r>
        <w:rPr>
          <w:rFonts w:cs="Arial"/>
        </w:rPr>
        <w:t>A systematic literature review is a structured method for identifying, appraising and synthesising existing evidence in response to a focused research question (Booth et al., 2021). As this is secondary research, the study will use a systematic literature review design to identify, evaluate and synthesise existing evidence relevant to the research question. The review will follow PRISMA guidelines to ensure transparent reporting of the search, screening and study-selection processes (Page et al., 2021). Quantitative, qualitative, mixed-methods and survey-based primary studies will be considered. Systematic reviews will be used only for background information and comparison of findings to avoid double-counting evidence.</w:t>
      </w:r>
    </w:p>
    <w:p w14:paraId="12464982" w14:textId="43F76D73" w:rsidR="001A2DBA" w:rsidRPr="00551BDC" w:rsidRDefault="00000000">
      <w:pPr>
        <w:pStyle w:val="Heading2"/>
        <w:jc w:val="both"/>
        <w:rPr>
          <w:color w:val="000000" w:themeColor="text1"/>
          <w:sz w:val="28"/>
          <w:szCs w:val="28"/>
        </w:rPr>
      </w:pPr>
      <w:bookmarkStart w:id="11" w:name="_Toc235390092"/>
      <w:r w:rsidRPr="00551BDC">
        <w:rPr>
          <w:rFonts w:ascii="Arial" w:hAnsi="Arial" w:cs="Arial"/>
          <w:color w:val="000000" w:themeColor="text1"/>
          <w:szCs w:val="28"/>
        </w:rPr>
        <w:t>5.2 Eligibility Criteria</w:t>
      </w:r>
      <w:bookmarkEnd w:id="11"/>
    </w:p>
    <w:p w14:paraId="28CD7EC1" w14:textId="77777777" w:rsidR="0055249A" w:rsidRDefault="0055249A">
      <w:pPr>
        <w:jc w:val="both"/>
        <w:rPr>
          <w:rFonts w:cs="Arial"/>
        </w:rPr>
      </w:pPr>
      <w:r w:rsidRPr="0055249A">
        <w:rPr>
          <w:rFonts w:cs="Arial"/>
        </w:rPr>
        <w:t>No human participants will be recruited. Sampling will be composed of published research and relevant reports that fit predefined eligibility criteria. In relation to the brief, the review will not ask questions directly to carers. Rather, it will review the published evidence of what prevents access, what promotes access and what can be changed to promote more support.</w:t>
      </w:r>
    </w:p>
    <w:p w14:paraId="72E2F97D" w14:textId="77777777" w:rsidR="001A2DBA" w:rsidRDefault="00000000">
      <w:r>
        <w:rPr>
          <w:rFonts w:cs="Arial"/>
          <w:b/>
        </w:rPr>
        <w:t>Inclusion criteria:</w:t>
      </w:r>
    </w:p>
    <w:p w14:paraId="088A206F" w14:textId="77777777" w:rsidR="001A2DBA" w:rsidRDefault="00000000">
      <w:pPr>
        <w:pStyle w:val="ListBullet"/>
        <w:spacing w:after="40"/>
      </w:pPr>
      <w:r>
        <w:rPr>
          <w:rFonts w:cs="Arial"/>
        </w:rPr>
        <w:t>UK-focused evidence.</w:t>
      </w:r>
    </w:p>
    <w:p w14:paraId="360AE4B8" w14:textId="77777777" w:rsidR="001A2DBA" w:rsidRDefault="00000000">
      <w:pPr>
        <w:pStyle w:val="ListBullet"/>
        <w:spacing w:after="40"/>
      </w:pPr>
      <w:r>
        <w:rPr>
          <w:rFonts w:cs="Arial"/>
        </w:rPr>
        <w:t>Peer-reviewed studies on family, unpaid or informal caregivers of people with dementia.</w:t>
      </w:r>
    </w:p>
    <w:p w14:paraId="5AF528A1" w14:textId="77777777" w:rsidR="001A2DBA" w:rsidRDefault="00000000">
      <w:pPr>
        <w:pStyle w:val="ListBullet"/>
        <w:spacing w:after="40"/>
      </w:pPr>
      <w:r>
        <w:rPr>
          <w:rFonts w:cs="Arial"/>
        </w:rPr>
        <w:t>Studies investigating barriers and/or facilitators to accessing post-diagnostic dementia support services.</w:t>
      </w:r>
    </w:p>
    <w:p w14:paraId="0A2494C3" w14:textId="77777777" w:rsidR="001A2DBA" w:rsidRDefault="00000000">
      <w:pPr>
        <w:pStyle w:val="ListBullet"/>
        <w:spacing w:after="40"/>
      </w:pPr>
      <w:r>
        <w:rPr>
          <w:rFonts w:cs="Arial"/>
        </w:rPr>
        <w:t>Qualitative, quantitative, mixed-methods or survey-based primary studies.</w:t>
      </w:r>
    </w:p>
    <w:p w14:paraId="7A11CDF6" w14:textId="77777777" w:rsidR="0055249A" w:rsidRPr="0055249A" w:rsidRDefault="0055249A">
      <w:pPr>
        <w:pStyle w:val="ListBullet"/>
        <w:spacing w:after="40"/>
      </w:pPr>
      <w:r w:rsidRPr="0055249A">
        <w:rPr>
          <w:rFonts w:cs="Arial"/>
        </w:rPr>
        <w:t>English-language studies that are published between 2014 and 2026, with a focus on 2020-2026.</w:t>
      </w:r>
    </w:p>
    <w:p w14:paraId="190CA5EF" w14:textId="77777777" w:rsidR="001A2DBA" w:rsidRDefault="00000000">
      <w:r>
        <w:rPr>
          <w:rFonts w:cs="Arial"/>
          <w:b/>
        </w:rPr>
        <w:t>Exclusion criteria:</w:t>
      </w:r>
    </w:p>
    <w:p w14:paraId="15467920" w14:textId="77777777" w:rsidR="001A2DBA" w:rsidRDefault="00000000">
      <w:pPr>
        <w:pStyle w:val="ListBullet"/>
        <w:spacing w:after="40"/>
      </w:pPr>
      <w:r>
        <w:rPr>
          <w:rFonts w:cs="Arial"/>
        </w:rPr>
        <w:t>Studies focused only on diagnosis, medication or hospital treatment.</w:t>
      </w:r>
    </w:p>
    <w:p w14:paraId="4BA1760C" w14:textId="77777777" w:rsidR="001A2DBA" w:rsidRDefault="00000000">
      <w:pPr>
        <w:pStyle w:val="ListBullet"/>
        <w:spacing w:after="40"/>
      </w:pPr>
      <w:r>
        <w:rPr>
          <w:rFonts w:cs="Arial"/>
        </w:rPr>
        <w:t>Studies focused only on professional carers.</w:t>
      </w:r>
    </w:p>
    <w:p w14:paraId="0C3A97C2" w14:textId="77777777" w:rsidR="001A2DBA" w:rsidRDefault="00000000">
      <w:pPr>
        <w:pStyle w:val="ListBullet"/>
        <w:spacing w:after="40"/>
      </w:pPr>
      <w:r>
        <w:rPr>
          <w:rFonts w:cs="Arial"/>
        </w:rPr>
        <w:t>Studies about non-dementia conditions.</w:t>
      </w:r>
    </w:p>
    <w:p w14:paraId="3EDCA872" w14:textId="77777777" w:rsidR="001A2DBA" w:rsidRDefault="00000000">
      <w:pPr>
        <w:pStyle w:val="ListBullet"/>
        <w:spacing w:after="40"/>
      </w:pPr>
      <w:r>
        <w:rPr>
          <w:rFonts w:cs="Arial"/>
        </w:rPr>
        <w:t>Non-UK evidence, unless used only for background context.</w:t>
      </w:r>
    </w:p>
    <w:p w14:paraId="3236F562" w14:textId="77777777" w:rsidR="001A2DBA" w:rsidRDefault="00000000">
      <w:pPr>
        <w:pStyle w:val="ListBullet"/>
        <w:spacing w:after="40"/>
      </w:pPr>
      <w:r>
        <w:rPr>
          <w:rFonts w:cs="Arial"/>
        </w:rPr>
        <w:t>Opinion pieces without evidence.</w:t>
      </w:r>
    </w:p>
    <w:p w14:paraId="01706D86" w14:textId="77777777" w:rsidR="001A2DBA" w:rsidRDefault="00000000">
      <w:pPr>
        <w:pStyle w:val="ListBullet"/>
        <w:spacing w:after="40"/>
      </w:pPr>
      <w:r>
        <w:rPr>
          <w:rFonts w:cs="Arial"/>
        </w:rPr>
        <w:t>Studies not published in English or published before 2014.</w:t>
      </w:r>
    </w:p>
    <w:p w14:paraId="512654A4" w14:textId="04B70EEB" w:rsidR="001A2DBA" w:rsidRPr="00551BDC" w:rsidRDefault="00000000">
      <w:pPr>
        <w:pStyle w:val="Heading2"/>
        <w:jc w:val="both"/>
        <w:rPr>
          <w:color w:val="000000" w:themeColor="text1"/>
          <w:sz w:val="28"/>
          <w:szCs w:val="28"/>
        </w:rPr>
      </w:pPr>
      <w:bookmarkStart w:id="12" w:name="_Toc235390093"/>
      <w:r w:rsidRPr="00551BDC">
        <w:rPr>
          <w:rFonts w:ascii="Arial" w:hAnsi="Arial" w:cs="Arial"/>
          <w:color w:val="000000" w:themeColor="text1"/>
          <w:szCs w:val="28"/>
        </w:rPr>
        <w:lastRenderedPageBreak/>
        <w:t>5.3 Search Strategy and Study Selection</w:t>
      </w:r>
      <w:bookmarkEnd w:id="12"/>
    </w:p>
    <w:p w14:paraId="4516AA3C" w14:textId="118D9076" w:rsidR="004C2D26" w:rsidRDefault="004C2D26">
      <w:pPr>
        <w:jc w:val="both"/>
        <w:rPr>
          <w:rFonts w:cs="Arial"/>
        </w:rPr>
      </w:pPr>
      <w:r w:rsidRPr="004C2D26">
        <w:rPr>
          <w:rFonts w:cs="Arial"/>
        </w:rPr>
        <w:t xml:space="preserve">The main databases will be CINAHL Complete, MEDLINE/PubMed and PsycINFO because they cover nursing, public health, medicine, psychology, mental health and caregiving research. These databases will form the main materials for identifying peer-reviewed full-text evidence. Citation tracking and finding open-access full texts will only be accomplished with </w:t>
      </w:r>
      <w:proofErr w:type="spellStart"/>
      <w:r w:rsidRPr="004C2D26">
        <w:rPr>
          <w:rFonts w:cs="Arial"/>
        </w:rPr>
        <w:t>OpenAlex</w:t>
      </w:r>
      <w:proofErr w:type="spellEnd"/>
      <w:r w:rsidRPr="004C2D26">
        <w:rPr>
          <w:rFonts w:cs="Arial"/>
        </w:rPr>
        <w:t xml:space="preserve"> (2026). Grey literature will be limited to reliable sources such as NICE, NHS Digital, OHID, the Health Research Authority, Alzheimer’s Society and Carers UK.</w:t>
      </w:r>
    </w:p>
    <w:p w14:paraId="379A5501" w14:textId="77777777" w:rsidR="001A2DBA" w:rsidRDefault="00000000">
      <w:pPr>
        <w:jc w:val="both"/>
      </w:pPr>
      <w:r>
        <w:rPr>
          <w:rFonts w:cs="Arial"/>
        </w:rPr>
        <w:t>A sample search string will be: (dementia OR Alzheimer*) AND (caregiver* OR carer* OR "family caregiver*" OR "informal carer*" OR "unpaid carer*") AND ("post-diagnostic support" OR "dementia support" OR "social care" OR respite OR "carer assessment" OR "dementia adviser") AND (barrier* OR facilitator* OR access OR navigation OR signposting) AND ("United Kingdom" OR UK OR England OR Scotland OR Wales OR "Northern Ireland").</w:t>
      </w:r>
    </w:p>
    <w:p w14:paraId="08AC49EB" w14:textId="77777777" w:rsidR="004C2D26" w:rsidRDefault="004C2D26">
      <w:pPr>
        <w:jc w:val="both"/>
        <w:rPr>
          <w:rFonts w:cs="Arial"/>
        </w:rPr>
      </w:pPr>
      <w:r w:rsidRPr="004C2D26">
        <w:rPr>
          <w:rFonts w:cs="Arial"/>
        </w:rPr>
        <w:t>The population, exposure and outcome framework will guide the search and eligibility criteria. The population is family caregivers, unpaid carers or informal carers of people living with dementia in the UK. The outcome measure is availability of post-diagnostic dementia support services. The outcome is barriers and facilitators influencing access to support. The results will be exported into a spreadsheet or reference manager, duplicate entries will be eliminated, titles and abstracts will be vetted, and full-contact contents will be vetted against the criteria. Reasons for exclusion will be recorded and the process will be presented using a PRISMA-style flow diagram.</w:t>
      </w:r>
    </w:p>
    <w:tbl>
      <w:tblPr>
        <w:tblW w:w="0" w:type="auto"/>
        <w:jc w:val="center"/>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3009"/>
        <w:gridCol w:w="3000"/>
        <w:gridCol w:w="3004"/>
      </w:tblGrid>
      <w:tr w:rsidR="004C2D26" w14:paraId="596BAC4F" w14:textId="77777777" w:rsidTr="0004707B">
        <w:trPr>
          <w:jc w:val="center"/>
        </w:trPr>
        <w:tc>
          <w:tcPr>
            <w:tcW w:w="3120" w:type="dxa"/>
            <w:shd w:val="clear" w:color="auto" w:fill="D9EAF7"/>
            <w:vAlign w:val="center"/>
          </w:tcPr>
          <w:p w14:paraId="04EE425B" w14:textId="77777777" w:rsidR="004C2D26" w:rsidRDefault="004C2D26" w:rsidP="0004707B">
            <w:pPr>
              <w:spacing w:after="0" w:line="240" w:lineRule="auto"/>
            </w:pPr>
            <w:r>
              <w:rPr>
                <w:b/>
              </w:rPr>
              <w:t>Population</w:t>
            </w:r>
          </w:p>
        </w:tc>
        <w:tc>
          <w:tcPr>
            <w:tcW w:w="3120" w:type="dxa"/>
            <w:shd w:val="clear" w:color="auto" w:fill="D9EAF7"/>
            <w:vAlign w:val="center"/>
          </w:tcPr>
          <w:p w14:paraId="43744658" w14:textId="77777777" w:rsidR="004C2D26" w:rsidRDefault="004C2D26" w:rsidP="0004707B">
            <w:pPr>
              <w:spacing w:after="0" w:line="240" w:lineRule="auto"/>
            </w:pPr>
            <w:r>
              <w:rPr>
                <w:b/>
              </w:rPr>
              <w:t>Exposure</w:t>
            </w:r>
          </w:p>
        </w:tc>
        <w:tc>
          <w:tcPr>
            <w:tcW w:w="3120" w:type="dxa"/>
            <w:shd w:val="clear" w:color="auto" w:fill="D9EAF7"/>
            <w:vAlign w:val="center"/>
          </w:tcPr>
          <w:p w14:paraId="5EBB7B07" w14:textId="77777777" w:rsidR="004C2D26" w:rsidRDefault="004C2D26" w:rsidP="0004707B">
            <w:pPr>
              <w:spacing w:after="0" w:line="240" w:lineRule="auto"/>
            </w:pPr>
            <w:r>
              <w:rPr>
                <w:b/>
              </w:rPr>
              <w:t>Outcome</w:t>
            </w:r>
          </w:p>
        </w:tc>
      </w:tr>
      <w:tr w:rsidR="004C2D26" w14:paraId="63C5209E" w14:textId="77777777" w:rsidTr="0004707B">
        <w:trPr>
          <w:jc w:val="center"/>
        </w:trPr>
        <w:tc>
          <w:tcPr>
            <w:tcW w:w="3120" w:type="dxa"/>
            <w:vAlign w:val="center"/>
          </w:tcPr>
          <w:p w14:paraId="12BE3AB4" w14:textId="77777777" w:rsidR="004C2D26" w:rsidRDefault="004C2D26" w:rsidP="0004707B">
            <w:pPr>
              <w:spacing w:after="0" w:line="240" w:lineRule="auto"/>
            </w:pPr>
            <w:r>
              <w:t xml:space="preserve">Family caregivers, unpaid carers or informal carers of people living with dementia </w:t>
            </w:r>
            <w:r w:rsidRPr="004C2D26">
              <w:rPr>
                <w:color w:val="000000" w:themeColor="text1"/>
              </w:rPr>
              <w:t>in the UK.</w:t>
            </w:r>
          </w:p>
        </w:tc>
        <w:tc>
          <w:tcPr>
            <w:tcW w:w="3120" w:type="dxa"/>
            <w:vAlign w:val="center"/>
          </w:tcPr>
          <w:p w14:paraId="26DEC35D" w14:textId="77777777" w:rsidR="004C2D26" w:rsidRDefault="004C2D26" w:rsidP="0004707B">
            <w:pPr>
              <w:spacing w:after="0" w:line="240" w:lineRule="auto"/>
            </w:pPr>
            <w:r>
              <w:t>Access to post-diagnostic dementia support services.</w:t>
            </w:r>
          </w:p>
        </w:tc>
        <w:tc>
          <w:tcPr>
            <w:tcW w:w="3120" w:type="dxa"/>
            <w:vAlign w:val="center"/>
          </w:tcPr>
          <w:p w14:paraId="4AF9948F" w14:textId="11ADDCA7" w:rsidR="004C2D26" w:rsidRPr="004C2D26" w:rsidRDefault="004C2D26" w:rsidP="0004707B">
            <w:pPr>
              <w:spacing w:after="0" w:line="240" w:lineRule="auto"/>
              <w:rPr>
                <w:color w:val="000000" w:themeColor="text1"/>
              </w:rPr>
            </w:pPr>
            <w:r w:rsidRPr="004C2D26">
              <w:rPr>
                <w:color w:val="000000" w:themeColor="text1"/>
              </w:rPr>
              <w:t>Barriers and facilitators influencing access to support.</w:t>
            </w:r>
          </w:p>
        </w:tc>
      </w:tr>
    </w:tbl>
    <w:p w14:paraId="7E2998A8" w14:textId="77777777" w:rsidR="004C2D26" w:rsidRDefault="004C2D26">
      <w:pPr>
        <w:jc w:val="both"/>
        <w:rPr>
          <w:rFonts w:cs="Arial"/>
        </w:rPr>
      </w:pPr>
    </w:p>
    <w:p w14:paraId="5FE98300" w14:textId="77777777" w:rsidR="001A2DBA" w:rsidRPr="00551BDC" w:rsidRDefault="00000000">
      <w:pPr>
        <w:pStyle w:val="Heading2"/>
        <w:jc w:val="both"/>
        <w:rPr>
          <w:color w:val="000000" w:themeColor="text1"/>
          <w:sz w:val="28"/>
          <w:szCs w:val="28"/>
        </w:rPr>
      </w:pPr>
      <w:bookmarkStart w:id="13" w:name="_Toc235390094"/>
      <w:r w:rsidRPr="00551BDC">
        <w:rPr>
          <w:rFonts w:ascii="Arial" w:eastAsia="Arial" w:hAnsi="Arial" w:cs="Arial"/>
          <w:color w:val="000000" w:themeColor="text1"/>
          <w:szCs w:val="28"/>
        </w:rPr>
        <w:t>5.4 Proposed Data Analysis Technique</w:t>
      </w:r>
      <w:bookmarkEnd w:id="13"/>
    </w:p>
    <w:p w14:paraId="269D2054" w14:textId="77777777" w:rsidR="004C2D26" w:rsidRDefault="004C2D26">
      <w:pPr>
        <w:jc w:val="both"/>
        <w:rPr>
          <w:rFonts w:cs="Arial"/>
        </w:rPr>
      </w:pPr>
      <w:r w:rsidRPr="004C2D26">
        <w:rPr>
          <w:rFonts w:cs="Arial"/>
        </w:rPr>
        <w:t xml:space="preserve">Data will be extracted into a structured table including author, year, location, aim, design, sample, support setting, barriers, facilitators, key findings and limitations. Quality appraisal will use CASP for qualitative studies (Critical Appraisal Skills </w:t>
      </w:r>
      <w:proofErr w:type="spellStart"/>
      <w:r w:rsidRPr="004C2D26">
        <w:rPr>
          <w:rFonts w:cs="Arial"/>
        </w:rPr>
        <w:t>Programme</w:t>
      </w:r>
      <w:proofErr w:type="spellEnd"/>
      <w:r w:rsidRPr="004C2D26">
        <w:rPr>
          <w:rFonts w:cs="Arial"/>
        </w:rPr>
        <w:t xml:space="preserve">, 2018), MMAT for mixed-methods studies (Hong et al., 2018), and JBI tools if other designs are included (Joanna Briggs Institute, 2020). Weaker studies will not be excluded automatically but their weaknesses will impact on the weight of interpretation of their findings. </w:t>
      </w:r>
    </w:p>
    <w:p w14:paraId="516CF5B3" w14:textId="1CF2B882" w:rsidR="004C2D26" w:rsidRDefault="004C2D26">
      <w:pPr>
        <w:jc w:val="both"/>
        <w:rPr>
          <w:rFonts w:cs="Arial"/>
        </w:rPr>
      </w:pPr>
      <w:r w:rsidRPr="004C2D26">
        <w:rPr>
          <w:rFonts w:cs="Arial"/>
        </w:rPr>
        <w:t xml:space="preserve">Findings will be </w:t>
      </w:r>
      <w:proofErr w:type="spellStart"/>
      <w:r w:rsidRPr="004C2D26">
        <w:rPr>
          <w:rFonts w:cs="Arial"/>
        </w:rPr>
        <w:t>analysed</w:t>
      </w:r>
      <w:proofErr w:type="spellEnd"/>
      <w:r w:rsidRPr="004C2D26">
        <w:rPr>
          <w:rFonts w:cs="Arial"/>
        </w:rPr>
        <w:t xml:space="preserve"> using thematic synthesis because it allows evidence from different designs to be </w:t>
      </w:r>
      <w:proofErr w:type="spellStart"/>
      <w:r w:rsidRPr="004C2D26">
        <w:rPr>
          <w:rFonts w:cs="Arial"/>
        </w:rPr>
        <w:t>organised</w:t>
      </w:r>
      <w:proofErr w:type="spellEnd"/>
      <w:r w:rsidRPr="004C2D26">
        <w:rPr>
          <w:rFonts w:cs="Arial"/>
        </w:rPr>
        <w:t xml:space="preserve"> into common themes (Thomas and Harden, 2008). Braun and </w:t>
      </w:r>
      <w:r w:rsidRPr="004C2D26">
        <w:rPr>
          <w:rFonts w:cs="Arial"/>
        </w:rPr>
        <w:lastRenderedPageBreak/>
        <w:t xml:space="preserve">Clarke’s (2006) thematic principles will support the </w:t>
      </w:r>
      <w:proofErr w:type="spellStart"/>
      <w:r w:rsidRPr="004C2D26">
        <w:rPr>
          <w:rFonts w:cs="Arial"/>
        </w:rPr>
        <w:t>organisation</w:t>
      </w:r>
      <w:proofErr w:type="spellEnd"/>
      <w:r w:rsidRPr="004C2D26">
        <w:rPr>
          <w:rFonts w:cs="Arial"/>
        </w:rPr>
        <w:t xml:space="preserve"> of codes into meaningful themes. Themes anticipated might be the information barriers, assessment and eligibility, cost, digital exclusion, culture and language, postcode variation, service fragmentation, burden of caregivers and practical facilitators.</w:t>
      </w:r>
    </w:p>
    <w:p w14:paraId="23F5AC37" w14:textId="77777777" w:rsidR="001A2DBA" w:rsidRPr="00551BDC" w:rsidRDefault="00000000">
      <w:pPr>
        <w:pStyle w:val="Heading2"/>
        <w:jc w:val="both"/>
        <w:rPr>
          <w:color w:val="000000" w:themeColor="text1"/>
          <w:sz w:val="28"/>
          <w:szCs w:val="28"/>
        </w:rPr>
      </w:pPr>
      <w:bookmarkStart w:id="14" w:name="_Toc235390095"/>
      <w:r w:rsidRPr="00551BDC">
        <w:rPr>
          <w:rFonts w:ascii="Arial" w:eastAsia="Arial" w:hAnsi="Arial" w:cs="Arial"/>
          <w:color w:val="000000" w:themeColor="text1"/>
          <w:szCs w:val="28"/>
        </w:rPr>
        <w:t>5.5 Ethical Considerations</w:t>
      </w:r>
      <w:bookmarkEnd w:id="14"/>
    </w:p>
    <w:p w14:paraId="5269D1DF" w14:textId="77777777" w:rsidR="004C2D26" w:rsidRDefault="004C2D26">
      <w:pPr>
        <w:jc w:val="both"/>
        <w:rPr>
          <w:rFonts w:cs="Arial"/>
        </w:rPr>
      </w:pPr>
      <w:r w:rsidRPr="004C2D26">
        <w:rPr>
          <w:rFonts w:cs="Arial"/>
        </w:rPr>
        <w:t>The study will use published evidence only. No direct risk to ethics will be evident in terms of any interviews or surveys or other identifiable personal data. Nevertheless, integrity in the study is crucial. The review will present accurate findings, will not selectively report, be honest about conflicting findings, refer to all references correctly and will not plagiarize or distort data. The experiences of caregivers will be in a reverent way. The PG2 ethics form will state that the project is secondary research and will follow Health Research Authority (2025) principles of transparency, respect and accountability.</w:t>
      </w:r>
    </w:p>
    <w:p w14:paraId="023F7B0D" w14:textId="77777777" w:rsidR="001A2DBA" w:rsidRPr="00551BDC" w:rsidRDefault="00000000">
      <w:pPr>
        <w:pStyle w:val="Heading2"/>
        <w:jc w:val="both"/>
        <w:rPr>
          <w:color w:val="000000" w:themeColor="text1"/>
          <w:sz w:val="28"/>
          <w:szCs w:val="28"/>
        </w:rPr>
      </w:pPr>
      <w:bookmarkStart w:id="15" w:name="_Toc235390096"/>
      <w:r w:rsidRPr="00551BDC">
        <w:rPr>
          <w:rFonts w:ascii="Arial" w:eastAsia="Arial" w:hAnsi="Arial" w:cs="Arial"/>
          <w:color w:val="000000" w:themeColor="text1"/>
          <w:szCs w:val="28"/>
        </w:rPr>
        <w:t xml:space="preserve">5.6 </w:t>
      </w:r>
      <w:proofErr w:type="spellStart"/>
      <w:r w:rsidRPr="00551BDC">
        <w:rPr>
          <w:rFonts w:ascii="Arial" w:eastAsia="Arial" w:hAnsi="Arial" w:cs="Arial"/>
          <w:color w:val="000000" w:themeColor="text1"/>
          <w:szCs w:val="28"/>
        </w:rPr>
        <w:t>Rigour</w:t>
      </w:r>
      <w:proofErr w:type="spellEnd"/>
      <w:r w:rsidRPr="00551BDC">
        <w:rPr>
          <w:rFonts w:ascii="Arial" w:eastAsia="Arial" w:hAnsi="Arial" w:cs="Arial"/>
          <w:color w:val="000000" w:themeColor="text1"/>
          <w:szCs w:val="28"/>
        </w:rPr>
        <w:t xml:space="preserve"> and Limitations</w:t>
      </w:r>
      <w:bookmarkEnd w:id="15"/>
    </w:p>
    <w:p w14:paraId="2AB5B8F0" w14:textId="7CCED2DB" w:rsidR="004C2D26" w:rsidRDefault="004C2D26">
      <w:pPr>
        <w:jc w:val="both"/>
        <w:rPr>
          <w:rFonts w:cs="Arial"/>
        </w:rPr>
      </w:pPr>
      <w:r w:rsidRPr="004C2D26">
        <w:rPr>
          <w:rFonts w:cs="Arial"/>
        </w:rPr>
        <w:t xml:space="preserve">The </w:t>
      </w:r>
      <w:proofErr w:type="spellStart"/>
      <w:r w:rsidRPr="004C2D26">
        <w:rPr>
          <w:rFonts w:cs="Arial"/>
        </w:rPr>
        <w:t>rigour</w:t>
      </w:r>
      <w:proofErr w:type="spellEnd"/>
      <w:r w:rsidRPr="004C2D26">
        <w:rPr>
          <w:rFonts w:cs="Arial"/>
        </w:rPr>
        <w:t xml:space="preserve"> will be enhanced by clear databases, clear eligibility criteria, clear screening, clear quality appraisal and clear reporting of exclusions. Limitations can be variability of studies designs, regional disparity within the UK and that some local services evidences can be only found in the form of grey literature. Single researcher screening is also likely to cause selection or interpretation bias. These </w:t>
      </w:r>
      <w:r>
        <w:rPr>
          <w:rFonts w:cs="Arial"/>
        </w:rPr>
        <w:t xml:space="preserve">limitations </w:t>
      </w:r>
      <w:r w:rsidRPr="004C2D26">
        <w:rPr>
          <w:rFonts w:cs="Arial"/>
        </w:rPr>
        <w:t>will be recognized and not concealed.</w:t>
      </w:r>
    </w:p>
    <w:p w14:paraId="04CDBEE4" w14:textId="77777777" w:rsidR="001A2DBA" w:rsidRPr="00551BDC" w:rsidRDefault="00000000">
      <w:pPr>
        <w:pStyle w:val="Heading1"/>
        <w:jc w:val="both"/>
        <w:rPr>
          <w:color w:val="000000" w:themeColor="text1"/>
          <w:sz w:val="36"/>
          <w:szCs w:val="36"/>
        </w:rPr>
      </w:pPr>
      <w:bookmarkStart w:id="16" w:name="_Toc235390097"/>
      <w:r w:rsidRPr="00551BDC">
        <w:rPr>
          <w:rFonts w:ascii="Arial" w:eastAsia="Arial" w:hAnsi="Arial" w:cs="Arial"/>
          <w:color w:val="000000" w:themeColor="text1"/>
          <w:szCs w:val="36"/>
        </w:rPr>
        <w:t>6. Implications of Research</w:t>
      </w:r>
      <w:bookmarkEnd w:id="16"/>
    </w:p>
    <w:p w14:paraId="12B97356" w14:textId="77777777" w:rsidR="004C2D26" w:rsidRDefault="004C2D26" w:rsidP="004C2D26">
      <w:pPr>
        <w:jc w:val="both"/>
      </w:pPr>
      <w:r w:rsidRPr="00F83386">
        <w:t xml:space="preserve">The review can be useful to dementia services concerning areas that families lose access to when they are diagnosed. The results may support more understandable information packets on post-diagnostic services, called dementia support contacts post-diagnostic, standard referral checklists, improved signposting of carer assessment, culturally friendly guidance, digital options and enhanced referral </w:t>
      </w:r>
      <w:proofErr w:type="spellStart"/>
      <w:r w:rsidRPr="00F83386">
        <w:t>referral</w:t>
      </w:r>
      <w:proofErr w:type="spellEnd"/>
      <w:r w:rsidRPr="00F83386">
        <w:t xml:space="preserve"> coordination among memory clinics, GPs, local authorities and voluntary </w:t>
      </w:r>
      <w:proofErr w:type="spellStart"/>
      <w:r w:rsidRPr="00F83386">
        <w:t>organisations</w:t>
      </w:r>
      <w:proofErr w:type="spellEnd"/>
      <w:r w:rsidRPr="00F83386">
        <w:t>. This helps in maintaining the focus on whether family caregivers can indeed find, comprehend and utilize assistance and not whether assistance exists.</w:t>
      </w:r>
    </w:p>
    <w:p w14:paraId="5F251C03" w14:textId="77777777" w:rsidR="001A2DBA" w:rsidRPr="00551BDC" w:rsidRDefault="00000000">
      <w:pPr>
        <w:pStyle w:val="Heading1"/>
        <w:jc w:val="both"/>
        <w:rPr>
          <w:color w:val="000000" w:themeColor="text1"/>
          <w:sz w:val="36"/>
          <w:szCs w:val="36"/>
        </w:rPr>
      </w:pPr>
      <w:bookmarkStart w:id="17" w:name="_Toc235390098"/>
      <w:r w:rsidRPr="00551BDC">
        <w:rPr>
          <w:rFonts w:ascii="Arial" w:eastAsia="Arial" w:hAnsi="Arial" w:cs="Arial"/>
          <w:color w:val="000000" w:themeColor="text1"/>
          <w:szCs w:val="36"/>
        </w:rPr>
        <w:t>7. Schedule of Work</w:t>
      </w:r>
      <w:bookmarkEnd w:id="17"/>
    </w:p>
    <w:p w14:paraId="2DB08824" w14:textId="77777777" w:rsidR="001A2DBA" w:rsidRDefault="00000000">
      <w:pPr>
        <w:jc w:val="both"/>
      </w:pPr>
      <w:r>
        <w:rPr>
          <w:rFonts w:cs="Arial"/>
        </w:rPr>
        <w:t>The proposed schedule covers a 12-week semester period.</w:t>
      </w:r>
    </w:p>
    <w:tbl>
      <w:tblPr>
        <w:tblStyle w:val="TableGrid"/>
        <w:tblW w:w="0" w:type="auto"/>
        <w:jc w:val="center"/>
        <w:tblLook w:val="04A0" w:firstRow="1" w:lastRow="0" w:firstColumn="1" w:lastColumn="0" w:noHBand="0" w:noVBand="1"/>
      </w:tblPr>
      <w:tblGrid>
        <w:gridCol w:w="2254"/>
        <w:gridCol w:w="2254"/>
        <w:gridCol w:w="2256"/>
        <w:gridCol w:w="2255"/>
      </w:tblGrid>
      <w:tr w:rsidR="001A2DBA" w14:paraId="4B65BF59" w14:textId="77777777">
        <w:trPr>
          <w:jc w:val="center"/>
        </w:trPr>
        <w:tc>
          <w:tcPr>
            <w:tcW w:w="2256" w:type="dxa"/>
          </w:tcPr>
          <w:p w14:paraId="686399E1" w14:textId="77777777" w:rsidR="001A2DBA" w:rsidRDefault="00000000">
            <w:pPr>
              <w:spacing w:after="40" w:line="276" w:lineRule="auto"/>
            </w:pPr>
            <w:r>
              <w:rPr>
                <w:rFonts w:cs="Arial"/>
                <w:b/>
              </w:rPr>
              <w:t>Stage</w:t>
            </w:r>
          </w:p>
        </w:tc>
        <w:tc>
          <w:tcPr>
            <w:tcW w:w="2256" w:type="dxa"/>
          </w:tcPr>
          <w:p w14:paraId="50132D8C" w14:textId="77777777" w:rsidR="001A2DBA" w:rsidRDefault="00000000">
            <w:pPr>
              <w:spacing w:after="40" w:line="276" w:lineRule="auto"/>
            </w:pPr>
            <w:r>
              <w:rPr>
                <w:rFonts w:cs="Arial"/>
                <w:b/>
              </w:rPr>
              <w:t>Weeks</w:t>
            </w:r>
          </w:p>
        </w:tc>
        <w:tc>
          <w:tcPr>
            <w:tcW w:w="2256" w:type="dxa"/>
          </w:tcPr>
          <w:p w14:paraId="0AC7216A" w14:textId="77777777" w:rsidR="001A2DBA" w:rsidRDefault="00000000">
            <w:pPr>
              <w:spacing w:after="40" w:line="276" w:lineRule="auto"/>
            </w:pPr>
            <w:r>
              <w:rPr>
                <w:rFonts w:cs="Arial"/>
                <w:b/>
              </w:rPr>
              <w:t>Main tasks</w:t>
            </w:r>
          </w:p>
        </w:tc>
        <w:tc>
          <w:tcPr>
            <w:tcW w:w="2256" w:type="dxa"/>
          </w:tcPr>
          <w:p w14:paraId="145992E9" w14:textId="77777777" w:rsidR="001A2DBA" w:rsidRDefault="00000000">
            <w:pPr>
              <w:spacing w:after="40" w:line="276" w:lineRule="auto"/>
            </w:pPr>
            <w:r>
              <w:rPr>
                <w:rFonts w:cs="Arial"/>
                <w:b/>
              </w:rPr>
              <w:t>Expected output</w:t>
            </w:r>
          </w:p>
        </w:tc>
      </w:tr>
      <w:tr w:rsidR="001A2DBA" w14:paraId="21D662B4" w14:textId="77777777">
        <w:trPr>
          <w:jc w:val="center"/>
        </w:trPr>
        <w:tc>
          <w:tcPr>
            <w:tcW w:w="2256" w:type="dxa"/>
          </w:tcPr>
          <w:p w14:paraId="196A96D8" w14:textId="77777777" w:rsidR="001A2DBA" w:rsidRDefault="00000000">
            <w:pPr>
              <w:spacing w:after="40" w:line="276" w:lineRule="auto"/>
            </w:pPr>
            <w:r>
              <w:rPr>
                <w:rFonts w:cs="Arial"/>
              </w:rPr>
              <w:t>Planning</w:t>
            </w:r>
          </w:p>
        </w:tc>
        <w:tc>
          <w:tcPr>
            <w:tcW w:w="2256" w:type="dxa"/>
          </w:tcPr>
          <w:p w14:paraId="2929AA52" w14:textId="77777777" w:rsidR="001A2DBA" w:rsidRDefault="00000000">
            <w:pPr>
              <w:spacing w:after="40" w:line="276" w:lineRule="auto"/>
            </w:pPr>
            <w:r>
              <w:rPr>
                <w:rFonts w:cs="Arial"/>
              </w:rPr>
              <w:t>Weeks 1-2</w:t>
            </w:r>
          </w:p>
        </w:tc>
        <w:tc>
          <w:tcPr>
            <w:tcW w:w="2256" w:type="dxa"/>
          </w:tcPr>
          <w:p w14:paraId="3E77DB10" w14:textId="77777777" w:rsidR="001A2DBA" w:rsidRDefault="00000000">
            <w:pPr>
              <w:spacing w:after="40" w:line="276" w:lineRule="auto"/>
            </w:pPr>
            <w:r>
              <w:rPr>
                <w:rFonts w:cs="Arial"/>
              </w:rPr>
              <w:t xml:space="preserve">Refine research question, search </w:t>
            </w:r>
            <w:r>
              <w:rPr>
                <w:rFonts w:cs="Arial"/>
              </w:rPr>
              <w:lastRenderedPageBreak/>
              <w:t>terms and eligibility criteria</w:t>
            </w:r>
          </w:p>
        </w:tc>
        <w:tc>
          <w:tcPr>
            <w:tcW w:w="2256" w:type="dxa"/>
          </w:tcPr>
          <w:p w14:paraId="171BD566" w14:textId="77777777" w:rsidR="001A2DBA" w:rsidRDefault="00000000">
            <w:pPr>
              <w:spacing w:after="40" w:line="276" w:lineRule="auto"/>
            </w:pPr>
            <w:r>
              <w:rPr>
                <w:rFonts w:cs="Arial"/>
              </w:rPr>
              <w:lastRenderedPageBreak/>
              <w:t>Final search plan</w:t>
            </w:r>
          </w:p>
        </w:tc>
      </w:tr>
      <w:tr w:rsidR="001A2DBA" w14:paraId="3B807475" w14:textId="77777777">
        <w:trPr>
          <w:jc w:val="center"/>
        </w:trPr>
        <w:tc>
          <w:tcPr>
            <w:tcW w:w="2256" w:type="dxa"/>
          </w:tcPr>
          <w:p w14:paraId="38955328" w14:textId="77777777" w:rsidR="001A2DBA" w:rsidRDefault="00000000">
            <w:pPr>
              <w:spacing w:after="40" w:line="276" w:lineRule="auto"/>
            </w:pPr>
            <w:r>
              <w:rPr>
                <w:rFonts w:cs="Arial"/>
              </w:rPr>
              <w:t>Searching</w:t>
            </w:r>
          </w:p>
        </w:tc>
        <w:tc>
          <w:tcPr>
            <w:tcW w:w="2256" w:type="dxa"/>
          </w:tcPr>
          <w:p w14:paraId="53A3EF1C" w14:textId="77777777" w:rsidR="001A2DBA" w:rsidRDefault="00000000">
            <w:pPr>
              <w:spacing w:after="40" w:line="276" w:lineRule="auto"/>
            </w:pPr>
            <w:r>
              <w:rPr>
                <w:rFonts w:cs="Arial"/>
              </w:rPr>
              <w:t>Weeks 3-4</w:t>
            </w:r>
          </w:p>
        </w:tc>
        <w:tc>
          <w:tcPr>
            <w:tcW w:w="2256" w:type="dxa"/>
          </w:tcPr>
          <w:p w14:paraId="5318ED3F" w14:textId="77777777" w:rsidR="001A2DBA" w:rsidRDefault="00000000">
            <w:pPr>
              <w:spacing w:after="40" w:line="276" w:lineRule="auto"/>
            </w:pPr>
            <w:r>
              <w:rPr>
                <w:rFonts w:cs="Arial"/>
              </w:rPr>
              <w:t>Search CINAHL, MEDLINE/PubMed and PsycINFO; use OpenAlex for citation tracking only</w:t>
            </w:r>
          </w:p>
        </w:tc>
        <w:tc>
          <w:tcPr>
            <w:tcW w:w="2256" w:type="dxa"/>
          </w:tcPr>
          <w:p w14:paraId="7E526F30" w14:textId="77777777" w:rsidR="001A2DBA" w:rsidRDefault="00000000">
            <w:pPr>
              <w:spacing w:after="40" w:line="276" w:lineRule="auto"/>
            </w:pPr>
            <w:r>
              <w:rPr>
                <w:rFonts w:cs="Arial"/>
              </w:rPr>
              <w:t>Exported search records</w:t>
            </w:r>
          </w:p>
        </w:tc>
      </w:tr>
      <w:tr w:rsidR="001A2DBA" w14:paraId="108F946A" w14:textId="77777777">
        <w:trPr>
          <w:jc w:val="center"/>
        </w:trPr>
        <w:tc>
          <w:tcPr>
            <w:tcW w:w="2256" w:type="dxa"/>
          </w:tcPr>
          <w:p w14:paraId="4A007542" w14:textId="77777777" w:rsidR="001A2DBA" w:rsidRDefault="00000000">
            <w:pPr>
              <w:spacing w:after="40" w:line="276" w:lineRule="auto"/>
            </w:pPr>
            <w:r>
              <w:rPr>
                <w:rFonts w:cs="Arial"/>
              </w:rPr>
              <w:t>Screening</w:t>
            </w:r>
          </w:p>
        </w:tc>
        <w:tc>
          <w:tcPr>
            <w:tcW w:w="2256" w:type="dxa"/>
          </w:tcPr>
          <w:p w14:paraId="0E9F4D21" w14:textId="77777777" w:rsidR="001A2DBA" w:rsidRDefault="00000000">
            <w:pPr>
              <w:spacing w:after="40" w:line="276" w:lineRule="auto"/>
            </w:pPr>
            <w:r>
              <w:rPr>
                <w:rFonts w:cs="Arial"/>
              </w:rPr>
              <w:t>Weeks 5-6</w:t>
            </w:r>
          </w:p>
        </w:tc>
        <w:tc>
          <w:tcPr>
            <w:tcW w:w="2256" w:type="dxa"/>
          </w:tcPr>
          <w:p w14:paraId="105EB0E6" w14:textId="77777777" w:rsidR="001A2DBA" w:rsidRDefault="00000000">
            <w:pPr>
              <w:spacing w:after="40" w:line="276" w:lineRule="auto"/>
            </w:pPr>
            <w:r>
              <w:rPr>
                <w:rFonts w:cs="Arial"/>
              </w:rPr>
              <w:t>Remove duplicates, screen titles/abstracts and assess full texts</w:t>
            </w:r>
          </w:p>
        </w:tc>
        <w:tc>
          <w:tcPr>
            <w:tcW w:w="2256" w:type="dxa"/>
          </w:tcPr>
          <w:p w14:paraId="1BB52D17" w14:textId="77777777" w:rsidR="001A2DBA" w:rsidRDefault="00000000">
            <w:pPr>
              <w:spacing w:after="40" w:line="276" w:lineRule="auto"/>
            </w:pPr>
            <w:r>
              <w:rPr>
                <w:rFonts w:cs="Arial"/>
              </w:rPr>
              <w:t>Final included evidence list</w:t>
            </w:r>
          </w:p>
        </w:tc>
      </w:tr>
      <w:tr w:rsidR="001A2DBA" w14:paraId="3E707B24" w14:textId="77777777">
        <w:trPr>
          <w:jc w:val="center"/>
        </w:trPr>
        <w:tc>
          <w:tcPr>
            <w:tcW w:w="2256" w:type="dxa"/>
          </w:tcPr>
          <w:p w14:paraId="6F3D5DCD" w14:textId="77777777" w:rsidR="001A2DBA" w:rsidRDefault="00000000">
            <w:pPr>
              <w:spacing w:after="40" w:line="276" w:lineRule="auto"/>
            </w:pPr>
            <w:r>
              <w:rPr>
                <w:rFonts w:cs="Arial"/>
              </w:rPr>
              <w:t>Appraisal and extraction</w:t>
            </w:r>
          </w:p>
        </w:tc>
        <w:tc>
          <w:tcPr>
            <w:tcW w:w="2256" w:type="dxa"/>
          </w:tcPr>
          <w:p w14:paraId="204483A0" w14:textId="77777777" w:rsidR="001A2DBA" w:rsidRDefault="00000000">
            <w:pPr>
              <w:spacing w:after="40" w:line="276" w:lineRule="auto"/>
            </w:pPr>
            <w:r>
              <w:rPr>
                <w:rFonts w:cs="Arial"/>
              </w:rPr>
              <w:t>Weeks 7-8</w:t>
            </w:r>
          </w:p>
        </w:tc>
        <w:tc>
          <w:tcPr>
            <w:tcW w:w="2256" w:type="dxa"/>
          </w:tcPr>
          <w:p w14:paraId="7F7A583A" w14:textId="77777777" w:rsidR="001A2DBA" w:rsidRDefault="00000000">
            <w:pPr>
              <w:spacing w:after="40" w:line="276" w:lineRule="auto"/>
            </w:pPr>
            <w:r>
              <w:rPr>
                <w:rFonts w:cs="Arial"/>
              </w:rPr>
              <w:t>Apply appraisal tools and extract study data</w:t>
            </w:r>
          </w:p>
        </w:tc>
        <w:tc>
          <w:tcPr>
            <w:tcW w:w="2256" w:type="dxa"/>
          </w:tcPr>
          <w:p w14:paraId="1397B7BD" w14:textId="77777777" w:rsidR="001A2DBA" w:rsidRDefault="00000000">
            <w:pPr>
              <w:spacing w:after="40" w:line="276" w:lineRule="auto"/>
            </w:pPr>
            <w:r>
              <w:rPr>
                <w:rFonts w:cs="Arial"/>
              </w:rPr>
              <w:t>Quality and extraction tables</w:t>
            </w:r>
          </w:p>
        </w:tc>
      </w:tr>
      <w:tr w:rsidR="001A2DBA" w14:paraId="417797BA" w14:textId="77777777">
        <w:trPr>
          <w:jc w:val="center"/>
        </w:trPr>
        <w:tc>
          <w:tcPr>
            <w:tcW w:w="2256" w:type="dxa"/>
          </w:tcPr>
          <w:p w14:paraId="7C30F7BB" w14:textId="77777777" w:rsidR="001A2DBA" w:rsidRDefault="00000000">
            <w:pPr>
              <w:spacing w:after="40" w:line="276" w:lineRule="auto"/>
            </w:pPr>
            <w:r>
              <w:rPr>
                <w:rFonts w:cs="Arial"/>
              </w:rPr>
              <w:t>Synthesis</w:t>
            </w:r>
          </w:p>
        </w:tc>
        <w:tc>
          <w:tcPr>
            <w:tcW w:w="2256" w:type="dxa"/>
          </w:tcPr>
          <w:p w14:paraId="7D9CB119" w14:textId="77777777" w:rsidR="001A2DBA" w:rsidRDefault="00000000">
            <w:pPr>
              <w:spacing w:after="40" w:line="276" w:lineRule="auto"/>
            </w:pPr>
            <w:r>
              <w:rPr>
                <w:rFonts w:cs="Arial"/>
              </w:rPr>
              <w:t>Weeks 9-10</w:t>
            </w:r>
          </w:p>
        </w:tc>
        <w:tc>
          <w:tcPr>
            <w:tcW w:w="2256" w:type="dxa"/>
          </w:tcPr>
          <w:p w14:paraId="7F430922" w14:textId="77777777" w:rsidR="001A2DBA" w:rsidRDefault="00000000">
            <w:pPr>
              <w:spacing w:after="40" w:line="276" w:lineRule="auto"/>
            </w:pPr>
            <w:r>
              <w:rPr>
                <w:rFonts w:cs="Arial"/>
              </w:rPr>
              <w:t>Develop codes and themes from included evidence</w:t>
            </w:r>
          </w:p>
        </w:tc>
        <w:tc>
          <w:tcPr>
            <w:tcW w:w="2256" w:type="dxa"/>
          </w:tcPr>
          <w:p w14:paraId="49C263B3" w14:textId="77777777" w:rsidR="001A2DBA" w:rsidRDefault="00000000">
            <w:pPr>
              <w:spacing w:after="40" w:line="276" w:lineRule="auto"/>
            </w:pPr>
            <w:r>
              <w:rPr>
                <w:rFonts w:cs="Arial"/>
              </w:rPr>
              <w:t>Draft thematic synthesis</w:t>
            </w:r>
          </w:p>
        </w:tc>
      </w:tr>
      <w:tr w:rsidR="001A2DBA" w14:paraId="43A35AC2" w14:textId="77777777">
        <w:trPr>
          <w:jc w:val="center"/>
        </w:trPr>
        <w:tc>
          <w:tcPr>
            <w:tcW w:w="2256" w:type="dxa"/>
          </w:tcPr>
          <w:p w14:paraId="2404A246" w14:textId="77777777" w:rsidR="001A2DBA" w:rsidRDefault="00000000">
            <w:pPr>
              <w:spacing w:after="40" w:line="276" w:lineRule="auto"/>
            </w:pPr>
            <w:r>
              <w:rPr>
                <w:rFonts w:cs="Arial"/>
              </w:rPr>
              <w:t>Writing and finalising</w:t>
            </w:r>
          </w:p>
        </w:tc>
        <w:tc>
          <w:tcPr>
            <w:tcW w:w="2256" w:type="dxa"/>
          </w:tcPr>
          <w:p w14:paraId="60D219E4" w14:textId="77777777" w:rsidR="001A2DBA" w:rsidRDefault="00000000">
            <w:pPr>
              <w:spacing w:after="40" w:line="276" w:lineRule="auto"/>
            </w:pPr>
            <w:r>
              <w:rPr>
                <w:rFonts w:cs="Arial"/>
              </w:rPr>
              <w:t>Weeks 11-12</w:t>
            </w:r>
          </w:p>
        </w:tc>
        <w:tc>
          <w:tcPr>
            <w:tcW w:w="2256" w:type="dxa"/>
          </w:tcPr>
          <w:p w14:paraId="77381E16" w14:textId="77777777" w:rsidR="001A2DBA" w:rsidRDefault="00000000">
            <w:pPr>
              <w:spacing w:after="40" w:line="276" w:lineRule="auto"/>
            </w:pPr>
            <w:r>
              <w:rPr>
                <w:rFonts w:cs="Arial"/>
              </w:rPr>
              <w:t>Write synthesis, implications, limitations and final proofreading</w:t>
            </w:r>
          </w:p>
        </w:tc>
        <w:tc>
          <w:tcPr>
            <w:tcW w:w="2256" w:type="dxa"/>
          </w:tcPr>
          <w:p w14:paraId="3EE71F2A" w14:textId="77777777" w:rsidR="001A2DBA" w:rsidRDefault="00000000">
            <w:pPr>
              <w:spacing w:after="40" w:line="276" w:lineRule="auto"/>
            </w:pPr>
            <w:r>
              <w:rPr>
                <w:rFonts w:cs="Arial"/>
              </w:rPr>
              <w:t>Completed systematic review draft for dissertation development</w:t>
            </w:r>
          </w:p>
        </w:tc>
      </w:tr>
    </w:tbl>
    <w:p w14:paraId="6CDDAFC5" w14:textId="77777777" w:rsidR="001A2DBA" w:rsidRDefault="00000000">
      <w:r>
        <w:rPr>
          <w:rFonts w:cs="Arial"/>
        </w:rPr>
        <w:br w:type="page"/>
      </w:r>
    </w:p>
    <w:p w14:paraId="0FAD1CF8" w14:textId="74C88D64" w:rsidR="001A2DBA" w:rsidRPr="00551BDC" w:rsidRDefault="00000000">
      <w:pPr>
        <w:pStyle w:val="Heading1"/>
        <w:rPr>
          <w:color w:val="000000" w:themeColor="text1"/>
          <w:sz w:val="36"/>
          <w:szCs w:val="36"/>
        </w:rPr>
      </w:pPr>
      <w:bookmarkStart w:id="18" w:name="_Toc235390099"/>
      <w:r w:rsidRPr="00551BDC">
        <w:rPr>
          <w:rFonts w:ascii="Arial" w:eastAsia="Arial" w:hAnsi="Arial" w:cs="Arial"/>
          <w:color w:val="000000" w:themeColor="text1"/>
          <w:szCs w:val="36"/>
        </w:rPr>
        <w:lastRenderedPageBreak/>
        <w:t>Reference</w:t>
      </w:r>
      <w:bookmarkEnd w:id="18"/>
      <w:r w:rsidRPr="00551BDC">
        <w:rPr>
          <w:rFonts w:ascii="Arial" w:eastAsia="Arial" w:hAnsi="Arial" w:cs="Arial"/>
          <w:color w:val="000000" w:themeColor="text1"/>
          <w:szCs w:val="36"/>
        </w:rPr>
        <w:t xml:space="preserve"> </w:t>
      </w:r>
    </w:p>
    <w:p w14:paraId="252B69C0" w14:textId="77777777" w:rsidR="00FA2AB3" w:rsidRPr="00FA2AB3" w:rsidRDefault="00FA2AB3" w:rsidP="00FA2AB3">
      <w:pPr>
        <w:spacing w:before="240"/>
        <w:jc w:val="both"/>
      </w:pPr>
      <w:r w:rsidRPr="00FA2AB3">
        <w:t xml:space="preserve">Alzheimer’s Society (2024a) </w:t>
      </w:r>
      <w:r w:rsidRPr="00FA2AB3">
        <w:rPr>
          <w:i/>
          <w:iCs/>
        </w:rPr>
        <w:t>The economic impact of dementia</w:t>
      </w:r>
      <w:r w:rsidRPr="00FA2AB3">
        <w:t xml:space="preserve">. Available at: </w:t>
      </w:r>
      <w:hyperlink r:id="rId9" w:tgtFrame="_new" w:history="1">
        <w:r w:rsidRPr="00FA2AB3">
          <w:rPr>
            <w:rStyle w:val="Hyperlink"/>
          </w:rPr>
          <w:t>https://www.alzheimers.org.uk/what-we-do/policy-and-influencing/economic-impact-of-dementia</w:t>
        </w:r>
      </w:hyperlink>
      <w:r w:rsidRPr="00FA2AB3">
        <w:t xml:space="preserve"> (Accessed: 13 July 2026).</w:t>
      </w:r>
    </w:p>
    <w:p w14:paraId="0D849F94" w14:textId="77777777" w:rsidR="00FA2AB3" w:rsidRPr="00FA2AB3" w:rsidRDefault="00FA2AB3" w:rsidP="00FA2AB3">
      <w:pPr>
        <w:spacing w:before="240"/>
        <w:jc w:val="both"/>
      </w:pPr>
      <w:r w:rsidRPr="00FA2AB3">
        <w:t xml:space="preserve">Alzheimer’s Society (2024b) </w:t>
      </w:r>
      <w:r w:rsidRPr="00FA2AB3">
        <w:rPr>
          <w:i/>
          <w:iCs/>
        </w:rPr>
        <w:t>Left to cope alone: The unmet support needs after a dementia diagnosis</w:t>
      </w:r>
      <w:r w:rsidRPr="00FA2AB3">
        <w:t xml:space="preserve">. Available at: </w:t>
      </w:r>
      <w:hyperlink r:id="rId10" w:tgtFrame="_new" w:history="1">
        <w:r w:rsidRPr="00FA2AB3">
          <w:rPr>
            <w:rStyle w:val="Hyperlink"/>
          </w:rPr>
          <w:t>https://www.alzheimers.org.uk/what-we-do/policy-and-influencing/left-cope-alone-unmet-support-needs-after-dementia-diagnosis</w:t>
        </w:r>
      </w:hyperlink>
      <w:r w:rsidRPr="00FA2AB3">
        <w:t xml:space="preserve"> (Accessed: 13 July 2026).</w:t>
      </w:r>
    </w:p>
    <w:p w14:paraId="33EAA66A" w14:textId="77777777" w:rsidR="00FA2AB3" w:rsidRPr="00FA2AB3" w:rsidRDefault="00FA2AB3" w:rsidP="00FA2AB3">
      <w:pPr>
        <w:spacing w:before="240"/>
        <w:jc w:val="both"/>
      </w:pPr>
      <w:r w:rsidRPr="00FA2AB3">
        <w:t xml:space="preserve">Alzheimer’s Society (2025) </w:t>
      </w:r>
      <w:r w:rsidRPr="00FA2AB3">
        <w:rPr>
          <w:i/>
          <w:iCs/>
        </w:rPr>
        <w:t>Local dementia statistics</w:t>
      </w:r>
      <w:r w:rsidRPr="00FA2AB3">
        <w:t xml:space="preserve">. Available at: </w:t>
      </w:r>
      <w:hyperlink r:id="rId11" w:tgtFrame="_new" w:history="1">
        <w:r w:rsidRPr="00FA2AB3">
          <w:rPr>
            <w:rStyle w:val="Hyperlink"/>
          </w:rPr>
          <w:t>https://www.alzheimers.org.uk/what-we-do/policy-and-influencing/local-dementia-statistics</w:t>
        </w:r>
      </w:hyperlink>
      <w:r w:rsidRPr="00FA2AB3">
        <w:t xml:space="preserve"> (Accessed: 13 July 2026).</w:t>
      </w:r>
    </w:p>
    <w:p w14:paraId="4BFF0C72" w14:textId="77777777" w:rsidR="00FA2AB3" w:rsidRPr="00FA2AB3" w:rsidRDefault="00FA2AB3" w:rsidP="00FA2AB3">
      <w:pPr>
        <w:spacing w:before="240"/>
        <w:jc w:val="both"/>
      </w:pPr>
      <w:r w:rsidRPr="00FA2AB3">
        <w:t xml:space="preserve">Bamford, C., Wheatley, A., Brunskill, G., Booi, L., Allan, L., Banerjee, S., Dening, K.H., Manthorpe, J. and Robinson, L. (2021) ‘Key components of post-diagnostic support for people with dementia and their carers: A qualitative study’, </w:t>
      </w:r>
      <w:r w:rsidRPr="00FA2AB3">
        <w:rPr>
          <w:i/>
          <w:iCs/>
        </w:rPr>
        <w:t>PLOS ONE</w:t>
      </w:r>
      <w:r w:rsidRPr="00FA2AB3">
        <w:t xml:space="preserve">, 16(12), e0260506. Available at: </w:t>
      </w:r>
      <w:hyperlink r:id="rId12" w:tgtFrame="_new" w:history="1">
        <w:r w:rsidRPr="00FA2AB3">
          <w:rPr>
            <w:rStyle w:val="Hyperlink"/>
          </w:rPr>
          <w:t>https://doi.org/10.1371/journal.pone.0260506</w:t>
        </w:r>
      </w:hyperlink>
      <w:r w:rsidRPr="00FA2AB3">
        <w:t>.</w:t>
      </w:r>
    </w:p>
    <w:p w14:paraId="128D4663" w14:textId="77777777" w:rsidR="00FA2AB3" w:rsidRPr="00FA2AB3" w:rsidRDefault="00FA2AB3" w:rsidP="00FA2AB3">
      <w:pPr>
        <w:spacing w:before="240"/>
        <w:jc w:val="both"/>
      </w:pPr>
      <w:r w:rsidRPr="00FA2AB3">
        <w:t xml:space="preserve">Bamford, C., Wheatley, A., Brunskill, G., Booi, L., Allan, L., Banerjee, S., Manthorpe, J. and Robinson, L. (2023) ‘Improving primary care based post-diagnostic support for people living with dementia and carers: Developing a complex intervention using the Theory of Change’, </w:t>
      </w:r>
      <w:r w:rsidRPr="00FA2AB3">
        <w:rPr>
          <w:i/>
          <w:iCs/>
        </w:rPr>
        <w:t>PLOS ONE</w:t>
      </w:r>
      <w:r w:rsidRPr="00FA2AB3">
        <w:t xml:space="preserve">, 18(5), e0283818. Available at: </w:t>
      </w:r>
      <w:hyperlink r:id="rId13" w:tgtFrame="_new" w:history="1">
        <w:r w:rsidRPr="00FA2AB3">
          <w:rPr>
            <w:rStyle w:val="Hyperlink"/>
          </w:rPr>
          <w:t>https://doi.org/10.1371/journal.pone.0283818</w:t>
        </w:r>
      </w:hyperlink>
      <w:r w:rsidRPr="00FA2AB3">
        <w:t>.</w:t>
      </w:r>
    </w:p>
    <w:p w14:paraId="50D1F6B1" w14:textId="77777777" w:rsidR="00FA2AB3" w:rsidRPr="00FA2AB3" w:rsidRDefault="00FA2AB3" w:rsidP="00FA2AB3">
      <w:pPr>
        <w:spacing w:before="240"/>
        <w:jc w:val="both"/>
      </w:pPr>
      <w:r w:rsidRPr="00FA2AB3">
        <w:t xml:space="preserve">Booth, A., Sutton, A., Clowes, M. and Martyn-St James, M. (2021) </w:t>
      </w:r>
      <w:r w:rsidRPr="00FA2AB3">
        <w:rPr>
          <w:i/>
          <w:iCs/>
        </w:rPr>
        <w:t>Systematic approaches to a successful literature review</w:t>
      </w:r>
      <w:r w:rsidRPr="00FA2AB3">
        <w:t xml:space="preserve">. 3rd </w:t>
      </w:r>
      <w:proofErr w:type="spellStart"/>
      <w:r w:rsidRPr="00FA2AB3">
        <w:t>edn</w:t>
      </w:r>
      <w:proofErr w:type="spellEnd"/>
      <w:r w:rsidRPr="00FA2AB3">
        <w:t>. London: SAGE.</w:t>
      </w:r>
    </w:p>
    <w:p w14:paraId="21F1BD05" w14:textId="77777777" w:rsidR="00FA2AB3" w:rsidRPr="00FA2AB3" w:rsidRDefault="00FA2AB3" w:rsidP="00FA2AB3">
      <w:pPr>
        <w:spacing w:before="240"/>
        <w:jc w:val="both"/>
      </w:pPr>
      <w:r w:rsidRPr="00FA2AB3">
        <w:t xml:space="preserve">Braun, V. and Clarke, V. (2006) ‘Using thematic analysis in psychology’, </w:t>
      </w:r>
      <w:r w:rsidRPr="00FA2AB3">
        <w:rPr>
          <w:i/>
          <w:iCs/>
        </w:rPr>
        <w:t>Qualitative Research in Psychology</w:t>
      </w:r>
      <w:r w:rsidRPr="00FA2AB3">
        <w:t xml:space="preserve">, 3(2), pp. 77-101. Available at: </w:t>
      </w:r>
      <w:hyperlink r:id="rId14" w:tgtFrame="_new" w:history="1">
        <w:r w:rsidRPr="00FA2AB3">
          <w:rPr>
            <w:rStyle w:val="Hyperlink"/>
          </w:rPr>
          <w:t>https://doi.org/10.1191/1478088706qp063oa</w:t>
        </w:r>
      </w:hyperlink>
      <w:r w:rsidRPr="00FA2AB3">
        <w:t>.</w:t>
      </w:r>
    </w:p>
    <w:p w14:paraId="51ED1EB0" w14:textId="77777777" w:rsidR="00FA2AB3" w:rsidRPr="00FA2AB3" w:rsidRDefault="00FA2AB3" w:rsidP="00FA2AB3">
      <w:pPr>
        <w:spacing w:before="240"/>
        <w:jc w:val="both"/>
      </w:pPr>
      <w:r w:rsidRPr="00FA2AB3">
        <w:t xml:space="preserve">Carers UK (2025) </w:t>
      </w:r>
      <w:r w:rsidRPr="00FA2AB3">
        <w:rPr>
          <w:i/>
          <w:iCs/>
        </w:rPr>
        <w:t>State of Caring 2025: The cost of caring</w:t>
      </w:r>
      <w:r w:rsidRPr="00FA2AB3">
        <w:t xml:space="preserve">. Available at: </w:t>
      </w:r>
      <w:hyperlink r:id="rId15" w:tgtFrame="_new" w:history="1">
        <w:r w:rsidRPr="00FA2AB3">
          <w:rPr>
            <w:rStyle w:val="Hyperlink"/>
          </w:rPr>
          <w:t>https://www.carersuk.org/reports/state-of-caring-2025-the-cost-of-caring-the-impact-of-caring-across-carers-lives/</w:t>
        </w:r>
      </w:hyperlink>
      <w:r w:rsidRPr="00FA2AB3">
        <w:t xml:space="preserve"> (Accessed: 13 July 2026).</w:t>
      </w:r>
    </w:p>
    <w:p w14:paraId="10BF36C8" w14:textId="77777777" w:rsidR="00FA2AB3" w:rsidRPr="00FA2AB3" w:rsidRDefault="00FA2AB3" w:rsidP="00FA2AB3">
      <w:pPr>
        <w:spacing w:before="240"/>
        <w:jc w:val="both"/>
      </w:pPr>
      <w:r w:rsidRPr="00FA2AB3">
        <w:t xml:space="preserve">Critical Appraisal Skills </w:t>
      </w:r>
      <w:proofErr w:type="spellStart"/>
      <w:r w:rsidRPr="00FA2AB3">
        <w:t>Programme</w:t>
      </w:r>
      <w:proofErr w:type="spellEnd"/>
      <w:r w:rsidRPr="00FA2AB3">
        <w:t xml:space="preserve"> (2018) </w:t>
      </w:r>
      <w:r w:rsidRPr="00FA2AB3">
        <w:rPr>
          <w:i/>
          <w:iCs/>
        </w:rPr>
        <w:t>CASP qualitative checklist</w:t>
      </w:r>
      <w:r w:rsidRPr="00FA2AB3">
        <w:t xml:space="preserve">. Available at: </w:t>
      </w:r>
      <w:hyperlink r:id="rId16" w:tgtFrame="_new" w:history="1">
        <w:r w:rsidRPr="00FA2AB3">
          <w:rPr>
            <w:rStyle w:val="Hyperlink"/>
          </w:rPr>
          <w:t>https://casp-uk.net/casp-tools-checklists/</w:t>
        </w:r>
      </w:hyperlink>
      <w:r w:rsidRPr="00FA2AB3">
        <w:t xml:space="preserve"> (Accessed: 13 July 2026).</w:t>
      </w:r>
    </w:p>
    <w:p w14:paraId="12A55F44" w14:textId="77777777" w:rsidR="00FA2AB3" w:rsidRPr="00FA2AB3" w:rsidRDefault="00FA2AB3" w:rsidP="00FA2AB3">
      <w:pPr>
        <w:spacing w:before="240"/>
        <w:jc w:val="both"/>
      </w:pPr>
      <w:r w:rsidRPr="00FA2AB3">
        <w:t xml:space="preserve">Department of Health (2016) </w:t>
      </w:r>
      <w:r w:rsidRPr="00FA2AB3">
        <w:rPr>
          <w:i/>
          <w:iCs/>
        </w:rPr>
        <w:t>Dementia: Post-diagnostic care and support</w:t>
      </w:r>
      <w:r w:rsidRPr="00FA2AB3">
        <w:t xml:space="preserve">. Available at: </w:t>
      </w:r>
      <w:hyperlink r:id="rId17" w:tgtFrame="_new" w:history="1">
        <w:r w:rsidRPr="00FA2AB3">
          <w:rPr>
            <w:rStyle w:val="Hyperlink"/>
          </w:rPr>
          <w:t>https://www.gov.uk/government/publications/dementia-post-diagnostic-care-and-support/dementia-post-diagnostic-care-and-support</w:t>
        </w:r>
      </w:hyperlink>
      <w:r w:rsidRPr="00FA2AB3">
        <w:t xml:space="preserve"> (Accessed: 13 July 2026).</w:t>
      </w:r>
    </w:p>
    <w:p w14:paraId="6D44678D" w14:textId="77777777" w:rsidR="00FA2AB3" w:rsidRPr="00FA2AB3" w:rsidRDefault="00FA2AB3" w:rsidP="00FA2AB3">
      <w:pPr>
        <w:spacing w:before="240"/>
        <w:jc w:val="both"/>
      </w:pPr>
      <w:r w:rsidRPr="00FA2AB3">
        <w:lastRenderedPageBreak/>
        <w:t xml:space="preserve">Francis, N. and Hanna, P. (2022) ‘Informal carer experiences of UK dementia services: A systematic review’, </w:t>
      </w:r>
      <w:r w:rsidRPr="00FA2AB3">
        <w:rPr>
          <w:i/>
          <w:iCs/>
        </w:rPr>
        <w:t>Journal of Psychiatric and Mental Health Nursing</w:t>
      </w:r>
      <w:r w:rsidRPr="00FA2AB3">
        <w:t xml:space="preserve">, 29(1), pp. 116-129. Available at: </w:t>
      </w:r>
      <w:hyperlink r:id="rId18" w:tgtFrame="_new" w:history="1">
        <w:r w:rsidRPr="00FA2AB3">
          <w:rPr>
            <w:rStyle w:val="Hyperlink"/>
          </w:rPr>
          <w:t>https://doi.org/10.1111/jpm.12698</w:t>
        </w:r>
      </w:hyperlink>
      <w:r w:rsidRPr="00FA2AB3">
        <w:t>.</w:t>
      </w:r>
    </w:p>
    <w:p w14:paraId="744580BC" w14:textId="77777777" w:rsidR="00FA2AB3" w:rsidRPr="00FA2AB3" w:rsidRDefault="00FA2AB3" w:rsidP="00FA2AB3">
      <w:pPr>
        <w:spacing w:before="240"/>
        <w:jc w:val="both"/>
      </w:pPr>
      <w:r w:rsidRPr="00FA2AB3">
        <w:t xml:space="preserve">Giebel, C., Hanna, K., Tetlow, H., Ward, K., Shenton, J., Cannon, J., </w:t>
      </w:r>
      <w:proofErr w:type="spellStart"/>
      <w:r w:rsidRPr="00FA2AB3">
        <w:t>Butchard</w:t>
      </w:r>
      <w:proofErr w:type="spellEnd"/>
      <w:r w:rsidRPr="00FA2AB3">
        <w:t xml:space="preserve">, S., </w:t>
      </w:r>
      <w:proofErr w:type="spellStart"/>
      <w:r w:rsidRPr="00FA2AB3">
        <w:t>Komuravelli</w:t>
      </w:r>
      <w:proofErr w:type="spellEnd"/>
      <w:r w:rsidRPr="00FA2AB3">
        <w:t xml:space="preserve">, A., Gaughan, A., Eley, R., Rogers, C., Rajagopal, M., Limbert, S., Callaghan, S., Whittington, R., Shaw, L. and Gabbay, M. (2021a) ‘A piece of paper is not the same as having someone to talk to: Accessing post-diagnostic dementia care before and since COVID-19 and associated inequalities’, </w:t>
      </w:r>
      <w:r w:rsidRPr="00FA2AB3">
        <w:rPr>
          <w:i/>
          <w:iCs/>
        </w:rPr>
        <w:t>International Journal for Equity in Health</w:t>
      </w:r>
      <w:r w:rsidRPr="00FA2AB3">
        <w:t xml:space="preserve">, 20, 76. Available at: </w:t>
      </w:r>
      <w:hyperlink r:id="rId19" w:tgtFrame="_new" w:history="1">
        <w:r w:rsidRPr="00FA2AB3">
          <w:rPr>
            <w:rStyle w:val="Hyperlink"/>
          </w:rPr>
          <w:t>https://doi.org/10.1186/s12939-021-01418-1</w:t>
        </w:r>
      </w:hyperlink>
      <w:r w:rsidRPr="00FA2AB3">
        <w:t>.</w:t>
      </w:r>
    </w:p>
    <w:p w14:paraId="29689785" w14:textId="77777777" w:rsidR="00FA2AB3" w:rsidRPr="00FA2AB3" w:rsidRDefault="00FA2AB3" w:rsidP="00FA2AB3">
      <w:pPr>
        <w:spacing w:before="240"/>
        <w:jc w:val="both"/>
      </w:pPr>
      <w:r w:rsidRPr="00FA2AB3">
        <w:t xml:space="preserve">Giebel, C., Robertson, S., </w:t>
      </w:r>
      <w:proofErr w:type="spellStart"/>
      <w:r w:rsidRPr="00FA2AB3">
        <w:t>Beaulen</w:t>
      </w:r>
      <w:proofErr w:type="spellEnd"/>
      <w:r w:rsidRPr="00FA2AB3">
        <w:t xml:space="preserve">, A., </w:t>
      </w:r>
      <w:proofErr w:type="spellStart"/>
      <w:r w:rsidRPr="00FA2AB3">
        <w:t>Zwakhalen</w:t>
      </w:r>
      <w:proofErr w:type="spellEnd"/>
      <w:r w:rsidRPr="00FA2AB3">
        <w:t xml:space="preserve">, S., Allen, D. and Verbeek, H. (2021b) ‘Nobody seems to know where to even turn to: Barriers in accessing and </w:t>
      </w:r>
      <w:proofErr w:type="spellStart"/>
      <w:r w:rsidRPr="00FA2AB3">
        <w:t>utilising</w:t>
      </w:r>
      <w:proofErr w:type="spellEnd"/>
      <w:r w:rsidRPr="00FA2AB3">
        <w:t xml:space="preserve"> dementia care services in England and the Netherlands’, </w:t>
      </w:r>
      <w:r w:rsidRPr="00FA2AB3">
        <w:rPr>
          <w:i/>
          <w:iCs/>
        </w:rPr>
        <w:t>International Journal of Environmental Research and Public Health</w:t>
      </w:r>
      <w:r w:rsidRPr="00FA2AB3">
        <w:t xml:space="preserve">, 18(22), 12233. Available at: </w:t>
      </w:r>
      <w:hyperlink r:id="rId20" w:tgtFrame="_new" w:history="1">
        <w:r w:rsidRPr="00FA2AB3">
          <w:rPr>
            <w:rStyle w:val="Hyperlink"/>
          </w:rPr>
          <w:t>https://doi.org/10.3390/ijerph182212233</w:t>
        </w:r>
      </w:hyperlink>
      <w:r w:rsidRPr="00FA2AB3">
        <w:t>.</w:t>
      </w:r>
    </w:p>
    <w:p w14:paraId="2C89A076" w14:textId="77777777" w:rsidR="00FA2AB3" w:rsidRPr="00FA2AB3" w:rsidRDefault="00FA2AB3" w:rsidP="00FA2AB3">
      <w:pPr>
        <w:spacing w:before="240"/>
        <w:jc w:val="both"/>
      </w:pPr>
      <w:r w:rsidRPr="00FA2AB3">
        <w:t xml:space="preserve">Giebel, C., Hanna, K., Watson, J., Faulkner, T., O’Connell, L., Smith, S. and Donnellan, W.J. (2024a) ‘A systematic review on inequalities in accessing and using community-based social care in dementia’, </w:t>
      </w:r>
      <w:r w:rsidRPr="00FA2AB3">
        <w:rPr>
          <w:i/>
          <w:iCs/>
        </w:rPr>
        <w:t>International Psychogeriatrics</w:t>
      </w:r>
      <w:r w:rsidRPr="00FA2AB3">
        <w:t xml:space="preserve">, 36(7), pp. 540-563. Available at: </w:t>
      </w:r>
      <w:hyperlink r:id="rId21" w:tgtFrame="_new" w:history="1">
        <w:r w:rsidRPr="00FA2AB3">
          <w:rPr>
            <w:rStyle w:val="Hyperlink"/>
          </w:rPr>
          <w:t>https://doi.org/10.1017/S104161022300042X</w:t>
        </w:r>
      </w:hyperlink>
      <w:r w:rsidRPr="00FA2AB3">
        <w:t>.</w:t>
      </w:r>
    </w:p>
    <w:p w14:paraId="36DD8BDC" w14:textId="77777777" w:rsidR="00FA2AB3" w:rsidRPr="00FA2AB3" w:rsidRDefault="00FA2AB3" w:rsidP="00FA2AB3">
      <w:pPr>
        <w:spacing w:before="240"/>
        <w:jc w:val="both"/>
      </w:pPr>
      <w:r w:rsidRPr="00FA2AB3">
        <w:t xml:space="preserve">Giebel, C., Watson, J., Hanna, K., Smith, S., O’Connell, L., Faulkner, T. and Donnellan, W.J. (2024b) ‘Do people with dementia and carers get what they need from social care assessments?’, </w:t>
      </w:r>
      <w:r w:rsidRPr="00FA2AB3">
        <w:rPr>
          <w:i/>
          <w:iCs/>
        </w:rPr>
        <w:t>Dementia</w:t>
      </w:r>
      <w:r w:rsidRPr="00FA2AB3">
        <w:t xml:space="preserve">, 23(4), pp. 550-566. Available at: </w:t>
      </w:r>
      <w:hyperlink r:id="rId22" w:tgtFrame="_new" w:history="1">
        <w:r w:rsidRPr="00FA2AB3">
          <w:rPr>
            <w:rStyle w:val="Hyperlink"/>
          </w:rPr>
          <w:t>https://doi.org/10.1177/14713012241237673</w:t>
        </w:r>
      </w:hyperlink>
      <w:r w:rsidRPr="00FA2AB3">
        <w:t>.</w:t>
      </w:r>
    </w:p>
    <w:p w14:paraId="6C4B4B37" w14:textId="77777777" w:rsidR="00FA2AB3" w:rsidRPr="00FA2AB3" w:rsidRDefault="00FA2AB3" w:rsidP="00FA2AB3">
      <w:pPr>
        <w:spacing w:before="240"/>
        <w:jc w:val="both"/>
      </w:pPr>
      <w:r w:rsidRPr="00FA2AB3">
        <w:t xml:space="preserve">Hargreaves, S., </w:t>
      </w:r>
      <w:proofErr w:type="spellStart"/>
      <w:r w:rsidRPr="00FA2AB3">
        <w:t>Sbaffi</w:t>
      </w:r>
      <w:proofErr w:type="spellEnd"/>
      <w:r w:rsidRPr="00FA2AB3">
        <w:t xml:space="preserve">, L. and Ford, N. (2023) ‘Information seeking amongst informal caregivers of people with dementia: A qualitative study’, </w:t>
      </w:r>
      <w:r w:rsidRPr="00FA2AB3">
        <w:rPr>
          <w:i/>
          <w:iCs/>
        </w:rPr>
        <w:t>Journal of Documentation</w:t>
      </w:r>
      <w:r w:rsidRPr="00FA2AB3">
        <w:t xml:space="preserve">, 79(2), pp. 281-300. Available at: </w:t>
      </w:r>
      <w:hyperlink r:id="rId23" w:tgtFrame="_new" w:history="1">
        <w:r w:rsidRPr="00FA2AB3">
          <w:rPr>
            <w:rStyle w:val="Hyperlink"/>
          </w:rPr>
          <w:t>https://doi.org/10.1108/JD-04-2022-0084</w:t>
        </w:r>
      </w:hyperlink>
      <w:r w:rsidRPr="00FA2AB3">
        <w:t>.</w:t>
      </w:r>
    </w:p>
    <w:p w14:paraId="1F916416" w14:textId="77777777" w:rsidR="00FA2AB3" w:rsidRPr="00FA2AB3" w:rsidRDefault="00FA2AB3" w:rsidP="00FA2AB3">
      <w:pPr>
        <w:spacing w:before="240"/>
        <w:jc w:val="both"/>
      </w:pPr>
      <w:r w:rsidRPr="00FA2AB3">
        <w:t xml:space="preserve">Health Research Authority (2025) </w:t>
      </w:r>
      <w:r w:rsidRPr="00FA2AB3">
        <w:rPr>
          <w:i/>
          <w:iCs/>
        </w:rPr>
        <w:t>UK policy framework for health and social care research</w:t>
      </w:r>
      <w:r w:rsidRPr="00FA2AB3">
        <w:t xml:space="preserve">. Available at: </w:t>
      </w:r>
      <w:hyperlink r:id="rId24" w:tgtFrame="_new" w:history="1">
        <w:r w:rsidRPr="00FA2AB3">
          <w:rPr>
            <w:rStyle w:val="Hyperlink"/>
          </w:rPr>
          <w:t>https://www.hra.nhs.uk/planning-and-improving-research/policies-standards-legislation/uk-policy-framework-health-social-care-research/</w:t>
        </w:r>
      </w:hyperlink>
      <w:r w:rsidRPr="00FA2AB3">
        <w:t xml:space="preserve"> (Accessed: 13 July 2026).</w:t>
      </w:r>
    </w:p>
    <w:p w14:paraId="27B95112" w14:textId="77777777" w:rsidR="00FA2AB3" w:rsidRPr="00FA2AB3" w:rsidRDefault="00FA2AB3" w:rsidP="00FA2AB3">
      <w:pPr>
        <w:spacing w:before="240"/>
        <w:jc w:val="both"/>
      </w:pPr>
      <w:r w:rsidRPr="00FA2AB3">
        <w:t xml:space="preserve">Hong, Q.N., </w:t>
      </w:r>
      <w:proofErr w:type="spellStart"/>
      <w:r w:rsidRPr="00FA2AB3">
        <w:t>Pluye</w:t>
      </w:r>
      <w:proofErr w:type="spellEnd"/>
      <w:r w:rsidRPr="00FA2AB3">
        <w:t xml:space="preserve">, P., </w:t>
      </w:r>
      <w:proofErr w:type="spellStart"/>
      <w:r w:rsidRPr="00FA2AB3">
        <w:t>Fàbregues</w:t>
      </w:r>
      <w:proofErr w:type="spellEnd"/>
      <w:r w:rsidRPr="00FA2AB3">
        <w:t xml:space="preserve">, S., Bartlett, G., Boardman, F., Cargo, M., Dagenais, P., Gagnon, M.P., Griffiths, F., Nicolau, B., </w:t>
      </w:r>
      <w:proofErr w:type="spellStart"/>
      <w:r w:rsidRPr="00FA2AB3">
        <w:t>O’Cathain</w:t>
      </w:r>
      <w:proofErr w:type="spellEnd"/>
      <w:r w:rsidRPr="00FA2AB3">
        <w:t xml:space="preserve">, A., Rousseau, M.C. and Vedel, I. (2018) </w:t>
      </w:r>
      <w:r w:rsidRPr="00FA2AB3">
        <w:rPr>
          <w:i/>
          <w:iCs/>
        </w:rPr>
        <w:t>Mixed Methods Appraisal Tool (MMAT), version 2018</w:t>
      </w:r>
      <w:r w:rsidRPr="00FA2AB3">
        <w:t xml:space="preserve">. Available at: </w:t>
      </w:r>
      <w:hyperlink r:id="rId25" w:tgtFrame="_new" w:history="1">
        <w:r w:rsidRPr="00FA2AB3">
          <w:rPr>
            <w:rStyle w:val="Hyperlink"/>
          </w:rPr>
          <w:t>http://mixedmethodsappraisaltoolpublic.pbworks.com/</w:t>
        </w:r>
      </w:hyperlink>
      <w:r w:rsidRPr="00FA2AB3">
        <w:t xml:space="preserve"> (Accessed: 13 July 2026).</w:t>
      </w:r>
    </w:p>
    <w:p w14:paraId="0B67F868" w14:textId="77777777" w:rsidR="00FA2AB3" w:rsidRPr="00FA2AB3" w:rsidRDefault="00FA2AB3" w:rsidP="00FA2AB3">
      <w:pPr>
        <w:spacing w:before="240"/>
        <w:jc w:val="both"/>
      </w:pPr>
      <w:r w:rsidRPr="00FA2AB3">
        <w:lastRenderedPageBreak/>
        <w:t xml:space="preserve">Hussain, N., Clark, A. and Innes, A. (2024) ‘Cultural myths, superstitions, and stigma surrounding dementia in a UK Bangladeshi community’, </w:t>
      </w:r>
      <w:r w:rsidRPr="00FA2AB3">
        <w:rPr>
          <w:i/>
          <w:iCs/>
        </w:rPr>
        <w:t>Health and Social Care in the Community</w:t>
      </w:r>
      <w:r w:rsidRPr="00FA2AB3">
        <w:t xml:space="preserve">, 2024, 8823063. Available at: </w:t>
      </w:r>
      <w:hyperlink r:id="rId26" w:tgtFrame="_new" w:history="1">
        <w:r w:rsidRPr="00FA2AB3">
          <w:rPr>
            <w:rStyle w:val="Hyperlink"/>
          </w:rPr>
          <w:t>https://doi.org/10.1155/2024/8823063</w:t>
        </w:r>
      </w:hyperlink>
      <w:r w:rsidRPr="00FA2AB3">
        <w:t>.</w:t>
      </w:r>
    </w:p>
    <w:p w14:paraId="2EB17198" w14:textId="77777777" w:rsidR="00FA2AB3" w:rsidRPr="00FA2AB3" w:rsidRDefault="00FA2AB3" w:rsidP="00FA2AB3">
      <w:pPr>
        <w:spacing w:before="240"/>
        <w:jc w:val="both"/>
      </w:pPr>
      <w:r w:rsidRPr="00FA2AB3">
        <w:t xml:space="preserve">James, T., Mukadam, N., </w:t>
      </w:r>
      <w:proofErr w:type="spellStart"/>
      <w:r w:rsidRPr="00FA2AB3">
        <w:t>Sommerlad</w:t>
      </w:r>
      <w:proofErr w:type="spellEnd"/>
      <w:r w:rsidRPr="00FA2AB3">
        <w:t xml:space="preserve">, A., Barrera-Caballero, S. and Livingston, G. (2024) ‘Equity in care and support provision for people affected by dementia: Experiences of people from UK South Asian and White British backgrounds’, </w:t>
      </w:r>
      <w:r w:rsidRPr="00FA2AB3">
        <w:rPr>
          <w:i/>
          <w:iCs/>
        </w:rPr>
        <w:t>International Psychogeriatrics</w:t>
      </w:r>
      <w:r w:rsidRPr="00FA2AB3">
        <w:t xml:space="preserve">, 36(5), pp. 435-445. Available at: </w:t>
      </w:r>
      <w:hyperlink r:id="rId27" w:tgtFrame="_new" w:history="1">
        <w:r w:rsidRPr="00FA2AB3">
          <w:rPr>
            <w:rStyle w:val="Hyperlink"/>
          </w:rPr>
          <w:t>https://doi.org/10.1017/S104161022300008X</w:t>
        </w:r>
      </w:hyperlink>
      <w:r w:rsidRPr="00FA2AB3">
        <w:t>.</w:t>
      </w:r>
    </w:p>
    <w:p w14:paraId="685F9674" w14:textId="77777777" w:rsidR="00FA2AB3" w:rsidRPr="00FA2AB3" w:rsidRDefault="00FA2AB3" w:rsidP="00FA2AB3">
      <w:pPr>
        <w:spacing w:before="240"/>
        <w:jc w:val="both"/>
      </w:pPr>
      <w:r w:rsidRPr="00FA2AB3">
        <w:t xml:space="preserve">Joanna Briggs Institute (2020) </w:t>
      </w:r>
      <w:r w:rsidRPr="00FA2AB3">
        <w:rPr>
          <w:i/>
          <w:iCs/>
        </w:rPr>
        <w:t>JBI manual for evidence synthesis</w:t>
      </w:r>
      <w:r w:rsidRPr="00FA2AB3">
        <w:t xml:space="preserve">. Available at: </w:t>
      </w:r>
      <w:hyperlink r:id="rId28" w:tgtFrame="_new" w:history="1">
        <w:r w:rsidRPr="00FA2AB3">
          <w:rPr>
            <w:rStyle w:val="Hyperlink"/>
          </w:rPr>
          <w:t>https://jbi-global-wiki.refined.site/space/MANUAL</w:t>
        </w:r>
      </w:hyperlink>
      <w:r w:rsidRPr="00FA2AB3">
        <w:t xml:space="preserve"> (Accessed: 13 July 2026).</w:t>
      </w:r>
    </w:p>
    <w:p w14:paraId="361BCFDC" w14:textId="77777777" w:rsidR="00FA2AB3" w:rsidRPr="00FA2AB3" w:rsidRDefault="00FA2AB3" w:rsidP="00FA2AB3">
      <w:pPr>
        <w:spacing w:before="240"/>
        <w:jc w:val="both"/>
      </w:pPr>
      <w:r w:rsidRPr="00FA2AB3">
        <w:t xml:space="preserve">Livingston, G., Huntley, J., Liu, K.Y., </w:t>
      </w:r>
      <w:proofErr w:type="spellStart"/>
      <w:r w:rsidRPr="00FA2AB3">
        <w:t>Costafreda</w:t>
      </w:r>
      <w:proofErr w:type="spellEnd"/>
      <w:r w:rsidRPr="00FA2AB3">
        <w:t xml:space="preserve">, S.G., </w:t>
      </w:r>
      <w:proofErr w:type="spellStart"/>
      <w:r w:rsidRPr="00FA2AB3">
        <w:t>Selbaek</w:t>
      </w:r>
      <w:proofErr w:type="spellEnd"/>
      <w:r w:rsidRPr="00FA2AB3">
        <w:t xml:space="preserve">, G., Alladi, S., Ames, D., Banerjee, S., Burns, A., </w:t>
      </w:r>
      <w:proofErr w:type="spellStart"/>
      <w:r w:rsidRPr="00FA2AB3">
        <w:t>Brayne</w:t>
      </w:r>
      <w:proofErr w:type="spellEnd"/>
      <w:r w:rsidRPr="00FA2AB3">
        <w:t xml:space="preserve">, C. et al. (2024) ‘Dementia prevention, intervention, and care: 2024 report of the Lancet Standing Commission’, </w:t>
      </w:r>
      <w:r w:rsidRPr="00FA2AB3">
        <w:rPr>
          <w:i/>
          <w:iCs/>
        </w:rPr>
        <w:t>The Lancet</w:t>
      </w:r>
      <w:r w:rsidRPr="00FA2AB3">
        <w:t xml:space="preserve">, 404(10452), pp. 572-628. Available at: </w:t>
      </w:r>
      <w:hyperlink r:id="rId29" w:tgtFrame="_new" w:history="1">
        <w:r w:rsidRPr="00FA2AB3">
          <w:rPr>
            <w:rStyle w:val="Hyperlink"/>
          </w:rPr>
          <w:t>https://doi.org/10.1016/S0140-6736(24)01296-0</w:t>
        </w:r>
      </w:hyperlink>
      <w:r w:rsidRPr="00FA2AB3">
        <w:t>.</w:t>
      </w:r>
    </w:p>
    <w:p w14:paraId="6401FE17" w14:textId="77777777" w:rsidR="00FA2AB3" w:rsidRPr="00FA2AB3" w:rsidRDefault="00FA2AB3" w:rsidP="00FA2AB3">
      <w:pPr>
        <w:spacing w:before="240"/>
        <w:jc w:val="both"/>
      </w:pPr>
      <w:r w:rsidRPr="00FA2AB3">
        <w:t xml:space="preserve">Maio, L., Botsford, J., Harrison Dening, K. and Iliffe, S. (2019) ‘Challenges and lifelines: What was important to family carers of people with dementia accessing the Admiral Nurse Service?’, </w:t>
      </w:r>
      <w:r w:rsidRPr="00FA2AB3">
        <w:rPr>
          <w:i/>
          <w:iCs/>
        </w:rPr>
        <w:t>SAGE Open</w:t>
      </w:r>
      <w:r w:rsidRPr="00FA2AB3">
        <w:t xml:space="preserve">, 9(2). Available at: </w:t>
      </w:r>
      <w:hyperlink r:id="rId30" w:tgtFrame="_new" w:history="1">
        <w:r w:rsidRPr="00FA2AB3">
          <w:rPr>
            <w:rStyle w:val="Hyperlink"/>
          </w:rPr>
          <w:t>https://doi.org/10.1177/2158244019856947</w:t>
        </w:r>
      </w:hyperlink>
      <w:r w:rsidRPr="00FA2AB3">
        <w:t>.</w:t>
      </w:r>
    </w:p>
    <w:p w14:paraId="3B7DAA06" w14:textId="77777777" w:rsidR="00FA2AB3" w:rsidRPr="00FA2AB3" w:rsidRDefault="00FA2AB3" w:rsidP="00FA2AB3">
      <w:pPr>
        <w:spacing w:before="240"/>
        <w:jc w:val="both"/>
      </w:pPr>
      <w:r w:rsidRPr="00FA2AB3">
        <w:t xml:space="preserve">McDermott, O., Sobers, T., Lee, A.R., Mukadam, N. and Rapaport, P. (2025) ‘What works well for people with dementia and their supporters from South Asian, African and Caribbean communities in the UK: A narrative synthesis systematic review and expert consultations’, </w:t>
      </w:r>
      <w:r w:rsidRPr="00FA2AB3">
        <w:rPr>
          <w:i/>
          <w:iCs/>
        </w:rPr>
        <w:t>International Journal of Geriatric Psychiatry</w:t>
      </w:r>
      <w:r w:rsidRPr="00FA2AB3">
        <w:t xml:space="preserve">, 40(3), e70047. Available at: </w:t>
      </w:r>
      <w:hyperlink r:id="rId31" w:tgtFrame="_new" w:history="1">
        <w:r w:rsidRPr="00FA2AB3">
          <w:rPr>
            <w:rStyle w:val="Hyperlink"/>
          </w:rPr>
          <w:t>https://doi.org/10.1002/gps.70047</w:t>
        </w:r>
      </w:hyperlink>
      <w:r w:rsidRPr="00FA2AB3">
        <w:t>.</w:t>
      </w:r>
    </w:p>
    <w:p w14:paraId="5EF070B5" w14:textId="77777777" w:rsidR="00FA2AB3" w:rsidRPr="00FA2AB3" w:rsidRDefault="00FA2AB3" w:rsidP="00FA2AB3">
      <w:pPr>
        <w:spacing w:before="240"/>
        <w:jc w:val="both"/>
      </w:pPr>
      <w:r w:rsidRPr="00FA2AB3">
        <w:t xml:space="preserve">National Institute for Health and Care Excellence (NICE) (2018) </w:t>
      </w:r>
      <w:r w:rsidRPr="00FA2AB3">
        <w:rPr>
          <w:i/>
          <w:iCs/>
        </w:rPr>
        <w:t xml:space="preserve">Dementia: Assessment, management and support for people living with dementia and their </w:t>
      </w:r>
      <w:proofErr w:type="spellStart"/>
      <w:r w:rsidRPr="00FA2AB3">
        <w:rPr>
          <w:i/>
          <w:iCs/>
        </w:rPr>
        <w:t>carers</w:t>
      </w:r>
      <w:proofErr w:type="spellEnd"/>
      <w:r w:rsidRPr="00FA2AB3">
        <w:t xml:space="preserve">. NICE guideline NG97. Available at: </w:t>
      </w:r>
      <w:hyperlink r:id="rId32" w:tgtFrame="_new" w:history="1">
        <w:r w:rsidRPr="00FA2AB3">
          <w:rPr>
            <w:rStyle w:val="Hyperlink"/>
          </w:rPr>
          <w:t>https://www.nice.org.uk/guidance/ng97</w:t>
        </w:r>
      </w:hyperlink>
      <w:r w:rsidRPr="00FA2AB3">
        <w:t xml:space="preserve"> (Accessed: 13 July 2026).</w:t>
      </w:r>
    </w:p>
    <w:p w14:paraId="4920C95D" w14:textId="77777777" w:rsidR="00FA2AB3" w:rsidRPr="00FA2AB3" w:rsidRDefault="00FA2AB3" w:rsidP="00FA2AB3">
      <w:pPr>
        <w:spacing w:before="240"/>
        <w:jc w:val="both"/>
      </w:pPr>
      <w:r w:rsidRPr="00FA2AB3">
        <w:t xml:space="preserve">National Institute for Health and Care Excellence (NICE) (2020) </w:t>
      </w:r>
      <w:r w:rsidRPr="00FA2AB3">
        <w:rPr>
          <w:i/>
          <w:iCs/>
        </w:rPr>
        <w:t>Supporting adult carers</w:t>
      </w:r>
      <w:r w:rsidRPr="00FA2AB3">
        <w:t xml:space="preserve">. NICE guideline NG150. Available at: </w:t>
      </w:r>
      <w:hyperlink r:id="rId33" w:tgtFrame="_new" w:history="1">
        <w:r w:rsidRPr="00FA2AB3">
          <w:rPr>
            <w:rStyle w:val="Hyperlink"/>
          </w:rPr>
          <w:t>https://www.nice.org.uk/guidance/ng150</w:t>
        </w:r>
      </w:hyperlink>
      <w:r w:rsidRPr="00FA2AB3">
        <w:t xml:space="preserve"> (Accessed: 13 July 2026).</w:t>
      </w:r>
    </w:p>
    <w:p w14:paraId="09D9C70F" w14:textId="77777777" w:rsidR="00FA2AB3" w:rsidRPr="00FA2AB3" w:rsidRDefault="00FA2AB3" w:rsidP="00FA2AB3">
      <w:pPr>
        <w:spacing w:before="240"/>
        <w:jc w:val="both"/>
      </w:pPr>
      <w:r w:rsidRPr="00FA2AB3">
        <w:t xml:space="preserve">NHS Digital (2026) </w:t>
      </w:r>
      <w:r w:rsidRPr="00FA2AB3">
        <w:rPr>
          <w:i/>
          <w:iCs/>
        </w:rPr>
        <w:t>Primary Care Dementia Data, March 2026</w:t>
      </w:r>
      <w:r w:rsidRPr="00FA2AB3">
        <w:t xml:space="preserve">. Available at: </w:t>
      </w:r>
      <w:hyperlink r:id="rId34" w:tgtFrame="_new" w:history="1">
        <w:r w:rsidRPr="00FA2AB3">
          <w:rPr>
            <w:rStyle w:val="Hyperlink"/>
          </w:rPr>
          <w:t>https://digital.nhs.uk/data-and-information/publications/statistical/primary-care-dementia-data/march-2026</w:t>
        </w:r>
      </w:hyperlink>
      <w:r w:rsidRPr="00FA2AB3">
        <w:t xml:space="preserve"> (Accessed: 13 July 2026).</w:t>
      </w:r>
    </w:p>
    <w:p w14:paraId="02B64EDD" w14:textId="77777777" w:rsidR="00FA2AB3" w:rsidRPr="00FA2AB3" w:rsidRDefault="00FA2AB3" w:rsidP="00FA2AB3">
      <w:pPr>
        <w:spacing w:before="240"/>
        <w:jc w:val="both"/>
      </w:pPr>
      <w:r w:rsidRPr="00FA2AB3">
        <w:lastRenderedPageBreak/>
        <w:t xml:space="preserve">Office for Health Improvement and Disparities (2025) </w:t>
      </w:r>
      <w:r w:rsidRPr="00FA2AB3">
        <w:rPr>
          <w:i/>
          <w:iCs/>
        </w:rPr>
        <w:t>Dementia profile: Prevalence and supporting well topics, March 2025 update</w:t>
      </w:r>
      <w:r w:rsidRPr="00FA2AB3">
        <w:t xml:space="preserve">. Available at: </w:t>
      </w:r>
      <w:hyperlink r:id="rId35" w:tgtFrame="_new" w:history="1">
        <w:r w:rsidRPr="00FA2AB3">
          <w:rPr>
            <w:rStyle w:val="Hyperlink"/>
          </w:rPr>
          <w:t>https://www.gov.uk/government/statistics/dementia-profile-march-2025-update/dementia-profile-prevalence-and-supporting-well-topics-statistical-commentary-march-2025</w:t>
        </w:r>
      </w:hyperlink>
      <w:r w:rsidRPr="00FA2AB3">
        <w:t xml:space="preserve"> (Accessed: 13 July 2026).</w:t>
      </w:r>
    </w:p>
    <w:p w14:paraId="26FC218B" w14:textId="77777777" w:rsidR="00FA2AB3" w:rsidRPr="00FA2AB3" w:rsidRDefault="00FA2AB3" w:rsidP="00FA2AB3">
      <w:pPr>
        <w:spacing w:before="240"/>
        <w:jc w:val="both"/>
      </w:pPr>
      <w:proofErr w:type="spellStart"/>
      <w:r w:rsidRPr="00FA2AB3">
        <w:t>OpenAlex</w:t>
      </w:r>
      <w:proofErr w:type="spellEnd"/>
      <w:r w:rsidRPr="00FA2AB3">
        <w:t xml:space="preserve"> (2026) </w:t>
      </w:r>
      <w:proofErr w:type="spellStart"/>
      <w:r w:rsidRPr="00FA2AB3">
        <w:rPr>
          <w:i/>
          <w:iCs/>
        </w:rPr>
        <w:t>OpenAlex</w:t>
      </w:r>
      <w:proofErr w:type="spellEnd"/>
      <w:r w:rsidRPr="00FA2AB3">
        <w:rPr>
          <w:i/>
          <w:iCs/>
        </w:rPr>
        <w:t>: The open catalog to the global research system</w:t>
      </w:r>
      <w:r w:rsidRPr="00FA2AB3">
        <w:t xml:space="preserve">. Available at: </w:t>
      </w:r>
      <w:hyperlink r:id="rId36" w:tgtFrame="_new" w:history="1">
        <w:r w:rsidRPr="00FA2AB3">
          <w:rPr>
            <w:rStyle w:val="Hyperlink"/>
          </w:rPr>
          <w:t>https://openalex.org/</w:t>
        </w:r>
      </w:hyperlink>
      <w:r w:rsidRPr="00FA2AB3">
        <w:t xml:space="preserve"> (Accessed: 13 July 2026).</w:t>
      </w:r>
    </w:p>
    <w:p w14:paraId="319FA040" w14:textId="77777777" w:rsidR="00FA2AB3" w:rsidRPr="00FA2AB3" w:rsidRDefault="00FA2AB3" w:rsidP="00FA2AB3">
      <w:pPr>
        <w:spacing w:before="240"/>
        <w:jc w:val="both"/>
      </w:pPr>
      <w:r w:rsidRPr="00FA2AB3">
        <w:t xml:space="preserve">Page, M.J., McKenzie, J.E., Bossuyt, P.M., </w:t>
      </w:r>
      <w:proofErr w:type="spellStart"/>
      <w:r w:rsidRPr="00FA2AB3">
        <w:t>Boutron</w:t>
      </w:r>
      <w:proofErr w:type="spellEnd"/>
      <w:r w:rsidRPr="00FA2AB3">
        <w:t xml:space="preserve">, I., Hoffmann, T.C., Mulrow, C.D., </w:t>
      </w:r>
      <w:proofErr w:type="spellStart"/>
      <w:r w:rsidRPr="00FA2AB3">
        <w:t>Shamseer</w:t>
      </w:r>
      <w:proofErr w:type="spellEnd"/>
      <w:r w:rsidRPr="00FA2AB3">
        <w:t xml:space="preserve">, L., Tetzlaff, J.M. and Moher, D. (2021) ‘The PRISMA 2020 statement: An updated guideline for reporting systematic reviews’, </w:t>
      </w:r>
      <w:r w:rsidRPr="00FA2AB3">
        <w:rPr>
          <w:i/>
          <w:iCs/>
        </w:rPr>
        <w:t>BMJ</w:t>
      </w:r>
      <w:r w:rsidRPr="00FA2AB3">
        <w:t xml:space="preserve">, 372, n71. Available at: </w:t>
      </w:r>
      <w:hyperlink r:id="rId37" w:tgtFrame="_new" w:history="1">
        <w:r w:rsidRPr="00FA2AB3">
          <w:rPr>
            <w:rStyle w:val="Hyperlink"/>
          </w:rPr>
          <w:t>https://doi.org/10.1136/bmj.n71</w:t>
        </w:r>
      </w:hyperlink>
      <w:r w:rsidRPr="00FA2AB3">
        <w:t>.</w:t>
      </w:r>
    </w:p>
    <w:p w14:paraId="53D37E0E" w14:textId="77777777" w:rsidR="00FA2AB3" w:rsidRPr="00FA2AB3" w:rsidRDefault="00FA2AB3" w:rsidP="00FA2AB3">
      <w:pPr>
        <w:spacing w:before="240"/>
        <w:jc w:val="both"/>
      </w:pPr>
      <w:r w:rsidRPr="00FA2AB3">
        <w:t xml:space="preserve">Parker, M., Barlow, S., Hoe, J. and Aitken, L. (2020) ‘Persistent barriers and facilitators to seeking help for a dementia diagnosis: A systematic review of 30 years of the perspectives of carers and people with dementia’, </w:t>
      </w:r>
      <w:r w:rsidRPr="00FA2AB3">
        <w:rPr>
          <w:i/>
          <w:iCs/>
        </w:rPr>
        <w:t>International Psychogeriatrics</w:t>
      </w:r>
      <w:r w:rsidRPr="00FA2AB3">
        <w:t xml:space="preserve">, 32(5), pp. 611-634. Available at: </w:t>
      </w:r>
      <w:hyperlink r:id="rId38" w:tgtFrame="_new" w:history="1">
        <w:r w:rsidRPr="00FA2AB3">
          <w:rPr>
            <w:rStyle w:val="Hyperlink"/>
          </w:rPr>
          <w:t>https://doi.org/10.1017/S1041610219002229</w:t>
        </w:r>
      </w:hyperlink>
      <w:r w:rsidRPr="00FA2AB3">
        <w:t>.</w:t>
      </w:r>
    </w:p>
    <w:p w14:paraId="7397D1E0" w14:textId="77777777" w:rsidR="00FA2AB3" w:rsidRPr="00FA2AB3" w:rsidRDefault="00FA2AB3" w:rsidP="00FA2AB3">
      <w:pPr>
        <w:spacing w:before="240"/>
        <w:jc w:val="both"/>
      </w:pPr>
      <w:r w:rsidRPr="00FA2AB3">
        <w:t xml:space="preserve">Peel, E. and Harding, R. (2014) ‘It’s a huge maze, the system, it’s a terrible maze: Dementia carers’ constructions of navigating health and social care services’, </w:t>
      </w:r>
      <w:r w:rsidRPr="00FA2AB3">
        <w:rPr>
          <w:i/>
          <w:iCs/>
        </w:rPr>
        <w:t>Dementia</w:t>
      </w:r>
      <w:r w:rsidRPr="00FA2AB3">
        <w:t xml:space="preserve">, 13(5), pp. 642-661. Available at: </w:t>
      </w:r>
      <w:hyperlink r:id="rId39" w:tgtFrame="_new" w:history="1">
        <w:r w:rsidRPr="00FA2AB3">
          <w:rPr>
            <w:rStyle w:val="Hyperlink"/>
          </w:rPr>
          <w:t>https://doi.org/10.1177/1471301213480514</w:t>
        </w:r>
      </w:hyperlink>
      <w:r w:rsidRPr="00FA2AB3">
        <w:t>.</w:t>
      </w:r>
    </w:p>
    <w:p w14:paraId="225B62B5" w14:textId="77777777" w:rsidR="00FA2AB3" w:rsidRPr="00FA2AB3" w:rsidRDefault="00FA2AB3" w:rsidP="00FA2AB3">
      <w:pPr>
        <w:spacing w:before="240"/>
        <w:jc w:val="both"/>
      </w:pPr>
      <w:r w:rsidRPr="00FA2AB3">
        <w:t xml:space="preserve">Scottish Intercollegiate Guidelines Network (2023) </w:t>
      </w:r>
      <w:r w:rsidRPr="00FA2AB3">
        <w:rPr>
          <w:i/>
          <w:iCs/>
        </w:rPr>
        <w:t xml:space="preserve">Assessment, diagnosis, care and support for people with dementia and their </w:t>
      </w:r>
      <w:proofErr w:type="spellStart"/>
      <w:r w:rsidRPr="00FA2AB3">
        <w:rPr>
          <w:i/>
          <w:iCs/>
        </w:rPr>
        <w:t>carers</w:t>
      </w:r>
      <w:proofErr w:type="spellEnd"/>
      <w:r w:rsidRPr="00FA2AB3">
        <w:t xml:space="preserve">. SIGN guideline 168. Available at: </w:t>
      </w:r>
      <w:hyperlink r:id="rId40" w:tgtFrame="_new" w:history="1">
        <w:r w:rsidRPr="00FA2AB3">
          <w:rPr>
            <w:rStyle w:val="Hyperlink"/>
          </w:rPr>
          <w:t>https://www.sign.ac.uk/our-guidelines/assessment-diagnosis-care-and-support-for-people-with-dementia-and-their-carers/</w:t>
        </w:r>
      </w:hyperlink>
      <w:r w:rsidRPr="00FA2AB3">
        <w:t xml:space="preserve"> (Accessed: 13 July 2026).</w:t>
      </w:r>
    </w:p>
    <w:p w14:paraId="26E675A0" w14:textId="77777777" w:rsidR="00FA2AB3" w:rsidRPr="00FA2AB3" w:rsidRDefault="00FA2AB3" w:rsidP="00FA2AB3">
      <w:pPr>
        <w:spacing w:before="240"/>
        <w:jc w:val="both"/>
      </w:pPr>
      <w:r w:rsidRPr="00FA2AB3">
        <w:t xml:space="preserve">Smith, R., Martin, A., Wright, T., Hulbert, S. and </w:t>
      </w:r>
      <w:proofErr w:type="spellStart"/>
      <w:r w:rsidRPr="00FA2AB3">
        <w:t>Hatzidimitriadou</w:t>
      </w:r>
      <w:proofErr w:type="spellEnd"/>
      <w:r w:rsidRPr="00FA2AB3">
        <w:t xml:space="preserve">, E. (2021) ‘Integrated dementia care: A qualitative evidence synthesis of the experiences of people living with dementia, informal carers and healthcare professionals’, </w:t>
      </w:r>
      <w:r w:rsidRPr="00FA2AB3">
        <w:rPr>
          <w:i/>
          <w:iCs/>
        </w:rPr>
        <w:t>Archives of Gerontology and Geriatrics</w:t>
      </w:r>
      <w:r w:rsidRPr="00FA2AB3">
        <w:t xml:space="preserve">, 97, 104471. Available at: </w:t>
      </w:r>
      <w:hyperlink r:id="rId41" w:tgtFrame="_new" w:history="1">
        <w:r w:rsidRPr="00FA2AB3">
          <w:rPr>
            <w:rStyle w:val="Hyperlink"/>
          </w:rPr>
          <w:t>https://doi.org/10.1016/j.archger.2021.104471</w:t>
        </w:r>
      </w:hyperlink>
      <w:r w:rsidRPr="00FA2AB3">
        <w:t>.</w:t>
      </w:r>
    </w:p>
    <w:p w14:paraId="723B339E" w14:textId="77777777" w:rsidR="00FA2AB3" w:rsidRPr="00FA2AB3" w:rsidRDefault="00FA2AB3" w:rsidP="00FA2AB3">
      <w:pPr>
        <w:spacing w:before="240"/>
        <w:jc w:val="both"/>
      </w:pPr>
      <w:r w:rsidRPr="00FA2AB3">
        <w:t xml:space="preserve">Soong, A., Au, S.T., Kyaw, B.M., Theng, Y.L. and Tudor Car, L. (2020) ‘Information needs and information seeking </w:t>
      </w:r>
      <w:proofErr w:type="spellStart"/>
      <w:r w:rsidRPr="00FA2AB3">
        <w:t>behaviour</w:t>
      </w:r>
      <w:proofErr w:type="spellEnd"/>
      <w:r w:rsidRPr="00FA2AB3">
        <w:t xml:space="preserve"> of people with dementia and their non-professional caregivers: A scoping review’, </w:t>
      </w:r>
      <w:r w:rsidRPr="00FA2AB3">
        <w:rPr>
          <w:i/>
          <w:iCs/>
        </w:rPr>
        <w:t>BMC Geriatrics</w:t>
      </w:r>
      <w:r w:rsidRPr="00FA2AB3">
        <w:t xml:space="preserve">, 20, 61. Available at: </w:t>
      </w:r>
      <w:hyperlink r:id="rId42" w:tgtFrame="_new" w:history="1">
        <w:r w:rsidRPr="00FA2AB3">
          <w:rPr>
            <w:rStyle w:val="Hyperlink"/>
          </w:rPr>
          <w:t>https://doi.org/10.1186/s12877-020-1454-y</w:t>
        </w:r>
      </w:hyperlink>
      <w:r w:rsidRPr="00FA2AB3">
        <w:t>.</w:t>
      </w:r>
    </w:p>
    <w:p w14:paraId="643832F3" w14:textId="77777777" w:rsidR="00FA2AB3" w:rsidRPr="00FA2AB3" w:rsidRDefault="00FA2AB3" w:rsidP="00FA2AB3">
      <w:pPr>
        <w:spacing w:before="240"/>
        <w:jc w:val="both"/>
      </w:pPr>
      <w:r w:rsidRPr="00FA2AB3">
        <w:lastRenderedPageBreak/>
        <w:t xml:space="preserve">Sorrentino, M., Ruano, L., Rosato, M., Middleton, L., Velayudhan, L. and Giebel, C. (2025) ‘Barriers for access and utilization of dementia care services in Europe’, </w:t>
      </w:r>
      <w:r w:rsidRPr="00FA2AB3">
        <w:rPr>
          <w:i/>
          <w:iCs/>
        </w:rPr>
        <w:t>BMC Geriatrics</w:t>
      </w:r>
      <w:r w:rsidRPr="00FA2AB3">
        <w:t xml:space="preserve">, 25, 162. Available at: </w:t>
      </w:r>
      <w:hyperlink r:id="rId43" w:tgtFrame="_new" w:history="1">
        <w:r w:rsidRPr="00FA2AB3">
          <w:rPr>
            <w:rStyle w:val="Hyperlink"/>
          </w:rPr>
          <w:t>https://doi.org/10.1186/s12877-025-05805-z</w:t>
        </w:r>
      </w:hyperlink>
      <w:r w:rsidRPr="00FA2AB3">
        <w:t>.</w:t>
      </w:r>
    </w:p>
    <w:p w14:paraId="5B078C89" w14:textId="77777777" w:rsidR="00FA2AB3" w:rsidRPr="00FA2AB3" w:rsidRDefault="00FA2AB3" w:rsidP="00FA2AB3">
      <w:pPr>
        <w:spacing w:before="240"/>
        <w:jc w:val="both"/>
      </w:pPr>
      <w:r w:rsidRPr="00FA2AB3">
        <w:t xml:space="preserve">Stephan, A., Bieber, A., Hopper, L., Joyce, R., Irving, K., Zanetti, O., </w:t>
      </w:r>
      <w:proofErr w:type="spellStart"/>
      <w:r w:rsidRPr="00FA2AB3">
        <w:t>Portolani</w:t>
      </w:r>
      <w:proofErr w:type="spellEnd"/>
      <w:r w:rsidRPr="00FA2AB3">
        <w:t xml:space="preserve">, E., </w:t>
      </w:r>
      <w:proofErr w:type="spellStart"/>
      <w:r w:rsidRPr="00FA2AB3">
        <w:t>Kerpershoek</w:t>
      </w:r>
      <w:proofErr w:type="spellEnd"/>
      <w:r w:rsidRPr="00FA2AB3">
        <w:t xml:space="preserve">, L., Verhey, F., de Vugt, M., Wolfs, C., Eriksen, S., Røsvik, J., Marques, M.J., Gonçalves-Pereira, M., </w:t>
      </w:r>
      <w:proofErr w:type="spellStart"/>
      <w:r w:rsidRPr="00FA2AB3">
        <w:t>Sjölund</w:t>
      </w:r>
      <w:proofErr w:type="spellEnd"/>
      <w:r w:rsidRPr="00FA2AB3">
        <w:t xml:space="preserve">, B.M., Jelley, H., Woods, B. and Meyer, G. (2018) ‘Barriers and facilitators to the access to and use of formal dementia care: Findings of a focus group study with people with dementia, informal carers and health and social care professionals in eight European countries’, </w:t>
      </w:r>
      <w:r w:rsidRPr="00FA2AB3">
        <w:rPr>
          <w:i/>
          <w:iCs/>
        </w:rPr>
        <w:t>BMC Geriatrics</w:t>
      </w:r>
      <w:r w:rsidRPr="00FA2AB3">
        <w:t xml:space="preserve">, 18, 131. Available at: </w:t>
      </w:r>
      <w:hyperlink r:id="rId44" w:tgtFrame="_new" w:history="1">
        <w:r w:rsidRPr="00FA2AB3">
          <w:rPr>
            <w:rStyle w:val="Hyperlink"/>
          </w:rPr>
          <w:t>https://doi.org/10.1186/s12877-018-0816-1</w:t>
        </w:r>
      </w:hyperlink>
      <w:r w:rsidRPr="00FA2AB3">
        <w:t>.</w:t>
      </w:r>
    </w:p>
    <w:p w14:paraId="4BA75210" w14:textId="77777777" w:rsidR="00FA2AB3" w:rsidRPr="00FA2AB3" w:rsidRDefault="00FA2AB3" w:rsidP="00FA2AB3">
      <w:pPr>
        <w:spacing w:before="240"/>
        <w:jc w:val="both"/>
      </w:pPr>
      <w:r w:rsidRPr="00FA2AB3">
        <w:t xml:space="preserve">Thomas, J. and Harden, A. (2008) ‘Methods for the thematic synthesis of qualitative research in systematic reviews’, </w:t>
      </w:r>
      <w:r w:rsidRPr="00FA2AB3">
        <w:rPr>
          <w:i/>
          <w:iCs/>
        </w:rPr>
        <w:t>BMC Medical Research Methodology</w:t>
      </w:r>
      <w:r w:rsidRPr="00FA2AB3">
        <w:t xml:space="preserve">, 8, 45. Available at: </w:t>
      </w:r>
      <w:hyperlink r:id="rId45" w:tgtFrame="_new" w:history="1">
        <w:r w:rsidRPr="00FA2AB3">
          <w:rPr>
            <w:rStyle w:val="Hyperlink"/>
          </w:rPr>
          <w:t>https://doi.org/10.1186/1471-2288-8-45</w:t>
        </w:r>
      </w:hyperlink>
      <w:r w:rsidRPr="00FA2AB3">
        <w:t>.</w:t>
      </w:r>
    </w:p>
    <w:p w14:paraId="6D041809" w14:textId="77777777" w:rsidR="00FA2AB3" w:rsidRPr="00FA2AB3" w:rsidRDefault="00FA2AB3" w:rsidP="00FA2AB3">
      <w:pPr>
        <w:spacing w:before="240"/>
        <w:jc w:val="both"/>
      </w:pPr>
      <w:r w:rsidRPr="00FA2AB3">
        <w:t xml:space="preserve">Wheatley, A., Bamford, C., Brunskill, G., Booi, L., Dening, K.H., Robinson, L. and Allan, L. (2021) ‘Implementing post-diagnostic support for people living with dementia in England: A qualitative study of barriers and strategies used to address these in practice’, </w:t>
      </w:r>
      <w:r w:rsidRPr="00FA2AB3">
        <w:rPr>
          <w:i/>
          <w:iCs/>
        </w:rPr>
        <w:t>Age and Ageing</w:t>
      </w:r>
      <w:r w:rsidRPr="00FA2AB3">
        <w:t xml:space="preserve">, 50(6), pp. 2230-2237. Available at: </w:t>
      </w:r>
      <w:hyperlink r:id="rId46" w:tgtFrame="_new" w:history="1">
        <w:r w:rsidRPr="00FA2AB3">
          <w:rPr>
            <w:rStyle w:val="Hyperlink"/>
          </w:rPr>
          <w:t>https://doi.org/10.1093/ageing/afab114</w:t>
        </w:r>
      </w:hyperlink>
      <w:r w:rsidRPr="00FA2AB3">
        <w:t>.</w:t>
      </w:r>
    </w:p>
    <w:p w14:paraId="511B0482" w14:textId="77777777" w:rsidR="00FA2AB3" w:rsidRPr="00FA2AB3" w:rsidRDefault="00FA2AB3" w:rsidP="00FA2AB3">
      <w:pPr>
        <w:spacing w:before="240"/>
        <w:jc w:val="both"/>
      </w:pPr>
      <w:r w:rsidRPr="00FA2AB3">
        <w:t xml:space="preserve">World Health Organization (2026) </w:t>
      </w:r>
      <w:r w:rsidRPr="00FA2AB3">
        <w:rPr>
          <w:i/>
          <w:iCs/>
        </w:rPr>
        <w:t>Dementia</w:t>
      </w:r>
      <w:r w:rsidRPr="00FA2AB3">
        <w:t xml:space="preserve">. Available at: </w:t>
      </w:r>
      <w:hyperlink r:id="rId47" w:tgtFrame="_new" w:history="1">
        <w:r w:rsidRPr="00FA2AB3">
          <w:rPr>
            <w:rStyle w:val="Hyperlink"/>
          </w:rPr>
          <w:t>https://www.who.int/news-room/fact-sheets/detail/dementia</w:t>
        </w:r>
      </w:hyperlink>
      <w:r w:rsidRPr="00FA2AB3">
        <w:t xml:space="preserve"> (Accessed: 18 July 2026).</w:t>
      </w:r>
    </w:p>
    <w:p w14:paraId="47FCBC95" w14:textId="7D70EBC1" w:rsidR="001A2DBA" w:rsidRDefault="001A2DBA">
      <w:pPr>
        <w:ind w:left="360" w:hanging="360"/>
        <w:jc w:val="both"/>
      </w:pPr>
    </w:p>
    <w:sectPr w:rsidR="001A2DBA" w:rsidSect="00034616">
      <w:footerReference w:type="default" r:id="rId48"/>
      <w:pgSz w:w="11909" w:h="16834"/>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3D86A" w14:textId="77777777" w:rsidR="006145B2" w:rsidRDefault="006145B2">
      <w:pPr>
        <w:spacing w:after="0" w:line="240" w:lineRule="auto"/>
      </w:pPr>
      <w:r>
        <w:separator/>
      </w:r>
    </w:p>
  </w:endnote>
  <w:endnote w:type="continuationSeparator" w:id="0">
    <w:p w14:paraId="473143FC" w14:textId="77777777" w:rsidR="006145B2" w:rsidRDefault="00614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6950022"/>
      <w:docPartObj>
        <w:docPartGallery w:val="Page Numbers (Bottom of Page)"/>
        <w:docPartUnique/>
      </w:docPartObj>
    </w:sdtPr>
    <w:sdtEndPr>
      <w:rPr>
        <w:noProof/>
      </w:rPr>
    </w:sdtEndPr>
    <w:sdtContent>
      <w:p w14:paraId="457132E0" w14:textId="251E5B69" w:rsidR="001B30ED" w:rsidRDefault="001B30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73E8C2" w14:textId="3A4A0A12" w:rsidR="001A2DBA" w:rsidRDefault="001A2DB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ACF3D" w14:textId="77777777" w:rsidR="006145B2" w:rsidRDefault="006145B2">
      <w:pPr>
        <w:spacing w:after="0" w:line="240" w:lineRule="auto"/>
      </w:pPr>
      <w:r>
        <w:separator/>
      </w:r>
    </w:p>
  </w:footnote>
  <w:footnote w:type="continuationSeparator" w:id="0">
    <w:p w14:paraId="1FF4D574" w14:textId="77777777" w:rsidR="006145B2" w:rsidRDefault="006145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07034479">
    <w:abstractNumId w:val="8"/>
  </w:num>
  <w:num w:numId="2" w16cid:durableId="1502892784">
    <w:abstractNumId w:val="6"/>
  </w:num>
  <w:num w:numId="3" w16cid:durableId="755129508">
    <w:abstractNumId w:val="5"/>
  </w:num>
  <w:num w:numId="4" w16cid:durableId="1808039444">
    <w:abstractNumId w:val="4"/>
  </w:num>
  <w:num w:numId="5" w16cid:durableId="1846246006">
    <w:abstractNumId w:val="7"/>
  </w:num>
  <w:num w:numId="6" w16cid:durableId="1430391700">
    <w:abstractNumId w:val="3"/>
  </w:num>
  <w:num w:numId="7" w16cid:durableId="415565262">
    <w:abstractNumId w:val="2"/>
  </w:num>
  <w:num w:numId="8" w16cid:durableId="2031296892">
    <w:abstractNumId w:val="1"/>
  </w:num>
  <w:num w:numId="9" w16cid:durableId="825122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031F0"/>
    <w:rsid w:val="0015074B"/>
    <w:rsid w:val="00166144"/>
    <w:rsid w:val="001A1190"/>
    <w:rsid w:val="001A2DBA"/>
    <w:rsid w:val="001B30ED"/>
    <w:rsid w:val="0029639D"/>
    <w:rsid w:val="00326F90"/>
    <w:rsid w:val="00342537"/>
    <w:rsid w:val="00360BC2"/>
    <w:rsid w:val="00415DA1"/>
    <w:rsid w:val="004C2D26"/>
    <w:rsid w:val="00551BDC"/>
    <w:rsid w:val="0055249A"/>
    <w:rsid w:val="006145B2"/>
    <w:rsid w:val="006C7B82"/>
    <w:rsid w:val="006E7D11"/>
    <w:rsid w:val="007B73A3"/>
    <w:rsid w:val="007C3133"/>
    <w:rsid w:val="0085466A"/>
    <w:rsid w:val="009C24EE"/>
    <w:rsid w:val="00AA1D8D"/>
    <w:rsid w:val="00B47730"/>
    <w:rsid w:val="00BD7044"/>
    <w:rsid w:val="00CB0664"/>
    <w:rsid w:val="00CF30F2"/>
    <w:rsid w:val="00E00C9F"/>
    <w:rsid w:val="00E2032A"/>
    <w:rsid w:val="00E852CE"/>
    <w:rsid w:val="00EB1C3E"/>
    <w:rsid w:val="00FA2AB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2DBB6E"/>
  <w14:defaultImageDpi w14:val="300"/>
  <w15:docId w15:val="{6EEC08D6-8F7E-414F-81C7-14214A2E4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12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7B73A3"/>
    <w:pPr>
      <w:spacing w:after="100"/>
    </w:pPr>
  </w:style>
  <w:style w:type="paragraph" w:styleId="TOC2">
    <w:name w:val="toc 2"/>
    <w:basedOn w:val="Normal"/>
    <w:next w:val="Normal"/>
    <w:autoRedefine/>
    <w:uiPriority w:val="39"/>
    <w:unhideWhenUsed/>
    <w:rsid w:val="007B73A3"/>
    <w:pPr>
      <w:spacing w:after="100"/>
      <w:ind w:left="220"/>
    </w:pPr>
  </w:style>
  <w:style w:type="character" w:styleId="Hyperlink">
    <w:name w:val="Hyperlink"/>
    <w:basedOn w:val="DefaultParagraphFont"/>
    <w:uiPriority w:val="99"/>
    <w:unhideWhenUsed/>
    <w:rsid w:val="007B73A3"/>
    <w:rPr>
      <w:color w:val="0000FF" w:themeColor="hyperlink"/>
      <w:u w:val="single"/>
    </w:rPr>
  </w:style>
  <w:style w:type="character" w:styleId="UnresolvedMention">
    <w:name w:val="Unresolved Mention"/>
    <w:basedOn w:val="DefaultParagraphFont"/>
    <w:uiPriority w:val="99"/>
    <w:semiHidden/>
    <w:unhideWhenUsed/>
    <w:rsid w:val="00FA2A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71/journal.pone.0283818" TargetMode="External"/><Relationship Id="rId18" Type="http://schemas.openxmlformats.org/officeDocument/2006/relationships/hyperlink" Target="https://doi.org/10.1111/jpm.12698" TargetMode="External"/><Relationship Id="rId26" Type="http://schemas.openxmlformats.org/officeDocument/2006/relationships/hyperlink" Target="https://doi.org/10.1155/2024/8823063" TargetMode="External"/><Relationship Id="rId39" Type="http://schemas.openxmlformats.org/officeDocument/2006/relationships/hyperlink" Target="https://doi.org/10.1177/1471301213480514" TargetMode="External"/><Relationship Id="rId21" Type="http://schemas.openxmlformats.org/officeDocument/2006/relationships/hyperlink" Target="https://doi.org/10.1017/S104161022300042X" TargetMode="External"/><Relationship Id="rId34" Type="http://schemas.openxmlformats.org/officeDocument/2006/relationships/hyperlink" Target="https://digital.nhs.uk/data-and-information/publications/statistical/primary-care-dementia-data/march-2026?utm_source=chatgpt.com" TargetMode="External"/><Relationship Id="rId42" Type="http://schemas.openxmlformats.org/officeDocument/2006/relationships/hyperlink" Target="https://doi.org/10.1186/s12877-020-1454-y" TargetMode="External"/><Relationship Id="rId47" Type="http://schemas.openxmlformats.org/officeDocument/2006/relationships/hyperlink" Target="https://www.who.int/news-room/fact-sheets/detail/dementia?utm_source=chatgpt.com"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asp-uk.net/casp-tools-checklists/?utm_source=chatgpt.com" TargetMode="External"/><Relationship Id="rId29" Type="http://schemas.openxmlformats.org/officeDocument/2006/relationships/hyperlink" Target="https://doi.org/10.1016/S0140-6736(24)01296-0" TargetMode="External"/><Relationship Id="rId11" Type="http://schemas.openxmlformats.org/officeDocument/2006/relationships/hyperlink" Target="https://www.alzheimers.org.uk/what-we-do/policy-and-influencing/local-dementia-statistics?utm_source=chatgpt.com" TargetMode="External"/><Relationship Id="rId24" Type="http://schemas.openxmlformats.org/officeDocument/2006/relationships/hyperlink" Target="https://www.hra.nhs.uk/planning-and-improving-research/policies-standards-legislation/uk-policy-framework-health-social-care-research/?utm_source=chatgpt.com" TargetMode="External"/><Relationship Id="rId32" Type="http://schemas.openxmlformats.org/officeDocument/2006/relationships/hyperlink" Target="https://www.nice.org.uk/guidance/ng97?utm_source=chatgpt.com" TargetMode="External"/><Relationship Id="rId37" Type="http://schemas.openxmlformats.org/officeDocument/2006/relationships/hyperlink" Target="https://doi.org/10.1136/bmj.n71" TargetMode="External"/><Relationship Id="rId40" Type="http://schemas.openxmlformats.org/officeDocument/2006/relationships/hyperlink" Target="https://www.sign.ac.uk/our-guidelines/assessment-diagnosis-care-and-support-for-people-with-dementia-and-their-carers/" TargetMode="External"/><Relationship Id="rId45" Type="http://schemas.openxmlformats.org/officeDocument/2006/relationships/hyperlink" Target="https://doi.org/10.1186/1471-2288-8-45" TargetMode="External"/><Relationship Id="rId5" Type="http://schemas.openxmlformats.org/officeDocument/2006/relationships/webSettings" Target="webSettings.xml"/><Relationship Id="rId15" Type="http://schemas.openxmlformats.org/officeDocument/2006/relationships/hyperlink" Target="https://www.carersuk.org/reports/state-of-caring-2025-the-cost-of-caring-the-impact-of-caring-across-carers-lives/?utm_source=chatgpt.com" TargetMode="External"/><Relationship Id="rId23" Type="http://schemas.openxmlformats.org/officeDocument/2006/relationships/hyperlink" Target="https://doi.org/10.1108/JD-04-2022-0084" TargetMode="External"/><Relationship Id="rId28" Type="http://schemas.openxmlformats.org/officeDocument/2006/relationships/hyperlink" Target="https://jbi-global-wiki.refined.site/space/MANUAL" TargetMode="External"/><Relationship Id="rId36" Type="http://schemas.openxmlformats.org/officeDocument/2006/relationships/hyperlink" Target="https://openalex.org/?utm_source=chatgpt.com" TargetMode="External"/><Relationship Id="rId49" Type="http://schemas.openxmlformats.org/officeDocument/2006/relationships/fontTable" Target="fontTable.xml"/><Relationship Id="rId10" Type="http://schemas.openxmlformats.org/officeDocument/2006/relationships/hyperlink" Target="https://www.alzheimers.org.uk/what-we-do/policy-and-influencing/left-cope-alone-unmet-support-needs-after-dementia-diagnosis?utm_source=chatgpt.com" TargetMode="External"/><Relationship Id="rId19" Type="http://schemas.openxmlformats.org/officeDocument/2006/relationships/hyperlink" Target="https://doi.org/10.1186/s12939-021-01418-1" TargetMode="External"/><Relationship Id="rId31" Type="http://schemas.openxmlformats.org/officeDocument/2006/relationships/hyperlink" Target="https://doi.org/10.1002/gps.70047" TargetMode="External"/><Relationship Id="rId44" Type="http://schemas.openxmlformats.org/officeDocument/2006/relationships/hyperlink" Target="https://doi.org/10.1186/s12877-018-0816-1" TargetMode="External"/><Relationship Id="rId4" Type="http://schemas.openxmlformats.org/officeDocument/2006/relationships/settings" Target="settings.xml"/><Relationship Id="rId9" Type="http://schemas.openxmlformats.org/officeDocument/2006/relationships/hyperlink" Target="https://www.alzheimers.org.uk/what-we-do/policy-and-influencing/economic-impact-of-dementia?utm_source=chatgpt.com" TargetMode="External"/><Relationship Id="rId14" Type="http://schemas.openxmlformats.org/officeDocument/2006/relationships/hyperlink" Target="https://doi.org/10.1191/1478088706qp063oa" TargetMode="External"/><Relationship Id="rId22" Type="http://schemas.openxmlformats.org/officeDocument/2006/relationships/hyperlink" Target="https://doi.org/10.1177/14713012241237673" TargetMode="External"/><Relationship Id="rId27" Type="http://schemas.openxmlformats.org/officeDocument/2006/relationships/hyperlink" Target="https://doi.org/10.1017/S104161022300008X" TargetMode="External"/><Relationship Id="rId30" Type="http://schemas.openxmlformats.org/officeDocument/2006/relationships/hyperlink" Target="https://doi.org/10.1177/2158244019856947" TargetMode="External"/><Relationship Id="rId35" Type="http://schemas.openxmlformats.org/officeDocument/2006/relationships/hyperlink" Target="https://www.gov.uk/government/statistics/dementia-profile-march-2025-update/dementia-profile-prevalence-and-supporting-well-topics-statistical-commentary-march-2025?utm_source=chatgpt.com" TargetMode="External"/><Relationship Id="rId43" Type="http://schemas.openxmlformats.org/officeDocument/2006/relationships/hyperlink" Target="https://doi.org/10.1186/s12877-025-05805-z"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371/journal.pone.0260506" TargetMode="External"/><Relationship Id="rId17" Type="http://schemas.openxmlformats.org/officeDocument/2006/relationships/hyperlink" Target="https://www.gov.uk/government/publications/dementia-post-diagnostic-care-and-support/dementia-post-diagnostic-care-and-support?utm_source=chatgpt.com" TargetMode="External"/><Relationship Id="rId25" Type="http://schemas.openxmlformats.org/officeDocument/2006/relationships/hyperlink" Target="http://mixedmethodsappraisaltoolpublic.pbworks.com/" TargetMode="External"/><Relationship Id="rId33" Type="http://schemas.openxmlformats.org/officeDocument/2006/relationships/hyperlink" Target="https://www.nice.org.uk/guidance/ng150" TargetMode="External"/><Relationship Id="rId38" Type="http://schemas.openxmlformats.org/officeDocument/2006/relationships/hyperlink" Target="https://doi.org/10.1017/S1041610219002229" TargetMode="External"/><Relationship Id="rId46" Type="http://schemas.openxmlformats.org/officeDocument/2006/relationships/hyperlink" Target="https://doi.org/10.1093/ageing/afab114" TargetMode="External"/><Relationship Id="rId20" Type="http://schemas.openxmlformats.org/officeDocument/2006/relationships/hyperlink" Target="https://doi.org/10.3390/ijerph182212233" TargetMode="External"/><Relationship Id="rId41" Type="http://schemas.openxmlformats.org/officeDocument/2006/relationships/hyperlink" Target="https://doi.org/10.1016/j.archger.2021.104471"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15</Pages>
  <Words>5196</Words>
  <Characters>29620</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Exploring Barriers and Facilitators to Accessing Post-Diagnostic Dementia Support Services for Family Caregivers in the UK: A Systematic Review</vt:lpstr>
    </vt:vector>
  </TitlesOfParts>
  <Manager/>
  <Company/>
  <LinksUpToDate>false</LinksUpToDate>
  <CharactersWithSpaces>34747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Barriers and Facilitators to Accessing Post-Diagnostic Dementia Support Services for Family Caregivers in the UK: A Systematic Review</dc:title>
  <dc:subject>LCHS7008 Component 2 Written Research Proposal</dc:subject>
  <dc:creator>mitu</dc:creator>
  <cp:keywords/>
  <dc:description/>
  <cp:lastModifiedBy>Ritu Panna Saha</cp:lastModifiedBy>
  <cp:revision>13</cp:revision>
  <dcterms:created xsi:type="dcterms:W3CDTF">2026-07-19T14:45:00Z</dcterms:created>
  <dcterms:modified xsi:type="dcterms:W3CDTF">2026-07-20T03:39:00Z</dcterms:modified>
  <cp:category/>
</cp:coreProperties>
</file>