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5353F" w14:textId="77777777" w:rsidR="00C51DAA" w:rsidRDefault="00C51DAA" w:rsidP="00ED1BDC">
      <w:pPr>
        <w:jc w:val="center"/>
        <w:rPr>
          <w:rFonts w:ascii="Arial" w:hAnsi="Arial" w:cs="Arial"/>
          <w:b/>
          <w:bCs/>
          <w:sz w:val="28"/>
          <w:szCs w:val="28"/>
        </w:rPr>
      </w:pPr>
    </w:p>
    <w:p w14:paraId="4BB929FA" w14:textId="77777777" w:rsidR="00C51DAA" w:rsidRDefault="00C51DAA" w:rsidP="00ED1BDC">
      <w:pPr>
        <w:jc w:val="center"/>
        <w:rPr>
          <w:rFonts w:ascii="Arial" w:hAnsi="Arial" w:cs="Arial"/>
          <w:b/>
          <w:bCs/>
          <w:sz w:val="28"/>
          <w:szCs w:val="28"/>
        </w:rPr>
      </w:pPr>
    </w:p>
    <w:p w14:paraId="4D7FDFAC" w14:textId="77777777" w:rsidR="00C51DAA" w:rsidRDefault="00C51DAA" w:rsidP="006F1CDD">
      <w:pPr>
        <w:rPr>
          <w:rFonts w:ascii="Arial" w:hAnsi="Arial" w:cs="Arial"/>
          <w:b/>
          <w:bCs/>
          <w:sz w:val="28"/>
          <w:szCs w:val="28"/>
        </w:rPr>
      </w:pPr>
    </w:p>
    <w:p w14:paraId="5443EBD6" w14:textId="77777777" w:rsidR="00C51DAA" w:rsidRDefault="00C51DAA" w:rsidP="00ED1BDC">
      <w:pPr>
        <w:jc w:val="center"/>
        <w:rPr>
          <w:rFonts w:ascii="Arial" w:hAnsi="Arial" w:cs="Arial"/>
          <w:b/>
          <w:bCs/>
          <w:sz w:val="28"/>
          <w:szCs w:val="28"/>
        </w:rPr>
      </w:pPr>
    </w:p>
    <w:p w14:paraId="575B21B3" w14:textId="4CBB421D" w:rsidR="00ED1BDC" w:rsidRDefault="00ED1BDC" w:rsidP="00ED1BDC">
      <w:pPr>
        <w:jc w:val="center"/>
        <w:rPr>
          <w:rFonts w:ascii="Arial" w:hAnsi="Arial" w:cs="Arial"/>
          <w:b/>
          <w:bCs/>
          <w:sz w:val="28"/>
          <w:szCs w:val="28"/>
        </w:rPr>
      </w:pPr>
      <w:r>
        <w:rPr>
          <w:rFonts w:ascii="Arial" w:hAnsi="Arial" w:cs="Arial"/>
          <w:b/>
          <w:bCs/>
          <w:sz w:val="28"/>
          <w:szCs w:val="28"/>
        </w:rPr>
        <w:t>Student Learning Log</w:t>
      </w:r>
    </w:p>
    <w:p w14:paraId="082CAD96" w14:textId="2BE5A564" w:rsidR="00ED1BDC" w:rsidRDefault="00ED1BDC" w:rsidP="00ED1BDC">
      <w:pPr>
        <w:jc w:val="center"/>
        <w:rPr>
          <w:rFonts w:ascii="Arial" w:hAnsi="Arial" w:cs="Arial"/>
          <w:b/>
          <w:bCs/>
          <w:sz w:val="28"/>
          <w:szCs w:val="28"/>
        </w:rPr>
      </w:pPr>
      <w:r w:rsidRPr="00ED1BDC">
        <w:rPr>
          <w:rFonts w:ascii="Arial" w:hAnsi="Arial" w:cs="Arial"/>
          <w:b/>
          <w:bCs/>
          <w:sz w:val="28"/>
          <w:szCs w:val="28"/>
        </w:rPr>
        <w:t>Managing Guest Service Operations</w:t>
      </w:r>
    </w:p>
    <w:p w14:paraId="5AE985B9" w14:textId="6B882DE3" w:rsidR="00ED1BDC" w:rsidRDefault="00ED1BDC" w:rsidP="00ED1BDC">
      <w:pPr>
        <w:jc w:val="center"/>
        <w:rPr>
          <w:rFonts w:ascii="Arial" w:hAnsi="Arial" w:cs="Arial"/>
          <w:b/>
          <w:bCs/>
          <w:sz w:val="28"/>
          <w:szCs w:val="28"/>
        </w:rPr>
      </w:pPr>
      <w:r>
        <w:rPr>
          <w:rFonts w:ascii="Arial" w:hAnsi="Arial" w:cs="Arial"/>
          <w:b/>
          <w:bCs/>
          <w:sz w:val="28"/>
          <w:szCs w:val="28"/>
        </w:rPr>
        <w:t>BMIH600</w:t>
      </w:r>
      <w:r>
        <w:rPr>
          <w:rFonts w:ascii="Arial" w:hAnsi="Arial" w:cs="Arial"/>
          <w:b/>
          <w:bCs/>
          <w:sz w:val="28"/>
          <w:szCs w:val="28"/>
        </w:rPr>
        <w:t>3</w:t>
      </w:r>
    </w:p>
    <w:p w14:paraId="4BBBE5EB" w14:textId="77777777" w:rsidR="00ED1BDC" w:rsidRDefault="00ED1BDC" w:rsidP="00ED1BDC">
      <w:pPr>
        <w:jc w:val="center"/>
        <w:rPr>
          <w:rFonts w:ascii="Arial" w:hAnsi="Arial" w:cs="Arial"/>
          <w:b/>
          <w:bCs/>
          <w:sz w:val="28"/>
          <w:szCs w:val="28"/>
        </w:rPr>
      </w:pPr>
      <w:r>
        <w:rPr>
          <w:rFonts w:ascii="Arial" w:hAnsi="Arial" w:cs="Arial"/>
          <w:b/>
          <w:bCs/>
          <w:sz w:val="28"/>
          <w:szCs w:val="28"/>
        </w:rPr>
        <w:t>Codruta-Daniela Bogatean</w:t>
      </w:r>
    </w:p>
    <w:p w14:paraId="02704ECD" w14:textId="77777777" w:rsidR="00ED1BDC" w:rsidRDefault="00ED1BDC" w:rsidP="00ED1BDC">
      <w:pPr>
        <w:jc w:val="center"/>
        <w:rPr>
          <w:rFonts w:ascii="Arial" w:hAnsi="Arial" w:cs="Arial"/>
          <w:b/>
          <w:bCs/>
          <w:sz w:val="28"/>
          <w:szCs w:val="28"/>
        </w:rPr>
      </w:pPr>
      <w:r>
        <w:rPr>
          <w:rFonts w:ascii="Arial" w:hAnsi="Arial" w:cs="Arial"/>
          <w:b/>
          <w:bCs/>
          <w:sz w:val="28"/>
          <w:szCs w:val="28"/>
        </w:rPr>
        <w:t>2210404</w:t>
      </w:r>
    </w:p>
    <w:p w14:paraId="298BCD90" w14:textId="77777777" w:rsidR="00ED1BDC" w:rsidRDefault="00ED1BDC" w:rsidP="00ED1BDC">
      <w:pPr>
        <w:jc w:val="center"/>
        <w:rPr>
          <w:rFonts w:ascii="Arial" w:hAnsi="Arial" w:cs="Arial"/>
          <w:b/>
          <w:bCs/>
          <w:sz w:val="28"/>
          <w:szCs w:val="28"/>
        </w:rPr>
      </w:pPr>
    </w:p>
    <w:p w14:paraId="7359E4E7" w14:textId="77777777" w:rsidR="00ED1BDC" w:rsidRDefault="00ED1BDC" w:rsidP="00ED1BDC">
      <w:pPr>
        <w:jc w:val="center"/>
        <w:rPr>
          <w:rFonts w:ascii="Arial" w:hAnsi="Arial" w:cs="Arial"/>
          <w:b/>
          <w:bCs/>
          <w:sz w:val="28"/>
          <w:szCs w:val="28"/>
        </w:rPr>
      </w:pPr>
      <w:r>
        <w:rPr>
          <w:rFonts w:ascii="Arial" w:hAnsi="Arial" w:cs="Arial"/>
          <w:b/>
          <w:bCs/>
          <w:sz w:val="28"/>
          <w:szCs w:val="28"/>
        </w:rPr>
        <w:t xml:space="preserve"> Kathryn Roberts</w:t>
      </w:r>
    </w:p>
    <w:p w14:paraId="5AAF6FB9" w14:textId="77777777" w:rsidR="00ED1BDC" w:rsidRDefault="00ED1BDC" w:rsidP="00ED1BDC">
      <w:pPr>
        <w:jc w:val="center"/>
        <w:rPr>
          <w:rFonts w:ascii="Arial" w:hAnsi="Arial" w:cs="Arial"/>
          <w:b/>
          <w:bCs/>
        </w:rPr>
      </w:pPr>
    </w:p>
    <w:p w14:paraId="1F3A9A3C" w14:textId="77777777" w:rsidR="00C51DAA" w:rsidRDefault="00C51DAA" w:rsidP="00ED1BDC">
      <w:pPr>
        <w:jc w:val="center"/>
        <w:rPr>
          <w:rFonts w:ascii="Arial" w:hAnsi="Arial" w:cs="Arial"/>
          <w:b/>
          <w:bCs/>
        </w:rPr>
      </w:pPr>
    </w:p>
    <w:p w14:paraId="58A309B9" w14:textId="77777777" w:rsidR="00C51DAA" w:rsidRDefault="00C51DAA" w:rsidP="00ED1BDC">
      <w:pPr>
        <w:jc w:val="center"/>
        <w:rPr>
          <w:rFonts w:ascii="Arial" w:hAnsi="Arial" w:cs="Arial"/>
          <w:b/>
          <w:bCs/>
        </w:rPr>
      </w:pPr>
    </w:p>
    <w:p w14:paraId="2B3F564B" w14:textId="77777777" w:rsidR="00C51DAA" w:rsidRDefault="00C51DAA" w:rsidP="00ED1BDC">
      <w:pPr>
        <w:jc w:val="center"/>
        <w:rPr>
          <w:rFonts w:ascii="Arial" w:hAnsi="Arial" w:cs="Arial"/>
          <w:b/>
          <w:bCs/>
        </w:rPr>
      </w:pPr>
    </w:p>
    <w:p w14:paraId="62DE4A6E" w14:textId="77777777" w:rsidR="00C51DAA" w:rsidRDefault="00C51DAA" w:rsidP="00ED1BDC">
      <w:pPr>
        <w:jc w:val="center"/>
        <w:rPr>
          <w:rFonts w:ascii="Arial" w:hAnsi="Arial" w:cs="Arial"/>
          <w:b/>
          <w:bCs/>
        </w:rPr>
      </w:pPr>
    </w:p>
    <w:p w14:paraId="45F13EBC" w14:textId="77777777" w:rsidR="00C51DAA" w:rsidRDefault="00C51DAA" w:rsidP="00ED1BDC">
      <w:pPr>
        <w:jc w:val="center"/>
        <w:rPr>
          <w:rFonts w:ascii="Arial" w:hAnsi="Arial" w:cs="Arial"/>
          <w:b/>
          <w:bCs/>
        </w:rPr>
      </w:pPr>
    </w:p>
    <w:p w14:paraId="5469174F" w14:textId="77777777" w:rsidR="006F1CDD" w:rsidRDefault="006F1CDD" w:rsidP="00ED1BDC">
      <w:pPr>
        <w:jc w:val="center"/>
        <w:rPr>
          <w:rFonts w:ascii="Arial" w:hAnsi="Arial" w:cs="Arial"/>
          <w:b/>
          <w:bCs/>
        </w:rPr>
      </w:pPr>
    </w:p>
    <w:p w14:paraId="21E8881E" w14:textId="77777777" w:rsidR="006F1CDD" w:rsidRDefault="006F1CDD" w:rsidP="00ED1BDC">
      <w:pPr>
        <w:jc w:val="center"/>
        <w:rPr>
          <w:rFonts w:ascii="Arial" w:hAnsi="Arial" w:cs="Arial"/>
          <w:b/>
          <w:bCs/>
        </w:rPr>
      </w:pPr>
    </w:p>
    <w:p w14:paraId="45E8B6B2" w14:textId="77777777" w:rsidR="006F1CDD" w:rsidRDefault="006F1CDD" w:rsidP="00ED1BDC">
      <w:pPr>
        <w:jc w:val="center"/>
        <w:rPr>
          <w:rFonts w:ascii="Arial" w:hAnsi="Arial" w:cs="Arial"/>
          <w:b/>
          <w:bCs/>
        </w:rPr>
      </w:pPr>
    </w:p>
    <w:p w14:paraId="1C5C84F9" w14:textId="77777777" w:rsidR="00C51DAA" w:rsidRDefault="00C51DAA" w:rsidP="006F1CDD">
      <w:pPr>
        <w:rPr>
          <w:rFonts w:ascii="Arial" w:hAnsi="Arial" w:cs="Arial"/>
          <w:b/>
          <w:bCs/>
        </w:rPr>
      </w:pPr>
    </w:p>
    <w:p w14:paraId="7943E235" w14:textId="77777777" w:rsidR="00C51DAA" w:rsidRDefault="00C51DAA" w:rsidP="00ED1BDC">
      <w:pPr>
        <w:jc w:val="center"/>
        <w:rPr>
          <w:rFonts w:ascii="Arial" w:hAnsi="Arial" w:cs="Arial"/>
          <w:b/>
          <w:bCs/>
        </w:rPr>
      </w:pPr>
    </w:p>
    <w:p w14:paraId="15E8CAAD" w14:textId="375D3C02" w:rsidR="006F1CDD" w:rsidRPr="006F1CDD" w:rsidRDefault="006F1CDD" w:rsidP="006F1CDD">
      <w:pPr>
        <w:jc w:val="center"/>
        <w:rPr>
          <w:rFonts w:ascii="Arial" w:hAnsi="Arial" w:cs="Arial"/>
          <w:b/>
          <w:bCs/>
        </w:rPr>
      </w:pPr>
      <w:r w:rsidRPr="006F1CDD">
        <w:rPr>
          <w:rFonts w:ascii="Arial" w:hAnsi="Arial" w:cs="Arial"/>
          <w:b/>
          <w:bCs/>
        </w:rPr>
        <w:t xml:space="preserve">I acknowledge the use of Grammarly (https://www.grammarly.com/) on </w:t>
      </w:r>
      <w:r>
        <w:rPr>
          <w:rFonts w:ascii="Arial" w:hAnsi="Arial" w:cs="Arial"/>
          <w:b/>
          <w:bCs/>
        </w:rPr>
        <w:t>25</w:t>
      </w:r>
      <w:r w:rsidRPr="006F1CDD">
        <w:rPr>
          <w:rFonts w:ascii="Arial" w:hAnsi="Arial" w:cs="Arial"/>
          <w:b/>
          <w:bCs/>
        </w:rPr>
        <w:t xml:space="preserve"> February 2024 to check my work using the prompt(s): </w:t>
      </w:r>
    </w:p>
    <w:p w14:paraId="1EB414D5" w14:textId="77777777" w:rsidR="006F1CDD" w:rsidRPr="006F1CDD" w:rsidRDefault="006F1CDD" w:rsidP="006F1CDD">
      <w:pPr>
        <w:numPr>
          <w:ilvl w:val="0"/>
          <w:numId w:val="6"/>
        </w:numPr>
        <w:jc w:val="center"/>
        <w:rPr>
          <w:rFonts w:ascii="Arial" w:hAnsi="Arial" w:cs="Arial"/>
          <w:b/>
          <w:bCs/>
        </w:rPr>
      </w:pPr>
      <w:r w:rsidRPr="006F1CDD">
        <w:rPr>
          <w:rFonts w:ascii="Arial" w:hAnsi="Arial" w:cs="Arial"/>
          <w:b/>
          <w:bCs/>
        </w:rPr>
        <w:t>Please check the following text for readability, grammar and syntax.</w:t>
      </w:r>
    </w:p>
    <w:p w14:paraId="7D8FFBE1" w14:textId="77777777" w:rsidR="006F1CDD" w:rsidRPr="006F1CDD" w:rsidRDefault="006F1CDD" w:rsidP="006F1CDD">
      <w:pPr>
        <w:jc w:val="center"/>
        <w:rPr>
          <w:rFonts w:ascii="Arial" w:hAnsi="Arial" w:cs="Arial"/>
          <w:b/>
          <w:bCs/>
        </w:rPr>
      </w:pPr>
      <w:r w:rsidRPr="006F1CDD">
        <w:rPr>
          <w:rFonts w:ascii="Arial" w:hAnsi="Arial" w:cs="Arial"/>
          <w:b/>
          <w:bCs/>
        </w:rPr>
        <w:t xml:space="preserve"> I confirm that I have not presented any AI generated text as my own work. I confirm I have copies of my drafts, notes, and other resources I used before, and after the use of AI tools which I may be asked to provide in evidence.</w:t>
      </w:r>
    </w:p>
    <w:p w14:paraId="17BED20A" w14:textId="77777777" w:rsidR="006F1CDD" w:rsidRPr="006F1CDD" w:rsidRDefault="006F1CDD" w:rsidP="006F1CDD">
      <w:pPr>
        <w:jc w:val="center"/>
        <w:rPr>
          <w:rFonts w:ascii="Arial" w:hAnsi="Arial" w:cs="Arial"/>
          <w:b/>
          <w:bCs/>
        </w:rPr>
      </w:pPr>
    </w:p>
    <w:p w14:paraId="7BC0E60C" w14:textId="77777777" w:rsidR="00C51DAA" w:rsidRDefault="00C51DAA" w:rsidP="00ED1BDC">
      <w:pPr>
        <w:jc w:val="center"/>
        <w:rPr>
          <w:rFonts w:ascii="Arial" w:hAnsi="Arial" w:cs="Arial"/>
          <w:b/>
          <w:bCs/>
        </w:rPr>
      </w:pPr>
    </w:p>
    <w:p w14:paraId="5EA428C7" w14:textId="77777777" w:rsidR="006F1CDD" w:rsidRDefault="006F1CDD" w:rsidP="00C51DAA">
      <w:pPr>
        <w:spacing w:line="276" w:lineRule="auto"/>
        <w:rPr>
          <w:rFonts w:ascii="Arial" w:hAnsi="Arial" w:cs="Arial"/>
          <w:b/>
          <w:bCs/>
        </w:rPr>
      </w:pPr>
    </w:p>
    <w:p w14:paraId="65986933" w14:textId="164E8DD7" w:rsidR="00C51DAA" w:rsidRDefault="00C51DAA" w:rsidP="00C51DAA">
      <w:pPr>
        <w:spacing w:line="276" w:lineRule="auto"/>
        <w:rPr>
          <w:rFonts w:ascii="Arial" w:hAnsi="Arial" w:cs="Arial"/>
          <w:b/>
          <w:bCs/>
          <w:sz w:val="28"/>
          <w:szCs w:val="28"/>
        </w:rPr>
      </w:pPr>
      <w:r w:rsidRPr="00C51DAA">
        <w:rPr>
          <w:rFonts w:ascii="Arial" w:hAnsi="Arial" w:cs="Arial"/>
          <w:b/>
          <w:bCs/>
          <w:sz w:val="28"/>
          <w:szCs w:val="28"/>
        </w:rPr>
        <w:lastRenderedPageBreak/>
        <w:t>Introduction</w:t>
      </w:r>
    </w:p>
    <w:p w14:paraId="2829C384" w14:textId="3C4DEF62" w:rsidR="00C51DAA" w:rsidRPr="00C51DAA" w:rsidRDefault="00C51DAA" w:rsidP="00C51DAA">
      <w:pPr>
        <w:spacing w:line="276" w:lineRule="auto"/>
        <w:rPr>
          <w:rFonts w:ascii="Arial" w:hAnsi="Arial" w:cs="Arial"/>
          <w:sz w:val="24"/>
          <w:szCs w:val="24"/>
        </w:rPr>
      </w:pPr>
      <w:r w:rsidRPr="00C51DAA">
        <w:rPr>
          <w:rFonts w:ascii="Arial" w:hAnsi="Arial" w:cs="Arial"/>
          <w:sz w:val="24"/>
          <w:szCs w:val="24"/>
        </w:rPr>
        <w:t xml:space="preserve"> The Meetings and Events department at Marriott Hotel plays a pivotal role in delivering exceptional guest service </w:t>
      </w:r>
      <w:r>
        <w:rPr>
          <w:rFonts w:ascii="Arial" w:hAnsi="Arial" w:cs="Arial"/>
          <w:sz w:val="24"/>
          <w:szCs w:val="24"/>
        </w:rPr>
        <w:t xml:space="preserve">and </w:t>
      </w:r>
      <w:r w:rsidRPr="00C51DAA">
        <w:rPr>
          <w:rFonts w:ascii="Arial" w:hAnsi="Arial" w:cs="Arial"/>
          <w:sz w:val="24"/>
          <w:szCs w:val="24"/>
        </w:rPr>
        <w:t>managing diverse events ranging from small business meetings to extensive industry conferences. During my placement, I had the valuable opportunity to shadow a supervisory role within this department, particularly during the high-profile HI-FI Show event, which occupied two full floors and three large conference rooms of the hotel.</w:t>
      </w:r>
    </w:p>
    <w:p w14:paraId="653E7A37" w14:textId="77777777" w:rsidR="00C51DAA" w:rsidRPr="00C51DAA" w:rsidRDefault="00C51DAA" w:rsidP="00C51DAA">
      <w:pPr>
        <w:spacing w:line="276" w:lineRule="auto"/>
        <w:rPr>
          <w:rFonts w:ascii="Arial" w:hAnsi="Arial" w:cs="Arial"/>
          <w:sz w:val="24"/>
          <w:szCs w:val="24"/>
        </w:rPr>
      </w:pPr>
      <w:r w:rsidRPr="00C51DAA">
        <w:rPr>
          <w:rFonts w:ascii="Arial" w:hAnsi="Arial" w:cs="Arial"/>
          <w:sz w:val="24"/>
          <w:szCs w:val="24"/>
        </w:rPr>
        <w:t>The Meetings and Events team is responsible for meticulous planning and coordination, ensuring seamless operations and guest satisfaction. Effective management in this context involves coordinating multiple hotel departments, including catering, housekeeping, maintenance, and technical support. This placement allowed me to understand the dynamic nature and operational complexities associated with event management.</w:t>
      </w:r>
    </w:p>
    <w:p w14:paraId="28E372F6" w14:textId="77777777" w:rsidR="00C51DAA" w:rsidRPr="00C51DAA" w:rsidRDefault="00C51DAA" w:rsidP="00C51DAA">
      <w:pPr>
        <w:spacing w:line="276" w:lineRule="auto"/>
        <w:rPr>
          <w:rFonts w:ascii="Arial" w:hAnsi="Arial" w:cs="Arial"/>
          <w:sz w:val="24"/>
          <w:szCs w:val="24"/>
        </w:rPr>
      </w:pPr>
      <w:r w:rsidRPr="00C51DAA">
        <w:rPr>
          <w:rFonts w:ascii="Arial" w:hAnsi="Arial" w:cs="Arial"/>
          <w:sz w:val="24"/>
          <w:szCs w:val="24"/>
        </w:rPr>
        <w:t>Placement Learning Objectives:</w:t>
      </w:r>
    </w:p>
    <w:p w14:paraId="38BE1F2F" w14:textId="77777777" w:rsidR="00C51DAA" w:rsidRPr="00C51DAA" w:rsidRDefault="00C51DAA" w:rsidP="00C51DAA">
      <w:pPr>
        <w:numPr>
          <w:ilvl w:val="0"/>
          <w:numId w:val="3"/>
        </w:numPr>
        <w:spacing w:line="276" w:lineRule="auto"/>
        <w:rPr>
          <w:rFonts w:ascii="Arial" w:hAnsi="Arial" w:cs="Arial"/>
          <w:sz w:val="24"/>
          <w:szCs w:val="24"/>
        </w:rPr>
      </w:pPr>
      <w:r w:rsidRPr="00C51DAA">
        <w:rPr>
          <w:rFonts w:ascii="Arial" w:hAnsi="Arial" w:cs="Arial"/>
          <w:sz w:val="24"/>
          <w:szCs w:val="24"/>
        </w:rPr>
        <w:t>Gain comprehensive insights into supervisory roles within Meetings and Events.</w:t>
      </w:r>
    </w:p>
    <w:p w14:paraId="70BF236A" w14:textId="77777777" w:rsidR="00C51DAA" w:rsidRPr="00C51DAA" w:rsidRDefault="00C51DAA" w:rsidP="00C51DAA">
      <w:pPr>
        <w:numPr>
          <w:ilvl w:val="0"/>
          <w:numId w:val="3"/>
        </w:numPr>
        <w:spacing w:line="276" w:lineRule="auto"/>
        <w:rPr>
          <w:rFonts w:ascii="Arial" w:hAnsi="Arial" w:cs="Arial"/>
          <w:sz w:val="24"/>
          <w:szCs w:val="24"/>
        </w:rPr>
      </w:pPr>
      <w:r w:rsidRPr="00C51DAA">
        <w:rPr>
          <w:rFonts w:ascii="Arial" w:hAnsi="Arial" w:cs="Arial"/>
          <w:sz w:val="24"/>
          <w:szCs w:val="24"/>
        </w:rPr>
        <w:t>Acquire and refine event logistics and operational management skills.</w:t>
      </w:r>
    </w:p>
    <w:p w14:paraId="6FBE9570" w14:textId="77777777" w:rsidR="00C51DAA" w:rsidRPr="00C51DAA" w:rsidRDefault="00C51DAA" w:rsidP="00C51DAA">
      <w:pPr>
        <w:numPr>
          <w:ilvl w:val="0"/>
          <w:numId w:val="3"/>
        </w:numPr>
        <w:spacing w:line="276" w:lineRule="auto"/>
        <w:rPr>
          <w:rFonts w:ascii="Arial" w:hAnsi="Arial" w:cs="Arial"/>
          <w:sz w:val="24"/>
          <w:szCs w:val="24"/>
        </w:rPr>
      </w:pPr>
      <w:r w:rsidRPr="00C51DAA">
        <w:rPr>
          <w:rFonts w:ascii="Arial" w:hAnsi="Arial" w:cs="Arial"/>
          <w:sz w:val="24"/>
          <w:szCs w:val="24"/>
        </w:rPr>
        <w:t>Enhance my technical knowledge, particularly regarding audio-visual equipment and event technology.</w:t>
      </w:r>
    </w:p>
    <w:p w14:paraId="7D77D44F" w14:textId="77777777" w:rsidR="00C51DAA" w:rsidRPr="00C51DAA" w:rsidRDefault="00C51DAA" w:rsidP="00C51DAA">
      <w:pPr>
        <w:numPr>
          <w:ilvl w:val="0"/>
          <w:numId w:val="3"/>
        </w:numPr>
        <w:spacing w:line="276" w:lineRule="auto"/>
        <w:rPr>
          <w:rFonts w:ascii="Arial" w:hAnsi="Arial" w:cs="Arial"/>
          <w:sz w:val="24"/>
          <w:szCs w:val="24"/>
        </w:rPr>
      </w:pPr>
      <w:r w:rsidRPr="00C51DAA">
        <w:rPr>
          <w:rFonts w:ascii="Arial" w:hAnsi="Arial" w:cs="Arial"/>
          <w:sz w:val="24"/>
          <w:szCs w:val="24"/>
        </w:rPr>
        <w:t>Improve my interpersonal communication skills with guests, team members, and other departments.</w:t>
      </w:r>
    </w:p>
    <w:p w14:paraId="7918C6D1" w14:textId="77777777" w:rsidR="00C51DAA" w:rsidRDefault="00C51DAA" w:rsidP="00C51DAA">
      <w:pPr>
        <w:numPr>
          <w:ilvl w:val="0"/>
          <w:numId w:val="3"/>
        </w:numPr>
        <w:spacing w:line="276" w:lineRule="auto"/>
        <w:rPr>
          <w:rFonts w:ascii="Arial" w:hAnsi="Arial" w:cs="Arial"/>
          <w:sz w:val="24"/>
          <w:szCs w:val="24"/>
        </w:rPr>
      </w:pPr>
      <w:r w:rsidRPr="00C51DAA">
        <w:rPr>
          <w:rFonts w:ascii="Arial" w:hAnsi="Arial" w:cs="Arial"/>
          <w:sz w:val="24"/>
          <w:szCs w:val="24"/>
        </w:rPr>
        <w:t>Develop strategies to manage high-profile events effectively, ensuring guest expectations are consistently met or exceeded.</w:t>
      </w:r>
    </w:p>
    <w:p w14:paraId="00BC8F28" w14:textId="77777777" w:rsidR="006F1CDD" w:rsidRDefault="006F1CDD" w:rsidP="006F1CDD">
      <w:pPr>
        <w:spacing w:line="276" w:lineRule="auto"/>
        <w:ind w:left="720"/>
        <w:rPr>
          <w:rFonts w:ascii="Arial" w:hAnsi="Arial" w:cs="Arial"/>
          <w:sz w:val="24"/>
          <w:szCs w:val="24"/>
        </w:rPr>
      </w:pPr>
    </w:p>
    <w:p w14:paraId="2EC1E79B" w14:textId="77777777" w:rsidR="006F1CDD" w:rsidRDefault="006F1CDD" w:rsidP="006F1CDD">
      <w:pPr>
        <w:spacing w:line="276" w:lineRule="auto"/>
        <w:ind w:left="720"/>
        <w:rPr>
          <w:rFonts w:ascii="Arial" w:hAnsi="Arial" w:cs="Arial"/>
          <w:sz w:val="24"/>
          <w:szCs w:val="24"/>
        </w:rPr>
      </w:pPr>
    </w:p>
    <w:p w14:paraId="046E7A57" w14:textId="77777777" w:rsidR="006F1CDD" w:rsidRDefault="006F1CDD" w:rsidP="006F1CDD">
      <w:pPr>
        <w:spacing w:line="276" w:lineRule="auto"/>
        <w:ind w:left="720"/>
        <w:rPr>
          <w:rFonts w:ascii="Arial" w:hAnsi="Arial" w:cs="Arial"/>
          <w:sz w:val="24"/>
          <w:szCs w:val="24"/>
        </w:rPr>
      </w:pPr>
    </w:p>
    <w:p w14:paraId="56A64608" w14:textId="77777777" w:rsidR="006F1CDD" w:rsidRDefault="006F1CDD" w:rsidP="006F1CDD">
      <w:pPr>
        <w:spacing w:line="276" w:lineRule="auto"/>
        <w:ind w:left="720"/>
        <w:rPr>
          <w:rFonts w:ascii="Arial" w:hAnsi="Arial" w:cs="Arial"/>
          <w:sz w:val="24"/>
          <w:szCs w:val="24"/>
        </w:rPr>
      </w:pPr>
    </w:p>
    <w:p w14:paraId="0BD345B5" w14:textId="77777777" w:rsidR="006F1CDD" w:rsidRDefault="006F1CDD" w:rsidP="006F1CDD">
      <w:pPr>
        <w:spacing w:line="276" w:lineRule="auto"/>
        <w:ind w:left="720"/>
        <w:rPr>
          <w:rFonts w:ascii="Arial" w:hAnsi="Arial" w:cs="Arial"/>
          <w:sz w:val="24"/>
          <w:szCs w:val="24"/>
        </w:rPr>
      </w:pPr>
    </w:p>
    <w:p w14:paraId="1D69F75C" w14:textId="77777777" w:rsidR="006F1CDD" w:rsidRDefault="006F1CDD" w:rsidP="006F1CDD">
      <w:pPr>
        <w:spacing w:line="276" w:lineRule="auto"/>
        <w:ind w:left="720"/>
        <w:rPr>
          <w:rFonts w:ascii="Arial" w:hAnsi="Arial" w:cs="Arial"/>
          <w:sz w:val="24"/>
          <w:szCs w:val="24"/>
        </w:rPr>
      </w:pPr>
    </w:p>
    <w:p w14:paraId="03562F98" w14:textId="77777777" w:rsidR="006F1CDD" w:rsidRDefault="006F1CDD" w:rsidP="006F1CDD">
      <w:pPr>
        <w:spacing w:line="276" w:lineRule="auto"/>
        <w:ind w:left="720"/>
        <w:rPr>
          <w:rFonts w:ascii="Arial" w:hAnsi="Arial" w:cs="Arial"/>
          <w:sz w:val="24"/>
          <w:szCs w:val="24"/>
        </w:rPr>
      </w:pPr>
    </w:p>
    <w:p w14:paraId="0D0E859F" w14:textId="77777777" w:rsidR="006F1CDD" w:rsidRDefault="006F1CDD" w:rsidP="006F1CDD">
      <w:pPr>
        <w:spacing w:line="276" w:lineRule="auto"/>
        <w:ind w:left="720"/>
        <w:rPr>
          <w:rFonts w:ascii="Arial" w:hAnsi="Arial" w:cs="Arial"/>
          <w:sz w:val="24"/>
          <w:szCs w:val="24"/>
        </w:rPr>
      </w:pPr>
    </w:p>
    <w:p w14:paraId="188BFBDC" w14:textId="77777777" w:rsidR="006F1CDD" w:rsidRDefault="006F1CDD" w:rsidP="006F1CDD">
      <w:pPr>
        <w:spacing w:line="276" w:lineRule="auto"/>
        <w:ind w:left="720"/>
        <w:rPr>
          <w:rFonts w:ascii="Arial" w:hAnsi="Arial" w:cs="Arial"/>
          <w:sz w:val="24"/>
          <w:szCs w:val="24"/>
        </w:rPr>
      </w:pPr>
    </w:p>
    <w:p w14:paraId="259FB47B" w14:textId="77777777" w:rsidR="006F1CDD" w:rsidRPr="00C51DAA" w:rsidRDefault="006F1CDD" w:rsidP="006F1CDD">
      <w:pPr>
        <w:spacing w:line="276" w:lineRule="auto"/>
        <w:ind w:left="720"/>
        <w:rPr>
          <w:rFonts w:ascii="Arial" w:hAnsi="Arial" w:cs="Arial"/>
          <w:sz w:val="24"/>
          <w:szCs w:val="24"/>
        </w:rPr>
      </w:pPr>
    </w:p>
    <w:p w14:paraId="364BB014" w14:textId="77777777" w:rsidR="006F1CDD" w:rsidRPr="006F1CDD" w:rsidRDefault="006F1CDD" w:rsidP="006F1CDD">
      <w:pPr>
        <w:spacing w:line="276" w:lineRule="auto"/>
        <w:rPr>
          <w:rFonts w:ascii="Arial" w:hAnsi="Arial" w:cs="Arial"/>
          <w:sz w:val="24"/>
          <w:szCs w:val="24"/>
        </w:rPr>
      </w:pPr>
      <w:r w:rsidRPr="006F1CDD">
        <w:rPr>
          <w:rFonts w:ascii="Arial" w:hAnsi="Arial" w:cs="Arial"/>
          <w:sz w:val="24"/>
          <w:szCs w:val="24"/>
        </w:rPr>
        <w:lastRenderedPageBreak/>
        <w:t>Using Kolb's Reflective Cycle (Kolb, 1984), I have systematically analysed my experiences and drawn meaningful conclusions about my personal and professional development.</w:t>
      </w:r>
    </w:p>
    <w:p w14:paraId="2799FC7F" w14:textId="77777777" w:rsidR="00C51DAA" w:rsidRPr="00C51DAA" w:rsidRDefault="00C51DAA" w:rsidP="00C51DAA">
      <w:pPr>
        <w:spacing w:line="276" w:lineRule="auto"/>
        <w:rPr>
          <w:rFonts w:ascii="Arial" w:hAnsi="Arial" w:cs="Arial"/>
          <w:b/>
          <w:bCs/>
          <w:sz w:val="28"/>
          <w:szCs w:val="28"/>
        </w:rPr>
      </w:pPr>
      <w:r w:rsidRPr="00C51DAA">
        <w:rPr>
          <w:rFonts w:ascii="Arial" w:hAnsi="Arial" w:cs="Arial"/>
          <w:b/>
          <w:bCs/>
          <w:sz w:val="28"/>
          <w:szCs w:val="28"/>
        </w:rPr>
        <w:t>Section 1: Reflection on Experience and Personal Development</w:t>
      </w:r>
    </w:p>
    <w:p w14:paraId="59784D88" w14:textId="660FDE4F" w:rsidR="00C51DAA" w:rsidRPr="00C51DAA" w:rsidRDefault="00C51DAA" w:rsidP="00C51DAA">
      <w:pPr>
        <w:spacing w:line="276" w:lineRule="auto"/>
        <w:rPr>
          <w:rFonts w:ascii="Arial" w:hAnsi="Arial" w:cs="Arial"/>
          <w:sz w:val="24"/>
          <w:szCs w:val="24"/>
        </w:rPr>
      </w:pPr>
      <w:r w:rsidRPr="00C51DAA">
        <w:rPr>
          <w:rFonts w:ascii="Arial" w:hAnsi="Arial" w:cs="Arial"/>
          <w:b/>
          <w:bCs/>
          <w:sz w:val="24"/>
          <w:szCs w:val="24"/>
        </w:rPr>
        <w:t>Concrete Experience</w:t>
      </w:r>
      <w:r w:rsidRPr="00C51DAA">
        <w:rPr>
          <w:rFonts w:ascii="Arial" w:hAnsi="Arial" w:cs="Arial"/>
          <w:sz w:val="24"/>
          <w:szCs w:val="24"/>
        </w:rPr>
        <w:t xml:space="preserve">: During the HI-FI Show, I shadowed the supervisory position, engaging directly with event management processes, </w:t>
      </w:r>
      <w:r>
        <w:rPr>
          <w:rFonts w:ascii="Arial" w:hAnsi="Arial" w:cs="Arial"/>
          <w:sz w:val="24"/>
          <w:szCs w:val="24"/>
        </w:rPr>
        <w:t xml:space="preserve">and </w:t>
      </w:r>
      <w:r w:rsidRPr="00C51DAA">
        <w:rPr>
          <w:rFonts w:ascii="Arial" w:hAnsi="Arial" w:cs="Arial"/>
          <w:sz w:val="24"/>
          <w:szCs w:val="24"/>
        </w:rPr>
        <w:t>observing firsthand the complexities involved. The event required extensive logistical preparations, cross-departmental coordination, and strategic problem-solving. My supervisor effectively coordinated with departments including catering, security, technical support, and housekeeping, showcasing the multidimensional nature of the supervisory role.</w:t>
      </w:r>
    </w:p>
    <w:p w14:paraId="7743397D" w14:textId="77777777" w:rsidR="00C51DAA" w:rsidRPr="00C51DAA" w:rsidRDefault="00C51DAA" w:rsidP="00C51DAA">
      <w:pPr>
        <w:spacing w:line="276" w:lineRule="auto"/>
        <w:rPr>
          <w:rFonts w:ascii="Arial" w:hAnsi="Arial" w:cs="Arial"/>
          <w:sz w:val="24"/>
          <w:szCs w:val="24"/>
        </w:rPr>
      </w:pPr>
      <w:r w:rsidRPr="00C51DAA">
        <w:rPr>
          <w:rFonts w:ascii="Arial" w:hAnsi="Arial" w:cs="Arial"/>
          <w:b/>
          <w:bCs/>
          <w:sz w:val="24"/>
          <w:szCs w:val="24"/>
        </w:rPr>
        <w:t>Reflective Observation:</w:t>
      </w:r>
      <w:r w:rsidRPr="00C51DAA">
        <w:rPr>
          <w:rFonts w:ascii="Arial" w:hAnsi="Arial" w:cs="Arial"/>
          <w:sz w:val="24"/>
          <w:szCs w:val="24"/>
        </w:rPr>
        <w:t xml:space="preserve"> Reflecting on this experience, I observed critical competencies such as strategic planning, proactive communication, task prioritisation, and effective leadership in action. The supervisor's ability to manage diverse responsibilities and swiftly respond to emerging issues significantly contributed to the overall success of the event. I noted the supervisor’s approach in maintaining clear communication with all involved teams, ensuring each understood their roles clearly, thus minimising confusion and enhancing operational efficiency.</w:t>
      </w:r>
    </w:p>
    <w:p w14:paraId="69015D81" w14:textId="77777777" w:rsidR="00C51DAA" w:rsidRPr="00C51DAA" w:rsidRDefault="00C51DAA" w:rsidP="00C51DAA">
      <w:pPr>
        <w:spacing w:line="276" w:lineRule="auto"/>
        <w:rPr>
          <w:rFonts w:ascii="Arial" w:hAnsi="Arial" w:cs="Arial"/>
          <w:sz w:val="24"/>
          <w:szCs w:val="24"/>
        </w:rPr>
      </w:pPr>
      <w:r w:rsidRPr="00C51DAA">
        <w:rPr>
          <w:rFonts w:ascii="Arial" w:hAnsi="Arial" w:cs="Arial"/>
          <w:b/>
          <w:bCs/>
          <w:sz w:val="24"/>
          <w:szCs w:val="24"/>
        </w:rPr>
        <w:t>Abstract Conceptualisation</w:t>
      </w:r>
      <w:r w:rsidRPr="00C51DAA">
        <w:rPr>
          <w:rFonts w:ascii="Arial" w:hAnsi="Arial" w:cs="Arial"/>
          <w:sz w:val="24"/>
          <w:szCs w:val="24"/>
        </w:rPr>
        <w:t>: Connecting my practical observations with academic knowledge gained throughout my journey from Level 4 to Level 6, theories such as the SERVQUAL model (Parasuraman, Zeithaml &amp; Berry, 1985) became particularly relevant. My understanding of service quality dimensions—reliability, responsiveness, and assurance—was significantly enhanced through witnessing their direct application. Previous industry experiences also contributed to my deeper understanding of teamwork dynamics, communication methods, and effective task management, demonstrating the critical link between academic theory and practical application within hospitality.</w:t>
      </w:r>
    </w:p>
    <w:p w14:paraId="746D09AF" w14:textId="77777777" w:rsidR="00C51DAA" w:rsidRPr="00C51DAA" w:rsidRDefault="00C51DAA" w:rsidP="00C51DAA">
      <w:pPr>
        <w:spacing w:line="276" w:lineRule="auto"/>
        <w:rPr>
          <w:rFonts w:ascii="Arial" w:hAnsi="Arial" w:cs="Arial"/>
          <w:sz w:val="24"/>
          <w:szCs w:val="24"/>
        </w:rPr>
      </w:pPr>
      <w:r w:rsidRPr="00C51DAA">
        <w:rPr>
          <w:rFonts w:ascii="Arial" w:hAnsi="Arial" w:cs="Arial"/>
          <w:b/>
          <w:bCs/>
          <w:sz w:val="24"/>
          <w:szCs w:val="24"/>
        </w:rPr>
        <w:t>Active Experimentation:</w:t>
      </w:r>
      <w:r w:rsidRPr="00C51DAA">
        <w:rPr>
          <w:rFonts w:ascii="Arial" w:hAnsi="Arial" w:cs="Arial"/>
          <w:sz w:val="24"/>
          <w:szCs w:val="24"/>
        </w:rPr>
        <w:t xml:space="preserve"> Moving forward, I plan to utilise the insights gained to proactively seek supervisory roles, further refine my event management capabilities, and engage more deeply with technical training programs. These steps will enhance my confidence and capability to independently manage and supervise complex events effectively.</w:t>
      </w:r>
    </w:p>
    <w:p w14:paraId="16196707" w14:textId="77777777" w:rsidR="00C51DAA" w:rsidRPr="00C51DAA" w:rsidRDefault="00C51DAA" w:rsidP="00C51DAA">
      <w:pPr>
        <w:spacing w:line="276" w:lineRule="auto"/>
        <w:rPr>
          <w:rFonts w:ascii="Arial" w:hAnsi="Arial" w:cs="Arial"/>
          <w:b/>
          <w:bCs/>
          <w:sz w:val="28"/>
          <w:szCs w:val="28"/>
        </w:rPr>
      </w:pPr>
      <w:r w:rsidRPr="00C51DAA">
        <w:rPr>
          <w:rFonts w:ascii="Arial" w:hAnsi="Arial" w:cs="Arial"/>
          <w:b/>
          <w:bCs/>
          <w:sz w:val="28"/>
          <w:szCs w:val="28"/>
        </w:rPr>
        <w:t>Section 2: Critical Analysis of Work-Based Skills and Technical Knowledge</w:t>
      </w:r>
    </w:p>
    <w:p w14:paraId="6792331C" w14:textId="77777777" w:rsidR="00C51DAA" w:rsidRPr="00C51DAA" w:rsidRDefault="00C51DAA" w:rsidP="00C51DAA">
      <w:pPr>
        <w:spacing w:line="276" w:lineRule="auto"/>
        <w:rPr>
          <w:rFonts w:ascii="Arial" w:hAnsi="Arial" w:cs="Arial"/>
          <w:sz w:val="24"/>
          <w:szCs w:val="24"/>
        </w:rPr>
      </w:pPr>
      <w:r w:rsidRPr="00C51DAA">
        <w:rPr>
          <w:rFonts w:ascii="Arial" w:hAnsi="Arial" w:cs="Arial"/>
          <w:sz w:val="24"/>
          <w:szCs w:val="24"/>
        </w:rPr>
        <w:t>The HI-FI Show significantly emphasised the importance of both work-based skills and technical knowledge in achieving high levels of guest satisfaction. Core work-based skills, including teamwork, effective communication, multitasking, and swift problem-solving, were particularly critical given the scale and complexity of the event.</w:t>
      </w:r>
    </w:p>
    <w:p w14:paraId="6EBFA285" w14:textId="77777777" w:rsidR="00C51DAA" w:rsidRPr="00C51DAA" w:rsidRDefault="00C51DAA" w:rsidP="00C51DAA">
      <w:pPr>
        <w:spacing w:line="276" w:lineRule="auto"/>
        <w:rPr>
          <w:rFonts w:ascii="Arial" w:hAnsi="Arial" w:cs="Arial"/>
          <w:sz w:val="24"/>
          <w:szCs w:val="24"/>
        </w:rPr>
      </w:pPr>
      <w:r w:rsidRPr="00C51DAA">
        <w:rPr>
          <w:rFonts w:ascii="Arial" w:hAnsi="Arial" w:cs="Arial"/>
          <w:sz w:val="24"/>
          <w:szCs w:val="24"/>
        </w:rPr>
        <w:lastRenderedPageBreak/>
        <w:t>Effective teamwork was vital, as the supervisory role required consistent and efficient communication between diverse departments. For instance, managing concurrent technical setups, catering arrangements, and room preparations required the supervisor’s ability to prioritise tasks effectively, delegate responsibilities clearly, and ensure every team member was aligned with the event's objectives.</w:t>
      </w:r>
    </w:p>
    <w:p w14:paraId="48CAB0FE" w14:textId="77777777" w:rsidR="00C51DAA" w:rsidRDefault="00C51DAA" w:rsidP="00C51DAA">
      <w:pPr>
        <w:spacing w:line="276" w:lineRule="auto"/>
        <w:rPr>
          <w:rFonts w:ascii="Arial" w:hAnsi="Arial" w:cs="Arial"/>
          <w:sz w:val="24"/>
          <w:szCs w:val="24"/>
        </w:rPr>
      </w:pPr>
      <w:r w:rsidRPr="00C51DAA">
        <w:rPr>
          <w:rFonts w:ascii="Arial" w:hAnsi="Arial" w:cs="Arial"/>
          <w:sz w:val="24"/>
          <w:szCs w:val="24"/>
        </w:rPr>
        <w:t>Technical expertise, particularly with audio-visual equipment, emerged as a critical skill during the placement. Effective management and troubleshooting of these systems were paramount, as any technical disruptions would significantly impact guest experiences negatively. Bowie and Buttle (2022) and Zeithaml et al. (2018) suggest technical reliability and service responsiveness are central to guest satisfaction—my practical experience fully confirmed this.</w:t>
      </w:r>
    </w:p>
    <w:p w14:paraId="01E6D69B" w14:textId="77777777" w:rsidR="006F1CDD" w:rsidRDefault="006F1CDD" w:rsidP="00C51DAA">
      <w:pPr>
        <w:spacing w:line="276" w:lineRule="auto"/>
        <w:rPr>
          <w:rFonts w:ascii="Arial" w:hAnsi="Arial" w:cs="Arial"/>
          <w:sz w:val="24"/>
          <w:szCs w:val="24"/>
        </w:rPr>
      </w:pPr>
    </w:p>
    <w:p w14:paraId="22F4D0AC" w14:textId="77777777" w:rsidR="00C51DAA" w:rsidRPr="00C51DAA" w:rsidRDefault="00C51DAA" w:rsidP="00C51DAA">
      <w:pPr>
        <w:spacing w:line="276" w:lineRule="auto"/>
        <w:rPr>
          <w:rFonts w:ascii="Arial" w:hAnsi="Arial" w:cs="Arial"/>
          <w:b/>
          <w:bCs/>
          <w:sz w:val="28"/>
          <w:szCs w:val="28"/>
        </w:rPr>
      </w:pPr>
      <w:r w:rsidRPr="00C51DAA">
        <w:rPr>
          <w:rFonts w:ascii="Arial" w:hAnsi="Arial" w:cs="Arial"/>
          <w:b/>
          <w:bCs/>
          <w:sz w:val="28"/>
          <w:szCs w:val="28"/>
        </w:rPr>
        <w:t>Section 3: Reflection on Organisational Issues</w:t>
      </w:r>
    </w:p>
    <w:p w14:paraId="24F62C81" w14:textId="77777777" w:rsidR="00C51DAA" w:rsidRPr="00C51DAA" w:rsidRDefault="00C51DAA" w:rsidP="00C51DAA">
      <w:pPr>
        <w:spacing w:line="276" w:lineRule="auto"/>
        <w:rPr>
          <w:rFonts w:ascii="Arial" w:hAnsi="Arial" w:cs="Arial"/>
          <w:sz w:val="24"/>
          <w:szCs w:val="24"/>
        </w:rPr>
      </w:pPr>
      <w:r w:rsidRPr="00C51DAA">
        <w:rPr>
          <w:rFonts w:ascii="Arial" w:hAnsi="Arial" w:cs="Arial"/>
          <w:sz w:val="24"/>
          <w:szCs w:val="24"/>
        </w:rPr>
        <w:t>A notable organisational challenge occurred when it became necessary to quickly clear 30 guest rooms of beds, relocating them across the corridor to accommodate the event setup. This unexpected logistical demand involved coordinated efforts from staff across multiple departments, including housekeeping, maintenance, catering, security, and the events team. The suddenness and scale of the task created significant operational pressure, disrupting workflow and causing delays in room availability, negatively affecting guest satisfaction.</w:t>
      </w:r>
    </w:p>
    <w:p w14:paraId="1316186C" w14:textId="77777777" w:rsidR="00C51DAA" w:rsidRPr="00C51DAA" w:rsidRDefault="00C51DAA" w:rsidP="00C51DAA">
      <w:pPr>
        <w:spacing w:line="276" w:lineRule="auto"/>
        <w:rPr>
          <w:rFonts w:ascii="Arial" w:hAnsi="Arial" w:cs="Arial"/>
          <w:sz w:val="24"/>
          <w:szCs w:val="24"/>
        </w:rPr>
      </w:pPr>
      <w:r w:rsidRPr="00C51DAA">
        <w:rPr>
          <w:rFonts w:ascii="Arial" w:hAnsi="Arial" w:cs="Arial"/>
          <w:sz w:val="24"/>
          <w:szCs w:val="24"/>
        </w:rPr>
        <w:t>Using Johnston and Michel’s (2008) service recovery model, I critically analysed how the supervisor's immediate communication and inter-departmental coordination partially mitigated the issue. Transparent dialogue with affected guests ensured their expectations were managed effectively despite operational setbacks. Nevertheless, the situation highlighted the necessity for improved contingency planning and cross-departmental preparedness for large-scale events.</w:t>
      </w:r>
    </w:p>
    <w:p w14:paraId="51B3AC9E" w14:textId="77777777" w:rsidR="00C51DAA" w:rsidRPr="00C51DAA" w:rsidRDefault="00C51DAA" w:rsidP="00C51DAA">
      <w:pPr>
        <w:spacing w:line="276" w:lineRule="auto"/>
        <w:rPr>
          <w:rFonts w:ascii="Arial" w:hAnsi="Arial" w:cs="Arial"/>
          <w:sz w:val="24"/>
          <w:szCs w:val="24"/>
        </w:rPr>
      </w:pPr>
      <w:r w:rsidRPr="00C51DAA">
        <w:rPr>
          <w:rFonts w:ascii="Arial" w:hAnsi="Arial" w:cs="Arial"/>
          <w:sz w:val="24"/>
          <w:szCs w:val="24"/>
        </w:rPr>
        <w:t>To address similar issues proactively, I propose establishing a comprehensive furniture and room allocation strategy, integrating contingency plans for rapid logistical adjustments. Regular training sessions and rehearsals involving all departments would enhance preparedness, ensuring efficient handling of similar situations in the future (Hayes &amp; Ninemeier, 2019).</w:t>
      </w:r>
    </w:p>
    <w:p w14:paraId="74F20AE1" w14:textId="77777777" w:rsidR="00C51DAA" w:rsidRPr="00C51DAA" w:rsidRDefault="00C51DAA" w:rsidP="00C51DAA">
      <w:pPr>
        <w:spacing w:line="276" w:lineRule="auto"/>
        <w:rPr>
          <w:rFonts w:ascii="Arial" w:hAnsi="Arial" w:cs="Arial"/>
          <w:b/>
          <w:bCs/>
          <w:sz w:val="28"/>
          <w:szCs w:val="28"/>
        </w:rPr>
      </w:pPr>
      <w:r w:rsidRPr="00C51DAA">
        <w:rPr>
          <w:rFonts w:ascii="Arial" w:hAnsi="Arial" w:cs="Arial"/>
          <w:b/>
          <w:bCs/>
          <w:sz w:val="28"/>
          <w:szCs w:val="28"/>
        </w:rPr>
        <w:t>Conclusion and Action Plan</w:t>
      </w:r>
    </w:p>
    <w:p w14:paraId="04983FA5" w14:textId="77777777" w:rsidR="00C51DAA" w:rsidRPr="00C51DAA" w:rsidRDefault="00C51DAA" w:rsidP="00C51DAA">
      <w:pPr>
        <w:spacing w:line="276" w:lineRule="auto"/>
        <w:rPr>
          <w:rFonts w:ascii="Arial" w:hAnsi="Arial" w:cs="Arial"/>
          <w:sz w:val="24"/>
          <w:szCs w:val="24"/>
        </w:rPr>
      </w:pPr>
      <w:r w:rsidRPr="00C51DAA">
        <w:rPr>
          <w:rFonts w:ascii="Arial" w:hAnsi="Arial" w:cs="Arial"/>
          <w:sz w:val="24"/>
          <w:szCs w:val="24"/>
        </w:rPr>
        <w:t>The supervisory shadowing experience during the HI-FI Show profoundly enhanced my practical understanding of event management, significantly developing my skills in logistics coordination, technical problem-solving, and effective communication. The intersection of practical experience with theoretical insights from my academic journey enriched my professional competencies considerably.</w:t>
      </w:r>
    </w:p>
    <w:p w14:paraId="5FCE519D" w14:textId="77777777" w:rsidR="00C51DAA" w:rsidRPr="00C51DAA" w:rsidRDefault="00C51DAA" w:rsidP="00C51DAA">
      <w:pPr>
        <w:spacing w:line="276" w:lineRule="auto"/>
        <w:rPr>
          <w:rFonts w:ascii="Arial" w:hAnsi="Arial" w:cs="Arial"/>
          <w:sz w:val="24"/>
          <w:szCs w:val="24"/>
        </w:rPr>
      </w:pPr>
      <w:r w:rsidRPr="00C51DAA">
        <w:rPr>
          <w:rFonts w:ascii="Arial" w:hAnsi="Arial" w:cs="Arial"/>
          <w:sz w:val="24"/>
          <w:szCs w:val="24"/>
        </w:rPr>
        <w:t>To build upon this foundation, my future professional action plan includes:</w:t>
      </w:r>
    </w:p>
    <w:p w14:paraId="091DE87A" w14:textId="77777777" w:rsidR="00C51DAA" w:rsidRPr="00C51DAA" w:rsidRDefault="00C51DAA" w:rsidP="00C51DAA">
      <w:pPr>
        <w:numPr>
          <w:ilvl w:val="0"/>
          <w:numId w:val="4"/>
        </w:numPr>
        <w:spacing w:line="276" w:lineRule="auto"/>
        <w:rPr>
          <w:rFonts w:ascii="Arial" w:hAnsi="Arial" w:cs="Arial"/>
          <w:sz w:val="24"/>
          <w:szCs w:val="24"/>
        </w:rPr>
      </w:pPr>
      <w:r w:rsidRPr="00C51DAA">
        <w:rPr>
          <w:rFonts w:ascii="Arial" w:hAnsi="Arial" w:cs="Arial"/>
          <w:sz w:val="24"/>
          <w:szCs w:val="24"/>
        </w:rPr>
        <w:lastRenderedPageBreak/>
        <w:t>Undertaking advanced training courses focused on audio-visual technology and event management systems to strengthen my technical capabilities.</w:t>
      </w:r>
    </w:p>
    <w:p w14:paraId="5B6C4E23" w14:textId="77777777" w:rsidR="00C51DAA" w:rsidRPr="00C51DAA" w:rsidRDefault="00C51DAA" w:rsidP="00C51DAA">
      <w:pPr>
        <w:numPr>
          <w:ilvl w:val="0"/>
          <w:numId w:val="4"/>
        </w:numPr>
        <w:spacing w:line="276" w:lineRule="auto"/>
        <w:rPr>
          <w:rFonts w:ascii="Arial" w:hAnsi="Arial" w:cs="Arial"/>
          <w:sz w:val="24"/>
          <w:szCs w:val="24"/>
        </w:rPr>
      </w:pPr>
      <w:r w:rsidRPr="00C51DAA">
        <w:rPr>
          <w:rFonts w:ascii="Arial" w:hAnsi="Arial" w:cs="Arial"/>
          <w:sz w:val="24"/>
          <w:szCs w:val="24"/>
        </w:rPr>
        <w:t>Developing detailed contingency plans and structured processes for managing logistical challenges and unexpected operational demands.</w:t>
      </w:r>
    </w:p>
    <w:p w14:paraId="64FE68EF" w14:textId="77777777" w:rsidR="00C51DAA" w:rsidRPr="00C51DAA" w:rsidRDefault="00C51DAA" w:rsidP="00C51DAA">
      <w:pPr>
        <w:numPr>
          <w:ilvl w:val="0"/>
          <w:numId w:val="4"/>
        </w:numPr>
        <w:spacing w:line="276" w:lineRule="auto"/>
        <w:rPr>
          <w:rFonts w:ascii="Arial" w:hAnsi="Arial" w:cs="Arial"/>
          <w:sz w:val="24"/>
          <w:szCs w:val="24"/>
        </w:rPr>
      </w:pPr>
      <w:r w:rsidRPr="00C51DAA">
        <w:rPr>
          <w:rFonts w:ascii="Arial" w:hAnsi="Arial" w:cs="Arial"/>
          <w:sz w:val="24"/>
          <w:szCs w:val="24"/>
        </w:rPr>
        <w:t>Actively seeking supervisory roles to apply my communication, teamwork, and leadership skills practically, further developing my managerial competencies.</w:t>
      </w:r>
    </w:p>
    <w:p w14:paraId="0F0C78F6" w14:textId="77777777" w:rsidR="00C51DAA" w:rsidRDefault="00C51DAA" w:rsidP="00C51DAA">
      <w:pPr>
        <w:spacing w:line="276" w:lineRule="auto"/>
        <w:rPr>
          <w:rFonts w:ascii="Arial" w:hAnsi="Arial" w:cs="Arial"/>
          <w:sz w:val="24"/>
          <w:szCs w:val="24"/>
        </w:rPr>
      </w:pPr>
      <w:r w:rsidRPr="00C51DAA">
        <w:rPr>
          <w:rFonts w:ascii="Arial" w:hAnsi="Arial" w:cs="Arial"/>
          <w:sz w:val="24"/>
          <w:szCs w:val="24"/>
        </w:rPr>
        <w:t>These strategic actions will ensure continuous professional growth, preparing me effectively for future supervisory and managerial roles within the hospitality and events management industry.</w:t>
      </w:r>
    </w:p>
    <w:p w14:paraId="691A7621" w14:textId="77777777" w:rsidR="00C51DAA" w:rsidRDefault="00C51DAA" w:rsidP="00C51DAA">
      <w:pPr>
        <w:spacing w:line="276" w:lineRule="auto"/>
        <w:rPr>
          <w:rFonts w:ascii="Arial" w:hAnsi="Arial" w:cs="Arial"/>
          <w:sz w:val="24"/>
          <w:szCs w:val="24"/>
        </w:rPr>
      </w:pPr>
    </w:p>
    <w:p w14:paraId="542F33A0" w14:textId="77777777" w:rsidR="006F1CDD" w:rsidRDefault="006F1CDD" w:rsidP="00C51DAA">
      <w:pPr>
        <w:spacing w:line="276" w:lineRule="auto"/>
        <w:rPr>
          <w:rFonts w:ascii="Arial" w:hAnsi="Arial" w:cs="Arial"/>
          <w:sz w:val="24"/>
          <w:szCs w:val="24"/>
        </w:rPr>
      </w:pPr>
    </w:p>
    <w:p w14:paraId="6D21CCD5" w14:textId="77777777" w:rsidR="006F1CDD" w:rsidRDefault="006F1CDD" w:rsidP="00C51DAA">
      <w:pPr>
        <w:spacing w:line="276" w:lineRule="auto"/>
        <w:rPr>
          <w:rFonts w:ascii="Arial" w:hAnsi="Arial" w:cs="Arial"/>
          <w:sz w:val="24"/>
          <w:szCs w:val="24"/>
        </w:rPr>
      </w:pPr>
    </w:p>
    <w:p w14:paraId="799BD1FB" w14:textId="77777777" w:rsidR="006F1CDD" w:rsidRDefault="006F1CDD" w:rsidP="00C51DAA">
      <w:pPr>
        <w:spacing w:line="276" w:lineRule="auto"/>
        <w:rPr>
          <w:rFonts w:ascii="Arial" w:hAnsi="Arial" w:cs="Arial"/>
          <w:sz w:val="24"/>
          <w:szCs w:val="24"/>
        </w:rPr>
      </w:pPr>
    </w:p>
    <w:p w14:paraId="718AFFA4" w14:textId="77777777" w:rsidR="006F1CDD" w:rsidRDefault="006F1CDD" w:rsidP="00C51DAA">
      <w:pPr>
        <w:spacing w:line="276" w:lineRule="auto"/>
        <w:rPr>
          <w:rFonts w:ascii="Arial" w:hAnsi="Arial" w:cs="Arial"/>
          <w:sz w:val="24"/>
          <w:szCs w:val="24"/>
        </w:rPr>
      </w:pPr>
    </w:p>
    <w:p w14:paraId="0E312933" w14:textId="77777777" w:rsidR="006F1CDD" w:rsidRDefault="006F1CDD" w:rsidP="00C51DAA">
      <w:pPr>
        <w:spacing w:line="276" w:lineRule="auto"/>
        <w:rPr>
          <w:rFonts w:ascii="Arial" w:hAnsi="Arial" w:cs="Arial"/>
          <w:sz w:val="24"/>
          <w:szCs w:val="24"/>
        </w:rPr>
      </w:pPr>
    </w:p>
    <w:p w14:paraId="006CFDDD" w14:textId="77777777" w:rsidR="006F1CDD" w:rsidRDefault="006F1CDD" w:rsidP="00C51DAA">
      <w:pPr>
        <w:spacing w:line="276" w:lineRule="auto"/>
        <w:rPr>
          <w:rFonts w:ascii="Arial" w:hAnsi="Arial" w:cs="Arial"/>
          <w:sz w:val="24"/>
          <w:szCs w:val="24"/>
        </w:rPr>
      </w:pPr>
    </w:p>
    <w:p w14:paraId="55DD6BC6" w14:textId="77777777" w:rsidR="006F1CDD" w:rsidRDefault="006F1CDD" w:rsidP="00C51DAA">
      <w:pPr>
        <w:spacing w:line="276" w:lineRule="auto"/>
        <w:rPr>
          <w:rFonts w:ascii="Arial" w:hAnsi="Arial" w:cs="Arial"/>
          <w:sz w:val="24"/>
          <w:szCs w:val="24"/>
        </w:rPr>
      </w:pPr>
    </w:p>
    <w:p w14:paraId="00FEED92" w14:textId="77777777" w:rsidR="006F1CDD" w:rsidRDefault="006F1CDD" w:rsidP="00C51DAA">
      <w:pPr>
        <w:spacing w:line="276" w:lineRule="auto"/>
        <w:rPr>
          <w:rFonts w:ascii="Arial" w:hAnsi="Arial" w:cs="Arial"/>
          <w:sz w:val="24"/>
          <w:szCs w:val="24"/>
        </w:rPr>
      </w:pPr>
    </w:p>
    <w:p w14:paraId="685677CC" w14:textId="77777777" w:rsidR="006F1CDD" w:rsidRDefault="006F1CDD" w:rsidP="00C51DAA">
      <w:pPr>
        <w:spacing w:line="276" w:lineRule="auto"/>
        <w:rPr>
          <w:rFonts w:ascii="Arial" w:hAnsi="Arial" w:cs="Arial"/>
          <w:sz w:val="24"/>
          <w:szCs w:val="24"/>
        </w:rPr>
      </w:pPr>
    </w:p>
    <w:p w14:paraId="79F30347" w14:textId="77777777" w:rsidR="006F1CDD" w:rsidRDefault="006F1CDD" w:rsidP="00C51DAA">
      <w:pPr>
        <w:spacing w:line="276" w:lineRule="auto"/>
        <w:rPr>
          <w:rFonts w:ascii="Arial" w:hAnsi="Arial" w:cs="Arial"/>
          <w:sz w:val="24"/>
          <w:szCs w:val="24"/>
        </w:rPr>
      </w:pPr>
    </w:p>
    <w:p w14:paraId="5A3F02F9" w14:textId="77777777" w:rsidR="006F1CDD" w:rsidRDefault="006F1CDD" w:rsidP="00C51DAA">
      <w:pPr>
        <w:spacing w:line="276" w:lineRule="auto"/>
        <w:rPr>
          <w:rFonts w:ascii="Arial" w:hAnsi="Arial" w:cs="Arial"/>
          <w:sz w:val="24"/>
          <w:szCs w:val="24"/>
        </w:rPr>
      </w:pPr>
    </w:p>
    <w:p w14:paraId="4D93FCDE" w14:textId="77777777" w:rsidR="006F1CDD" w:rsidRDefault="006F1CDD" w:rsidP="00C51DAA">
      <w:pPr>
        <w:spacing w:line="276" w:lineRule="auto"/>
        <w:rPr>
          <w:rFonts w:ascii="Arial" w:hAnsi="Arial" w:cs="Arial"/>
          <w:sz w:val="24"/>
          <w:szCs w:val="24"/>
        </w:rPr>
      </w:pPr>
    </w:p>
    <w:p w14:paraId="7FB4248C" w14:textId="77777777" w:rsidR="006F1CDD" w:rsidRDefault="006F1CDD" w:rsidP="00C51DAA">
      <w:pPr>
        <w:spacing w:line="276" w:lineRule="auto"/>
        <w:rPr>
          <w:rFonts w:ascii="Arial" w:hAnsi="Arial" w:cs="Arial"/>
          <w:sz w:val="24"/>
          <w:szCs w:val="24"/>
        </w:rPr>
      </w:pPr>
    </w:p>
    <w:p w14:paraId="1FA53676" w14:textId="77777777" w:rsidR="006F1CDD" w:rsidRDefault="006F1CDD" w:rsidP="00C51DAA">
      <w:pPr>
        <w:spacing w:line="276" w:lineRule="auto"/>
        <w:rPr>
          <w:rFonts w:ascii="Arial" w:hAnsi="Arial" w:cs="Arial"/>
          <w:sz w:val="24"/>
          <w:szCs w:val="24"/>
        </w:rPr>
      </w:pPr>
    </w:p>
    <w:p w14:paraId="13929E27" w14:textId="77777777" w:rsidR="006F1CDD" w:rsidRDefault="006F1CDD" w:rsidP="00C51DAA">
      <w:pPr>
        <w:spacing w:line="276" w:lineRule="auto"/>
        <w:rPr>
          <w:rFonts w:ascii="Arial" w:hAnsi="Arial" w:cs="Arial"/>
          <w:sz w:val="24"/>
          <w:szCs w:val="24"/>
        </w:rPr>
      </w:pPr>
    </w:p>
    <w:p w14:paraId="30C972CB" w14:textId="77777777" w:rsidR="006F1CDD" w:rsidRDefault="006F1CDD" w:rsidP="00C51DAA">
      <w:pPr>
        <w:spacing w:line="276" w:lineRule="auto"/>
        <w:rPr>
          <w:rFonts w:ascii="Arial" w:hAnsi="Arial" w:cs="Arial"/>
          <w:sz w:val="24"/>
          <w:szCs w:val="24"/>
        </w:rPr>
      </w:pPr>
    </w:p>
    <w:p w14:paraId="7C53D4D1" w14:textId="77777777" w:rsidR="006F1CDD" w:rsidRDefault="006F1CDD" w:rsidP="00C51DAA">
      <w:pPr>
        <w:spacing w:line="276" w:lineRule="auto"/>
        <w:rPr>
          <w:rFonts w:ascii="Arial" w:hAnsi="Arial" w:cs="Arial"/>
          <w:sz w:val="24"/>
          <w:szCs w:val="24"/>
        </w:rPr>
      </w:pPr>
    </w:p>
    <w:p w14:paraId="3831E9D4" w14:textId="77777777" w:rsidR="006F1CDD" w:rsidRDefault="006F1CDD" w:rsidP="00C51DAA">
      <w:pPr>
        <w:spacing w:line="276" w:lineRule="auto"/>
        <w:rPr>
          <w:rFonts w:ascii="Arial" w:hAnsi="Arial" w:cs="Arial"/>
          <w:sz w:val="24"/>
          <w:szCs w:val="24"/>
        </w:rPr>
      </w:pPr>
    </w:p>
    <w:p w14:paraId="6600FD47" w14:textId="77777777" w:rsidR="006F1CDD" w:rsidRDefault="006F1CDD" w:rsidP="00C51DAA">
      <w:pPr>
        <w:spacing w:line="276" w:lineRule="auto"/>
        <w:rPr>
          <w:rFonts w:ascii="Arial" w:hAnsi="Arial" w:cs="Arial"/>
          <w:sz w:val="24"/>
          <w:szCs w:val="24"/>
        </w:rPr>
      </w:pPr>
    </w:p>
    <w:p w14:paraId="04609FCD" w14:textId="77777777" w:rsidR="006F1CDD" w:rsidRDefault="006F1CDD" w:rsidP="00C51DAA">
      <w:pPr>
        <w:spacing w:line="276" w:lineRule="auto"/>
        <w:rPr>
          <w:rFonts w:ascii="Arial" w:hAnsi="Arial" w:cs="Arial"/>
          <w:sz w:val="24"/>
          <w:szCs w:val="24"/>
        </w:rPr>
      </w:pPr>
    </w:p>
    <w:p w14:paraId="7C2856C4" w14:textId="77777777" w:rsidR="006F1CDD" w:rsidRDefault="006F1CDD" w:rsidP="00C51DAA">
      <w:pPr>
        <w:spacing w:line="276" w:lineRule="auto"/>
        <w:rPr>
          <w:rFonts w:ascii="Arial" w:hAnsi="Arial" w:cs="Arial"/>
          <w:sz w:val="24"/>
          <w:szCs w:val="24"/>
        </w:rPr>
      </w:pPr>
    </w:p>
    <w:p w14:paraId="1C96D530" w14:textId="03DE246F" w:rsidR="00C51DAA" w:rsidRPr="00C51DAA" w:rsidRDefault="00C51DAA" w:rsidP="00C51DAA">
      <w:pPr>
        <w:spacing w:line="276" w:lineRule="auto"/>
        <w:rPr>
          <w:rFonts w:ascii="Arial" w:hAnsi="Arial" w:cs="Arial"/>
          <w:sz w:val="28"/>
          <w:szCs w:val="28"/>
        </w:rPr>
      </w:pPr>
      <w:r w:rsidRPr="00C51DAA">
        <w:rPr>
          <w:rFonts w:ascii="Arial" w:hAnsi="Arial" w:cs="Arial"/>
          <w:b/>
          <w:bCs/>
          <w:sz w:val="28"/>
          <w:szCs w:val="28"/>
        </w:rPr>
        <w:lastRenderedPageBreak/>
        <w:t>References</w:t>
      </w:r>
    </w:p>
    <w:p w14:paraId="617D4F81" w14:textId="77777777" w:rsidR="00C51DAA" w:rsidRPr="00C51DAA" w:rsidRDefault="00C51DAA" w:rsidP="00C51DAA">
      <w:pPr>
        <w:numPr>
          <w:ilvl w:val="0"/>
          <w:numId w:val="5"/>
        </w:numPr>
        <w:spacing w:line="276" w:lineRule="auto"/>
        <w:rPr>
          <w:rFonts w:ascii="Arial" w:hAnsi="Arial" w:cs="Arial"/>
          <w:sz w:val="24"/>
          <w:szCs w:val="24"/>
        </w:rPr>
      </w:pPr>
      <w:r w:rsidRPr="00C51DAA">
        <w:rPr>
          <w:rFonts w:ascii="Arial" w:hAnsi="Arial" w:cs="Arial"/>
          <w:sz w:val="24"/>
          <w:szCs w:val="24"/>
        </w:rPr>
        <w:t>Bowie, D. &amp; Buttle, F. (2022). Hospitality Marketing. 4th ed. Routledge.</w:t>
      </w:r>
    </w:p>
    <w:p w14:paraId="1F5FE321" w14:textId="77777777" w:rsidR="00C51DAA" w:rsidRPr="00C51DAA" w:rsidRDefault="00C51DAA" w:rsidP="00C51DAA">
      <w:pPr>
        <w:numPr>
          <w:ilvl w:val="0"/>
          <w:numId w:val="5"/>
        </w:numPr>
        <w:spacing w:line="276" w:lineRule="auto"/>
        <w:rPr>
          <w:rFonts w:ascii="Arial" w:hAnsi="Arial" w:cs="Arial"/>
          <w:sz w:val="24"/>
          <w:szCs w:val="24"/>
        </w:rPr>
      </w:pPr>
      <w:r w:rsidRPr="00C51DAA">
        <w:rPr>
          <w:rFonts w:ascii="Arial" w:hAnsi="Arial" w:cs="Arial"/>
          <w:sz w:val="24"/>
          <w:szCs w:val="24"/>
        </w:rPr>
        <w:t>Hayes, D.K., &amp; Ninemeier, J.D. (2019). Hotel Operations Management. 3rd ed. Pearson Education.</w:t>
      </w:r>
    </w:p>
    <w:p w14:paraId="3C99259B" w14:textId="77777777" w:rsidR="00C51DAA" w:rsidRPr="00C51DAA" w:rsidRDefault="00C51DAA" w:rsidP="00C51DAA">
      <w:pPr>
        <w:numPr>
          <w:ilvl w:val="0"/>
          <w:numId w:val="5"/>
        </w:numPr>
        <w:spacing w:line="276" w:lineRule="auto"/>
        <w:rPr>
          <w:rFonts w:ascii="Arial" w:hAnsi="Arial" w:cs="Arial"/>
          <w:sz w:val="24"/>
          <w:szCs w:val="24"/>
        </w:rPr>
      </w:pPr>
      <w:r w:rsidRPr="00C51DAA">
        <w:rPr>
          <w:rFonts w:ascii="Arial" w:hAnsi="Arial" w:cs="Arial"/>
          <w:sz w:val="24"/>
          <w:szCs w:val="24"/>
        </w:rPr>
        <w:t>Johnston, R. &amp; Michel, S. (2008). Three outcomes of service recovery. International Journal of Operations &amp; Production Management, 28(1), 79-99.</w:t>
      </w:r>
    </w:p>
    <w:p w14:paraId="5A448320" w14:textId="77777777" w:rsidR="00C51DAA" w:rsidRPr="00C51DAA" w:rsidRDefault="00C51DAA" w:rsidP="00C51DAA">
      <w:pPr>
        <w:numPr>
          <w:ilvl w:val="0"/>
          <w:numId w:val="5"/>
        </w:numPr>
        <w:spacing w:line="276" w:lineRule="auto"/>
        <w:rPr>
          <w:rFonts w:ascii="Arial" w:hAnsi="Arial" w:cs="Arial"/>
          <w:sz w:val="24"/>
          <w:szCs w:val="24"/>
        </w:rPr>
      </w:pPr>
      <w:r w:rsidRPr="00C51DAA">
        <w:rPr>
          <w:rFonts w:ascii="Arial" w:hAnsi="Arial" w:cs="Arial"/>
          <w:sz w:val="24"/>
          <w:szCs w:val="24"/>
        </w:rPr>
        <w:t>Kolb, D. (1984). Experiential Learning: Experience as the Source of Learning and Development. Prentice Hall.</w:t>
      </w:r>
    </w:p>
    <w:p w14:paraId="116737F9" w14:textId="77777777" w:rsidR="00C51DAA" w:rsidRPr="00C51DAA" w:rsidRDefault="00C51DAA" w:rsidP="00C51DAA">
      <w:pPr>
        <w:numPr>
          <w:ilvl w:val="0"/>
          <w:numId w:val="5"/>
        </w:numPr>
        <w:spacing w:line="276" w:lineRule="auto"/>
        <w:rPr>
          <w:rFonts w:ascii="Arial" w:hAnsi="Arial" w:cs="Arial"/>
          <w:sz w:val="24"/>
          <w:szCs w:val="24"/>
        </w:rPr>
      </w:pPr>
      <w:r w:rsidRPr="00C51DAA">
        <w:rPr>
          <w:rFonts w:ascii="Arial" w:hAnsi="Arial" w:cs="Arial"/>
          <w:sz w:val="24"/>
          <w:szCs w:val="24"/>
        </w:rPr>
        <w:t>Parasuraman, A., Zeithaml, V.A., &amp; Berry, L.L. (1985). A conceptual model of service quality and its implications. Journal of Marketing, 49(4), 41-50.</w:t>
      </w:r>
    </w:p>
    <w:p w14:paraId="3FDAFAAA" w14:textId="77777777" w:rsidR="00C51DAA" w:rsidRPr="00C51DAA" w:rsidRDefault="00C51DAA" w:rsidP="00C51DAA">
      <w:pPr>
        <w:numPr>
          <w:ilvl w:val="0"/>
          <w:numId w:val="5"/>
        </w:numPr>
        <w:spacing w:line="276" w:lineRule="auto"/>
        <w:rPr>
          <w:rFonts w:ascii="Arial" w:hAnsi="Arial" w:cs="Arial"/>
          <w:sz w:val="24"/>
          <w:szCs w:val="24"/>
        </w:rPr>
      </w:pPr>
      <w:r w:rsidRPr="00C51DAA">
        <w:rPr>
          <w:rFonts w:ascii="Arial" w:hAnsi="Arial" w:cs="Arial"/>
          <w:sz w:val="24"/>
          <w:szCs w:val="24"/>
        </w:rPr>
        <w:t>Slack, N., Brandon-Jones, A., &amp; Johnston, R. (2019). Operations Management. 9th ed. Pearson Education.</w:t>
      </w:r>
    </w:p>
    <w:p w14:paraId="4ECF0FDE" w14:textId="77777777" w:rsidR="00C51DAA" w:rsidRPr="00C51DAA" w:rsidRDefault="00C51DAA" w:rsidP="00C51DAA">
      <w:pPr>
        <w:numPr>
          <w:ilvl w:val="0"/>
          <w:numId w:val="5"/>
        </w:numPr>
        <w:spacing w:line="276" w:lineRule="auto"/>
        <w:rPr>
          <w:rFonts w:ascii="Arial" w:hAnsi="Arial" w:cs="Arial"/>
          <w:sz w:val="24"/>
          <w:szCs w:val="24"/>
        </w:rPr>
      </w:pPr>
      <w:r w:rsidRPr="00C51DAA">
        <w:rPr>
          <w:rFonts w:ascii="Arial" w:hAnsi="Arial" w:cs="Arial"/>
          <w:sz w:val="24"/>
          <w:szCs w:val="24"/>
        </w:rPr>
        <w:t>Zeithaml, V.A., Bitner, M.J., &amp; Gremler, D.D. (2018). Services Marketing: Integrating Customer Focus Across the Firm. 7th ed. McGraw-Hill Education.</w:t>
      </w:r>
    </w:p>
    <w:p w14:paraId="78A095C1" w14:textId="77777777" w:rsidR="00C51DAA" w:rsidRPr="00C51DAA" w:rsidRDefault="00C51DAA" w:rsidP="00C51DAA">
      <w:pPr>
        <w:numPr>
          <w:ilvl w:val="0"/>
          <w:numId w:val="5"/>
        </w:numPr>
        <w:spacing w:line="276" w:lineRule="auto"/>
        <w:rPr>
          <w:rFonts w:ascii="Arial" w:hAnsi="Arial" w:cs="Arial"/>
          <w:sz w:val="24"/>
          <w:szCs w:val="24"/>
        </w:rPr>
      </w:pPr>
      <w:r w:rsidRPr="00C51DAA">
        <w:rPr>
          <w:rFonts w:ascii="Arial" w:hAnsi="Arial" w:cs="Arial"/>
          <w:sz w:val="24"/>
          <w:szCs w:val="24"/>
        </w:rPr>
        <w:t>Allen, J. (2022). Event Planning: The Ultimate Guide. 3rd ed. Wiley.</w:t>
      </w:r>
    </w:p>
    <w:p w14:paraId="439E12B6" w14:textId="77777777" w:rsidR="00C51DAA" w:rsidRPr="00C51DAA" w:rsidRDefault="00C51DAA" w:rsidP="00C51DAA">
      <w:pPr>
        <w:numPr>
          <w:ilvl w:val="0"/>
          <w:numId w:val="5"/>
        </w:numPr>
        <w:spacing w:line="276" w:lineRule="auto"/>
        <w:rPr>
          <w:rFonts w:ascii="Arial" w:hAnsi="Arial" w:cs="Arial"/>
          <w:sz w:val="24"/>
          <w:szCs w:val="24"/>
        </w:rPr>
      </w:pPr>
      <w:r w:rsidRPr="00C51DAA">
        <w:rPr>
          <w:rFonts w:ascii="Arial" w:hAnsi="Arial" w:cs="Arial"/>
          <w:sz w:val="24"/>
          <w:szCs w:val="24"/>
        </w:rPr>
        <w:t>Shone, A., &amp; Parry, B. (2019). Successful Event Management: A Practical Handbook. 5th ed. Cengage Learning.</w:t>
      </w:r>
    </w:p>
    <w:p w14:paraId="2240A4DD" w14:textId="77777777" w:rsidR="00C51DAA" w:rsidRPr="00C51DAA" w:rsidRDefault="00C51DAA" w:rsidP="00C51DAA">
      <w:pPr>
        <w:numPr>
          <w:ilvl w:val="0"/>
          <w:numId w:val="5"/>
        </w:numPr>
        <w:spacing w:line="276" w:lineRule="auto"/>
        <w:rPr>
          <w:rFonts w:ascii="Arial" w:hAnsi="Arial" w:cs="Arial"/>
          <w:sz w:val="24"/>
          <w:szCs w:val="24"/>
        </w:rPr>
      </w:pPr>
      <w:r w:rsidRPr="00C51DAA">
        <w:rPr>
          <w:rFonts w:ascii="Arial" w:hAnsi="Arial" w:cs="Arial"/>
          <w:sz w:val="24"/>
          <w:szCs w:val="24"/>
        </w:rPr>
        <w:t>Raj, R., Walters, P., &amp; Rashid, T. (2017). Events Management: Principles and Practice. 4th ed. Routledge.</w:t>
      </w:r>
    </w:p>
    <w:p w14:paraId="36AF7C43" w14:textId="77777777" w:rsidR="00B90EE0" w:rsidRPr="00C51DAA" w:rsidRDefault="00B90EE0" w:rsidP="00C51DAA">
      <w:pPr>
        <w:spacing w:line="276" w:lineRule="auto"/>
        <w:rPr>
          <w:rFonts w:ascii="Arial" w:hAnsi="Arial" w:cs="Arial"/>
          <w:sz w:val="24"/>
          <w:szCs w:val="24"/>
        </w:rPr>
      </w:pPr>
    </w:p>
    <w:sectPr w:rsidR="00B90EE0" w:rsidRPr="00C51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62774"/>
    <w:multiLevelType w:val="multilevel"/>
    <w:tmpl w:val="8824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FA703F"/>
    <w:multiLevelType w:val="multilevel"/>
    <w:tmpl w:val="D9121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C44959"/>
    <w:multiLevelType w:val="multilevel"/>
    <w:tmpl w:val="18FE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A1707E"/>
    <w:multiLevelType w:val="hybridMultilevel"/>
    <w:tmpl w:val="EDA8E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8D7BD4"/>
    <w:multiLevelType w:val="multilevel"/>
    <w:tmpl w:val="AC8E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A91E51"/>
    <w:multiLevelType w:val="multilevel"/>
    <w:tmpl w:val="9BFC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2100829">
    <w:abstractNumId w:val="5"/>
  </w:num>
  <w:num w:numId="2" w16cid:durableId="1382317727">
    <w:abstractNumId w:val="1"/>
  </w:num>
  <w:num w:numId="3" w16cid:durableId="837966049">
    <w:abstractNumId w:val="4"/>
  </w:num>
  <w:num w:numId="4" w16cid:durableId="1719664834">
    <w:abstractNumId w:val="0"/>
  </w:num>
  <w:num w:numId="5" w16cid:durableId="1835148372">
    <w:abstractNumId w:val="2"/>
  </w:num>
  <w:num w:numId="6" w16cid:durableId="9211812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BDC"/>
    <w:rsid w:val="005164F5"/>
    <w:rsid w:val="00637BD2"/>
    <w:rsid w:val="006F1CDD"/>
    <w:rsid w:val="00876357"/>
    <w:rsid w:val="00B90EE0"/>
    <w:rsid w:val="00C51DAA"/>
    <w:rsid w:val="00ED1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F1956"/>
  <w15:chartTrackingRefBased/>
  <w15:docId w15:val="{A72BDEF3-BF1A-43BE-8AF2-3BB1ACDF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BDC"/>
    <w:pPr>
      <w:spacing w:line="256" w:lineRule="auto"/>
    </w:pPr>
    <w:rPr>
      <w:rFonts w:ascii="Aptos" w:eastAsia="Aptos" w:hAnsi="Aptos" w:cs="Times New Roman"/>
    </w:rPr>
  </w:style>
  <w:style w:type="paragraph" w:styleId="Heading1">
    <w:name w:val="heading 1"/>
    <w:basedOn w:val="Normal"/>
    <w:next w:val="Normal"/>
    <w:link w:val="Heading1Char"/>
    <w:uiPriority w:val="9"/>
    <w:qFormat/>
    <w:rsid w:val="00ED1B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B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B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B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B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B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B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B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B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B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B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B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B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B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B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B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B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BDC"/>
    <w:rPr>
      <w:rFonts w:eastAsiaTheme="majorEastAsia" w:cstheme="majorBidi"/>
      <w:color w:val="272727" w:themeColor="text1" w:themeTint="D8"/>
    </w:rPr>
  </w:style>
  <w:style w:type="paragraph" w:styleId="Title">
    <w:name w:val="Title"/>
    <w:basedOn w:val="Normal"/>
    <w:next w:val="Normal"/>
    <w:link w:val="TitleChar"/>
    <w:uiPriority w:val="10"/>
    <w:qFormat/>
    <w:rsid w:val="00ED1B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B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B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B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BDC"/>
    <w:pPr>
      <w:spacing w:before="160"/>
      <w:jc w:val="center"/>
    </w:pPr>
    <w:rPr>
      <w:i/>
      <w:iCs/>
      <w:color w:val="404040" w:themeColor="text1" w:themeTint="BF"/>
    </w:rPr>
  </w:style>
  <w:style w:type="character" w:customStyle="1" w:styleId="QuoteChar">
    <w:name w:val="Quote Char"/>
    <w:basedOn w:val="DefaultParagraphFont"/>
    <w:link w:val="Quote"/>
    <w:uiPriority w:val="29"/>
    <w:rsid w:val="00ED1BDC"/>
    <w:rPr>
      <w:i/>
      <w:iCs/>
      <w:color w:val="404040" w:themeColor="text1" w:themeTint="BF"/>
    </w:rPr>
  </w:style>
  <w:style w:type="paragraph" w:styleId="ListParagraph">
    <w:name w:val="List Paragraph"/>
    <w:basedOn w:val="Normal"/>
    <w:uiPriority w:val="34"/>
    <w:qFormat/>
    <w:rsid w:val="00ED1BDC"/>
    <w:pPr>
      <w:ind w:left="720"/>
      <w:contextualSpacing/>
    </w:pPr>
  </w:style>
  <w:style w:type="character" w:styleId="IntenseEmphasis">
    <w:name w:val="Intense Emphasis"/>
    <w:basedOn w:val="DefaultParagraphFont"/>
    <w:uiPriority w:val="21"/>
    <w:qFormat/>
    <w:rsid w:val="00ED1BDC"/>
    <w:rPr>
      <w:i/>
      <w:iCs/>
      <w:color w:val="0F4761" w:themeColor="accent1" w:themeShade="BF"/>
    </w:rPr>
  </w:style>
  <w:style w:type="paragraph" w:styleId="IntenseQuote">
    <w:name w:val="Intense Quote"/>
    <w:basedOn w:val="Normal"/>
    <w:next w:val="Normal"/>
    <w:link w:val="IntenseQuoteChar"/>
    <w:uiPriority w:val="30"/>
    <w:qFormat/>
    <w:rsid w:val="00ED1B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BDC"/>
    <w:rPr>
      <w:i/>
      <w:iCs/>
      <w:color w:val="0F4761" w:themeColor="accent1" w:themeShade="BF"/>
    </w:rPr>
  </w:style>
  <w:style w:type="character" w:styleId="IntenseReference">
    <w:name w:val="Intense Reference"/>
    <w:basedOn w:val="DefaultParagraphFont"/>
    <w:uiPriority w:val="32"/>
    <w:qFormat/>
    <w:rsid w:val="00ED1B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396635">
      <w:bodyDiv w:val="1"/>
      <w:marLeft w:val="0"/>
      <w:marRight w:val="0"/>
      <w:marTop w:val="0"/>
      <w:marBottom w:val="0"/>
      <w:divBdr>
        <w:top w:val="none" w:sz="0" w:space="0" w:color="auto"/>
        <w:left w:val="none" w:sz="0" w:space="0" w:color="auto"/>
        <w:bottom w:val="none" w:sz="0" w:space="0" w:color="auto"/>
        <w:right w:val="none" w:sz="0" w:space="0" w:color="auto"/>
      </w:divBdr>
    </w:div>
    <w:div w:id="1431513370">
      <w:bodyDiv w:val="1"/>
      <w:marLeft w:val="0"/>
      <w:marRight w:val="0"/>
      <w:marTop w:val="0"/>
      <w:marBottom w:val="0"/>
      <w:divBdr>
        <w:top w:val="none" w:sz="0" w:space="0" w:color="auto"/>
        <w:left w:val="none" w:sz="0" w:space="0" w:color="auto"/>
        <w:bottom w:val="none" w:sz="0" w:space="0" w:color="auto"/>
        <w:right w:val="none" w:sz="0" w:space="0" w:color="auto"/>
      </w:divBdr>
    </w:div>
    <w:div w:id="1525558244">
      <w:bodyDiv w:val="1"/>
      <w:marLeft w:val="0"/>
      <w:marRight w:val="0"/>
      <w:marTop w:val="0"/>
      <w:marBottom w:val="0"/>
      <w:divBdr>
        <w:top w:val="none" w:sz="0" w:space="0" w:color="auto"/>
        <w:left w:val="none" w:sz="0" w:space="0" w:color="auto"/>
        <w:bottom w:val="none" w:sz="0" w:space="0" w:color="auto"/>
        <w:right w:val="none" w:sz="0" w:space="0" w:color="auto"/>
      </w:divBdr>
    </w:div>
    <w:div w:id="1547402432">
      <w:bodyDiv w:val="1"/>
      <w:marLeft w:val="0"/>
      <w:marRight w:val="0"/>
      <w:marTop w:val="0"/>
      <w:marBottom w:val="0"/>
      <w:divBdr>
        <w:top w:val="none" w:sz="0" w:space="0" w:color="auto"/>
        <w:left w:val="none" w:sz="0" w:space="0" w:color="auto"/>
        <w:bottom w:val="none" w:sz="0" w:space="0" w:color="auto"/>
        <w:right w:val="none" w:sz="0" w:space="0" w:color="auto"/>
      </w:divBdr>
    </w:div>
    <w:div w:id="185677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1183</Words>
  <Characters>8001</Characters>
  <Application>Microsoft Office Word</Application>
  <DocSecurity>0</DocSecurity>
  <Lines>195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2</cp:revision>
  <dcterms:created xsi:type="dcterms:W3CDTF">2025-03-06T19:46:00Z</dcterms:created>
  <dcterms:modified xsi:type="dcterms:W3CDTF">2025-03-06T19:46:00Z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8d0da1f1-be47-421c-a426-02f36446b789</vt:lpwstr>
  </property>
</Properties>
</file>