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803C15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1)      Liu, J., Wang, Q., Liu, F., Song, H., Liang, X., Lin, Z., ... &amp; Tao, J. (2017). Altered functional connectivity in patients with post</w:t>
      </w:r>
      <w:r>
        <w:rPr>
          <w:rFonts w:ascii="Segoe UI" w:hAnsi="Segoe UI" w:cs="Segoe UI"/>
          <w:color w:val="373A3C"/>
          <w:sz w:val="23"/>
          <w:szCs w:val="23"/>
        </w:rPr>
        <w:noBreakHyphen/>
        <w:t>stroke memory impairment: A resting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Experimental and therapeutic medicine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14</w:t>
      </w:r>
      <w:r>
        <w:rPr>
          <w:rFonts w:ascii="Segoe UI" w:hAnsi="Segoe UI" w:cs="Segoe UI"/>
          <w:color w:val="373A3C"/>
          <w:sz w:val="23"/>
          <w:szCs w:val="23"/>
        </w:rPr>
        <w:t>(3), 1919-1928.</w:t>
      </w:r>
    </w:p>
    <w:p w14:paraId="55171890" w14:textId="38EF1ABE" w:rsidR="003F5E3F" w:rsidRDefault="003F5E3F" w:rsidP="003F5E3F">
      <w:pPr>
        <w:pStyle w:val="NormalWeb"/>
        <w:shd w:val="clear" w:color="auto" w:fill="FFFFFF"/>
        <w:spacing w:before="0" w:beforeAutospacing="0"/>
      </w:pPr>
      <w:hyperlink r:id="rId4" w:history="1">
        <w:r w:rsidRPr="0015554C">
          <w:rPr>
            <w:rStyle w:val="Hyperlink"/>
          </w:rPr>
          <w:t>https://librarysearch.uwtsd.ac.uk/permalink/44WHELF_UWTSD/1ir6fgh/cdi_unpaywall_primary_10_3892_etm_2017_4751</w:t>
        </w:r>
      </w:hyperlink>
    </w:p>
    <w:p w14:paraId="09181917" w14:textId="1D1BF873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C873309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2)      Sugawara, S. K., Koike, T.,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Kawamichi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H., Makita, K., Hamano, Y. H., Takahashi, H. K., ...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Sadato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N. (2018). Qualitative differences in offline improvement of procedural memory by daytime napping and overnight sleep: An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Neuroscience research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132</w:t>
      </w:r>
      <w:r>
        <w:rPr>
          <w:rFonts w:ascii="Segoe UI" w:hAnsi="Segoe UI" w:cs="Segoe UI"/>
          <w:color w:val="373A3C"/>
          <w:sz w:val="23"/>
          <w:szCs w:val="23"/>
        </w:rPr>
        <w:t>, 37-45.</w:t>
      </w:r>
    </w:p>
    <w:p w14:paraId="1995CBBD" w14:textId="56A0FA7F" w:rsidR="003F5E3F" w:rsidRDefault="003F5E3F" w:rsidP="003F5E3F">
      <w:pPr>
        <w:pStyle w:val="NormalWeb"/>
        <w:shd w:val="clear" w:color="auto" w:fill="FFFFFF"/>
        <w:spacing w:before="0" w:beforeAutospacing="0"/>
      </w:pPr>
      <w:hyperlink r:id="rId5" w:history="1">
        <w:r w:rsidRPr="0015554C">
          <w:rPr>
            <w:rStyle w:val="Hyperlink"/>
          </w:rPr>
          <w:t>https://librarysearch.uwtsd.ac.uk/permalink/44WHELF_UWTSD/1ir6fgh/cdi_unpaywall_primary_10_1016_j_neures_2017_09_006</w:t>
        </w:r>
      </w:hyperlink>
    </w:p>
    <w:p w14:paraId="33C0FAA2" w14:textId="36453F2F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0D5BF46B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3)      Babiloni, C., Del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Percio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C., Caroli, A., Salvatore, E., Nicolai, E., Marzano, N., ...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Jagust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W. (2016). Cortical sources of resting state EEG rhythms are related to brain hypometabolism in subjects with Alzheimer's disease: an EEG-PET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Neurobiology of aging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48</w:t>
      </w:r>
      <w:r>
        <w:rPr>
          <w:rFonts w:ascii="Segoe UI" w:hAnsi="Segoe UI" w:cs="Segoe UI"/>
          <w:color w:val="373A3C"/>
          <w:sz w:val="23"/>
          <w:szCs w:val="23"/>
        </w:rPr>
        <w:t>, 122-134.</w:t>
      </w:r>
    </w:p>
    <w:p w14:paraId="226C71A3" w14:textId="4A2F6221" w:rsidR="006E4754" w:rsidRDefault="006E4754" w:rsidP="003F5E3F">
      <w:pPr>
        <w:pStyle w:val="NormalWeb"/>
        <w:shd w:val="clear" w:color="auto" w:fill="FFFFFF"/>
        <w:spacing w:before="0" w:beforeAutospacing="0"/>
      </w:pPr>
      <w:hyperlink r:id="rId6" w:history="1">
        <w:r w:rsidRPr="0015554C">
          <w:rPr>
            <w:rStyle w:val="Hyperlink"/>
          </w:rPr>
          <w:t>https://librarysearch.uwtsd.ac.uk/permalink/44WHELF_UWTSD/1ir6fgh/cdi_cdl_escholarship_oai_escholarship_org_ark_13030_qt7m15725h</w:t>
        </w:r>
      </w:hyperlink>
    </w:p>
    <w:p w14:paraId="24954A55" w14:textId="78F9CE4E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0E5175B9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4)      Tervo-Clemmens, B., Simmonds, D., Calabro, F. J., Day, N. L., Richardson, G. A., &amp; Luna, B. (2018). Adolescent cannabis use and brain systems supporting adult working memory encoding, maintenance, and retrieval.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Neuroimage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169</w:t>
      </w:r>
      <w:r>
        <w:rPr>
          <w:rFonts w:ascii="Segoe UI" w:hAnsi="Segoe UI" w:cs="Segoe UI"/>
          <w:color w:val="373A3C"/>
          <w:sz w:val="23"/>
          <w:szCs w:val="23"/>
        </w:rPr>
        <w:t>, 496-509.</w:t>
      </w:r>
    </w:p>
    <w:p w14:paraId="2B679D62" w14:textId="5222FCD4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7" w:history="1">
        <w:r w:rsidRPr="0015554C">
          <w:rPr>
            <w:rStyle w:val="Hyperlink"/>
          </w:rPr>
          <w:t>https://librarysearch.uwtsd.ac.uk/permalink/44WHELF_UWTSD/1ir6fgh/cdi_unpaywall_primary_10_1016_j_neuroimage_2017_12_041</w:t>
        </w:r>
      </w:hyperlink>
    </w:p>
    <w:p w14:paraId="2833A1B8" w14:textId="31D3F4EB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5FCFCF15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5)      O’Brien, J. T., Metcalfe, S., Swann, A., Hobson, J., Jobst, K., Ballard, C., ...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Gholkar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A. (2000). Medial temporal lobe width on CT scanning in Alzheimer’s disease: comparison with vascular dementia, </w:t>
      </w:r>
      <w:proofErr w:type="gramStart"/>
      <w:r>
        <w:rPr>
          <w:rFonts w:ascii="Segoe UI" w:hAnsi="Segoe UI" w:cs="Segoe UI"/>
          <w:color w:val="373A3C"/>
          <w:sz w:val="23"/>
          <w:szCs w:val="23"/>
        </w:rPr>
        <w:t>depression</w:t>
      </w:r>
      <w:proofErr w:type="gramEnd"/>
      <w:r>
        <w:rPr>
          <w:rFonts w:ascii="Segoe UI" w:hAnsi="Segoe UI" w:cs="Segoe UI"/>
          <w:color w:val="373A3C"/>
          <w:sz w:val="23"/>
          <w:szCs w:val="23"/>
        </w:rPr>
        <w:t xml:space="preserve"> and dementia with Lewy bodies.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Dementia and geriatric cognitive disorders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11</w:t>
      </w:r>
      <w:r>
        <w:rPr>
          <w:rFonts w:ascii="Segoe UI" w:hAnsi="Segoe UI" w:cs="Segoe UI"/>
          <w:color w:val="373A3C"/>
          <w:sz w:val="23"/>
          <w:szCs w:val="23"/>
        </w:rPr>
        <w:t>(2), 114-118.</w:t>
      </w:r>
    </w:p>
    <w:p w14:paraId="3D75E415" w14:textId="70F468BF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8" w:history="1">
        <w:r w:rsidRPr="0015554C">
          <w:rPr>
            <w:rStyle w:val="Hyperlink"/>
          </w:rPr>
          <w:t>https://librarysearch.uwtsd.ac.uk/permalink/44WHELF_UWTSD/1ir6fgh/cdi_karger_primary_DEM2000011002114</w:t>
        </w:r>
      </w:hyperlink>
    </w:p>
    <w:p w14:paraId="68856317" w14:textId="25AEC986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60374C09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lastRenderedPageBreak/>
        <w:t xml:space="preserve">6)     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Yueksel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D., Dietsche, B., Konrad, C.,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Dannlowski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U., Kircher, T., &amp; Krug, A. (2018). Neural correlates of working memory in first episode and recurrent depression: an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Progress in Neuro-Psychopharmacology and Biological Psychiatry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84</w:t>
      </w:r>
      <w:r>
        <w:rPr>
          <w:rFonts w:ascii="Segoe UI" w:hAnsi="Segoe UI" w:cs="Segoe UI"/>
          <w:color w:val="373A3C"/>
          <w:sz w:val="23"/>
          <w:szCs w:val="23"/>
        </w:rPr>
        <w:t>, 39-49.</w:t>
      </w:r>
    </w:p>
    <w:p w14:paraId="1E97083B" w14:textId="4A6A3043" w:rsidR="003F5E3F" w:rsidRDefault="002551C7" w:rsidP="003F5E3F">
      <w:pPr>
        <w:pStyle w:val="NormalWeb"/>
        <w:shd w:val="clear" w:color="auto" w:fill="FFFFFF"/>
        <w:spacing w:before="0" w:beforeAutospacing="0"/>
      </w:pPr>
      <w:hyperlink r:id="rId9" w:history="1">
        <w:r w:rsidRPr="0015554C">
          <w:rPr>
            <w:rStyle w:val="Hyperlink"/>
          </w:rPr>
          <w:t>https://librarysearch.uwtsd.ac.uk/permalink/44WHELF_UWTSD/1ir6fgh/cdi_openaire_primary_doi_dedup_baf2816b8c3f1aa73ca8580d241f7b99</w:t>
        </w:r>
      </w:hyperlink>
    </w:p>
    <w:p w14:paraId="1BDD1E37" w14:textId="77777777" w:rsidR="002551C7" w:rsidRDefault="002551C7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</w:p>
    <w:p w14:paraId="23239381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7)      Hohman, T. J., Beason-Held, L. L., Lamar, M., &amp; Resnick, S. M. (2011). Subjective cognitive complaints and longitudinal changes in memory and brain function.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Neuropsychology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25</w:t>
      </w:r>
      <w:r>
        <w:rPr>
          <w:rFonts w:ascii="Segoe UI" w:hAnsi="Segoe UI" w:cs="Segoe UI"/>
          <w:color w:val="373A3C"/>
          <w:sz w:val="23"/>
          <w:szCs w:val="23"/>
        </w:rPr>
        <w:t>(1), 125-130.</w:t>
      </w:r>
    </w:p>
    <w:p w14:paraId="675FF284" w14:textId="4F4E091D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10" w:history="1">
        <w:r w:rsidRPr="0015554C">
          <w:rPr>
            <w:rStyle w:val="Hyperlink"/>
          </w:rPr>
          <w:t>https://librarysearch.uwtsd.ac.uk/permalink/44WHELF_UWTSD/1ir6fgh/cdi_pubmedcentral_primary_oai_pubmedcentral_nih_gov_3103103</w:t>
        </w:r>
      </w:hyperlink>
    </w:p>
    <w:p w14:paraId="42FCB941" w14:textId="72DB6FE1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45BCA5A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8)      Peters, B.,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Bledowski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C., Rieder, M., &amp; Kaiser, J. (2016). Recurrence of task set-related MEG signal patterns during auditory working memory.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Brain research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1640</w:t>
      </w:r>
      <w:r>
        <w:rPr>
          <w:rFonts w:ascii="Segoe UI" w:hAnsi="Segoe UI" w:cs="Segoe UI"/>
          <w:color w:val="373A3C"/>
          <w:sz w:val="23"/>
          <w:szCs w:val="23"/>
        </w:rPr>
        <w:t>, 232-242.</w:t>
      </w:r>
    </w:p>
    <w:p w14:paraId="4045CAB7" w14:textId="263DF21E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11" w:history="1">
        <w:r w:rsidRPr="0015554C">
          <w:rPr>
            <w:rStyle w:val="Hyperlink"/>
          </w:rPr>
          <w:t>https://librarysearch.uwtsd.ac.uk/permalink/44WHELF_UWTSD/1ir6fgh/cdi_openaire_primary_doi_dedup_1abff5ec3c5b32ca752dd9861c973b23</w:t>
        </w:r>
      </w:hyperlink>
    </w:p>
    <w:p w14:paraId="36B2232A" w14:textId="6F1CD5DF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6AFBD3EE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9)      Wei, T. Y., Chang, D. W., Liu, Y. D., Liu, C. W., Young, C. P., Liang, S. F., &amp; Shaw, F. Z. (2017). Portable wireless neurofeedback system of EEG alpha rhythm enhances memory.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Biomedical engineering online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</w:t>
      </w:r>
      <w:r>
        <w:rPr>
          <w:rFonts w:ascii="Segoe UI" w:hAnsi="Segoe UI" w:cs="Segoe UI"/>
          <w:color w:val="373A3C"/>
          <w:sz w:val="23"/>
          <w:szCs w:val="23"/>
        </w:rPr>
        <w:t>(1), 128-146.</w:t>
      </w:r>
    </w:p>
    <w:p w14:paraId="4A926B3C" w14:textId="147BE0D0" w:rsidR="002551C7" w:rsidRDefault="002551C7" w:rsidP="003F5E3F">
      <w:pPr>
        <w:pStyle w:val="NormalWeb"/>
        <w:shd w:val="clear" w:color="auto" w:fill="FFFFFF"/>
        <w:spacing w:before="0" w:beforeAutospacing="0"/>
      </w:pPr>
      <w:hyperlink r:id="rId12" w:history="1">
        <w:r w:rsidRPr="0015554C">
          <w:rPr>
            <w:rStyle w:val="Hyperlink"/>
          </w:rPr>
          <w:t>https://librarysearch.uwtsd.ac.uk/permalink/44WHELF_UWTSD/1ir6fgh/cdi_doaj_primary_oai_doaj_org_article_c5b6ddfd051c4300a8d1b3146f2b8342</w:t>
        </w:r>
      </w:hyperlink>
    </w:p>
    <w:p w14:paraId="087687CA" w14:textId="33331AA8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4643F300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10)   Koch, G.,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Bonnì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S.,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Pellicciari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M. C., Casula, E. P., Mancini, M., Esposito, R., ... &amp; Motta, C. (2018). Transcranial magnetic stimulation of the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precuneus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 enhances memory and neural activity in prodromal Alzheimer's disease.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Neuroimage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169</w:t>
      </w:r>
      <w:r>
        <w:rPr>
          <w:rFonts w:ascii="Segoe UI" w:hAnsi="Segoe UI" w:cs="Segoe UI"/>
          <w:color w:val="373A3C"/>
          <w:sz w:val="23"/>
          <w:szCs w:val="23"/>
        </w:rPr>
        <w:t>, 302-311.</w:t>
      </w:r>
    </w:p>
    <w:p w14:paraId="3B267EC9" w14:textId="78AFDEFB" w:rsidR="006E0196" w:rsidRDefault="006E0196" w:rsidP="003F5E3F">
      <w:pPr>
        <w:pStyle w:val="NormalWeb"/>
        <w:shd w:val="clear" w:color="auto" w:fill="FFFFFF"/>
        <w:spacing w:before="0" w:beforeAutospacing="0"/>
      </w:pPr>
      <w:hyperlink r:id="rId13" w:history="1">
        <w:r w:rsidRPr="0015554C">
          <w:rPr>
            <w:rStyle w:val="Hyperlink"/>
          </w:rPr>
          <w:t>https://librarysearch.uwtsd.ac.uk/permalink/44WHELF_UWTSD/1ir6fgh/cdi_proquest_miscellaneous_1980545013</w:t>
        </w:r>
      </w:hyperlink>
    </w:p>
    <w:p w14:paraId="7955EF35" w14:textId="4D867AEC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0C6B146" w14:textId="77777777" w:rsidR="003F5E3F" w:rsidRDefault="003F5E3F" w:rsidP="003F5E3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6528D21" w14:textId="77777777"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E3F"/>
    <w:rsid w:val="00073710"/>
    <w:rsid w:val="00081941"/>
    <w:rsid w:val="000C4C9E"/>
    <w:rsid w:val="00105A65"/>
    <w:rsid w:val="001E1720"/>
    <w:rsid w:val="002551C7"/>
    <w:rsid w:val="00315CBC"/>
    <w:rsid w:val="0032354E"/>
    <w:rsid w:val="003271D7"/>
    <w:rsid w:val="00391A41"/>
    <w:rsid w:val="003F5E3F"/>
    <w:rsid w:val="004C791F"/>
    <w:rsid w:val="00624845"/>
    <w:rsid w:val="0067390F"/>
    <w:rsid w:val="006C0F05"/>
    <w:rsid w:val="006E0196"/>
    <w:rsid w:val="006E4754"/>
    <w:rsid w:val="007411BB"/>
    <w:rsid w:val="00800D0D"/>
    <w:rsid w:val="00802F2B"/>
    <w:rsid w:val="00820A2C"/>
    <w:rsid w:val="008D72E4"/>
    <w:rsid w:val="00904DA3"/>
    <w:rsid w:val="00916899"/>
    <w:rsid w:val="00AD0870"/>
    <w:rsid w:val="00B016E2"/>
    <w:rsid w:val="00B22AC6"/>
    <w:rsid w:val="00B350E9"/>
    <w:rsid w:val="00B50E9D"/>
    <w:rsid w:val="00B84490"/>
    <w:rsid w:val="00C07420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B4B66"/>
  <w15:chartTrackingRefBased/>
  <w15:docId w15:val="{00E0FE30-D383-4521-8DD8-678B7DBE2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F5E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F5E3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5E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permalink/44WHELF_UWTSD/1ir6fgh/cdi_karger_primary_DEM2000011002114" TargetMode="External"/><Relationship Id="rId13" Type="http://schemas.openxmlformats.org/officeDocument/2006/relationships/hyperlink" Target="https://librarysearch.uwtsd.ac.uk/permalink/44WHELF_UWTSD/1ir6fgh/cdi_proquest_miscellaneous_198054501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ibrarysearch.uwtsd.ac.uk/permalink/44WHELF_UWTSD/1ir6fgh/cdi_unpaywall_primary_10_1016_j_neuroimage_2017_12_041" TargetMode="External"/><Relationship Id="rId12" Type="http://schemas.openxmlformats.org/officeDocument/2006/relationships/hyperlink" Target="https://librarysearch.uwtsd.ac.uk/permalink/44WHELF_UWTSD/1ir6fgh/cdi_doaj_primary_oai_doaj_org_article_c5b6ddfd051c4300a8d1b3146f2b834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ibrarysearch.uwtsd.ac.uk/permalink/44WHELF_UWTSD/1ir6fgh/cdi_cdl_escholarship_oai_escholarship_org_ark_13030_qt7m15725h" TargetMode="External"/><Relationship Id="rId11" Type="http://schemas.openxmlformats.org/officeDocument/2006/relationships/hyperlink" Target="https://librarysearch.uwtsd.ac.uk/permalink/44WHELF_UWTSD/1ir6fgh/cdi_openaire_primary_doi_dedup_1abff5ec3c5b32ca752dd9861c973b23" TargetMode="External"/><Relationship Id="rId5" Type="http://schemas.openxmlformats.org/officeDocument/2006/relationships/hyperlink" Target="https://librarysearch.uwtsd.ac.uk/permalink/44WHELF_UWTSD/1ir6fgh/cdi_unpaywall_primary_10_1016_j_neures_2017_09_006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librarysearch.uwtsd.ac.uk/permalink/44WHELF_UWTSD/1ir6fgh/cdi_pubmedcentral_primary_oai_pubmedcentral_nih_gov_3103103" TargetMode="External"/><Relationship Id="rId4" Type="http://schemas.openxmlformats.org/officeDocument/2006/relationships/hyperlink" Target="https://librarysearch.uwtsd.ac.uk/permalink/44WHELF_UWTSD/1ir6fgh/cdi_unpaywall_primary_10_3892_etm_2017_4751" TargetMode="External"/><Relationship Id="rId9" Type="http://schemas.openxmlformats.org/officeDocument/2006/relationships/hyperlink" Target="https://librarysearch.uwtsd.ac.uk/permalink/44WHELF_UWTSD/1ir6fgh/cdi_openaire_primary_doi_dedup_baf2816b8c3f1aa73ca8580d241f7b99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759</Words>
  <Characters>4327</Characters>
  <Application>Microsoft Office Word</Application>
  <DocSecurity>0</DocSecurity>
  <Lines>36</Lines>
  <Paragraphs>10</Paragraphs>
  <ScaleCrop>false</ScaleCrop>
  <Company/>
  <LinksUpToDate>false</LinksUpToDate>
  <CharactersWithSpaces>5076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2024-02-20T15:25:00Z</dcterms:created>
  <dcterms:modified xsi:type="dcterms:W3CDTF">2024-02-20T16:03:00Z</dcterms:modified>
</cp:coreProperties>
</file>