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58373" w14:textId="77777777" w:rsidR="008B2C90" w:rsidRDefault="008B2C90"/>
    <w:p w14:paraId="61553974" w14:textId="77777777" w:rsidR="00800DEB" w:rsidRPr="00800DEB" w:rsidRDefault="00800DEB" w:rsidP="00C704CA">
      <w:pPr>
        <w:spacing w:before="200" w:after="0" w:line="360" w:lineRule="auto"/>
        <w:jc w:val="center"/>
        <w:rPr>
          <w:rFonts w:ascii="Arial" w:eastAsia="Times New Roman" w:hAnsi="Arial" w:cs="Arial"/>
          <w:kern w:val="0"/>
          <w:sz w:val="48"/>
          <w:szCs w:val="48"/>
          <w:lang w:eastAsia="en-GB"/>
          <w14:ligatures w14:val="none"/>
        </w:rPr>
      </w:pPr>
      <w:r w:rsidRPr="00800DEB">
        <w:rPr>
          <w:rFonts w:ascii="Arial" w:eastAsia="Times New Roman" w:hAnsi="Arial" w:cs="Arial"/>
          <w:color w:val="000000"/>
          <w:kern w:val="24"/>
          <w:sz w:val="48"/>
          <w:szCs w:val="48"/>
          <w:lang w:eastAsia="en-GB"/>
          <w14:ligatures w14:val="none"/>
        </w:rPr>
        <w:t>STUDENT NAME: EDINAH NYIRANKUSI</w:t>
      </w:r>
    </w:p>
    <w:p w14:paraId="1D8A0D01" w14:textId="77777777" w:rsidR="00800DEB" w:rsidRPr="00800DEB" w:rsidRDefault="00800DEB" w:rsidP="00C704CA">
      <w:pPr>
        <w:spacing w:before="200" w:after="0" w:line="360" w:lineRule="auto"/>
        <w:jc w:val="center"/>
        <w:rPr>
          <w:rFonts w:ascii="Arial" w:eastAsia="Times New Roman" w:hAnsi="Arial" w:cs="Arial"/>
          <w:kern w:val="0"/>
          <w:sz w:val="48"/>
          <w:szCs w:val="48"/>
          <w:lang w:eastAsia="en-GB"/>
          <w14:ligatures w14:val="none"/>
        </w:rPr>
      </w:pPr>
      <w:r w:rsidRPr="00800DEB">
        <w:rPr>
          <w:rFonts w:ascii="Arial" w:eastAsia="Times New Roman" w:hAnsi="Arial" w:cs="Arial"/>
          <w:color w:val="000000"/>
          <w:kern w:val="24"/>
          <w:sz w:val="48"/>
          <w:szCs w:val="48"/>
          <w:lang w:eastAsia="en-GB"/>
          <w14:ligatures w14:val="none"/>
        </w:rPr>
        <w:t>STUDENT ID: 2333162</w:t>
      </w:r>
    </w:p>
    <w:p w14:paraId="5421AE7D" w14:textId="77777777" w:rsidR="00800DEB" w:rsidRPr="00800DEB" w:rsidRDefault="00800DEB" w:rsidP="00C704CA">
      <w:pPr>
        <w:spacing w:before="200" w:after="0" w:line="360" w:lineRule="auto"/>
        <w:jc w:val="center"/>
        <w:rPr>
          <w:rFonts w:ascii="Arial" w:eastAsia="Times New Roman" w:hAnsi="Arial" w:cs="Arial"/>
          <w:kern w:val="0"/>
          <w:sz w:val="48"/>
          <w:szCs w:val="48"/>
          <w:lang w:eastAsia="en-GB"/>
          <w14:ligatures w14:val="none"/>
        </w:rPr>
      </w:pPr>
      <w:r w:rsidRPr="00800DEB">
        <w:rPr>
          <w:rFonts w:ascii="Arial" w:eastAsia="Times New Roman" w:hAnsi="Arial" w:cs="Arial"/>
          <w:color w:val="000000"/>
          <w:kern w:val="24"/>
          <w:sz w:val="48"/>
          <w:szCs w:val="48"/>
          <w:lang w:eastAsia="en-GB"/>
          <w14:ligatures w14:val="none"/>
        </w:rPr>
        <w:t>MUDULE: INTRODUCTION TO INDEPENDENT RESEARCH SKILLS</w:t>
      </w:r>
    </w:p>
    <w:p w14:paraId="2B2FC40F" w14:textId="77777777" w:rsidR="00800DEB" w:rsidRPr="00800DEB" w:rsidRDefault="00800DEB" w:rsidP="00C704CA">
      <w:pPr>
        <w:spacing w:before="200" w:after="0" w:line="360" w:lineRule="auto"/>
        <w:jc w:val="center"/>
        <w:rPr>
          <w:rFonts w:ascii="Arial" w:eastAsia="Times New Roman" w:hAnsi="Arial" w:cs="Arial"/>
          <w:kern w:val="0"/>
          <w:sz w:val="48"/>
          <w:szCs w:val="48"/>
          <w:lang w:eastAsia="en-GB"/>
          <w14:ligatures w14:val="none"/>
        </w:rPr>
      </w:pPr>
      <w:r w:rsidRPr="00800DEB">
        <w:rPr>
          <w:rFonts w:ascii="Arial" w:eastAsia="Times New Roman" w:hAnsi="Arial" w:cs="Arial"/>
          <w:color w:val="000000"/>
          <w:kern w:val="24"/>
          <w:sz w:val="48"/>
          <w:szCs w:val="48"/>
          <w:lang w:eastAsia="en-GB"/>
          <w14:ligatures w14:val="none"/>
        </w:rPr>
        <w:t>MODULE CODE: BMHP5019</w:t>
      </w:r>
    </w:p>
    <w:p w14:paraId="62813456" w14:textId="6E08AF6F" w:rsidR="00800DEB" w:rsidRPr="00800DEB" w:rsidRDefault="00800DEB" w:rsidP="00C704CA">
      <w:pPr>
        <w:spacing w:before="200" w:after="0" w:line="360" w:lineRule="auto"/>
        <w:jc w:val="center"/>
        <w:rPr>
          <w:rFonts w:ascii="Arial" w:eastAsia="Times New Roman" w:hAnsi="Arial" w:cs="Arial"/>
          <w:kern w:val="0"/>
          <w:sz w:val="48"/>
          <w:szCs w:val="48"/>
          <w:lang w:eastAsia="en-GB"/>
          <w14:ligatures w14:val="none"/>
        </w:rPr>
      </w:pPr>
      <w:r w:rsidRPr="00800DEB">
        <w:rPr>
          <w:rFonts w:ascii="Arial" w:eastAsia="Times New Roman" w:hAnsi="Arial" w:cs="Arial"/>
          <w:color w:val="000000"/>
          <w:kern w:val="24"/>
          <w:sz w:val="48"/>
          <w:szCs w:val="48"/>
          <w:lang w:eastAsia="en-GB"/>
          <w14:ligatures w14:val="none"/>
        </w:rPr>
        <w:t>LECTURER:  PHILIP JONES</w:t>
      </w:r>
    </w:p>
    <w:p w14:paraId="11C1ACA0" w14:textId="77777777" w:rsidR="00800DEB" w:rsidRPr="00800DEB" w:rsidRDefault="00800DEB" w:rsidP="00C704CA">
      <w:pPr>
        <w:spacing w:before="200" w:after="0" w:line="360" w:lineRule="auto"/>
        <w:jc w:val="center"/>
        <w:rPr>
          <w:rFonts w:ascii="Arial" w:eastAsia="Times New Roman" w:hAnsi="Arial" w:cs="Arial"/>
          <w:kern w:val="0"/>
          <w:sz w:val="48"/>
          <w:szCs w:val="48"/>
          <w:lang w:eastAsia="en-GB"/>
          <w14:ligatures w14:val="none"/>
        </w:rPr>
      </w:pPr>
      <w:r w:rsidRPr="00800DEB">
        <w:rPr>
          <w:rFonts w:ascii="Arial" w:eastAsia="Times New Roman" w:hAnsi="Arial" w:cs="Arial"/>
          <w:color w:val="000000"/>
          <w:kern w:val="24"/>
          <w:sz w:val="48"/>
          <w:szCs w:val="48"/>
          <w:lang w:eastAsia="en-GB"/>
          <w14:ligatures w14:val="none"/>
        </w:rPr>
        <w:t>COMPONENT 2: WRITEN ASSIGNMENT (RESEACH REPORT)</w:t>
      </w:r>
    </w:p>
    <w:p w14:paraId="5B67C9C1" w14:textId="77777777" w:rsidR="002230B1" w:rsidRDefault="002230B1" w:rsidP="002230B1">
      <w:pPr>
        <w:spacing w:line="360" w:lineRule="auto"/>
        <w:jc w:val="both"/>
        <w:rPr>
          <w:rFonts w:ascii="Arial" w:eastAsia="Arial" w:hAnsi="Arial" w:cs="Arial"/>
          <w:b/>
          <w:bCs/>
        </w:rPr>
      </w:pPr>
    </w:p>
    <w:p w14:paraId="353B2450" w14:textId="77777777" w:rsidR="00C704CA" w:rsidRDefault="00C704CA" w:rsidP="002230B1">
      <w:pPr>
        <w:spacing w:line="360" w:lineRule="auto"/>
        <w:jc w:val="both"/>
        <w:rPr>
          <w:rFonts w:ascii="Arial" w:eastAsia="Arial" w:hAnsi="Arial" w:cs="Arial"/>
          <w:b/>
          <w:bCs/>
        </w:rPr>
      </w:pPr>
    </w:p>
    <w:p w14:paraId="718CADA7" w14:textId="77777777" w:rsidR="00C704CA" w:rsidRDefault="00C704CA" w:rsidP="002230B1">
      <w:pPr>
        <w:spacing w:line="360" w:lineRule="auto"/>
        <w:jc w:val="both"/>
        <w:rPr>
          <w:rFonts w:ascii="Arial" w:eastAsia="Arial" w:hAnsi="Arial" w:cs="Arial"/>
          <w:b/>
          <w:bCs/>
        </w:rPr>
      </w:pPr>
    </w:p>
    <w:p w14:paraId="2F074E1D" w14:textId="77777777" w:rsidR="00C704CA" w:rsidRDefault="00C704CA" w:rsidP="002230B1">
      <w:pPr>
        <w:spacing w:line="360" w:lineRule="auto"/>
        <w:jc w:val="both"/>
        <w:rPr>
          <w:rFonts w:ascii="Arial" w:eastAsia="Arial" w:hAnsi="Arial" w:cs="Arial"/>
          <w:b/>
          <w:bCs/>
        </w:rPr>
      </w:pPr>
    </w:p>
    <w:p w14:paraId="7E865A29" w14:textId="77777777" w:rsidR="00C704CA" w:rsidRDefault="00C704CA" w:rsidP="002230B1">
      <w:pPr>
        <w:spacing w:line="360" w:lineRule="auto"/>
        <w:jc w:val="both"/>
        <w:rPr>
          <w:rFonts w:ascii="Arial" w:eastAsia="Arial" w:hAnsi="Arial" w:cs="Arial"/>
          <w:b/>
          <w:bCs/>
        </w:rPr>
      </w:pPr>
    </w:p>
    <w:p w14:paraId="7413270A" w14:textId="77777777" w:rsidR="00C704CA" w:rsidRDefault="00C704CA" w:rsidP="002230B1">
      <w:pPr>
        <w:spacing w:line="360" w:lineRule="auto"/>
        <w:jc w:val="both"/>
        <w:rPr>
          <w:rFonts w:ascii="Arial" w:eastAsia="Arial" w:hAnsi="Arial" w:cs="Arial"/>
          <w:b/>
          <w:bCs/>
        </w:rPr>
      </w:pPr>
    </w:p>
    <w:p w14:paraId="7422F361" w14:textId="77777777" w:rsidR="00C704CA" w:rsidRDefault="00C704CA" w:rsidP="002230B1">
      <w:pPr>
        <w:spacing w:line="360" w:lineRule="auto"/>
        <w:jc w:val="both"/>
        <w:rPr>
          <w:rFonts w:ascii="Arial" w:eastAsia="Arial" w:hAnsi="Arial" w:cs="Arial"/>
          <w:b/>
          <w:bCs/>
        </w:rPr>
      </w:pPr>
    </w:p>
    <w:p w14:paraId="53FEB437" w14:textId="274442A6" w:rsidR="00C704CA" w:rsidRDefault="00C704CA" w:rsidP="002230B1">
      <w:pPr>
        <w:spacing w:line="360" w:lineRule="auto"/>
        <w:jc w:val="both"/>
        <w:rPr>
          <w:rFonts w:ascii="Arial" w:eastAsia="Arial" w:hAnsi="Arial" w:cs="Arial"/>
          <w:b/>
          <w:bCs/>
        </w:rPr>
      </w:pPr>
    </w:p>
    <w:p w14:paraId="5C7E0034" w14:textId="77777777" w:rsidR="00C704CA" w:rsidRPr="0087454E" w:rsidRDefault="00C704CA" w:rsidP="002230B1">
      <w:pPr>
        <w:spacing w:line="360" w:lineRule="auto"/>
        <w:jc w:val="both"/>
        <w:rPr>
          <w:rFonts w:ascii="Arial" w:eastAsia="Arial" w:hAnsi="Arial" w:cs="Arial"/>
          <w:b/>
          <w:bCs/>
        </w:rPr>
      </w:pPr>
    </w:p>
    <w:p w14:paraId="37B3CF99" w14:textId="77777777" w:rsidR="002230B1" w:rsidRDefault="002230B1" w:rsidP="002230B1">
      <w:pPr>
        <w:spacing w:line="360" w:lineRule="auto"/>
        <w:jc w:val="both"/>
        <w:rPr>
          <w:rFonts w:ascii="Arial" w:eastAsia="Arial" w:hAnsi="Arial" w:cs="Arial"/>
          <w:b/>
          <w:bCs/>
        </w:rPr>
      </w:pPr>
      <w:r w:rsidRPr="007344C5">
        <w:rPr>
          <w:rFonts w:ascii="Arial" w:eastAsia="Arial" w:hAnsi="Arial" w:cs="Arial"/>
          <w:b/>
          <w:bCs/>
        </w:rPr>
        <w:lastRenderedPageBreak/>
        <w:t>What Motivates Younger People to Eat Healthy?</w:t>
      </w:r>
      <w:r>
        <w:rPr>
          <w:rFonts w:ascii="Arial" w:eastAsia="Arial" w:hAnsi="Arial" w:cs="Arial"/>
          <w:b/>
          <w:bCs/>
        </w:rPr>
        <w:t xml:space="preserve"> – </w:t>
      </w:r>
      <w:r w:rsidRPr="0002609C">
        <w:rPr>
          <w:rFonts w:ascii="Arial" w:eastAsia="Arial" w:hAnsi="Arial" w:cs="Arial"/>
        </w:rPr>
        <w:t>A Scoping Review of Motivational Factors Influencing Healthy Eating Behaviours Among Young People</w:t>
      </w:r>
    </w:p>
    <w:p w14:paraId="082FFC4C" w14:textId="77777777" w:rsidR="002230B1" w:rsidRDefault="002230B1" w:rsidP="002230B1">
      <w:pPr>
        <w:spacing w:line="360" w:lineRule="auto"/>
        <w:jc w:val="both"/>
        <w:rPr>
          <w:rFonts w:ascii="Arial" w:eastAsia="Arial" w:hAnsi="Arial" w:cs="Arial"/>
          <w:sz w:val="22"/>
          <w:szCs w:val="22"/>
        </w:rPr>
      </w:pPr>
    </w:p>
    <w:p w14:paraId="33EEAFAD" w14:textId="77777777" w:rsidR="002230B1" w:rsidRPr="00BF2AE6"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1 </w:t>
      </w:r>
      <w:r w:rsidRPr="00BF2AE6">
        <w:rPr>
          <w:rFonts w:ascii="Arial" w:eastAsia="Arial" w:hAnsi="Arial" w:cs="Arial"/>
          <w:b/>
          <w:bCs/>
          <w:sz w:val="22"/>
          <w:szCs w:val="22"/>
        </w:rPr>
        <w:t>Introduction</w:t>
      </w:r>
    </w:p>
    <w:p w14:paraId="66D63EEF" w14:textId="6D91E367" w:rsidR="002230B1" w:rsidRPr="00D2737B" w:rsidRDefault="002230B1" w:rsidP="002230B1">
      <w:pPr>
        <w:spacing w:line="360" w:lineRule="auto"/>
        <w:jc w:val="both"/>
        <w:rPr>
          <w:rFonts w:ascii="Arial" w:eastAsia="Arial" w:hAnsi="Arial" w:cs="Arial"/>
          <w:sz w:val="22"/>
          <w:szCs w:val="22"/>
        </w:rPr>
      </w:pPr>
      <w:r w:rsidRPr="00D2737B">
        <w:rPr>
          <w:rFonts w:ascii="Arial" w:eastAsia="Arial" w:hAnsi="Arial" w:cs="Arial"/>
          <w:sz w:val="22"/>
          <w:szCs w:val="22"/>
        </w:rPr>
        <w:t xml:space="preserve">Healthy eating behaviours </w:t>
      </w:r>
      <w:proofErr w:type="gramStart"/>
      <w:r w:rsidRPr="00D2737B">
        <w:rPr>
          <w:rFonts w:ascii="Arial" w:eastAsia="Arial" w:hAnsi="Arial" w:cs="Arial"/>
          <w:sz w:val="22"/>
          <w:szCs w:val="22"/>
        </w:rPr>
        <w:t>established</w:t>
      </w:r>
      <w:proofErr w:type="gramEnd"/>
      <w:r w:rsidRPr="00D2737B">
        <w:rPr>
          <w:rFonts w:ascii="Arial" w:eastAsia="Arial" w:hAnsi="Arial" w:cs="Arial"/>
          <w:sz w:val="22"/>
          <w:szCs w:val="22"/>
        </w:rPr>
        <w:t xml:space="preserve"> during childhood and adolescence are fundamental for preventing long-term health complications and supporting overall wellbeing. Diet plays a critical role in </w:t>
      </w:r>
      <w:r w:rsidR="00796100" w:rsidRPr="00D2737B">
        <w:rPr>
          <w:rFonts w:ascii="Arial" w:eastAsia="Arial" w:hAnsi="Arial" w:cs="Arial"/>
          <w:sz w:val="22"/>
          <w:szCs w:val="22"/>
        </w:rPr>
        <w:t>keeping</w:t>
      </w:r>
      <w:r w:rsidRPr="00D2737B">
        <w:rPr>
          <w:rFonts w:ascii="Arial" w:eastAsia="Arial" w:hAnsi="Arial" w:cs="Arial"/>
          <w:sz w:val="22"/>
          <w:szCs w:val="22"/>
        </w:rPr>
        <w:t xml:space="preserve"> physical health, cognitive development, and disease prevention. According to the World Health Organization (2023), unhealthy diets are a leading contributor to global mortality and are associated with increased risk of non-communicable diseases such as obesity, cardiovascular disease, and type 2 diabetes. Younger populations are particularly vulnerable to developing unhealthy dietary habits due to social influences, lifestyle transitions, and exposure to highly processed foods.</w:t>
      </w:r>
    </w:p>
    <w:p w14:paraId="443954C7" w14:textId="0CAACA9C" w:rsidR="002230B1" w:rsidRPr="00D2737B" w:rsidRDefault="002230B1" w:rsidP="002230B1">
      <w:pPr>
        <w:spacing w:line="360" w:lineRule="auto"/>
        <w:jc w:val="both"/>
        <w:rPr>
          <w:rFonts w:ascii="Arial" w:eastAsia="Arial" w:hAnsi="Arial" w:cs="Arial"/>
          <w:sz w:val="22"/>
          <w:szCs w:val="22"/>
        </w:rPr>
      </w:pPr>
      <w:r w:rsidRPr="00D2737B">
        <w:rPr>
          <w:rFonts w:ascii="Arial" w:eastAsia="Arial" w:hAnsi="Arial" w:cs="Arial"/>
          <w:sz w:val="22"/>
          <w:szCs w:val="22"/>
        </w:rPr>
        <w:t xml:space="preserve">Healthy eating typically refers to consuming a balanced diet that includes fruits, vegetables, whole grains, lean proteins, and healthy fats while limiting the intake of foods high in sugar, salt, and saturated fat. Despite widespread awareness campaigns promoting healthy dietary behaviours, research </w:t>
      </w:r>
      <w:r w:rsidR="00796100" w:rsidRPr="00D2737B">
        <w:rPr>
          <w:rFonts w:ascii="Arial" w:eastAsia="Arial" w:hAnsi="Arial" w:cs="Arial"/>
          <w:sz w:val="22"/>
          <w:szCs w:val="22"/>
        </w:rPr>
        <w:t>writes down</w:t>
      </w:r>
      <w:r w:rsidRPr="00D2737B">
        <w:rPr>
          <w:rFonts w:ascii="Arial" w:eastAsia="Arial" w:hAnsi="Arial" w:cs="Arial"/>
          <w:sz w:val="22"/>
          <w:szCs w:val="22"/>
        </w:rPr>
        <w:t xml:space="preserve"> that </w:t>
      </w:r>
      <w:proofErr w:type="gramStart"/>
      <w:r w:rsidRPr="00D2737B">
        <w:rPr>
          <w:rFonts w:ascii="Arial" w:eastAsia="Arial" w:hAnsi="Arial" w:cs="Arial"/>
          <w:sz w:val="22"/>
          <w:szCs w:val="22"/>
        </w:rPr>
        <w:t>many</w:t>
      </w:r>
      <w:proofErr w:type="gramEnd"/>
      <w:r w:rsidRPr="00D2737B">
        <w:rPr>
          <w:rFonts w:ascii="Arial" w:eastAsia="Arial" w:hAnsi="Arial" w:cs="Arial"/>
          <w:sz w:val="22"/>
          <w:szCs w:val="22"/>
        </w:rPr>
        <w:t xml:space="preserve"> young people continue to </w:t>
      </w:r>
      <w:r w:rsidR="00796100" w:rsidRPr="00D2737B">
        <w:rPr>
          <w:rFonts w:ascii="Arial" w:eastAsia="Arial" w:hAnsi="Arial" w:cs="Arial"/>
          <w:sz w:val="22"/>
          <w:szCs w:val="22"/>
        </w:rPr>
        <w:t>prove</w:t>
      </w:r>
      <w:r w:rsidRPr="00D2737B">
        <w:rPr>
          <w:rFonts w:ascii="Arial" w:eastAsia="Arial" w:hAnsi="Arial" w:cs="Arial"/>
          <w:sz w:val="22"/>
          <w:szCs w:val="22"/>
        </w:rPr>
        <w:t xml:space="preserve"> poor dietary patterns characterised by high consumption of processed foods and sugary beverages (Story et al., 2008).</w:t>
      </w:r>
    </w:p>
    <w:p w14:paraId="66763D18" w14:textId="77777777" w:rsidR="002230B1" w:rsidRPr="00D2737B" w:rsidRDefault="002230B1" w:rsidP="002230B1">
      <w:pPr>
        <w:spacing w:line="360" w:lineRule="auto"/>
        <w:jc w:val="both"/>
        <w:rPr>
          <w:rFonts w:ascii="Arial" w:eastAsia="Arial" w:hAnsi="Arial" w:cs="Arial"/>
          <w:sz w:val="22"/>
          <w:szCs w:val="22"/>
        </w:rPr>
      </w:pPr>
      <w:r w:rsidRPr="00D2737B">
        <w:rPr>
          <w:rFonts w:ascii="Arial" w:eastAsia="Arial" w:hAnsi="Arial" w:cs="Arial"/>
          <w:sz w:val="22"/>
          <w:szCs w:val="22"/>
        </w:rPr>
        <w:t xml:space="preserve">Dietary behaviours among younger individuals </w:t>
      </w:r>
      <w:proofErr w:type="gramStart"/>
      <w:r w:rsidRPr="00D2737B">
        <w:rPr>
          <w:rFonts w:ascii="Arial" w:eastAsia="Arial" w:hAnsi="Arial" w:cs="Arial"/>
          <w:sz w:val="22"/>
          <w:szCs w:val="22"/>
        </w:rPr>
        <w:t>are influenced</w:t>
      </w:r>
      <w:proofErr w:type="gramEnd"/>
      <w:r w:rsidRPr="00D2737B">
        <w:rPr>
          <w:rFonts w:ascii="Arial" w:eastAsia="Arial" w:hAnsi="Arial" w:cs="Arial"/>
          <w:sz w:val="22"/>
          <w:szCs w:val="22"/>
        </w:rPr>
        <w:t xml:space="preserve"> by a wide range of factors beyond nutritional knowledge alone. Psychological motivations, including body image concerns and personal health awareness, can encourage healthier eating behaviours. Social influences such as family habits and peer norms also shape food choices. Environmental factors such as food availability, affordability, and convenience further influence dietary decisions.</w:t>
      </w:r>
    </w:p>
    <w:p w14:paraId="6112A3A6" w14:textId="77777777" w:rsidR="002230B1" w:rsidRPr="00D2737B" w:rsidRDefault="002230B1" w:rsidP="002230B1">
      <w:pPr>
        <w:spacing w:line="360" w:lineRule="auto"/>
        <w:jc w:val="both"/>
        <w:rPr>
          <w:rFonts w:ascii="Arial" w:eastAsia="Arial" w:hAnsi="Arial" w:cs="Arial"/>
          <w:sz w:val="22"/>
          <w:szCs w:val="22"/>
        </w:rPr>
      </w:pPr>
      <w:r w:rsidRPr="00D2737B">
        <w:rPr>
          <w:rFonts w:ascii="Arial" w:eastAsia="Arial" w:hAnsi="Arial" w:cs="Arial"/>
          <w:sz w:val="22"/>
          <w:szCs w:val="22"/>
        </w:rPr>
        <w:t xml:space="preserve">In recent years, digital technologies and social media platforms have become increasingly influential in shaping dietary behaviours among young people. Social media platforms </w:t>
      </w:r>
      <w:proofErr w:type="gramStart"/>
      <w:r w:rsidRPr="00D2737B">
        <w:rPr>
          <w:rFonts w:ascii="Arial" w:eastAsia="Arial" w:hAnsi="Arial" w:cs="Arial"/>
          <w:sz w:val="22"/>
          <w:szCs w:val="22"/>
        </w:rPr>
        <w:t>frequently</w:t>
      </w:r>
      <w:proofErr w:type="gramEnd"/>
      <w:r w:rsidRPr="00D2737B">
        <w:rPr>
          <w:rFonts w:ascii="Arial" w:eastAsia="Arial" w:hAnsi="Arial" w:cs="Arial"/>
          <w:sz w:val="22"/>
          <w:szCs w:val="22"/>
        </w:rPr>
        <w:t xml:space="preserve"> expose young audiences to food marketing, dietary trends, and health advice that may influence their </w:t>
      </w:r>
      <w:proofErr w:type="gramStart"/>
      <w:r w:rsidRPr="00D2737B">
        <w:rPr>
          <w:rFonts w:ascii="Arial" w:eastAsia="Arial" w:hAnsi="Arial" w:cs="Arial"/>
          <w:sz w:val="22"/>
          <w:szCs w:val="22"/>
        </w:rPr>
        <w:t>perceptions</w:t>
      </w:r>
      <w:proofErr w:type="gramEnd"/>
      <w:r w:rsidRPr="00D2737B">
        <w:rPr>
          <w:rFonts w:ascii="Arial" w:eastAsia="Arial" w:hAnsi="Arial" w:cs="Arial"/>
          <w:sz w:val="22"/>
          <w:szCs w:val="22"/>
        </w:rPr>
        <w:t xml:space="preserve"> of healthy eating (Harris et al., 2021). While digital platforms can promote positive health behaviours, they can also contribute to misinformation and unrealistic dietary expectations.</w:t>
      </w:r>
    </w:p>
    <w:p w14:paraId="2AAEEF58" w14:textId="736AF9D8" w:rsidR="002230B1" w:rsidRDefault="002230B1" w:rsidP="002230B1">
      <w:pPr>
        <w:spacing w:line="360" w:lineRule="auto"/>
        <w:jc w:val="both"/>
        <w:rPr>
          <w:rFonts w:ascii="Arial" w:eastAsia="Arial" w:hAnsi="Arial" w:cs="Arial"/>
          <w:sz w:val="22"/>
          <w:szCs w:val="22"/>
        </w:rPr>
      </w:pPr>
      <w:r w:rsidRPr="00D2737B">
        <w:rPr>
          <w:rFonts w:ascii="Arial" w:eastAsia="Arial" w:hAnsi="Arial" w:cs="Arial"/>
          <w:sz w:val="22"/>
          <w:szCs w:val="22"/>
        </w:rPr>
        <w:t xml:space="preserve">Understanding what motivates younger individuals to adopt healthy eating behaviours is essential for health and social care professionals, educators, and policymakers. </w:t>
      </w:r>
      <w:proofErr w:type="gramStart"/>
      <w:r w:rsidRPr="00D2737B">
        <w:rPr>
          <w:rFonts w:ascii="Arial" w:eastAsia="Arial" w:hAnsi="Arial" w:cs="Arial"/>
          <w:sz w:val="22"/>
          <w:szCs w:val="22"/>
        </w:rPr>
        <w:t>Identifying</w:t>
      </w:r>
      <w:proofErr w:type="gramEnd"/>
      <w:r w:rsidRPr="00D2737B">
        <w:rPr>
          <w:rFonts w:ascii="Arial" w:eastAsia="Arial" w:hAnsi="Arial" w:cs="Arial"/>
          <w:sz w:val="22"/>
          <w:szCs w:val="22"/>
        </w:rPr>
        <w:t xml:space="preserve"> </w:t>
      </w:r>
      <w:r w:rsidRPr="00D2737B">
        <w:rPr>
          <w:rFonts w:ascii="Arial" w:eastAsia="Arial" w:hAnsi="Arial" w:cs="Arial"/>
          <w:sz w:val="22"/>
          <w:szCs w:val="22"/>
        </w:rPr>
        <w:lastRenderedPageBreak/>
        <w:t>these motivational factors can inform the design of targeted interventions and public health strategies aimed at improving dietary behaviours among younger populations.</w:t>
      </w:r>
    </w:p>
    <w:p w14:paraId="1420D34B" w14:textId="77777777" w:rsidR="002230B1" w:rsidRPr="00002D92" w:rsidRDefault="002230B1" w:rsidP="002230B1">
      <w:pPr>
        <w:spacing w:line="360" w:lineRule="auto"/>
        <w:jc w:val="both"/>
        <w:rPr>
          <w:rFonts w:ascii="Arial" w:eastAsia="Arial" w:hAnsi="Arial" w:cs="Arial"/>
          <w:b/>
          <w:bCs/>
          <w:sz w:val="22"/>
          <w:szCs w:val="22"/>
        </w:rPr>
      </w:pPr>
      <w:r w:rsidRPr="00002D92">
        <w:rPr>
          <w:rFonts w:ascii="Arial" w:eastAsia="Arial" w:hAnsi="Arial" w:cs="Arial"/>
          <w:b/>
          <w:bCs/>
          <w:sz w:val="22"/>
          <w:szCs w:val="22"/>
        </w:rPr>
        <w:t>Review Question</w:t>
      </w:r>
    </w:p>
    <w:p w14:paraId="7B293649" w14:textId="69FFC546" w:rsidR="002230B1" w:rsidRDefault="002230B1" w:rsidP="002230B1">
      <w:pPr>
        <w:spacing w:line="360" w:lineRule="auto"/>
        <w:jc w:val="both"/>
        <w:rPr>
          <w:rFonts w:ascii="Arial" w:eastAsia="Arial" w:hAnsi="Arial" w:cs="Arial"/>
          <w:sz w:val="22"/>
          <w:szCs w:val="22"/>
        </w:rPr>
      </w:pPr>
      <w:r w:rsidRPr="00B97A99">
        <w:rPr>
          <w:rFonts w:ascii="Arial" w:eastAsia="Arial" w:hAnsi="Arial" w:cs="Arial"/>
          <w:sz w:val="22"/>
          <w:szCs w:val="22"/>
        </w:rPr>
        <w:t xml:space="preserve">What factors motivate younger people to adopt and </w:t>
      </w:r>
      <w:proofErr w:type="gramStart"/>
      <w:r w:rsidRPr="00B97A99">
        <w:rPr>
          <w:rFonts w:ascii="Arial" w:eastAsia="Arial" w:hAnsi="Arial" w:cs="Arial"/>
          <w:sz w:val="22"/>
          <w:szCs w:val="22"/>
        </w:rPr>
        <w:t>maintain</w:t>
      </w:r>
      <w:proofErr w:type="gramEnd"/>
      <w:r w:rsidRPr="00B97A99">
        <w:rPr>
          <w:rFonts w:ascii="Arial" w:eastAsia="Arial" w:hAnsi="Arial" w:cs="Arial"/>
          <w:sz w:val="22"/>
          <w:szCs w:val="22"/>
        </w:rPr>
        <w:t xml:space="preserve"> healthy eating behaviours?</w:t>
      </w:r>
    </w:p>
    <w:p w14:paraId="771479E4" w14:textId="77777777" w:rsidR="002230B1" w:rsidRPr="00CF1505" w:rsidRDefault="002230B1" w:rsidP="002230B1">
      <w:pPr>
        <w:spacing w:line="360" w:lineRule="auto"/>
        <w:jc w:val="both"/>
        <w:rPr>
          <w:rFonts w:ascii="Arial" w:eastAsia="Arial" w:hAnsi="Arial" w:cs="Arial"/>
          <w:b/>
          <w:bCs/>
          <w:sz w:val="22"/>
          <w:szCs w:val="22"/>
        </w:rPr>
      </w:pPr>
      <w:r w:rsidRPr="00CF1505">
        <w:rPr>
          <w:rFonts w:ascii="Arial" w:eastAsia="Arial" w:hAnsi="Arial" w:cs="Arial"/>
          <w:b/>
          <w:bCs/>
          <w:sz w:val="22"/>
          <w:szCs w:val="22"/>
        </w:rPr>
        <w:t>Objectives</w:t>
      </w:r>
    </w:p>
    <w:p w14:paraId="679504E8" w14:textId="77777777" w:rsidR="002230B1" w:rsidRPr="00A577D1" w:rsidRDefault="002230B1" w:rsidP="002230B1">
      <w:pPr>
        <w:pStyle w:val="ListParagraph"/>
        <w:numPr>
          <w:ilvl w:val="0"/>
          <w:numId w:val="1"/>
        </w:numPr>
        <w:spacing w:after="0" w:line="360" w:lineRule="auto"/>
        <w:jc w:val="both"/>
        <w:rPr>
          <w:rFonts w:ascii="Arial" w:eastAsia="Arial" w:hAnsi="Arial" w:cs="Arial"/>
          <w:sz w:val="22"/>
          <w:szCs w:val="22"/>
        </w:rPr>
      </w:pPr>
      <w:r w:rsidRPr="00A577D1">
        <w:rPr>
          <w:rFonts w:ascii="Arial" w:eastAsia="Arial" w:hAnsi="Arial" w:cs="Arial"/>
          <w:sz w:val="22"/>
          <w:szCs w:val="22"/>
        </w:rPr>
        <w:t xml:space="preserve">To </w:t>
      </w:r>
      <w:proofErr w:type="gramStart"/>
      <w:r w:rsidRPr="00A577D1">
        <w:rPr>
          <w:rFonts w:ascii="Arial" w:eastAsia="Arial" w:hAnsi="Arial" w:cs="Arial"/>
          <w:sz w:val="22"/>
          <w:szCs w:val="22"/>
        </w:rPr>
        <w:t>identify</w:t>
      </w:r>
      <w:proofErr w:type="gramEnd"/>
      <w:r w:rsidRPr="00A577D1">
        <w:rPr>
          <w:rFonts w:ascii="Arial" w:eastAsia="Arial" w:hAnsi="Arial" w:cs="Arial"/>
          <w:sz w:val="22"/>
          <w:szCs w:val="22"/>
        </w:rPr>
        <w:t xml:space="preserve"> peer-reviewed research examining motivations influencing healthy eating among younger populations.</w:t>
      </w:r>
    </w:p>
    <w:p w14:paraId="5AEA1378" w14:textId="77777777" w:rsidR="002230B1" w:rsidRPr="00A577D1" w:rsidRDefault="002230B1" w:rsidP="002230B1">
      <w:pPr>
        <w:pStyle w:val="ListParagraph"/>
        <w:numPr>
          <w:ilvl w:val="0"/>
          <w:numId w:val="1"/>
        </w:numPr>
        <w:spacing w:after="0" w:line="360" w:lineRule="auto"/>
        <w:jc w:val="both"/>
        <w:rPr>
          <w:rFonts w:ascii="Arial" w:eastAsia="Arial" w:hAnsi="Arial" w:cs="Arial"/>
          <w:sz w:val="22"/>
          <w:szCs w:val="22"/>
        </w:rPr>
      </w:pPr>
      <w:r w:rsidRPr="00A577D1">
        <w:rPr>
          <w:rFonts w:ascii="Arial" w:eastAsia="Arial" w:hAnsi="Arial" w:cs="Arial"/>
          <w:sz w:val="22"/>
          <w:szCs w:val="22"/>
        </w:rPr>
        <w:t>To explore psychological, social, environmental, and digital factors affecting dietary behaviour.</w:t>
      </w:r>
    </w:p>
    <w:p w14:paraId="60F9BE9B" w14:textId="77777777" w:rsidR="002230B1" w:rsidRPr="00A577D1" w:rsidRDefault="002230B1" w:rsidP="002230B1">
      <w:pPr>
        <w:pStyle w:val="ListParagraph"/>
        <w:numPr>
          <w:ilvl w:val="0"/>
          <w:numId w:val="1"/>
        </w:numPr>
        <w:spacing w:after="0" w:line="360" w:lineRule="auto"/>
        <w:jc w:val="both"/>
        <w:rPr>
          <w:rFonts w:ascii="Arial" w:eastAsia="Arial" w:hAnsi="Arial" w:cs="Arial"/>
          <w:sz w:val="22"/>
          <w:szCs w:val="22"/>
        </w:rPr>
      </w:pPr>
      <w:r w:rsidRPr="00A577D1">
        <w:rPr>
          <w:rFonts w:ascii="Arial" w:eastAsia="Arial" w:hAnsi="Arial" w:cs="Arial"/>
          <w:sz w:val="22"/>
          <w:szCs w:val="22"/>
        </w:rPr>
        <w:t xml:space="preserve">To </w:t>
      </w:r>
      <w:proofErr w:type="gramStart"/>
      <w:r w:rsidRPr="00A577D1">
        <w:rPr>
          <w:rFonts w:ascii="Arial" w:eastAsia="Arial" w:hAnsi="Arial" w:cs="Arial"/>
          <w:sz w:val="22"/>
          <w:szCs w:val="22"/>
        </w:rPr>
        <w:t>identify</w:t>
      </w:r>
      <w:proofErr w:type="gramEnd"/>
      <w:r w:rsidRPr="00A577D1">
        <w:rPr>
          <w:rFonts w:ascii="Arial" w:eastAsia="Arial" w:hAnsi="Arial" w:cs="Arial"/>
          <w:sz w:val="22"/>
          <w:szCs w:val="22"/>
        </w:rPr>
        <w:t xml:space="preserve"> gaps in the current evidence</w:t>
      </w:r>
      <w:r>
        <w:rPr>
          <w:rFonts w:ascii="Arial" w:eastAsia="Arial" w:hAnsi="Arial" w:cs="Arial"/>
          <w:sz w:val="22"/>
          <w:szCs w:val="22"/>
        </w:rPr>
        <w:t>-</w:t>
      </w:r>
      <w:r w:rsidRPr="00A577D1">
        <w:rPr>
          <w:rFonts w:ascii="Arial" w:eastAsia="Arial" w:hAnsi="Arial" w:cs="Arial"/>
          <w:sz w:val="22"/>
          <w:szCs w:val="22"/>
        </w:rPr>
        <w:t>base to inform future health promotion strategies.</w:t>
      </w:r>
    </w:p>
    <w:p w14:paraId="68121C3E" w14:textId="77777777" w:rsidR="002230B1" w:rsidRDefault="002230B1" w:rsidP="002230B1">
      <w:pPr>
        <w:spacing w:line="360" w:lineRule="auto"/>
        <w:jc w:val="both"/>
        <w:rPr>
          <w:rFonts w:ascii="Arial" w:eastAsia="Arial" w:hAnsi="Arial" w:cs="Arial"/>
          <w:sz w:val="22"/>
          <w:szCs w:val="22"/>
        </w:rPr>
      </w:pPr>
    </w:p>
    <w:p w14:paraId="19D271DC" w14:textId="77777777" w:rsidR="002230B1" w:rsidRPr="004D71F9"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2 </w:t>
      </w:r>
      <w:r w:rsidRPr="004D71F9">
        <w:rPr>
          <w:rFonts w:ascii="Arial" w:eastAsia="Arial" w:hAnsi="Arial" w:cs="Arial"/>
          <w:b/>
          <w:bCs/>
          <w:sz w:val="22"/>
          <w:szCs w:val="22"/>
        </w:rPr>
        <w:t>Background</w:t>
      </w:r>
    </w:p>
    <w:p w14:paraId="3966B7A6" w14:textId="7CD40FD7"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 xml:space="preserve">Dietary habits </w:t>
      </w:r>
      <w:r w:rsidR="00B460CD" w:rsidRPr="0052358D">
        <w:rPr>
          <w:rFonts w:ascii="Arial" w:eastAsia="Arial" w:hAnsi="Arial" w:cs="Arial"/>
          <w:sz w:val="22"/>
          <w:szCs w:val="22"/>
        </w:rPr>
        <w:t>proved</w:t>
      </w:r>
      <w:r w:rsidRPr="0052358D">
        <w:rPr>
          <w:rFonts w:ascii="Arial" w:eastAsia="Arial" w:hAnsi="Arial" w:cs="Arial"/>
          <w:sz w:val="22"/>
          <w:szCs w:val="22"/>
        </w:rPr>
        <w:t xml:space="preserve"> during early life stages have long-term implications for health outcomes. Evidence suggests that unhealthy dietary patterns during childhood and adolescence are associated with increased risk of obesity, metabolic disorders, and cardiovascular disease later in life (World Health Organization, 2023). Over the past </w:t>
      </w:r>
      <w:proofErr w:type="gramStart"/>
      <w:r w:rsidRPr="0052358D">
        <w:rPr>
          <w:rFonts w:ascii="Arial" w:eastAsia="Arial" w:hAnsi="Arial" w:cs="Arial"/>
          <w:sz w:val="22"/>
          <w:szCs w:val="22"/>
        </w:rPr>
        <w:t>several</w:t>
      </w:r>
      <w:proofErr w:type="gramEnd"/>
      <w:r w:rsidRPr="0052358D">
        <w:rPr>
          <w:rFonts w:ascii="Arial" w:eastAsia="Arial" w:hAnsi="Arial" w:cs="Arial"/>
          <w:sz w:val="22"/>
          <w:szCs w:val="22"/>
        </w:rPr>
        <w:t xml:space="preserve"> decades, dietary patterns among younger populations have shifted significantly, with increased consumption of processed foods, fast food, and sugar-sweetened beverages.</w:t>
      </w:r>
    </w:p>
    <w:p w14:paraId="34A03405" w14:textId="77777777" w:rsidR="002230B1" w:rsidRPr="0052358D" w:rsidRDefault="002230B1" w:rsidP="002230B1">
      <w:pPr>
        <w:spacing w:line="360" w:lineRule="auto"/>
        <w:jc w:val="both"/>
        <w:rPr>
          <w:rFonts w:ascii="Arial" w:eastAsia="Arial" w:hAnsi="Arial" w:cs="Arial"/>
          <w:sz w:val="22"/>
          <w:szCs w:val="22"/>
        </w:rPr>
      </w:pPr>
      <w:proofErr w:type="gramStart"/>
      <w:r w:rsidRPr="0052358D">
        <w:rPr>
          <w:rFonts w:ascii="Arial" w:eastAsia="Arial" w:hAnsi="Arial" w:cs="Arial"/>
          <w:sz w:val="22"/>
          <w:szCs w:val="22"/>
        </w:rPr>
        <w:t>Several</w:t>
      </w:r>
      <w:proofErr w:type="gramEnd"/>
      <w:r w:rsidRPr="0052358D">
        <w:rPr>
          <w:rFonts w:ascii="Arial" w:eastAsia="Arial" w:hAnsi="Arial" w:cs="Arial"/>
          <w:sz w:val="22"/>
          <w:szCs w:val="22"/>
        </w:rPr>
        <w:t xml:space="preserve"> models have </w:t>
      </w:r>
      <w:proofErr w:type="gramStart"/>
      <w:r w:rsidRPr="0052358D">
        <w:rPr>
          <w:rFonts w:ascii="Arial" w:eastAsia="Arial" w:hAnsi="Arial" w:cs="Arial"/>
          <w:sz w:val="22"/>
          <w:szCs w:val="22"/>
        </w:rPr>
        <w:t>been proposed</w:t>
      </w:r>
      <w:proofErr w:type="gramEnd"/>
      <w:r w:rsidRPr="0052358D">
        <w:rPr>
          <w:rFonts w:ascii="Arial" w:eastAsia="Arial" w:hAnsi="Arial" w:cs="Arial"/>
          <w:sz w:val="22"/>
          <w:szCs w:val="22"/>
        </w:rPr>
        <w:t xml:space="preserve"> to explain dietary behaviours among younger populations. One widely recognised framework is the socio-ecological model, which emphasises that individual behaviour </w:t>
      </w:r>
      <w:proofErr w:type="gramStart"/>
      <w:r w:rsidRPr="0052358D">
        <w:rPr>
          <w:rFonts w:ascii="Arial" w:eastAsia="Arial" w:hAnsi="Arial" w:cs="Arial"/>
          <w:sz w:val="22"/>
          <w:szCs w:val="22"/>
        </w:rPr>
        <w:t>is shaped</w:t>
      </w:r>
      <w:proofErr w:type="gramEnd"/>
      <w:r w:rsidRPr="0052358D">
        <w:rPr>
          <w:rFonts w:ascii="Arial" w:eastAsia="Arial" w:hAnsi="Arial" w:cs="Arial"/>
          <w:sz w:val="22"/>
          <w:szCs w:val="22"/>
        </w:rPr>
        <w:t xml:space="preserve"> by interactions between personal, social, environmental, and societal factors (Story et al., 2008). According to this model, dietary behaviours </w:t>
      </w:r>
      <w:proofErr w:type="gramStart"/>
      <w:r w:rsidRPr="0052358D">
        <w:rPr>
          <w:rFonts w:ascii="Arial" w:eastAsia="Arial" w:hAnsi="Arial" w:cs="Arial"/>
          <w:sz w:val="22"/>
          <w:szCs w:val="22"/>
        </w:rPr>
        <w:t>are influenced</w:t>
      </w:r>
      <w:proofErr w:type="gramEnd"/>
      <w:r w:rsidRPr="0052358D">
        <w:rPr>
          <w:rFonts w:ascii="Arial" w:eastAsia="Arial" w:hAnsi="Arial" w:cs="Arial"/>
          <w:sz w:val="22"/>
          <w:szCs w:val="22"/>
        </w:rPr>
        <w:t xml:space="preserve"> not only by individual knowledge and attitudes but also by family environments, peer relationships, community settings, and broader societal influences.</w:t>
      </w:r>
    </w:p>
    <w:p w14:paraId="00F8800F" w14:textId="77777777"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 xml:space="preserve">Family environment </w:t>
      </w:r>
      <w:proofErr w:type="gramStart"/>
      <w:r w:rsidRPr="0052358D">
        <w:rPr>
          <w:rFonts w:ascii="Arial" w:eastAsia="Arial" w:hAnsi="Arial" w:cs="Arial"/>
          <w:sz w:val="22"/>
          <w:szCs w:val="22"/>
        </w:rPr>
        <w:t>is often considered</w:t>
      </w:r>
      <w:proofErr w:type="gramEnd"/>
      <w:r w:rsidRPr="0052358D">
        <w:rPr>
          <w:rFonts w:ascii="Arial" w:eastAsia="Arial" w:hAnsi="Arial" w:cs="Arial"/>
          <w:sz w:val="22"/>
          <w:szCs w:val="22"/>
        </w:rPr>
        <w:t xml:space="preserve"> one of the most significant determinants of young people’s dietary behaviours. Parental attitudes towards food, meal patterns within the household, and availability of healthy food options can significantly influence children's eating habits. Research </w:t>
      </w:r>
      <w:proofErr w:type="gramStart"/>
      <w:r w:rsidRPr="0052358D">
        <w:rPr>
          <w:rFonts w:ascii="Arial" w:eastAsia="Arial" w:hAnsi="Arial" w:cs="Arial"/>
          <w:sz w:val="22"/>
          <w:szCs w:val="22"/>
        </w:rPr>
        <w:t>indicates</w:t>
      </w:r>
      <w:proofErr w:type="gramEnd"/>
      <w:r w:rsidRPr="0052358D">
        <w:rPr>
          <w:rFonts w:ascii="Arial" w:eastAsia="Arial" w:hAnsi="Arial" w:cs="Arial"/>
          <w:sz w:val="22"/>
          <w:szCs w:val="22"/>
        </w:rPr>
        <w:t xml:space="preserve"> that adolescents who regularly share meals with their families are more likely to consume healthier diets and </w:t>
      </w:r>
      <w:proofErr w:type="gramStart"/>
      <w:r w:rsidRPr="0052358D">
        <w:rPr>
          <w:rFonts w:ascii="Arial" w:eastAsia="Arial" w:hAnsi="Arial" w:cs="Arial"/>
          <w:sz w:val="22"/>
          <w:szCs w:val="22"/>
        </w:rPr>
        <w:t>demonstrate</w:t>
      </w:r>
      <w:proofErr w:type="gramEnd"/>
      <w:r w:rsidRPr="0052358D">
        <w:rPr>
          <w:rFonts w:ascii="Arial" w:eastAsia="Arial" w:hAnsi="Arial" w:cs="Arial"/>
          <w:sz w:val="22"/>
          <w:szCs w:val="22"/>
        </w:rPr>
        <w:t xml:space="preserve"> improved nutritional intake (Neumark-</w:t>
      </w:r>
      <w:proofErr w:type="spellStart"/>
      <w:r w:rsidRPr="0052358D">
        <w:rPr>
          <w:rFonts w:ascii="Arial" w:eastAsia="Arial" w:hAnsi="Arial" w:cs="Arial"/>
          <w:sz w:val="22"/>
          <w:szCs w:val="22"/>
        </w:rPr>
        <w:t>Sztainer</w:t>
      </w:r>
      <w:proofErr w:type="spellEnd"/>
      <w:r w:rsidRPr="0052358D">
        <w:rPr>
          <w:rFonts w:ascii="Arial" w:eastAsia="Arial" w:hAnsi="Arial" w:cs="Arial"/>
          <w:sz w:val="22"/>
          <w:szCs w:val="22"/>
        </w:rPr>
        <w:t xml:space="preserve"> et al., 2012).</w:t>
      </w:r>
    </w:p>
    <w:p w14:paraId="58556390" w14:textId="06602092"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 xml:space="preserve">Peer influence also plays </w:t>
      </w:r>
      <w:r w:rsidR="00B460CD" w:rsidRPr="0052358D">
        <w:rPr>
          <w:rFonts w:ascii="Arial" w:eastAsia="Arial" w:hAnsi="Arial" w:cs="Arial"/>
          <w:sz w:val="22"/>
          <w:szCs w:val="22"/>
        </w:rPr>
        <w:t>a key role</w:t>
      </w:r>
      <w:r w:rsidRPr="0052358D">
        <w:rPr>
          <w:rFonts w:ascii="Arial" w:eastAsia="Arial" w:hAnsi="Arial" w:cs="Arial"/>
          <w:sz w:val="22"/>
          <w:szCs w:val="22"/>
        </w:rPr>
        <w:t xml:space="preserve"> during adolescence. Young people often adopt behaviours that align with social norms within their peer groups. In </w:t>
      </w:r>
      <w:proofErr w:type="gramStart"/>
      <w:r w:rsidRPr="0052358D">
        <w:rPr>
          <w:rFonts w:ascii="Arial" w:eastAsia="Arial" w:hAnsi="Arial" w:cs="Arial"/>
          <w:sz w:val="22"/>
          <w:szCs w:val="22"/>
        </w:rPr>
        <w:t>some</w:t>
      </w:r>
      <w:proofErr w:type="gramEnd"/>
      <w:r w:rsidRPr="0052358D">
        <w:rPr>
          <w:rFonts w:ascii="Arial" w:eastAsia="Arial" w:hAnsi="Arial" w:cs="Arial"/>
          <w:sz w:val="22"/>
          <w:szCs w:val="22"/>
        </w:rPr>
        <w:t xml:space="preserve"> cases, peer encouragement can </w:t>
      </w:r>
      <w:r w:rsidRPr="0052358D">
        <w:rPr>
          <w:rFonts w:ascii="Arial" w:eastAsia="Arial" w:hAnsi="Arial" w:cs="Arial"/>
          <w:sz w:val="22"/>
          <w:szCs w:val="22"/>
        </w:rPr>
        <w:lastRenderedPageBreak/>
        <w:t xml:space="preserve">promote healthier behaviours, such as </w:t>
      </w:r>
      <w:r w:rsidR="00BA019F" w:rsidRPr="0052358D">
        <w:rPr>
          <w:rFonts w:ascii="Arial" w:eastAsia="Arial" w:hAnsi="Arial" w:cs="Arial"/>
          <w:sz w:val="22"/>
          <w:szCs w:val="22"/>
        </w:rPr>
        <w:t>taking part</w:t>
      </w:r>
      <w:r w:rsidRPr="0052358D">
        <w:rPr>
          <w:rFonts w:ascii="Arial" w:eastAsia="Arial" w:hAnsi="Arial" w:cs="Arial"/>
          <w:sz w:val="22"/>
          <w:szCs w:val="22"/>
        </w:rPr>
        <w:t xml:space="preserve"> in sports or adopting healthier diets. However, peer pressure may also encourage unhealthy eating habits, particularly in environments where fast food consumption is common.</w:t>
      </w:r>
    </w:p>
    <w:p w14:paraId="5ED97A48" w14:textId="296FE6EB"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 xml:space="preserve">Environmental factors further influence dietary behaviour. Food availability, pricing, and accessibility play important roles in </w:t>
      </w:r>
      <w:r w:rsidR="00BA019F" w:rsidRPr="0052358D">
        <w:rPr>
          <w:rFonts w:ascii="Arial" w:eastAsia="Arial" w:hAnsi="Arial" w:cs="Arial"/>
          <w:sz w:val="22"/>
          <w:szCs w:val="22"/>
        </w:rPr>
        <w:t>deciding</w:t>
      </w:r>
      <w:r w:rsidRPr="0052358D">
        <w:rPr>
          <w:rFonts w:ascii="Arial" w:eastAsia="Arial" w:hAnsi="Arial" w:cs="Arial"/>
          <w:sz w:val="22"/>
          <w:szCs w:val="22"/>
        </w:rPr>
        <w:t xml:space="preserve"> what foods individuals consume. In </w:t>
      </w:r>
      <w:proofErr w:type="gramStart"/>
      <w:r w:rsidRPr="0052358D">
        <w:rPr>
          <w:rFonts w:ascii="Arial" w:eastAsia="Arial" w:hAnsi="Arial" w:cs="Arial"/>
          <w:sz w:val="22"/>
          <w:szCs w:val="22"/>
        </w:rPr>
        <w:t>many</w:t>
      </w:r>
      <w:proofErr w:type="gramEnd"/>
      <w:r w:rsidRPr="0052358D">
        <w:rPr>
          <w:rFonts w:ascii="Arial" w:eastAsia="Arial" w:hAnsi="Arial" w:cs="Arial"/>
          <w:sz w:val="22"/>
          <w:szCs w:val="22"/>
        </w:rPr>
        <w:t xml:space="preserve"> urban environments, highly processed foods are widely available and often more affordable than healthier alternatives. These environmental influences can make it difficult for young people to consistently make healthier dietary choices.</w:t>
      </w:r>
    </w:p>
    <w:p w14:paraId="583501D5" w14:textId="7EF37693"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 xml:space="preserve">Digital media has </w:t>
      </w:r>
      <w:r w:rsidR="00BA019F" w:rsidRPr="0052358D">
        <w:rPr>
          <w:rFonts w:ascii="Arial" w:eastAsia="Arial" w:hAnsi="Arial" w:cs="Arial"/>
          <w:sz w:val="22"/>
          <w:szCs w:val="22"/>
        </w:rPr>
        <w:t>appeared</w:t>
      </w:r>
      <w:r w:rsidRPr="0052358D">
        <w:rPr>
          <w:rFonts w:ascii="Arial" w:eastAsia="Arial" w:hAnsi="Arial" w:cs="Arial"/>
          <w:sz w:val="22"/>
          <w:szCs w:val="22"/>
        </w:rPr>
        <w:t xml:space="preserve"> as an </w:t>
      </w:r>
      <w:r w:rsidR="00BA019F" w:rsidRPr="0052358D">
        <w:rPr>
          <w:rFonts w:ascii="Arial" w:eastAsia="Arial" w:hAnsi="Arial" w:cs="Arial"/>
          <w:sz w:val="22"/>
          <w:szCs w:val="22"/>
        </w:rPr>
        <w:t>added</w:t>
      </w:r>
      <w:r w:rsidRPr="0052358D">
        <w:rPr>
          <w:rFonts w:ascii="Arial" w:eastAsia="Arial" w:hAnsi="Arial" w:cs="Arial"/>
          <w:sz w:val="22"/>
          <w:szCs w:val="22"/>
        </w:rPr>
        <w:t xml:space="preserve"> factor influencing dietary behaviour. Social media platforms, food blogs, and online influencers </w:t>
      </w:r>
      <w:r w:rsidR="00BA019F" w:rsidRPr="0052358D">
        <w:rPr>
          <w:rFonts w:ascii="Arial" w:eastAsia="Arial" w:hAnsi="Arial" w:cs="Arial"/>
          <w:sz w:val="22"/>
          <w:szCs w:val="22"/>
        </w:rPr>
        <w:t>often</w:t>
      </w:r>
      <w:r w:rsidRPr="0052358D">
        <w:rPr>
          <w:rFonts w:ascii="Arial" w:eastAsia="Arial" w:hAnsi="Arial" w:cs="Arial"/>
          <w:sz w:val="22"/>
          <w:szCs w:val="22"/>
        </w:rPr>
        <w:t xml:space="preserve"> promote specific dietary trends and lifestyle practices. While </w:t>
      </w:r>
      <w:proofErr w:type="gramStart"/>
      <w:r w:rsidRPr="0052358D">
        <w:rPr>
          <w:rFonts w:ascii="Arial" w:eastAsia="Arial" w:hAnsi="Arial" w:cs="Arial"/>
          <w:sz w:val="22"/>
          <w:szCs w:val="22"/>
        </w:rPr>
        <w:t>some</w:t>
      </w:r>
      <w:proofErr w:type="gramEnd"/>
      <w:r w:rsidRPr="0052358D">
        <w:rPr>
          <w:rFonts w:ascii="Arial" w:eastAsia="Arial" w:hAnsi="Arial" w:cs="Arial"/>
          <w:sz w:val="22"/>
          <w:szCs w:val="22"/>
        </w:rPr>
        <w:t xml:space="preserve"> digital platforms encourage healthy eating and wellness behaviours, others promote unrealistic dietary expectations or unhealthy dieting practices (</w:t>
      </w:r>
      <w:proofErr w:type="spellStart"/>
      <w:r w:rsidRPr="0052358D">
        <w:rPr>
          <w:rFonts w:ascii="Arial" w:eastAsia="Arial" w:hAnsi="Arial" w:cs="Arial"/>
          <w:sz w:val="22"/>
          <w:szCs w:val="22"/>
        </w:rPr>
        <w:t>Chassiakos</w:t>
      </w:r>
      <w:proofErr w:type="spellEnd"/>
      <w:r w:rsidRPr="0052358D">
        <w:rPr>
          <w:rFonts w:ascii="Arial" w:eastAsia="Arial" w:hAnsi="Arial" w:cs="Arial"/>
          <w:sz w:val="22"/>
          <w:szCs w:val="22"/>
        </w:rPr>
        <w:t xml:space="preserve"> et al., 2016). Research suggests that exposure to food marketing on social media can significantly influence young people’s food preferences and consumption patterns (Harris et al., 2021).</w:t>
      </w:r>
    </w:p>
    <w:p w14:paraId="049434E1" w14:textId="77777777" w:rsidR="002230B1" w:rsidRPr="0052358D" w:rsidRDefault="002230B1" w:rsidP="002230B1">
      <w:pPr>
        <w:spacing w:line="360" w:lineRule="auto"/>
        <w:jc w:val="both"/>
        <w:rPr>
          <w:rFonts w:ascii="Arial" w:eastAsia="Arial" w:hAnsi="Arial" w:cs="Arial"/>
          <w:sz w:val="22"/>
          <w:szCs w:val="22"/>
        </w:rPr>
      </w:pPr>
      <w:r w:rsidRPr="0052358D">
        <w:rPr>
          <w:rFonts w:ascii="Arial" w:eastAsia="Arial" w:hAnsi="Arial" w:cs="Arial"/>
          <w:sz w:val="22"/>
          <w:szCs w:val="22"/>
        </w:rPr>
        <w:t xml:space="preserve">Given the complex interaction of these factors, understanding motivations for healthy eating requires a comprehensive review of existing research. A scoping review provides </w:t>
      </w:r>
      <w:proofErr w:type="gramStart"/>
      <w:r w:rsidRPr="0052358D">
        <w:rPr>
          <w:rFonts w:ascii="Arial" w:eastAsia="Arial" w:hAnsi="Arial" w:cs="Arial"/>
          <w:sz w:val="22"/>
          <w:szCs w:val="22"/>
        </w:rPr>
        <w:t>an appropriate method</w:t>
      </w:r>
      <w:proofErr w:type="gramEnd"/>
      <w:r w:rsidRPr="0052358D">
        <w:rPr>
          <w:rFonts w:ascii="Arial" w:eastAsia="Arial" w:hAnsi="Arial" w:cs="Arial"/>
          <w:sz w:val="22"/>
          <w:szCs w:val="22"/>
        </w:rPr>
        <w:t xml:space="preserve"> for mapping the existing literature and </w:t>
      </w:r>
      <w:proofErr w:type="gramStart"/>
      <w:r w:rsidRPr="0052358D">
        <w:rPr>
          <w:rFonts w:ascii="Arial" w:eastAsia="Arial" w:hAnsi="Arial" w:cs="Arial"/>
          <w:sz w:val="22"/>
          <w:szCs w:val="22"/>
        </w:rPr>
        <w:t>identifying</w:t>
      </w:r>
      <w:proofErr w:type="gramEnd"/>
      <w:r w:rsidRPr="0052358D">
        <w:rPr>
          <w:rFonts w:ascii="Arial" w:eastAsia="Arial" w:hAnsi="Arial" w:cs="Arial"/>
          <w:sz w:val="22"/>
          <w:szCs w:val="22"/>
        </w:rPr>
        <w:t xml:space="preserve"> key patterns within this research area.</w:t>
      </w:r>
    </w:p>
    <w:p w14:paraId="44BD4FD0" w14:textId="77777777" w:rsidR="002230B1" w:rsidRDefault="002230B1" w:rsidP="002230B1">
      <w:pPr>
        <w:spacing w:line="360" w:lineRule="auto"/>
        <w:jc w:val="both"/>
        <w:rPr>
          <w:rFonts w:ascii="Arial" w:eastAsia="Arial" w:hAnsi="Arial" w:cs="Arial"/>
          <w:sz w:val="22"/>
          <w:szCs w:val="22"/>
        </w:rPr>
      </w:pPr>
    </w:p>
    <w:p w14:paraId="2DABC19F" w14:textId="77777777" w:rsidR="002230B1" w:rsidRPr="00CE4561"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3 </w:t>
      </w:r>
      <w:r w:rsidRPr="007848B4">
        <w:rPr>
          <w:rFonts w:ascii="Arial" w:eastAsia="Arial" w:hAnsi="Arial" w:cs="Arial"/>
          <w:b/>
          <w:bCs/>
          <w:sz w:val="22"/>
          <w:szCs w:val="22"/>
        </w:rPr>
        <w:t>Methods</w:t>
      </w:r>
    </w:p>
    <w:p w14:paraId="312FA92F" w14:textId="0639765F" w:rsidR="002230B1" w:rsidRPr="00DF271E" w:rsidRDefault="002230B1" w:rsidP="002230B1">
      <w:pPr>
        <w:spacing w:line="360" w:lineRule="auto"/>
        <w:jc w:val="both"/>
        <w:rPr>
          <w:rFonts w:ascii="Arial" w:eastAsia="Arial" w:hAnsi="Arial" w:cs="Arial"/>
          <w:sz w:val="22"/>
          <w:szCs w:val="22"/>
        </w:rPr>
      </w:pPr>
      <w:r w:rsidRPr="00F11909">
        <w:rPr>
          <w:rFonts w:ascii="Arial" w:eastAsia="Arial" w:hAnsi="Arial" w:cs="Arial"/>
          <w:sz w:val="22"/>
          <w:szCs w:val="22"/>
        </w:rPr>
        <w:t xml:space="preserve">This study employed a scoping review </w:t>
      </w:r>
      <w:r w:rsidR="00BA019F" w:rsidRPr="00F11909">
        <w:rPr>
          <w:rFonts w:ascii="Arial" w:eastAsia="Arial" w:hAnsi="Arial" w:cs="Arial"/>
          <w:sz w:val="22"/>
          <w:szCs w:val="22"/>
        </w:rPr>
        <w:t>method</w:t>
      </w:r>
      <w:r w:rsidRPr="00F11909">
        <w:rPr>
          <w:rFonts w:ascii="Arial" w:eastAsia="Arial" w:hAnsi="Arial" w:cs="Arial"/>
          <w:sz w:val="22"/>
          <w:szCs w:val="22"/>
        </w:rPr>
        <w:t xml:space="preserve"> to systematically map existing peer-reviewed research examining factors that motivate younger people to adopt and </w:t>
      </w:r>
      <w:r w:rsidR="00BA019F" w:rsidRPr="00F11909">
        <w:rPr>
          <w:rFonts w:ascii="Arial" w:eastAsia="Arial" w:hAnsi="Arial" w:cs="Arial"/>
          <w:sz w:val="22"/>
          <w:szCs w:val="22"/>
        </w:rPr>
        <w:t>keep</w:t>
      </w:r>
      <w:r w:rsidRPr="00F11909">
        <w:rPr>
          <w:rFonts w:ascii="Arial" w:eastAsia="Arial" w:hAnsi="Arial" w:cs="Arial"/>
          <w:sz w:val="22"/>
          <w:szCs w:val="22"/>
        </w:rPr>
        <w:t xml:space="preserve"> healthy eating behaviours. Scoping reviews are particularly </w:t>
      </w:r>
      <w:r w:rsidR="00BA019F" w:rsidRPr="00F11909">
        <w:rPr>
          <w:rFonts w:ascii="Arial" w:eastAsia="Arial" w:hAnsi="Arial" w:cs="Arial"/>
          <w:sz w:val="22"/>
          <w:szCs w:val="22"/>
        </w:rPr>
        <w:t>proper for</w:t>
      </w:r>
      <w:r w:rsidRPr="00F11909">
        <w:rPr>
          <w:rFonts w:ascii="Arial" w:eastAsia="Arial" w:hAnsi="Arial" w:cs="Arial"/>
          <w:sz w:val="22"/>
          <w:szCs w:val="22"/>
        </w:rPr>
        <w:t xml:space="preserve"> exploring complex and multidisciplinary topics where evidence is heterogeneous and emerging. The review </w:t>
      </w:r>
      <w:proofErr w:type="gramStart"/>
      <w:r w:rsidRPr="00F11909">
        <w:rPr>
          <w:rFonts w:ascii="Arial" w:eastAsia="Arial" w:hAnsi="Arial" w:cs="Arial"/>
          <w:sz w:val="22"/>
          <w:szCs w:val="22"/>
        </w:rPr>
        <w:t>was conducted</w:t>
      </w:r>
      <w:proofErr w:type="gramEnd"/>
      <w:r w:rsidRPr="00F11909">
        <w:rPr>
          <w:rFonts w:ascii="Arial" w:eastAsia="Arial" w:hAnsi="Arial" w:cs="Arial"/>
          <w:sz w:val="22"/>
          <w:szCs w:val="22"/>
        </w:rPr>
        <w:t xml:space="preserve"> following the methodological framework proposed by Arksey and O’Malley (2005) and later refined by Levac et al. (2010). These frameworks outline five key stages: </w:t>
      </w:r>
      <w:r w:rsidR="00BA019F" w:rsidRPr="00F11909">
        <w:rPr>
          <w:rFonts w:ascii="Arial" w:eastAsia="Arial" w:hAnsi="Arial" w:cs="Arial"/>
          <w:sz w:val="22"/>
          <w:szCs w:val="22"/>
        </w:rPr>
        <w:t>finding</w:t>
      </w:r>
      <w:r w:rsidRPr="00F11909">
        <w:rPr>
          <w:rFonts w:ascii="Arial" w:eastAsia="Arial" w:hAnsi="Arial" w:cs="Arial"/>
          <w:sz w:val="22"/>
          <w:szCs w:val="22"/>
        </w:rPr>
        <w:t xml:space="preserve"> the research question, </w:t>
      </w:r>
      <w:r w:rsidR="00BA019F" w:rsidRPr="00F11909">
        <w:rPr>
          <w:rFonts w:ascii="Arial" w:eastAsia="Arial" w:hAnsi="Arial" w:cs="Arial"/>
          <w:sz w:val="22"/>
          <w:szCs w:val="22"/>
        </w:rPr>
        <w:t>finding</w:t>
      </w:r>
      <w:r w:rsidRPr="00F11909">
        <w:rPr>
          <w:rFonts w:ascii="Arial" w:eastAsia="Arial" w:hAnsi="Arial" w:cs="Arial"/>
          <w:sz w:val="22"/>
          <w:szCs w:val="22"/>
        </w:rPr>
        <w:t xml:space="preserve"> relevant studies, study selection, charting the data, and collating and summarising the findings.</w:t>
      </w:r>
    </w:p>
    <w:p w14:paraId="0C7A414D" w14:textId="77777777" w:rsidR="002230B1" w:rsidRPr="00DF271E" w:rsidRDefault="002230B1" w:rsidP="002230B1">
      <w:pPr>
        <w:spacing w:line="360" w:lineRule="auto"/>
        <w:jc w:val="both"/>
        <w:rPr>
          <w:rFonts w:ascii="Arial" w:eastAsia="Arial" w:hAnsi="Arial" w:cs="Arial"/>
          <w:b/>
          <w:bCs/>
          <w:sz w:val="22"/>
          <w:szCs w:val="22"/>
        </w:rPr>
      </w:pPr>
      <w:r w:rsidRPr="00DF271E">
        <w:rPr>
          <w:rFonts w:ascii="Arial" w:eastAsia="Arial" w:hAnsi="Arial" w:cs="Arial"/>
          <w:b/>
          <w:bCs/>
          <w:sz w:val="22"/>
          <w:szCs w:val="22"/>
        </w:rPr>
        <w:t>Search Strategy</w:t>
      </w:r>
    </w:p>
    <w:p w14:paraId="4927D68D" w14:textId="4D328EC3" w:rsidR="002230B1" w:rsidRPr="00DF271E" w:rsidRDefault="002230B1" w:rsidP="002230B1">
      <w:pPr>
        <w:spacing w:line="360" w:lineRule="auto"/>
        <w:jc w:val="both"/>
        <w:rPr>
          <w:rFonts w:ascii="Arial" w:eastAsia="Arial" w:hAnsi="Arial" w:cs="Arial"/>
          <w:sz w:val="22"/>
          <w:szCs w:val="22"/>
        </w:rPr>
      </w:pPr>
      <w:r w:rsidRPr="00DF271E">
        <w:rPr>
          <w:rFonts w:ascii="Arial" w:eastAsia="Arial" w:hAnsi="Arial" w:cs="Arial"/>
          <w:sz w:val="22"/>
          <w:szCs w:val="22"/>
        </w:rPr>
        <w:t xml:space="preserve">Electronic databases including PubMed, Scopus, CINAHL, and Google Scholar </w:t>
      </w:r>
      <w:proofErr w:type="gramStart"/>
      <w:r w:rsidRPr="00DF271E">
        <w:rPr>
          <w:rFonts w:ascii="Arial" w:eastAsia="Arial" w:hAnsi="Arial" w:cs="Arial"/>
          <w:sz w:val="22"/>
          <w:szCs w:val="22"/>
        </w:rPr>
        <w:t>were searched</w:t>
      </w:r>
      <w:proofErr w:type="gramEnd"/>
      <w:r w:rsidRPr="00DF271E">
        <w:rPr>
          <w:rFonts w:ascii="Arial" w:eastAsia="Arial" w:hAnsi="Arial" w:cs="Arial"/>
          <w:sz w:val="22"/>
          <w:szCs w:val="22"/>
        </w:rPr>
        <w:t xml:space="preserve"> to </w:t>
      </w:r>
      <w:r w:rsidR="00BA019F" w:rsidRPr="00DF271E">
        <w:rPr>
          <w:rFonts w:ascii="Arial" w:eastAsia="Arial" w:hAnsi="Arial" w:cs="Arial"/>
          <w:sz w:val="22"/>
          <w:szCs w:val="22"/>
        </w:rPr>
        <w:t>find</w:t>
      </w:r>
      <w:r w:rsidRPr="00DF271E">
        <w:rPr>
          <w:rFonts w:ascii="Arial" w:eastAsia="Arial" w:hAnsi="Arial" w:cs="Arial"/>
          <w:sz w:val="22"/>
          <w:szCs w:val="22"/>
        </w:rPr>
        <w:t xml:space="preserve"> relevant peer-reviewed literature. Keywords included combinations of:</w:t>
      </w:r>
    </w:p>
    <w:p w14:paraId="185EC62D" w14:textId="77777777" w:rsidR="002230B1" w:rsidRPr="00DF271E" w:rsidRDefault="002230B1" w:rsidP="002230B1">
      <w:pPr>
        <w:pStyle w:val="ListParagraph"/>
        <w:numPr>
          <w:ilvl w:val="0"/>
          <w:numId w:val="2"/>
        </w:numPr>
        <w:spacing w:after="0" w:line="360" w:lineRule="auto"/>
        <w:jc w:val="both"/>
        <w:rPr>
          <w:rFonts w:ascii="Arial" w:eastAsia="Arial" w:hAnsi="Arial" w:cs="Arial"/>
          <w:sz w:val="22"/>
          <w:szCs w:val="22"/>
        </w:rPr>
      </w:pPr>
      <w:r w:rsidRPr="00DF271E">
        <w:rPr>
          <w:rFonts w:ascii="Arial" w:eastAsia="Arial" w:hAnsi="Arial" w:cs="Arial"/>
          <w:sz w:val="22"/>
          <w:szCs w:val="22"/>
        </w:rPr>
        <w:t>young people</w:t>
      </w:r>
    </w:p>
    <w:p w14:paraId="06E575DB" w14:textId="77777777" w:rsidR="002230B1" w:rsidRPr="00DF271E" w:rsidRDefault="002230B1" w:rsidP="002230B1">
      <w:pPr>
        <w:pStyle w:val="ListParagraph"/>
        <w:numPr>
          <w:ilvl w:val="0"/>
          <w:numId w:val="2"/>
        </w:numPr>
        <w:spacing w:after="0" w:line="360" w:lineRule="auto"/>
        <w:jc w:val="both"/>
        <w:rPr>
          <w:rFonts w:ascii="Arial" w:eastAsia="Arial" w:hAnsi="Arial" w:cs="Arial"/>
          <w:sz w:val="22"/>
          <w:szCs w:val="22"/>
        </w:rPr>
      </w:pPr>
      <w:r w:rsidRPr="00DF271E">
        <w:rPr>
          <w:rFonts w:ascii="Arial" w:eastAsia="Arial" w:hAnsi="Arial" w:cs="Arial"/>
          <w:sz w:val="22"/>
          <w:szCs w:val="22"/>
        </w:rPr>
        <w:lastRenderedPageBreak/>
        <w:t>adolescents</w:t>
      </w:r>
    </w:p>
    <w:p w14:paraId="2BE70D4E" w14:textId="77777777" w:rsidR="002230B1" w:rsidRPr="00DF271E" w:rsidRDefault="002230B1" w:rsidP="002230B1">
      <w:pPr>
        <w:pStyle w:val="ListParagraph"/>
        <w:numPr>
          <w:ilvl w:val="0"/>
          <w:numId w:val="2"/>
        </w:numPr>
        <w:spacing w:after="0" w:line="360" w:lineRule="auto"/>
        <w:jc w:val="both"/>
        <w:rPr>
          <w:rFonts w:ascii="Arial" w:eastAsia="Arial" w:hAnsi="Arial" w:cs="Arial"/>
          <w:sz w:val="22"/>
          <w:szCs w:val="22"/>
        </w:rPr>
      </w:pPr>
      <w:r w:rsidRPr="00DF271E">
        <w:rPr>
          <w:rFonts w:ascii="Arial" w:eastAsia="Arial" w:hAnsi="Arial" w:cs="Arial"/>
          <w:sz w:val="22"/>
          <w:szCs w:val="22"/>
        </w:rPr>
        <w:t>healthy eating</w:t>
      </w:r>
    </w:p>
    <w:p w14:paraId="59F62C65" w14:textId="77777777" w:rsidR="002230B1" w:rsidRPr="00DF271E" w:rsidRDefault="002230B1" w:rsidP="002230B1">
      <w:pPr>
        <w:pStyle w:val="ListParagraph"/>
        <w:numPr>
          <w:ilvl w:val="0"/>
          <w:numId w:val="2"/>
        </w:numPr>
        <w:spacing w:after="0" w:line="360" w:lineRule="auto"/>
        <w:jc w:val="both"/>
        <w:rPr>
          <w:rFonts w:ascii="Arial" w:eastAsia="Arial" w:hAnsi="Arial" w:cs="Arial"/>
          <w:sz w:val="22"/>
          <w:szCs w:val="22"/>
        </w:rPr>
      </w:pPr>
      <w:r w:rsidRPr="00DF271E">
        <w:rPr>
          <w:rFonts w:ascii="Arial" w:eastAsia="Arial" w:hAnsi="Arial" w:cs="Arial"/>
          <w:sz w:val="22"/>
          <w:szCs w:val="22"/>
        </w:rPr>
        <w:t>motivation</w:t>
      </w:r>
    </w:p>
    <w:p w14:paraId="54120E55" w14:textId="77777777" w:rsidR="002230B1" w:rsidRPr="00DF271E" w:rsidRDefault="002230B1" w:rsidP="002230B1">
      <w:pPr>
        <w:pStyle w:val="ListParagraph"/>
        <w:numPr>
          <w:ilvl w:val="0"/>
          <w:numId w:val="2"/>
        </w:numPr>
        <w:spacing w:after="0" w:line="360" w:lineRule="auto"/>
        <w:jc w:val="both"/>
        <w:rPr>
          <w:rFonts w:ascii="Arial" w:eastAsia="Arial" w:hAnsi="Arial" w:cs="Arial"/>
          <w:sz w:val="22"/>
          <w:szCs w:val="22"/>
        </w:rPr>
      </w:pPr>
      <w:r w:rsidRPr="00DF271E">
        <w:rPr>
          <w:rFonts w:ascii="Arial" w:eastAsia="Arial" w:hAnsi="Arial" w:cs="Arial"/>
          <w:sz w:val="22"/>
          <w:szCs w:val="22"/>
        </w:rPr>
        <w:t>dietary behaviour</w:t>
      </w:r>
    </w:p>
    <w:p w14:paraId="53BCC572" w14:textId="77777777" w:rsidR="002230B1" w:rsidRPr="00DF271E" w:rsidRDefault="002230B1" w:rsidP="002230B1">
      <w:pPr>
        <w:pStyle w:val="ListParagraph"/>
        <w:numPr>
          <w:ilvl w:val="0"/>
          <w:numId w:val="2"/>
        </w:numPr>
        <w:spacing w:after="0" w:line="360" w:lineRule="auto"/>
        <w:jc w:val="both"/>
        <w:rPr>
          <w:rFonts w:ascii="Arial" w:eastAsia="Arial" w:hAnsi="Arial" w:cs="Arial"/>
          <w:sz w:val="22"/>
          <w:szCs w:val="22"/>
        </w:rPr>
      </w:pPr>
      <w:r w:rsidRPr="00DF271E">
        <w:rPr>
          <w:rFonts w:ascii="Arial" w:eastAsia="Arial" w:hAnsi="Arial" w:cs="Arial"/>
          <w:sz w:val="22"/>
          <w:szCs w:val="22"/>
        </w:rPr>
        <w:t>nutrition behaviour</w:t>
      </w:r>
    </w:p>
    <w:p w14:paraId="0BEF75D7" w14:textId="77777777" w:rsidR="002230B1" w:rsidRDefault="002230B1" w:rsidP="002230B1">
      <w:pPr>
        <w:spacing w:line="360" w:lineRule="auto"/>
        <w:jc w:val="both"/>
        <w:rPr>
          <w:rFonts w:ascii="Arial" w:eastAsia="Arial" w:hAnsi="Arial" w:cs="Arial"/>
          <w:sz w:val="22"/>
          <w:szCs w:val="22"/>
        </w:rPr>
      </w:pPr>
      <w:r w:rsidRPr="00E02965">
        <w:rPr>
          <w:rFonts w:ascii="Arial" w:eastAsia="Arial" w:hAnsi="Arial" w:cs="Arial"/>
          <w:sz w:val="22"/>
          <w:szCs w:val="22"/>
        </w:rPr>
        <w:t xml:space="preserve">Boolean operators </w:t>
      </w:r>
      <w:proofErr w:type="gramStart"/>
      <w:r w:rsidRPr="00E02965">
        <w:rPr>
          <w:rFonts w:ascii="Arial" w:eastAsia="Arial" w:hAnsi="Arial" w:cs="Arial"/>
          <w:sz w:val="22"/>
          <w:szCs w:val="22"/>
        </w:rPr>
        <w:t>were used</w:t>
      </w:r>
      <w:proofErr w:type="gramEnd"/>
      <w:r w:rsidRPr="00E02965">
        <w:rPr>
          <w:rFonts w:ascii="Arial" w:eastAsia="Arial" w:hAnsi="Arial" w:cs="Arial"/>
          <w:sz w:val="22"/>
          <w:szCs w:val="22"/>
        </w:rPr>
        <w:t xml:space="preserve"> to refine searches.</w:t>
      </w:r>
    </w:p>
    <w:p w14:paraId="7C888142" w14:textId="77777777" w:rsidR="002230B1" w:rsidRDefault="002230B1" w:rsidP="002230B1">
      <w:pPr>
        <w:spacing w:line="360" w:lineRule="auto"/>
        <w:jc w:val="both"/>
        <w:rPr>
          <w:rFonts w:ascii="Arial" w:eastAsia="Arial" w:hAnsi="Arial" w:cs="Arial"/>
          <w:sz w:val="22"/>
          <w:szCs w:val="22"/>
        </w:rPr>
      </w:pPr>
    </w:p>
    <w:p w14:paraId="1BD3BE1C" w14:textId="77777777" w:rsidR="002230B1" w:rsidRPr="00E02965" w:rsidRDefault="002230B1" w:rsidP="002230B1">
      <w:pPr>
        <w:spacing w:line="360" w:lineRule="auto"/>
        <w:jc w:val="both"/>
        <w:rPr>
          <w:rFonts w:ascii="Arial" w:eastAsia="Arial" w:hAnsi="Arial" w:cs="Arial"/>
          <w:b/>
          <w:bCs/>
          <w:sz w:val="22"/>
          <w:szCs w:val="22"/>
        </w:rPr>
      </w:pPr>
      <w:r w:rsidRPr="00E02965">
        <w:rPr>
          <w:rFonts w:ascii="Arial" w:eastAsia="Arial" w:hAnsi="Arial" w:cs="Arial"/>
          <w:b/>
          <w:bCs/>
          <w:sz w:val="22"/>
          <w:szCs w:val="22"/>
        </w:rPr>
        <w:t>Inclusion Criteria</w:t>
      </w:r>
    </w:p>
    <w:p w14:paraId="2530F8D6" w14:textId="77777777" w:rsidR="002230B1" w:rsidRPr="00E02965" w:rsidRDefault="002230B1" w:rsidP="002230B1">
      <w:pPr>
        <w:spacing w:line="360" w:lineRule="auto"/>
        <w:jc w:val="both"/>
        <w:rPr>
          <w:rFonts w:ascii="Arial" w:eastAsia="Arial" w:hAnsi="Arial" w:cs="Arial"/>
          <w:sz w:val="22"/>
          <w:szCs w:val="22"/>
        </w:rPr>
      </w:pPr>
      <w:r w:rsidRPr="00E02965">
        <w:rPr>
          <w:rFonts w:ascii="Arial" w:eastAsia="Arial" w:hAnsi="Arial" w:cs="Arial"/>
          <w:sz w:val="22"/>
          <w:szCs w:val="22"/>
        </w:rPr>
        <w:t xml:space="preserve">Studies </w:t>
      </w:r>
      <w:proofErr w:type="gramStart"/>
      <w:r w:rsidRPr="00E02965">
        <w:rPr>
          <w:rFonts w:ascii="Arial" w:eastAsia="Arial" w:hAnsi="Arial" w:cs="Arial"/>
          <w:sz w:val="22"/>
          <w:szCs w:val="22"/>
        </w:rPr>
        <w:t>were included</w:t>
      </w:r>
      <w:proofErr w:type="gramEnd"/>
      <w:r w:rsidRPr="00E02965">
        <w:rPr>
          <w:rFonts w:ascii="Arial" w:eastAsia="Arial" w:hAnsi="Arial" w:cs="Arial"/>
          <w:sz w:val="22"/>
          <w:szCs w:val="22"/>
        </w:rPr>
        <w:t xml:space="preserve"> if they:</w:t>
      </w:r>
    </w:p>
    <w:p w14:paraId="62C6FA37" w14:textId="222120DB" w:rsidR="002230B1" w:rsidRPr="00F10DD8" w:rsidRDefault="002230B1" w:rsidP="002230B1">
      <w:pPr>
        <w:pStyle w:val="ListParagraph"/>
        <w:numPr>
          <w:ilvl w:val="0"/>
          <w:numId w:val="3"/>
        </w:numPr>
        <w:spacing w:after="0" w:line="360" w:lineRule="auto"/>
        <w:jc w:val="both"/>
        <w:rPr>
          <w:rFonts w:ascii="Arial" w:eastAsia="Arial" w:hAnsi="Arial" w:cs="Arial"/>
          <w:sz w:val="22"/>
          <w:szCs w:val="22"/>
        </w:rPr>
      </w:pPr>
      <w:r w:rsidRPr="00F10DD8">
        <w:rPr>
          <w:rFonts w:ascii="Arial" w:eastAsia="Arial" w:hAnsi="Arial" w:cs="Arial"/>
          <w:sz w:val="22"/>
          <w:szCs w:val="22"/>
        </w:rPr>
        <w:t xml:space="preserve">were peer-reviewed journal </w:t>
      </w:r>
      <w:r w:rsidR="00BA019F" w:rsidRPr="00F10DD8">
        <w:rPr>
          <w:rFonts w:ascii="Arial" w:eastAsia="Arial" w:hAnsi="Arial" w:cs="Arial"/>
          <w:sz w:val="22"/>
          <w:szCs w:val="22"/>
        </w:rPr>
        <w:t>articles?</w:t>
      </w:r>
    </w:p>
    <w:p w14:paraId="0679ECF8" w14:textId="04298BDA" w:rsidR="002230B1" w:rsidRPr="00F10DD8" w:rsidRDefault="002230B1" w:rsidP="002230B1">
      <w:pPr>
        <w:pStyle w:val="ListParagraph"/>
        <w:numPr>
          <w:ilvl w:val="0"/>
          <w:numId w:val="3"/>
        </w:numPr>
        <w:spacing w:after="0" w:line="360" w:lineRule="auto"/>
        <w:jc w:val="both"/>
        <w:rPr>
          <w:rFonts w:ascii="Arial" w:eastAsia="Arial" w:hAnsi="Arial" w:cs="Arial"/>
          <w:sz w:val="22"/>
          <w:szCs w:val="22"/>
        </w:rPr>
      </w:pPr>
      <w:r w:rsidRPr="00F10DD8">
        <w:rPr>
          <w:rFonts w:ascii="Arial" w:eastAsia="Arial" w:hAnsi="Arial" w:cs="Arial"/>
          <w:sz w:val="22"/>
          <w:szCs w:val="22"/>
        </w:rPr>
        <w:t xml:space="preserve">focused on children, adolescents, or young </w:t>
      </w:r>
      <w:r w:rsidR="00BA019F" w:rsidRPr="00F10DD8">
        <w:rPr>
          <w:rFonts w:ascii="Arial" w:eastAsia="Arial" w:hAnsi="Arial" w:cs="Arial"/>
          <w:sz w:val="22"/>
          <w:szCs w:val="22"/>
        </w:rPr>
        <w:t>adults.</w:t>
      </w:r>
    </w:p>
    <w:p w14:paraId="0E84A988" w14:textId="6F043449" w:rsidR="002230B1" w:rsidRPr="00F10DD8" w:rsidRDefault="002230B1" w:rsidP="002230B1">
      <w:pPr>
        <w:pStyle w:val="ListParagraph"/>
        <w:numPr>
          <w:ilvl w:val="0"/>
          <w:numId w:val="3"/>
        </w:numPr>
        <w:spacing w:after="0" w:line="360" w:lineRule="auto"/>
        <w:jc w:val="both"/>
        <w:rPr>
          <w:rFonts w:ascii="Arial" w:eastAsia="Arial" w:hAnsi="Arial" w:cs="Arial"/>
          <w:sz w:val="22"/>
          <w:szCs w:val="22"/>
        </w:rPr>
      </w:pPr>
      <w:r w:rsidRPr="00F10DD8">
        <w:rPr>
          <w:rFonts w:ascii="Arial" w:eastAsia="Arial" w:hAnsi="Arial" w:cs="Arial"/>
          <w:sz w:val="22"/>
          <w:szCs w:val="22"/>
        </w:rPr>
        <w:t xml:space="preserve">examined motivations influencing healthy eating </w:t>
      </w:r>
      <w:r w:rsidR="00BA019F" w:rsidRPr="00F10DD8">
        <w:rPr>
          <w:rFonts w:ascii="Arial" w:eastAsia="Arial" w:hAnsi="Arial" w:cs="Arial"/>
          <w:sz w:val="22"/>
          <w:szCs w:val="22"/>
        </w:rPr>
        <w:t>behaviours.</w:t>
      </w:r>
    </w:p>
    <w:p w14:paraId="12688C2B" w14:textId="477C76BE" w:rsidR="002230B1" w:rsidRPr="00F10DD8" w:rsidRDefault="002230B1" w:rsidP="002230B1">
      <w:pPr>
        <w:pStyle w:val="ListParagraph"/>
        <w:numPr>
          <w:ilvl w:val="0"/>
          <w:numId w:val="3"/>
        </w:numPr>
        <w:spacing w:after="0" w:line="360" w:lineRule="auto"/>
        <w:jc w:val="both"/>
        <w:rPr>
          <w:rFonts w:ascii="Arial" w:eastAsia="Arial" w:hAnsi="Arial" w:cs="Arial"/>
          <w:sz w:val="22"/>
          <w:szCs w:val="22"/>
        </w:rPr>
      </w:pPr>
      <w:proofErr w:type="gramStart"/>
      <w:r w:rsidRPr="00F10DD8">
        <w:rPr>
          <w:rFonts w:ascii="Arial" w:eastAsia="Arial" w:hAnsi="Arial" w:cs="Arial"/>
          <w:sz w:val="22"/>
          <w:szCs w:val="22"/>
        </w:rPr>
        <w:t>were published</w:t>
      </w:r>
      <w:proofErr w:type="gramEnd"/>
      <w:r w:rsidRPr="00F10DD8">
        <w:rPr>
          <w:rFonts w:ascii="Arial" w:eastAsia="Arial" w:hAnsi="Arial" w:cs="Arial"/>
          <w:sz w:val="22"/>
          <w:szCs w:val="22"/>
        </w:rPr>
        <w:t xml:space="preserve"> in English within the last 15 </w:t>
      </w:r>
      <w:r w:rsidR="00BA019F" w:rsidRPr="00F10DD8">
        <w:rPr>
          <w:rFonts w:ascii="Arial" w:eastAsia="Arial" w:hAnsi="Arial" w:cs="Arial"/>
          <w:sz w:val="22"/>
          <w:szCs w:val="22"/>
        </w:rPr>
        <w:t>years.</w:t>
      </w:r>
    </w:p>
    <w:p w14:paraId="4FD60538" w14:textId="77777777" w:rsidR="002230B1" w:rsidRPr="00F10DD8" w:rsidRDefault="002230B1" w:rsidP="002230B1">
      <w:pPr>
        <w:spacing w:line="360" w:lineRule="auto"/>
        <w:jc w:val="both"/>
        <w:rPr>
          <w:rFonts w:ascii="Arial" w:eastAsia="Arial" w:hAnsi="Arial" w:cs="Arial"/>
          <w:b/>
          <w:bCs/>
          <w:sz w:val="22"/>
          <w:szCs w:val="22"/>
        </w:rPr>
      </w:pPr>
      <w:r w:rsidRPr="00F10DD8">
        <w:rPr>
          <w:rFonts w:ascii="Arial" w:eastAsia="Arial" w:hAnsi="Arial" w:cs="Arial"/>
          <w:b/>
          <w:bCs/>
          <w:sz w:val="22"/>
          <w:szCs w:val="22"/>
        </w:rPr>
        <w:t>Exclusion Criteria</w:t>
      </w:r>
    </w:p>
    <w:p w14:paraId="609306A4" w14:textId="77777777" w:rsidR="002230B1" w:rsidRPr="00E02965" w:rsidRDefault="002230B1" w:rsidP="002230B1">
      <w:pPr>
        <w:spacing w:line="360" w:lineRule="auto"/>
        <w:jc w:val="both"/>
        <w:rPr>
          <w:rFonts w:ascii="Arial" w:eastAsia="Arial" w:hAnsi="Arial" w:cs="Arial"/>
          <w:sz w:val="22"/>
          <w:szCs w:val="22"/>
        </w:rPr>
      </w:pPr>
      <w:r w:rsidRPr="00E02965">
        <w:rPr>
          <w:rFonts w:ascii="Arial" w:eastAsia="Arial" w:hAnsi="Arial" w:cs="Arial"/>
          <w:sz w:val="22"/>
          <w:szCs w:val="22"/>
        </w:rPr>
        <w:t xml:space="preserve">Studies </w:t>
      </w:r>
      <w:proofErr w:type="gramStart"/>
      <w:r w:rsidRPr="00E02965">
        <w:rPr>
          <w:rFonts w:ascii="Arial" w:eastAsia="Arial" w:hAnsi="Arial" w:cs="Arial"/>
          <w:sz w:val="22"/>
          <w:szCs w:val="22"/>
        </w:rPr>
        <w:t>were excluded</w:t>
      </w:r>
      <w:proofErr w:type="gramEnd"/>
      <w:r w:rsidRPr="00E02965">
        <w:rPr>
          <w:rFonts w:ascii="Arial" w:eastAsia="Arial" w:hAnsi="Arial" w:cs="Arial"/>
          <w:sz w:val="22"/>
          <w:szCs w:val="22"/>
        </w:rPr>
        <w:t xml:space="preserve"> if they were:</w:t>
      </w:r>
    </w:p>
    <w:p w14:paraId="03729E7E" w14:textId="77777777" w:rsidR="002230B1" w:rsidRPr="00F10DD8" w:rsidRDefault="002230B1" w:rsidP="002230B1">
      <w:pPr>
        <w:pStyle w:val="ListParagraph"/>
        <w:numPr>
          <w:ilvl w:val="0"/>
          <w:numId w:val="4"/>
        </w:numPr>
        <w:spacing w:after="0" w:line="360" w:lineRule="auto"/>
        <w:jc w:val="both"/>
        <w:rPr>
          <w:rFonts w:ascii="Arial" w:eastAsia="Arial" w:hAnsi="Arial" w:cs="Arial"/>
          <w:sz w:val="22"/>
          <w:szCs w:val="22"/>
        </w:rPr>
      </w:pPr>
      <w:r w:rsidRPr="00F10DD8">
        <w:rPr>
          <w:rFonts w:ascii="Arial" w:eastAsia="Arial" w:hAnsi="Arial" w:cs="Arial"/>
          <w:sz w:val="22"/>
          <w:szCs w:val="22"/>
        </w:rPr>
        <w:t>editorials</w:t>
      </w:r>
    </w:p>
    <w:p w14:paraId="5F37043D" w14:textId="77777777" w:rsidR="002230B1" w:rsidRPr="00F10DD8" w:rsidRDefault="002230B1" w:rsidP="002230B1">
      <w:pPr>
        <w:pStyle w:val="ListParagraph"/>
        <w:numPr>
          <w:ilvl w:val="0"/>
          <w:numId w:val="4"/>
        </w:numPr>
        <w:spacing w:after="0" w:line="360" w:lineRule="auto"/>
        <w:jc w:val="both"/>
        <w:rPr>
          <w:rFonts w:ascii="Arial" w:eastAsia="Arial" w:hAnsi="Arial" w:cs="Arial"/>
          <w:sz w:val="22"/>
          <w:szCs w:val="22"/>
        </w:rPr>
      </w:pPr>
      <w:r w:rsidRPr="00F10DD8">
        <w:rPr>
          <w:rFonts w:ascii="Arial" w:eastAsia="Arial" w:hAnsi="Arial" w:cs="Arial"/>
          <w:sz w:val="22"/>
          <w:szCs w:val="22"/>
        </w:rPr>
        <w:t>conference proceedings</w:t>
      </w:r>
    </w:p>
    <w:p w14:paraId="5CAA8867" w14:textId="77777777" w:rsidR="002230B1" w:rsidRPr="00F10DD8" w:rsidRDefault="002230B1" w:rsidP="002230B1">
      <w:pPr>
        <w:pStyle w:val="ListParagraph"/>
        <w:numPr>
          <w:ilvl w:val="0"/>
          <w:numId w:val="4"/>
        </w:numPr>
        <w:spacing w:after="0" w:line="360" w:lineRule="auto"/>
        <w:jc w:val="both"/>
        <w:rPr>
          <w:rFonts w:ascii="Arial" w:eastAsia="Arial" w:hAnsi="Arial" w:cs="Arial"/>
          <w:sz w:val="22"/>
          <w:szCs w:val="22"/>
        </w:rPr>
      </w:pPr>
      <w:r w:rsidRPr="00F10DD8">
        <w:rPr>
          <w:rFonts w:ascii="Arial" w:eastAsia="Arial" w:hAnsi="Arial" w:cs="Arial"/>
          <w:sz w:val="22"/>
          <w:szCs w:val="22"/>
        </w:rPr>
        <w:t>policy documents</w:t>
      </w:r>
    </w:p>
    <w:p w14:paraId="153FB502" w14:textId="77777777" w:rsidR="002230B1" w:rsidRDefault="002230B1" w:rsidP="002230B1">
      <w:pPr>
        <w:pStyle w:val="ListParagraph"/>
        <w:numPr>
          <w:ilvl w:val="0"/>
          <w:numId w:val="4"/>
        </w:numPr>
        <w:spacing w:after="0" w:line="360" w:lineRule="auto"/>
        <w:jc w:val="both"/>
        <w:rPr>
          <w:rFonts w:ascii="Arial" w:eastAsia="Arial" w:hAnsi="Arial" w:cs="Arial"/>
          <w:sz w:val="22"/>
          <w:szCs w:val="22"/>
        </w:rPr>
      </w:pPr>
      <w:r w:rsidRPr="00F10DD8">
        <w:rPr>
          <w:rFonts w:ascii="Arial" w:eastAsia="Arial" w:hAnsi="Arial" w:cs="Arial"/>
          <w:sz w:val="22"/>
          <w:szCs w:val="22"/>
        </w:rPr>
        <w:t>non-peer-reviewed reports</w:t>
      </w:r>
    </w:p>
    <w:p w14:paraId="480FBC2F" w14:textId="77777777" w:rsidR="002230B1" w:rsidRPr="00F10DD8" w:rsidRDefault="002230B1" w:rsidP="002230B1">
      <w:pPr>
        <w:pStyle w:val="ListParagraph"/>
        <w:spacing w:line="360" w:lineRule="auto"/>
        <w:jc w:val="both"/>
        <w:rPr>
          <w:rFonts w:ascii="Arial" w:eastAsia="Arial" w:hAnsi="Arial" w:cs="Arial"/>
          <w:sz w:val="22"/>
          <w:szCs w:val="22"/>
        </w:rPr>
      </w:pPr>
    </w:p>
    <w:p w14:paraId="1EB3223B" w14:textId="77777777" w:rsidR="002230B1" w:rsidRDefault="002230B1" w:rsidP="002230B1">
      <w:pPr>
        <w:spacing w:line="360" w:lineRule="auto"/>
        <w:jc w:val="both"/>
        <w:rPr>
          <w:rFonts w:ascii="Arial" w:eastAsia="Arial" w:hAnsi="Arial" w:cs="Arial"/>
          <w:sz w:val="22"/>
          <w:szCs w:val="22"/>
        </w:rPr>
      </w:pPr>
      <w:r w:rsidRPr="00D12D5F">
        <w:rPr>
          <w:rFonts w:ascii="Arial" w:eastAsia="Arial" w:hAnsi="Arial" w:cs="Arial"/>
          <w:b/>
          <w:bCs/>
          <w:sz w:val="22"/>
          <w:szCs w:val="22"/>
        </w:rPr>
        <w:t>Table 1</w:t>
      </w:r>
      <w:r>
        <w:rPr>
          <w:rFonts w:ascii="Arial" w:eastAsia="Arial" w:hAnsi="Arial" w:cs="Arial"/>
          <w:sz w:val="22"/>
          <w:szCs w:val="22"/>
        </w:rPr>
        <w:t>:</w:t>
      </w:r>
      <w:r w:rsidRPr="00D12D5F">
        <w:rPr>
          <w:rFonts w:ascii="Arial" w:eastAsia="Arial" w:hAnsi="Arial" w:cs="Arial"/>
          <w:sz w:val="22"/>
          <w:szCs w:val="22"/>
        </w:rPr>
        <w:t xml:space="preserve"> Search Strategy and Database Results</w:t>
      </w:r>
    </w:p>
    <w:tbl>
      <w:tblPr>
        <w:tblStyle w:val="TableGrid"/>
        <w:tblW w:w="0" w:type="auto"/>
        <w:tblLook w:val="04A0" w:firstRow="1" w:lastRow="0" w:firstColumn="1" w:lastColumn="0" w:noHBand="0" w:noVBand="1"/>
      </w:tblPr>
      <w:tblGrid>
        <w:gridCol w:w="1642"/>
        <w:gridCol w:w="3941"/>
        <w:gridCol w:w="1949"/>
        <w:gridCol w:w="1484"/>
      </w:tblGrid>
      <w:tr w:rsidR="002230B1" w:rsidRPr="00BA7A1A" w14:paraId="1BECDBFA" w14:textId="77777777" w:rsidTr="00ED76E3">
        <w:tc>
          <w:tcPr>
            <w:tcW w:w="0" w:type="auto"/>
            <w:hideMark/>
          </w:tcPr>
          <w:p w14:paraId="5934EC07" w14:textId="77777777" w:rsidR="002230B1" w:rsidRPr="00BA7A1A" w:rsidRDefault="002230B1" w:rsidP="00ED76E3">
            <w:pPr>
              <w:spacing w:line="360" w:lineRule="auto"/>
              <w:jc w:val="both"/>
              <w:rPr>
                <w:rFonts w:ascii="Arial" w:eastAsia="Arial" w:hAnsi="Arial" w:cs="Arial"/>
                <w:b/>
                <w:bCs/>
                <w:sz w:val="22"/>
                <w:szCs w:val="22"/>
              </w:rPr>
            </w:pPr>
            <w:r w:rsidRPr="00BA7A1A">
              <w:rPr>
                <w:rFonts w:ascii="Arial" w:eastAsia="Arial" w:hAnsi="Arial" w:cs="Arial"/>
                <w:b/>
                <w:bCs/>
                <w:sz w:val="22"/>
                <w:szCs w:val="22"/>
              </w:rPr>
              <w:t>Database</w:t>
            </w:r>
          </w:p>
        </w:tc>
        <w:tc>
          <w:tcPr>
            <w:tcW w:w="0" w:type="auto"/>
            <w:hideMark/>
          </w:tcPr>
          <w:p w14:paraId="5E4FA407" w14:textId="77777777" w:rsidR="002230B1" w:rsidRPr="00BA7A1A" w:rsidRDefault="002230B1" w:rsidP="00ED76E3">
            <w:pPr>
              <w:spacing w:line="360" w:lineRule="auto"/>
              <w:jc w:val="both"/>
              <w:rPr>
                <w:rFonts w:ascii="Arial" w:eastAsia="Arial" w:hAnsi="Arial" w:cs="Arial"/>
                <w:b/>
                <w:bCs/>
                <w:sz w:val="22"/>
                <w:szCs w:val="22"/>
              </w:rPr>
            </w:pPr>
            <w:r w:rsidRPr="00BA7A1A">
              <w:rPr>
                <w:rFonts w:ascii="Arial" w:eastAsia="Arial" w:hAnsi="Arial" w:cs="Arial"/>
                <w:b/>
                <w:bCs/>
                <w:sz w:val="22"/>
                <w:szCs w:val="22"/>
              </w:rPr>
              <w:t>Search Terms</w:t>
            </w:r>
          </w:p>
        </w:tc>
        <w:tc>
          <w:tcPr>
            <w:tcW w:w="0" w:type="auto"/>
            <w:hideMark/>
          </w:tcPr>
          <w:p w14:paraId="3054986E" w14:textId="77777777" w:rsidR="002230B1" w:rsidRPr="00BA7A1A" w:rsidRDefault="002230B1" w:rsidP="00ED76E3">
            <w:pPr>
              <w:spacing w:line="360" w:lineRule="auto"/>
              <w:jc w:val="both"/>
              <w:rPr>
                <w:rFonts w:ascii="Arial" w:eastAsia="Arial" w:hAnsi="Arial" w:cs="Arial"/>
                <w:b/>
                <w:bCs/>
                <w:sz w:val="22"/>
                <w:szCs w:val="22"/>
              </w:rPr>
            </w:pPr>
            <w:r w:rsidRPr="00BA7A1A">
              <w:rPr>
                <w:rFonts w:ascii="Arial" w:eastAsia="Arial" w:hAnsi="Arial" w:cs="Arial"/>
                <w:b/>
                <w:bCs/>
                <w:sz w:val="22"/>
                <w:szCs w:val="22"/>
              </w:rPr>
              <w:t>Filters Applied</w:t>
            </w:r>
          </w:p>
        </w:tc>
        <w:tc>
          <w:tcPr>
            <w:tcW w:w="0" w:type="auto"/>
            <w:hideMark/>
          </w:tcPr>
          <w:p w14:paraId="38687F6A" w14:textId="77777777" w:rsidR="002230B1" w:rsidRPr="00BA7A1A" w:rsidRDefault="002230B1" w:rsidP="00ED76E3">
            <w:pPr>
              <w:spacing w:line="360" w:lineRule="auto"/>
              <w:jc w:val="both"/>
              <w:rPr>
                <w:rFonts w:ascii="Arial" w:eastAsia="Arial" w:hAnsi="Arial" w:cs="Arial"/>
                <w:b/>
                <w:bCs/>
                <w:sz w:val="22"/>
                <w:szCs w:val="22"/>
              </w:rPr>
            </w:pPr>
            <w:r w:rsidRPr="00BA7A1A">
              <w:rPr>
                <w:rFonts w:ascii="Arial" w:eastAsia="Arial" w:hAnsi="Arial" w:cs="Arial"/>
                <w:b/>
                <w:bCs/>
                <w:sz w:val="22"/>
                <w:szCs w:val="22"/>
              </w:rPr>
              <w:t>Records Identified</w:t>
            </w:r>
          </w:p>
        </w:tc>
      </w:tr>
      <w:tr w:rsidR="002230B1" w:rsidRPr="00BA7A1A" w14:paraId="5930539C" w14:textId="77777777" w:rsidTr="00ED76E3">
        <w:tc>
          <w:tcPr>
            <w:tcW w:w="0" w:type="auto"/>
            <w:hideMark/>
          </w:tcPr>
          <w:p w14:paraId="68BFD0D2"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PubMed</w:t>
            </w:r>
          </w:p>
        </w:tc>
        <w:tc>
          <w:tcPr>
            <w:tcW w:w="0" w:type="auto"/>
            <w:hideMark/>
          </w:tcPr>
          <w:p w14:paraId="21BB01AD"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(“young people” OR adolescents OR youth) AND (“healthy eating” OR nutrition) AND motivation</w:t>
            </w:r>
          </w:p>
        </w:tc>
        <w:tc>
          <w:tcPr>
            <w:tcW w:w="0" w:type="auto"/>
            <w:hideMark/>
          </w:tcPr>
          <w:p w14:paraId="1E3C0737"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English, peer-reviewed, 2010–2024</w:t>
            </w:r>
          </w:p>
        </w:tc>
        <w:tc>
          <w:tcPr>
            <w:tcW w:w="0" w:type="auto"/>
            <w:hideMark/>
          </w:tcPr>
          <w:p w14:paraId="7FED99C0"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21</w:t>
            </w:r>
          </w:p>
        </w:tc>
      </w:tr>
      <w:tr w:rsidR="002230B1" w:rsidRPr="00BA7A1A" w14:paraId="07417362" w14:textId="77777777" w:rsidTr="00ED76E3">
        <w:tc>
          <w:tcPr>
            <w:tcW w:w="0" w:type="auto"/>
            <w:hideMark/>
          </w:tcPr>
          <w:p w14:paraId="2E046110"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Scopus</w:t>
            </w:r>
          </w:p>
        </w:tc>
        <w:tc>
          <w:tcPr>
            <w:tcW w:w="0" w:type="auto"/>
            <w:hideMark/>
          </w:tcPr>
          <w:p w14:paraId="790C7109"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(“healthy eating behaviour”) AND (“young people” OR adolescents) AND motivation</w:t>
            </w:r>
          </w:p>
        </w:tc>
        <w:tc>
          <w:tcPr>
            <w:tcW w:w="0" w:type="auto"/>
            <w:hideMark/>
          </w:tcPr>
          <w:p w14:paraId="6D595862"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Peer-reviewed journals</w:t>
            </w:r>
          </w:p>
        </w:tc>
        <w:tc>
          <w:tcPr>
            <w:tcW w:w="0" w:type="auto"/>
            <w:hideMark/>
          </w:tcPr>
          <w:p w14:paraId="17A09A05"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15</w:t>
            </w:r>
          </w:p>
        </w:tc>
      </w:tr>
      <w:tr w:rsidR="002230B1" w:rsidRPr="00BA7A1A" w14:paraId="18A35BBE" w14:textId="77777777" w:rsidTr="00ED76E3">
        <w:tc>
          <w:tcPr>
            <w:tcW w:w="0" w:type="auto"/>
            <w:hideMark/>
          </w:tcPr>
          <w:p w14:paraId="74F4279A"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CINAHL</w:t>
            </w:r>
          </w:p>
        </w:tc>
        <w:tc>
          <w:tcPr>
            <w:tcW w:w="0" w:type="auto"/>
            <w:hideMark/>
          </w:tcPr>
          <w:p w14:paraId="55A03734"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(“dietary behaviour”) AND adolescents AND motivation</w:t>
            </w:r>
          </w:p>
        </w:tc>
        <w:tc>
          <w:tcPr>
            <w:tcW w:w="0" w:type="auto"/>
            <w:hideMark/>
          </w:tcPr>
          <w:p w14:paraId="7E72B442"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English language</w:t>
            </w:r>
          </w:p>
        </w:tc>
        <w:tc>
          <w:tcPr>
            <w:tcW w:w="0" w:type="auto"/>
            <w:hideMark/>
          </w:tcPr>
          <w:p w14:paraId="117A372C"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9</w:t>
            </w:r>
          </w:p>
        </w:tc>
      </w:tr>
      <w:tr w:rsidR="002230B1" w:rsidRPr="00BA7A1A" w14:paraId="3FE911AD" w14:textId="77777777" w:rsidTr="00ED76E3">
        <w:tc>
          <w:tcPr>
            <w:tcW w:w="0" w:type="auto"/>
            <w:hideMark/>
          </w:tcPr>
          <w:p w14:paraId="4E0349CF"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lastRenderedPageBreak/>
              <w:t>Google Scholar</w:t>
            </w:r>
          </w:p>
        </w:tc>
        <w:tc>
          <w:tcPr>
            <w:tcW w:w="0" w:type="auto"/>
            <w:hideMark/>
          </w:tcPr>
          <w:p w14:paraId="6F337678"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(“healthy eating motivation” AND youth)</w:t>
            </w:r>
          </w:p>
        </w:tc>
        <w:tc>
          <w:tcPr>
            <w:tcW w:w="0" w:type="auto"/>
            <w:hideMark/>
          </w:tcPr>
          <w:p w14:paraId="2454C57E"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Academic articles only</w:t>
            </w:r>
          </w:p>
        </w:tc>
        <w:tc>
          <w:tcPr>
            <w:tcW w:w="0" w:type="auto"/>
            <w:hideMark/>
          </w:tcPr>
          <w:p w14:paraId="63293BD4"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sz w:val="22"/>
                <w:szCs w:val="22"/>
              </w:rPr>
              <w:t>7</w:t>
            </w:r>
          </w:p>
        </w:tc>
      </w:tr>
      <w:tr w:rsidR="002230B1" w:rsidRPr="00BA7A1A" w14:paraId="2083F0FC" w14:textId="77777777" w:rsidTr="00ED76E3">
        <w:tc>
          <w:tcPr>
            <w:tcW w:w="0" w:type="auto"/>
            <w:hideMark/>
          </w:tcPr>
          <w:p w14:paraId="6B57F5A2"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b/>
                <w:bCs/>
                <w:sz w:val="22"/>
                <w:szCs w:val="22"/>
              </w:rPr>
              <w:t xml:space="preserve">Total records </w:t>
            </w:r>
            <w:proofErr w:type="gramStart"/>
            <w:r w:rsidRPr="00BA7A1A">
              <w:rPr>
                <w:rFonts w:ascii="Arial" w:eastAsia="Arial" w:hAnsi="Arial" w:cs="Arial"/>
                <w:b/>
                <w:bCs/>
                <w:sz w:val="22"/>
                <w:szCs w:val="22"/>
              </w:rPr>
              <w:t>identified</w:t>
            </w:r>
            <w:proofErr w:type="gramEnd"/>
          </w:p>
        </w:tc>
        <w:tc>
          <w:tcPr>
            <w:tcW w:w="0" w:type="auto"/>
            <w:hideMark/>
          </w:tcPr>
          <w:p w14:paraId="28773540" w14:textId="77777777" w:rsidR="002230B1" w:rsidRPr="00BA7A1A" w:rsidRDefault="002230B1" w:rsidP="00ED76E3">
            <w:pPr>
              <w:spacing w:line="360" w:lineRule="auto"/>
              <w:jc w:val="both"/>
              <w:rPr>
                <w:rFonts w:ascii="Arial" w:eastAsia="Arial" w:hAnsi="Arial" w:cs="Arial"/>
                <w:sz w:val="22"/>
                <w:szCs w:val="22"/>
              </w:rPr>
            </w:pPr>
          </w:p>
        </w:tc>
        <w:tc>
          <w:tcPr>
            <w:tcW w:w="0" w:type="auto"/>
            <w:hideMark/>
          </w:tcPr>
          <w:p w14:paraId="00429339" w14:textId="77777777" w:rsidR="002230B1" w:rsidRPr="00BA7A1A" w:rsidRDefault="002230B1" w:rsidP="00ED76E3">
            <w:pPr>
              <w:spacing w:line="360" w:lineRule="auto"/>
              <w:jc w:val="both"/>
              <w:rPr>
                <w:rFonts w:ascii="Arial" w:eastAsia="Arial" w:hAnsi="Arial" w:cs="Arial"/>
                <w:sz w:val="22"/>
                <w:szCs w:val="22"/>
              </w:rPr>
            </w:pPr>
          </w:p>
        </w:tc>
        <w:tc>
          <w:tcPr>
            <w:tcW w:w="0" w:type="auto"/>
            <w:hideMark/>
          </w:tcPr>
          <w:p w14:paraId="1516A350" w14:textId="77777777" w:rsidR="002230B1" w:rsidRPr="00BA7A1A" w:rsidRDefault="002230B1" w:rsidP="00ED76E3">
            <w:pPr>
              <w:spacing w:line="360" w:lineRule="auto"/>
              <w:jc w:val="both"/>
              <w:rPr>
                <w:rFonts w:ascii="Arial" w:eastAsia="Arial" w:hAnsi="Arial" w:cs="Arial"/>
                <w:sz w:val="22"/>
                <w:szCs w:val="22"/>
              </w:rPr>
            </w:pPr>
            <w:r w:rsidRPr="00BA7A1A">
              <w:rPr>
                <w:rFonts w:ascii="Arial" w:eastAsia="Arial" w:hAnsi="Arial" w:cs="Arial"/>
                <w:b/>
                <w:bCs/>
                <w:sz w:val="22"/>
                <w:szCs w:val="22"/>
              </w:rPr>
              <w:t>52</w:t>
            </w:r>
          </w:p>
        </w:tc>
      </w:tr>
    </w:tbl>
    <w:p w14:paraId="00C0A8E2" w14:textId="77777777" w:rsidR="002230B1" w:rsidRDefault="002230B1" w:rsidP="002230B1">
      <w:pPr>
        <w:spacing w:line="360" w:lineRule="auto"/>
        <w:jc w:val="both"/>
        <w:rPr>
          <w:rFonts w:ascii="Arial" w:eastAsia="Arial" w:hAnsi="Arial" w:cs="Arial"/>
          <w:sz w:val="22"/>
          <w:szCs w:val="22"/>
        </w:rPr>
      </w:pPr>
    </w:p>
    <w:p w14:paraId="7A1B87AB" w14:textId="77777777" w:rsidR="002230B1" w:rsidRPr="00D41653" w:rsidRDefault="002230B1" w:rsidP="002230B1">
      <w:pPr>
        <w:spacing w:line="360" w:lineRule="auto"/>
        <w:jc w:val="both"/>
        <w:rPr>
          <w:rFonts w:ascii="Arial" w:eastAsia="Arial" w:hAnsi="Arial" w:cs="Arial"/>
          <w:sz w:val="22"/>
          <w:szCs w:val="22"/>
        </w:rPr>
      </w:pPr>
      <w:r w:rsidRPr="00D41653">
        <w:rPr>
          <w:rFonts w:ascii="Arial" w:eastAsia="Arial" w:hAnsi="Arial" w:cs="Arial"/>
          <w:sz w:val="22"/>
          <w:szCs w:val="22"/>
        </w:rPr>
        <w:t xml:space="preserve">After removing duplicate records, </w:t>
      </w:r>
      <w:proofErr w:type="gramStart"/>
      <w:r w:rsidRPr="00D41653">
        <w:rPr>
          <w:rFonts w:ascii="Arial" w:eastAsia="Arial" w:hAnsi="Arial" w:cs="Arial"/>
          <w:sz w:val="22"/>
          <w:szCs w:val="22"/>
        </w:rPr>
        <w:t>44</w:t>
      </w:r>
      <w:proofErr w:type="gramEnd"/>
      <w:r w:rsidRPr="00D41653">
        <w:rPr>
          <w:rFonts w:ascii="Arial" w:eastAsia="Arial" w:hAnsi="Arial" w:cs="Arial"/>
          <w:sz w:val="22"/>
          <w:szCs w:val="22"/>
        </w:rPr>
        <w:t xml:space="preserve"> articles remained for title and abstract screening. Of these, </w:t>
      </w:r>
      <w:proofErr w:type="gramStart"/>
      <w:r w:rsidRPr="00D41653">
        <w:rPr>
          <w:rFonts w:ascii="Arial" w:eastAsia="Arial" w:hAnsi="Arial" w:cs="Arial"/>
          <w:sz w:val="22"/>
          <w:szCs w:val="22"/>
        </w:rPr>
        <w:t>18</w:t>
      </w:r>
      <w:proofErr w:type="gramEnd"/>
      <w:r w:rsidRPr="00D41653">
        <w:rPr>
          <w:rFonts w:ascii="Arial" w:eastAsia="Arial" w:hAnsi="Arial" w:cs="Arial"/>
          <w:sz w:val="22"/>
          <w:szCs w:val="22"/>
        </w:rPr>
        <w:t xml:space="preserve"> articles </w:t>
      </w:r>
      <w:proofErr w:type="gramStart"/>
      <w:r w:rsidRPr="00D41653">
        <w:rPr>
          <w:rFonts w:ascii="Arial" w:eastAsia="Arial" w:hAnsi="Arial" w:cs="Arial"/>
          <w:sz w:val="22"/>
          <w:szCs w:val="22"/>
        </w:rPr>
        <w:t>were excluded</w:t>
      </w:r>
      <w:proofErr w:type="gramEnd"/>
      <w:r w:rsidRPr="00D41653">
        <w:rPr>
          <w:rFonts w:ascii="Arial" w:eastAsia="Arial" w:hAnsi="Arial" w:cs="Arial"/>
          <w:sz w:val="22"/>
          <w:szCs w:val="22"/>
        </w:rPr>
        <w:t xml:space="preserve"> due to lack of relevance to the research question. Twenty-six full-text articles </w:t>
      </w:r>
      <w:proofErr w:type="gramStart"/>
      <w:r w:rsidRPr="00D41653">
        <w:rPr>
          <w:rFonts w:ascii="Arial" w:eastAsia="Arial" w:hAnsi="Arial" w:cs="Arial"/>
          <w:sz w:val="22"/>
          <w:szCs w:val="22"/>
        </w:rPr>
        <w:t>were assessed</w:t>
      </w:r>
      <w:proofErr w:type="gramEnd"/>
      <w:r w:rsidRPr="00D41653">
        <w:rPr>
          <w:rFonts w:ascii="Arial" w:eastAsia="Arial" w:hAnsi="Arial" w:cs="Arial"/>
          <w:sz w:val="22"/>
          <w:szCs w:val="22"/>
        </w:rPr>
        <w:t xml:space="preserve"> for eligibility, and six studies met the final inclusion criteria and </w:t>
      </w:r>
      <w:proofErr w:type="gramStart"/>
      <w:r w:rsidRPr="00D41653">
        <w:rPr>
          <w:rFonts w:ascii="Arial" w:eastAsia="Arial" w:hAnsi="Arial" w:cs="Arial"/>
          <w:sz w:val="22"/>
          <w:szCs w:val="22"/>
        </w:rPr>
        <w:t>were included</w:t>
      </w:r>
      <w:proofErr w:type="gramEnd"/>
      <w:r w:rsidRPr="00D41653">
        <w:rPr>
          <w:rFonts w:ascii="Arial" w:eastAsia="Arial" w:hAnsi="Arial" w:cs="Arial"/>
          <w:sz w:val="22"/>
          <w:szCs w:val="22"/>
        </w:rPr>
        <w:t xml:space="preserve"> in the scoping review.</w:t>
      </w:r>
    </w:p>
    <w:p w14:paraId="0D30935A" w14:textId="77777777" w:rsidR="002230B1" w:rsidRDefault="002230B1" w:rsidP="002230B1">
      <w:pPr>
        <w:spacing w:line="360" w:lineRule="auto"/>
        <w:jc w:val="both"/>
        <w:rPr>
          <w:rFonts w:ascii="Arial" w:eastAsia="Arial" w:hAnsi="Arial" w:cs="Arial"/>
          <w:sz w:val="22"/>
          <w:szCs w:val="22"/>
        </w:rPr>
      </w:pPr>
      <w:r w:rsidRPr="00D41653">
        <w:rPr>
          <w:rFonts w:ascii="Arial" w:eastAsia="Arial" w:hAnsi="Arial" w:cs="Arial"/>
          <w:sz w:val="22"/>
          <w:szCs w:val="22"/>
        </w:rPr>
        <w:t>The study selection process followed PRISMA (Preferred Reporting Items for Systematic Reviews and Meta-Analyses) guidelines to ensure transparency in the identification and screening of literature (Page et al., 2021). The PRISMA flow diagram (Figure 1) illustrates the process of identification, screening, eligibility assessment, and final study inclusion.</w:t>
      </w:r>
    </w:p>
    <w:p w14:paraId="1B9195D3" w14:textId="77777777" w:rsidR="002230B1" w:rsidRDefault="002230B1" w:rsidP="002230B1">
      <w:pPr>
        <w:spacing w:line="360" w:lineRule="auto"/>
        <w:jc w:val="both"/>
        <w:rPr>
          <w:rFonts w:ascii="Arial" w:eastAsia="Arial" w:hAnsi="Arial" w:cs="Arial"/>
          <w:sz w:val="22"/>
          <w:szCs w:val="22"/>
        </w:rPr>
      </w:pPr>
    </w:p>
    <w:p w14:paraId="3B2D86FC" w14:textId="77777777" w:rsidR="002230B1" w:rsidRDefault="002230B1" w:rsidP="002230B1">
      <w:pPr>
        <w:spacing w:line="360" w:lineRule="auto"/>
        <w:jc w:val="center"/>
        <w:rPr>
          <w:rFonts w:ascii="Arial" w:eastAsia="Arial" w:hAnsi="Arial" w:cs="Arial"/>
          <w:sz w:val="22"/>
          <w:szCs w:val="22"/>
        </w:rPr>
      </w:pPr>
      <w:r w:rsidRPr="005C44CE">
        <w:rPr>
          <w:rFonts w:ascii="Arial" w:eastAsia="Arial" w:hAnsi="Arial" w:cs="Arial"/>
          <w:noProof/>
          <w:sz w:val="22"/>
          <w:szCs w:val="22"/>
        </w:rPr>
        <w:drawing>
          <wp:inline distT="0" distB="0" distL="0" distR="0" wp14:anchorId="70373086" wp14:editId="104D6A96">
            <wp:extent cx="3930852" cy="3606985"/>
            <wp:effectExtent l="0" t="0" r="0" b="0"/>
            <wp:docPr id="14689146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914680" name=""/>
                    <pic:cNvPicPr/>
                  </pic:nvPicPr>
                  <pic:blipFill>
                    <a:blip r:embed="rId8"/>
                    <a:stretch>
                      <a:fillRect/>
                    </a:stretch>
                  </pic:blipFill>
                  <pic:spPr>
                    <a:xfrm>
                      <a:off x="0" y="0"/>
                      <a:ext cx="3930852" cy="3606985"/>
                    </a:xfrm>
                    <a:prstGeom prst="rect">
                      <a:avLst/>
                    </a:prstGeom>
                  </pic:spPr>
                </pic:pic>
              </a:graphicData>
            </a:graphic>
          </wp:inline>
        </w:drawing>
      </w:r>
    </w:p>
    <w:p w14:paraId="5CA04863" w14:textId="77777777" w:rsidR="002230B1" w:rsidRDefault="002230B1" w:rsidP="002230B1">
      <w:pPr>
        <w:spacing w:line="360" w:lineRule="auto"/>
        <w:jc w:val="both"/>
        <w:rPr>
          <w:rFonts w:ascii="Arial" w:eastAsia="Arial" w:hAnsi="Arial" w:cs="Arial"/>
          <w:sz w:val="22"/>
          <w:szCs w:val="22"/>
        </w:rPr>
      </w:pPr>
      <w:r w:rsidRPr="00A054C6">
        <w:rPr>
          <w:rFonts w:ascii="Arial" w:eastAsia="Arial" w:hAnsi="Arial" w:cs="Arial"/>
          <w:b/>
          <w:bCs/>
          <w:sz w:val="22"/>
          <w:szCs w:val="22"/>
        </w:rPr>
        <w:t>Figure 1.</w:t>
      </w:r>
      <w:r w:rsidRPr="00A054C6">
        <w:rPr>
          <w:rFonts w:ascii="Arial" w:eastAsia="Arial" w:hAnsi="Arial" w:cs="Arial"/>
          <w:sz w:val="22"/>
          <w:szCs w:val="22"/>
        </w:rPr>
        <w:t xml:space="preserve"> PRISMA flow diagram illustrating the study selection process for the scoping review examining motivational factors influencing healthy eating behaviours among younger people.</w:t>
      </w:r>
    </w:p>
    <w:p w14:paraId="0C05EBD0" w14:textId="77777777" w:rsidR="002230B1" w:rsidRDefault="002230B1" w:rsidP="002230B1">
      <w:pPr>
        <w:spacing w:line="360" w:lineRule="auto"/>
        <w:jc w:val="both"/>
        <w:rPr>
          <w:rFonts w:ascii="Arial" w:eastAsia="Arial" w:hAnsi="Arial" w:cs="Arial"/>
          <w:sz w:val="22"/>
          <w:szCs w:val="22"/>
        </w:rPr>
      </w:pPr>
    </w:p>
    <w:p w14:paraId="4E720763" w14:textId="77777777" w:rsidR="00ED5415" w:rsidRDefault="00ED5415" w:rsidP="002230B1">
      <w:pPr>
        <w:spacing w:line="360" w:lineRule="auto"/>
        <w:jc w:val="both"/>
        <w:rPr>
          <w:rFonts w:ascii="Arial" w:eastAsia="Arial" w:hAnsi="Arial" w:cs="Arial"/>
          <w:b/>
          <w:bCs/>
          <w:sz w:val="22"/>
          <w:szCs w:val="22"/>
        </w:rPr>
      </w:pPr>
    </w:p>
    <w:p w14:paraId="5A3448FA" w14:textId="01D7CA21" w:rsidR="002230B1" w:rsidRPr="003B1335" w:rsidRDefault="002230B1" w:rsidP="002230B1">
      <w:pPr>
        <w:spacing w:line="360" w:lineRule="auto"/>
        <w:jc w:val="both"/>
        <w:rPr>
          <w:rFonts w:ascii="Arial" w:eastAsia="Arial" w:hAnsi="Arial" w:cs="Arial"/>
          <w:b/>
          <w:bCs/>
          <w:sz w:val="22"/>
          <w:szCs w:val="22"/>
        </w:rPr>
      </w:pPr>
      <w:r w:rsidRPr="003B1335">
        <w:rPr>
          <w:rFonts w:ascii="Arial" w:eastAsia="Arial" w:hAnsi="Arial" w:cs="Arial"/>
          <w:b/>
          <w:bCs/>
          <w:sz w:val="22"/>
          <w:szCs w:val="22"/>
        </w:rPr>
        <w:lastRenderedPageBreak/>
        <w:t>Data Analysis</w:t>
      </w:r>
    </w:p>
    <w:p w14:paraId="22E0846D" w14:textId="77777777" w:rsidR="002230B1" w:rsidRDefault="002230B1" w:rsidP="002230B1">
      <w:pPr>
        <w:spacing w:line="360" w:lineRule="auto"/>
        <w:jc w:val="both"/>
        <w:rPr>
          <w:rFonts w:ascii="Arial" w:eastAsia="Arial" w:hAnsi="Arial" w:cs="Arial"/>
          <w:sz w:val="22"/>
          <w:szCs w:val="22"/>
        </w:rPr>
      </w:pPr>
      <w:r w:rsidRPr="002B17C8">
        <w:rPr>
          <w:rFonts w:ascii="Arial" w:eastAsia="Arial" w:hAnsi="Arial" w:cs="Arial"/>
          <w:sz w:val="22"/>
          <w:szCs w:val="22"/>
        </w:rPr>
        <w:t xml:space="preserve">Data from the selected studies </w:t>
      </w:r>
      <w:proofErr w:type="gramStart"/>
      <w:r w:rsidRPr="002B17C8">
        <w:rPr>
          <w:rFonts w:ascii="Arial" w:eastAsia="Arial" w:hAnsi="Arial" w:cs="Arial"/>
          <w:sz w:val="22"/>
          <w:szCs w:val="22"/>
        </w:rPr>
        <w:t>were extracted</w:t>
      </w:r>
      <w:proofErr w:type="gramEnd"/>
      <w:r w:rsidRPr="002B17C8">
        <w:rPr>
          <w:rFonts w:ascii="Arial" w:eastAsia="Arial" w:hAnsi="Arial" w:cs="Arial"/>
          <w:sz w:val="22"/>
          <w:szCs w:val="22"/>
        </w:rPr>
        <w:t xml:space="preserve"> and organised using a data charting table summarising study characteristics such as author, publication year, research design, population, and key findings. The extracted findings </w:t>
      </w:r>
      <w:proofErr w:type="gramStart"/>
      <w:r w:rsidRPr="002B17C8">
        <w:rPr>
          <w:rFonts w:ascii="Arial" w:eastAsia="Arial" w:hAnsi="Arial" w:cs="Arial"/>
          <w:sz w:val="22"/>
          <w:szCs w:val="22"/>
        </w:rPr>
        <w:t>were analysed</w:t>
      </w:r>
      <w:proofErr w:type="gramEnd"/>
      <w:r w:rsidRPr="002B17C8">
        <w:rPr>
          <w:rFonts w:ascii="Arial" w:eastAsia="Arial" w:hAnsi="Arial" w:cs="Arial"/>
          <w:sz w:val="22"/>
          <w:szCs w:val="22"/>
        </w:rPr>
        <w:t xml:space="preserve"> using thematic analysis (Braun and Clarke, 2006) to </w:t>
      </w:r>
      <w:proofErr w:type="gramStart"/>
      <w:r w:rsidRPr="002B17C8">
        <w:rPr>
          <w:rFonts w:ascii="Arial" w:eastAsia="Arial" w:hAnsi="Arial" w:cs="Arial"/>
          <w:sz w:val="22"/>
          <w:szCs w:val="22"/>
        </w:rPr>
        <w:t>identify</w:t>
      </w:r>
      <w:proofErr w:type="gramEnd"/>
      <w:r w:rsidRPr="002B17C8">
        <w:rPr>
          <w:rFonts w:ascii="Arial" w:eastAsia="Arial" w:hAnsi="Arial" w:cs="Arial"/>
          <w:sz w:val="22"/>
          <w:szCs w:val="22"/>
        </w:rPr>
        <w:t xml:space="preserve"> recurring motivational factors influencing healthy eating behaviours among younger populations.</w:t>
      </w:r>
    </w:p>
    <w:p w14:paraId="1A4508C4" w14:textId="77777777" w:rsidR="002230B1" w:rsidRPr="003B1335" w:rsidRDefault="002230B1" w:rsidP="002230B1">
      <w:pPr>
        <w:spacing w:line="360" w:lineRule="auto"/>
        <w:jc w:val="both"/>
        <w:rPr>
          <w:rFonts w:ascii="Arial" w:eastAsia="Arial" w:hAnsi="Arial" w:cs="Arial"/>
          <w:sz w:val="22"/>
          <w:szCs w:val="22"/>
        </w:rPr>
      </w:pPr>
    </w:p>
    <w:p w14:paraId="656DFF66" w14:textId="77777777" w:rsidR="002230B1" w:rsidRPr="003B1335" w:rsidRDefault="002230B1" w:rsidP="002230B1">
      <w:pPr>
        <w:spacing w:line="360" w:lineRule="auto"/>
        <w:jc w:val="both"/>
        <w:rPr>
          <w:rFonts w:ascii="Arial" w:eastAsia="Arial" w:hAnsi="Arial" w:cs="Arial"/>
          <w:b/>
          <w:bCs/>
          <w:sz w:val="22"/>
          <w:szCs w:val="22"/>
        </w:rPr>
      </w:pPr>
      <w:r w:rsidRPr="003B1335">
        <w:rPr>
          <w:rFonts w:ascii="Arial" w:eastAsia="Arial" w:hAnsi="Arial" w:cs="Arial"/>
          <w:b/>
          <w:bCs/>
          <w:sz w:val="22"/>
          <w:szCs w:val="22"/>
        </w:rPr>
        <w:t>Ethical Considerations</w:t>
      </w:r>
    </w:p>
    <w:p w14:paraId="47EBCEBC" w14:textId="56DE30B5" w:rsidR="002230B1" w:rsidRDefault="002230B1" w:rsidP="002230B1">
      <w:pPr>
        <w:spacing w:line="360" w:lineRule="auto"/>
        <w:jc w:val="both"/>
        <w:rPr>
          <w:rFonts w:ascii="Arial" w:eastAsia="Arial" w:hAnsi="Arial" w:cs="Arial"/>
          <w:sz w:val="22"/>
          <w:szCs w:val="22"/>
        </w:rPr>
      </w:pPr>
      <w:r w:rsidRPr="003B1335">
        <w:rPr>
          <w:rFonts w:ascii="Arial" w:eastAsia="Arial" w:hAnsi="Arial" w:cs="Arial"/>
          <w:sz w:val="22"/>
          <w:szCs w:val="22"/>
        </w:rPr>
        <w:t xml:space="preserve">Because this research involved secondary analysis of published literature, formal ethical approval </w:t>
      </w:r>
      <w:proofErr w:type="gramStart"/>
      <w:r w:rsidRPr="003B1335">
        <w:rPr>
          <w:rFonts w:ascii="Arial" w:eastAsia="Arial" w:hAnsi="Arial" w:cs="Arial"/>
          <w:sz w:val="22"/>
          <w:szCs w:val="22"/>
        </w:rPr>
        <w:t xml:space="preserve">was not </w:t>
      </w:r>
      <w:r w:rsidR="00C77A47" w:rsidRPr="003B1335">
        <w:rPr>
          <w:rFonts w:ascii="Arial" w:eastAsia="Arial" w:hAnsi="Arial" w:cs="Arial"/>
          <w:sz w:val="22"/>
          <w:szCs w:val="22"/>
        </w:rPr>
        <w:t>needed</w:t>
      </w:r>
      <w:proofErr w:type="gramEnd"/>
      <w:r w:rsidRPr="003B1335">
        <w:rPr>
          <w:rFonts w:ascii="Arial" w:eastAsia="Arial" w:hAnsi="Arial" w:cs="Arial"/>
          <w:sz w:val="22"/>
          <w:szCs w:val="22"/>
        </w:rPr>
        <w:t xml:space="preserve">. However, ethical principles of academic integrity </w:t>
      </w:r>
      <w:proofErr w:type="gramStart"/>
      <w:r w:rsidRPr="003B1335">
        <w:rPr>
          <w:rFonts w:ascii="Arial" w:eastAsia="Arial" w:hAnsi="Arial" w:cs="Arial"/>
          <w:sz w:val="22"/>
          <w:szCs w:val="22"/>
        </w:rPr>
        <w:t>were followed</w:t>
      </w:r>
      <w:proofErr w:type="gramEnd"/>
      <w:r w:rsidRPr="003B1335">
        <w:rPr>
          <w:rFonts w:ascii="Arial" w:eastAsia="Arial" w:hAnsi="Arial" w:cs="Arial"/>
          <w:sz w:val="22"/>
          <w:szCs w:val="22"/>
        </w:rPr>
        <w:t xml:space="preserve"> through </w:t>
      </w:r>
      <w:r w:rsidR="00C77A47" w:rsidRPr="003B1335">
        <w:rPr>
          <w:rFonts w:ascii="Arial" w:eastAsia="Arial" w:hAnsi="Arial" w:cs="Arial"/>
          <w:sz w:val="22"/>
          <w:szCs w:val="22"/>
        </w:rPr>
        <w:t>correct</w:t>
      </w:r>
      <w:r w:rsidRPr="003B1335">
        <w:rPr>
          <w:rFonts w:ascii="Arial" w:eastAsia="Arial" w:hAnsi="Arial" w:cs="Arial"/>
          <w:sz w:val="22"/>
          <w:szCs w:val="22"/>
        </w:rPr>
        <w:t xml:space="preserve"> citation and transparent reporting of methods.</w:t>
      </w:r>
    </w:p>
    <w:p w14:paraId="3AA52D97" w14:textId="77777777" w:rsidR="002230B1" w:rsidRDefault="002230B1" w:rsidP="002230B1">
      <w:pPr>
        <w:spacing w:line="360" w:lineRule="auto"/>
        <w:jc w:val="both"/>
        <w:rPr>
          <w:rFonts w:ascii="Arial" w:eastAsia="Arial" w:hAnsi="Arial" w:cs="Arial"/>
          <w:sz w:val="22"/>
          <w:szCs w:val="22"/>
        </w:rPr>
      </w:pPr>
    </w:p>
    <w:p w14:paraId="6DD2DB7C" w14:textId="77777777" w:rsidR="002230B1" w:rsidRPr="002A6BAB"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4 </w:t>
      </w:r>
      <w:r w:rsidRPr="002A6BAB">
        <w:rPr>
          <w:rFonts w:ascii="Arial" w:eastAsia="Arial" w:hAnsi="Arial" w:cs="Arial"/>
          <w:b/>
          <w:bCs/>
          <w:sz w:val="22"/>
          <w:szCs w:val="22"/>
        </w:rPr>
        <w:t>Results</w:t>
      </w:r>
    </w:p>
    <w:p w14:paraId="4D3B17E3" w14:textId="77777777" w:rsidR="002230B1" w:rsidRPr="00507C28" w:rsidRDefault="002230B1" w:rsidP="002230B1">
      <w:pPr>
        <w:spacing w:line="360" w:lineRule="auto"/>
        <w:jc w:val="both"/>
        <w:rPr>
          <w:rFonts w:ascii="Arial" w:eastAsia="Arial" w:hAnsi="Arial" w:cs="Arial"/>
          <w:sz w:val="22"/>
          <w:szCs w:val="22"/>
        </w:rPr>
      </w:pPr>
      <w:r w:rsidRPr="00507C28">
        <w:rPr>
          <w:rFonts w:ascii="Arial" w:eastAsia="Arial" w:hAnsi="Arial" w:cs="Arial"/>
          <w:sz w:val="22"/>
          <w:szCs w:val="22"/>
        </w:rPr>
        <w:t xml:space="preserve">The literature search </w:t>
      </w:r>
      <w:proofErr w:type="gramStart"/>
      <w:r w:rsidRPr="00507C28">
        <w:rPr>
          <w:rFonts w:ascii="Arial" w:eastAsia="Arial" w:hAnsi="Arial" w:cs="Arial"/>
          <w:sz w:val="22"/>
          <w:szCs w:val="22"/>
        </w:rPr>
        <w:t>identified</w:t>
      </w:r>
      <w:proofErr w:type="gramEnd"/>
      <w:r w:rsidRPr="00507C28">
        <w:rPr>
          <w:rFonts w:ascii="Arial" w:eastAsia="Arial" w:hAnsi="Arial" w:cs="Arial"/>
          <w:sz w:val="22"/>
          <w:szCs w:val="22"/>
        </w:rPr>
        <w:t xml:space="preserve"> </w:t>
      </w:r>
      <w:proofErr w:type="gramStart"/>
      <w:r w:rsidRPr="00507C28">
        <w:rPr>
          <w:rFonts w:ascii="Arial" w:eastAsia="Arial" w:hAnsi="Arial" w:cs="Arial"/>
          <w:sz w:val="22"/>
          <w:szCs w:val="22"/>
        </w:rPr>
        <w:t>52</w:t>
      </w:r>
      <w:proofErr w:type="gramEnd"/>
      <w:r w:rsidRPr="00507C28">
        <w:rPr>
          <w:rFonts w:ascii="Arial" w:eastAsia="Arial" w:hAnsi="Arial" w:cs="Arial"/>
          <w:sz w:val="22"/>
          <w:szCs w:val="22"/>
        </w:rPr>
        <w:t xml:space="preserve"> records across four academic databases (PubMed, Scopus, CINAHL, and Google Scholar). After duplicate records </w:t>
      </w:r>
      <w:proofErr w:type="gramStart"/>
      <w:r w:rsidRPr="00507C28">
        <w:rPr>
          <w:rFonts w:ascii="Arial" w:eastAsia="Arial" w:hAnsi="Arial" w:cs="Arial"/>
          <w:sz w:val="22"/>
          <w:szCs w:val="22"/>
        </w:rPr>
        <w:t>were removed</w:t>
      </w:r>
      <w:proofErr w:type="gramEnd"/>
      <w:r w:rsidRPr="00507C28">
        <w:rPr>
          <w:rFonts w:ascii="Arial" w:eastAsia="Arial" w:hAnsi="Arial" w:cs="Arial"/>
          <w:sz w:val="22"/>
          <w:szCs w:val="22"/>
        </w:rPr>
        <w:t xml:space="preserve">, </w:t>
      </w:r>
      <w:proofErr w:type="gramStart"/>
      <w:r w:rsidRPr="00507C28">
        <w:rPr>
          <w:rFonts w:ascii="Arial" w:eastAsia="Arial" w:hAnsi="Arial" w:cs="Arial"/>
          <w:sz w:val="22"/>
          <w:szCs w:val="22"/>
        </w:rPr>
        <w:t>44</w:t>
      </w:r>
      <w:proofErr w:type="gramEnd"/>
      <w:r w:rsidRPr="00507C28">
        <w:rPr>
          <w:rFonts w:ascii="Arial" w:eastAsia="Arial" w:hAnsi="Arial" w:cs="Arial"/>
          <w:sz w:val="22"/>
          <w:szCs w:val="22"/>
        </w:rPr>
        <w:t xml:space="preserve"> studies remained for title and abstract screening. Following the application of the inclusion and exclusion criteria, </w:t>
      </w:r>
      <w:proofErr w:type="gramStart"/>
      <w:r w:rsidRPr="00507C28">
        <w:rPr>
          <w:rFonts w:ascii="Arial" w:eastAsia="Arial" w:hAnsi="Arial" w:cs="Arial"/>
          <w:sz w:val="22"/>
          <w:szCs w:val="22"/>
        </w:rPr>
        <w:t>26</w:t>
      </w:r>
      <w:proofErr w:type="gramEnd"/>
      <w:r w:rsidRPr="00507C28">
        <w:rPr>
          <w:rFonts w:ascii="Arial" w:eastAsia="Arial" w:hAnsi="Arial" w:cs="Arial"/>
          <w:sz w:val="22"/>
          <w:szCs w:val="22"/>
        </w:rPr>
        <w:t xml:space="preserve"> full-text articles </w:t>
      </w:r>
      <w:proofErr w:type="gramStart"/>
      <w:r w:rsidRPr="00507C28">
        <w:rPr>
          <w:rFonts w:ascii="Arial" w:eastAsia="Arial" w:hAnsi="Arial" w:cs="Arial"/>
          <w:sz w:val="22"/>
          <w:szCs w:val="22"/>
        </w:rPr>
        <w:t>were assessed</w:t>
      </w:r>
      <w:proofErr w:type="gramEnd"/>
      <w:r w:rsidRPr="00507C28">
        <w:rPr>
          <w:rFonts w:ascii="Arial" w:eastAsia="Arial" w:hAnsi="Arial" w:cs="Arial"/>
          <w:sz w:val="22"/>
          <w:szCs w:val="22"/>
        </w:rPr>
        <w:t xml:space="preserve"> for eligibility. Of these, six peer-reviewed studies met the final inclusion criteria and </w:t>
      </w:r>
      <w:proofErr w:type="gramStart"/>
      <w:r w:rsidRPr="00507C28">
        <w:rPr>
          <w:rFonts w:ascii="Arial" w:eastAsia="Arial" w:hAnsi="Arial" w:cs="Arial"/>
          <w:sz w:val="22"/>
          <w:szCs w:val="22"/>
        </w:rPr>
        <w:t>were included</w:t>
      </w:r>
      <w:proofErr w:type="gramEnd"/>
      <w:r w:rsidRPr="00507C28">
        <w:rPr>
          <w:rFonts w:ascii="Arial" w:eastAsia="Arial" w:hAnsi="Arial" w:cs="Arial"/>
          <w:sz w:val="22"/>
          <w:szCs w:val="22"/>
        </w:rPr>
        <w:t xml:space="preserve"> in the scoping review. The study selection process </w:t>
      </w:r>
      <w:proofErr w:type="gramStart"/>
      <w:r w:rsidRPr="00507C28">
        <w:rPr>
          <w:rFonts w:ascii="Arial" w:eastAsia="Arial" w:hAnsi="Arial" w:cs="Arial"/>
          <w:sz w:val="22"/>
          <w:szCs w:val="22"/>
        </w:rPr>
        <w:t>is presented</w:t>
      </w:r>
      <w:proofErr w:type="gramEnd"/>
      <w:r w:rsidRPr="00507C28">
        <w:rPr>
          <w:rFonts w:ascii="Arial" w:eastAsia="Arial" w:hAnsi="Arial" w:cs="Arial"/>
          <w:sz w:val="22"/>
          <w:szCs w:val="22"/>
        </w:rPr>
        <w:t xml:space="preserve"> in the PRISMA flow diagram (Figure 1).</w:t>
      </w:r>
    </w:p>
    <w:p w14:paraId="6F103268" w14:textId="77777777" w:rsidR="002230B1" w:rsidRDefault="002230B1" w:rsidP="002230B1">
      <w:pPr>
        <w:spacing w:line="360" w:lineRule="auto"/>
        <w:jc w:val="both"/>
        <w:rPr>
          <w:rFonts w:ascii="Arial" w:eastAsia="Arial" w:hAnsi="Arial" w:cs="Arial"/>
          <w:sz w:val="22"/>
          <w:szCs w:val="22"/>
        </w:rPr>
      </w:pPr>
      <w:r w:rsidRPr="00507C28">
        <w:rPr>
          <w:rFonts w:ascii="Arial" w:eastAsia="Arial" w:hAnsi="Arial" w:cs="Arial"/>
          <w:sz w:val="22"/>
          <w:szCs w:val="22"/>
        </w:rPr>
        <w:t xml:space="preserve">The six included studies </w:t>
      </w:r>
      <w:proofErr w:type="gramStart"/>
      <w:r w:rsidRPr="00507C28">
        <w:rPr>
          <w:rFonts w:ascii="Arial" w:eastAsia="Arial" w:hAnsi="Arial" w:cs="Arial"/>
          <w:sz w:val="22"/>
          <w:szCs w:val="22"/>
        </w:rPr>
        <w:t>represented</w:t>
      </w:r>
      <w:proofErr w:type="gramEnd"/>
      <w:r w:rsidRPr="00507C28">
        <w:rPr>
          <w:rFonts w:ascii="Arial" w:eastAsia="Arial" w:hAnsi="Arial" w:cs="Arial"/>
          <w:sz w:val="22"/>
          <w:szCs w:val="22"/>
        </w:rPr>
        <w:t xml:space="preserve"> a range of research designs, including systematic reviews, qualitative studies, survey research, and longitudinal analyses. The studies examined eating behaviours among children, adolescents, and young adults, reflecting the broad age range considered within the review question. Although the methodological approaches differed, the studies consistently examined factors influencing dietary decision-making and healthy eating motivations among younger populations.</w:t>
      </w:r>
    </w:p>
    <w:p w14:paraId="5B6AC2E8" w14:textId="77777777" w:rsidR="002230B1" w:rsidRDefault="002230B1" w:rsidP="002230B1">
      <w:pPr>
        <w:spacing w:line="360" w:lineRule="auto"/>
        <w:jc w:val="both"/>
        <w:rPr>
          <w:rFonts w:ascii="Arial" w:eastAsia="Arial" w:hAnsi="Arial" w:cs="Arial"/>
          <w:sz w:val="22"/>
          <w:szCs w:val="22"/>
        </w:rPr>
      </w:pPr>
    </w:p>
    <w:p w14:paraId="330335B0" w14:textId="77777777" w:rsidR="00ED5415" w:rsidRDefault="00ED5415" w:rsidP="002230B1">
      <w:pPr>
        <w:spacing w:line="360" w:lineRule="auto"/>
        <w:jc w:val="both"/>
        <w:rPr>
          <w:rFonts w:ascii="Arial" w:eastAsia="Arial" w:hAnsi="Arial" w:cs="Arial"/>
          <w:sz w:val="22"/>
          <w:szCs w:val="22"/>
        </w:rPr>
      </w:pPr>
    </w:p>
    <w:p w14:paraId="42B6A842" w14:textId="77777777" w:rsidR="00ED5415" w:rsidRDefault="00ED5415" w:rsidP="002230B1">
      <w:pPr>
        <w:spacing w:line="360" w:lineRule="auto"/>
        <w:jc w:val="both"/>
        <w:rPr>
          <w:rFonts w:ascii="Arial" w:eastAsia="Arial" w:hAnsi="Arial" w:cs="Arial"/>
          <w:sz w:val="22"/>
          <w:szCs w:val="22"/>
        </w:rPr>
      </w:pPr>
    </w:p>
    <w:p w14:paraId="63A44EFA" w14:textId="77777777" w:rsidR="00ED5415" w:rsidRDefault="00ED5415" w:rsidP="002230B1">
      <w:pPr>
        <w:spacing w:line="360" w:lineRule="auto"/>
        <w:jc w:val="both"/>
        <w:rPr>
          <w:rFonts w:ascii="Arial" w:eastAsia="Arial" w:hAnsi="Arial" w:cs="Arial"/>
          <w:sz w:val="22"/>
          <w:szCs w:val="22"/>
        </w:rPr>
      </w:pPr>
    </w:p>
    <w:p w14:paraId="351A370F" w14:textId="77777777" w:rsidR="00ED5415" w:rsidRDefault="00ED5415" w:rsidP="002230B1">
      <w:pPr>
        <w:spacing w:line="360" w:lineRule="auto"/>
        <w:jc w:val="both"/>
        <w:rPr>
          <w:rFonts w:ascii="Arial" w:eastAsia="Arial" w:hAnsi="Arial" w:cs="Arial"/>
          <w:sz w:val="22"/>
          <w:szCs w:val="22"/>
        </w:rPr>
      </w:pPr>
    </w:p>
    <w:p w14:paraId="434EE2FC" w14:textId="77777777" w:rsidR="00ED5415" w:rsidRDefault="00ED5415" w:rsidP="002230B1">
      <w:pPr>
        <w:spacing w:line="360" w:lineRule="auto"/>
        <w:jc w:val="both"/>
        <w:rPr>
          <w:rFonts w:ascii="Arial" w:eastAsia="Arial" w:hAnsi="Arial" w:cs="Arial"/>
          <w:sz w:val="22"/>
          <w:szCs w:val="22"/>
        </w:rPr>
      </w:pPr>
    </w:p>
    <w:p w14:paraId="29C41354" w14:textId="77777777" w:rsidR="002230B1" w:rsidRDefault="002230B1" w:rsidP="002230B1">
      <w:pPr>
        <w:spacing w:line="360" w:lineRule="auto"/>
        <w:jc w:val="both"/>
        <w:rPr>
          <w:rFonts w:ascii="Arial" w:eastAsia="Arial" w:hAnsi="Arial" w:cs="Arial"/>
          <w:sz w:val="22"/>
          <w:szCs w:val="22"/>
        </w:rPr>
      </w:pPr>
      <w:r w:rsidRPr="001238C5">
        <w:rPr>
          <w:rFonts w:ascii="Arial" w:eastAsia="Arial" w:hAnsi="Arial" w:cs="Arial"/>
          <w:b/>
          <w:bCs/>
          <w:sz w:val="22"/>
          <w:szCs w:val="22"/>
        </w:rPr>
        <w:lastRenderedPageBreak/>
        <w:t>Table 2:</w:t>
      </w:r>
      <w:r>
        <w:rPr>
          <w:rFonts w:ascii="Arial" w:eastAsia="Arial" w:hAnsi="Arial" w:cs="Arial"/>
          <w:sz w:val="22"/>
          <w:szCs w:val="22"/>
        </w:rPr>
        <w:t xml:space="preserve"> </w:t>
      </w:r>
      <w:r w:rsidRPr="004F0B83">
        <w:rPr>
          <w:rFonts w:ascii="Arial" w:eastAsia="Arial" w:hAnsi="Arial" w:cs="Arial"/>
          <w:sz w:val="22"/>
          <w:szCs w:val="22"/>
        </w:rPr>
        <w:t>Characteristics of Studies Included in the Scoping Review</w:t>
      </w:r>
    </w:p>
    <w:tbl>
      <w:tblPr>
        <w:tblStyle w:val="TableGrid"/>
        <w:tblW w:w="0" w:type="auto"/>
        <w:tblLook w:val="04A0" w:firstRow="1" w:lastRow="0" w:firstColumn="1" w:lastColumn="0" w:noHBand="0" w:noVBand="1"/>
      </w:tblPr>
      <w:tblGrid>
        <w:gridCol w:w="1549"/>
        <w:gridCol w:w="1420"/>
        <w:gridCol w:w="1426"/>
        <w:gridCol w:w="2040"/>
        <w:gridCol w:w="2581"/>
      </w:tblGrid>
      <w:tr w:rsidR="002230B1" w:rsidRPr="00CA4F05" w14:paraId="0A7D898B" w14:textId="77777777" w:rsidTr="00ED76E3">
        <w:tc>
          <w:tcPr>
            <w:tcW w:w="0" w:type="auto"/>
            <w:hideMark/>
          </w:tcPr>
          <w:p w14:paraId="62263735" w14:textId="77777777" w:rsidR="002230B1" w:rsidRPr="00CA4F05" w:rsidRDefault="002230B1" w:rsidP="00ED76E3">
            <w:pPr>
              <w:spacing w:line="360" w:lineRule="auto"/>
              <w:jc w:val="both"/>
              <w:rPr>
                <w:rFonts w:ascii="Arial" w:eastAsia="Arial" w:hAnsi="Arial" w:cs="Arial"/>
                <w:b/>
                <w:bCs/>
              </w:rPr>
            </w:pPr>
            <w:r w:rsidRPr="00CA4F05">
              <w:rPr>
                <w:rFonts w:ascii="Arial" w:eastAsia="Arial" w:hAnsi="Arial" w:cs="Arial"/>
                <w:b/>
                <w:bCs/>
              </w:rPr>
              <w:t>Author (Year)</w:t>
            </w:r>
          </w:p>
        </w:tc>
        <w:tc>
          <w:tcPr>
            <w:tcW w:w="0" w:type="auto"/>
            <w:hideMark/>
          </w:tcPr>
          <w:p w14:paraId="6F20E735" w14:textId="77777777" w:rsidR="002230B1" w:rsidRPr="00CA4F05" w:rsidRDefault="002230B1" w:rsidP="00ED76E3">
            <w:pPr>
              <w:spacing w:line="360" w:lineRule="auto"/>
              <w:jc w:val="both"/>
              <w:rPr>
                <w:rFonts w:ascii="Arial" w:eastAsia="Arial" w:hAnsi="Arial" w:cs="Arial"/>
                <w:b/>
                <w:bCs/>
              </w:rPr>
            </w:pPr>
            <w:r w:rsidRPr="00CA4F05">
              <w:rPr>
                <w:rFonts w:ascii="Arial" w:eastAsia="Arial" w:hAnsi="Arial" w:cs="Arial"/>
                <w:b/>
                <w:bCs/>
              </w:rPr>
              <w:t>Study Design</w:t>
            </w:r>
          </w:p>
        </w:tc>
        <w:tc>
          <w:tcPr>
            <w:tcW w:w="0" w:type="auto"/>
            <w:hideMark/>
          </w:tcPr>
          <w:p w14:paraId="5C52DF3A" w14:textId="77777777" w:rsidR="002230B1" w:rsidRPr="00CA4F05" w:rsidRDefault="002230B1" w:rsidP="00ED76E3">
            <w:pPr>
              <w:spacing w:line="360" w:lineRule="auto"/>
              <w:jc w:val="both"/>
              <w:rPr>
                <w:rFonts w:ascii="Arial" w:eastAsia="Arial" w:hAnsi="Arial" w:cs="Arial"/>
                <w:b/>
                <w:bCs/>
              </w:rPr>
            </w:pPr>
            <w:r w:rsidRPr="00CA4F05">
              <w:rPr>
                <w:rFonts w:ascii="Arial" w:eastAsia="Arial" w:hAnsi="Arial" w:cs="Arial"/>
                <w:b/>
                <w:bCs/>
              </w:rPr>
              <w:t>Population</w:t>
            </w:r>
          </w:p>
        </w:tc>
        <w:tc>
          <w:tcPr>
            <w:tcW w:w="0" w:type="auto"/>
            <w:hideMark/>
          </w:tcPr>
          <w:p w14:paraId="724AA163" w14:textId="49B99D38" w:rsidR="002230B1" w:rsidRPr="00CA4F05" w:rsidRDefault="002230B1" w:rsidP="00ED76E3">
            <w:pPr>
              <w:spacing w:line="360" w:lineRule="auto"/>
              <w:jc w:val="both"/>
              <w:rPr>
                <w:rFonts w:ascii="Arial" w:eastAsia="Arial" w:hAnsi="Arial" w:cs="Arial"/>
                <w:b/>
                <w:bCs/>
              </w:rPr>
            </w:pPr>
            <w:r w:rsidRPr="00CA4F05">
              <w:rPr>
                <w:rFonts w:ascii="Arial" w:eastAsia="Arial" w:hAnsi="Arial" w:cs="Arial"/>
                <w:b/>
                <w:bCs/>
              </w:rPr>
              <w:t>Key Focus</w:t>
            </w:r>
            <w:r w:rsidR="007777C6">
              <w:rPr>
                <w:rFonts w:ascii="Arial" w:eastAsia="Arial" w:hAnsi="Arial" w:cs="Arial"/>
                <w:b/>
                <w:bCs/>
              </w:rPr>
              <w:t>/Themes</w:t>
            </w:r>
          </w:p>
        </w:tc>
        <w:tc>
          <w:tcPr>
            <w:tcW w:w="0" w:type="auto"/>
            <w:hideMark/>
          </w:tcPr>
          <w:p w14:paraId="341E53B1" w14:textId="77777777" w:rsidR="002230B1" w:rsidRPr="00CA4F05" w:rsidRDefault="002230B1" w:rsidP="00ED76E3">
            <w:pPr>
              <w:spacing w:line="360" w:lineRule="auto"/>
              <w:jc w:val="both"/>
              <w:rPr>
                <w:rFonts w:ascii="Arial" w:eastAsia="Arial" w:hAnsi="Arial" w:cs="Arial"/>
                <w:b/>
                <w:bCs/>
              </w:rPr>
            </w:pPr>
            <w:r w:rsidRPr="00CA4F05">
              <w:rPr>
                <w:rFonts w:ascii="Arial" w:eastAsia="Arial" w:hAnsi="Arial" w:cs="Arial"/>
                <w:b/>
                <w:bCs/>
              </w:rPr>
              <w:t>Main Findings</w:t>
            </w:r>
          </w:p>
        </w:tc>
      </w:tr>
      <w:tr w:rsidR="002230B1" w:rsidRPr="00CA4F05" w14:paraId="782E7FB3" w14:textId="77777777" w:rsidTr="00ED76E3">
        <w:tc>
          <w:tcPr>
            <w:tcW w:w="0" w:type="auto"/>
            <w:hideMark/>
          </w:tcPr>
          <w:p w14:paraId="0D123D9D"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Story et al. (2008)</w:t>
            </w:r>
          </w:p>
        </w:tc>
        <w:tc>
          <w:tcPr>
            <w:tcW w:w="0" w:type="auto"/>
            <w:hideMark/>
          </w:tcPr>
          <w:p w14:paraId="0FD278A5"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Review study</w:t>
            </w:r>
          </w:p>
        </w:tc>
        <w:tc>
          <w:tcPr>
            <w:tcW w:w="0" w:type="auto"/>
            <w:hideMark/>
          </w:tcPr>
          <w:p w14:paraId="186B05CB"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Adolescents</w:t>
            </w:r>
          </w:p>
        </w:tc>
        <w:tc>
          <w:tcPr>
            <w:tcW w:w="0" w:type="auto"/>
            <w:hideMark/>
          </w:tcPr>
          <w:p w14:paraId="5CCA0AE5"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Social and environmental influences</w:t>
            </w:r>
          </w:p>
        </w:tc>
        <w:tc>
          <w:tcPr>
            <w:tcW w:w="0" w:type="auto"/>
            <w:hideMark/>
          </w:tcPr>
          <w:p w14:paraId="4E10DE57"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Family environment and peer norms strongly influence dietary behaviour</w:t>
            </w:r>
          </w:p>
        </w:tc>
      </w:tr>
      <w:tr w:rsidR="002230B1" w:rsidRPr="00CA4F05" w14:paraId="77BE602B" w14:textId="77777777" w:rsidTr="00ED76E3">
        <w:tc>
          <w:tcPr>
            <w:tcW w:w="0" w:type="auto"/>
            <w:hideMark/>
          </w:tcPr>
          <w:p w14:paraId="2AE5FCE6"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Neumark-</w:t>
            </w:r>
            <w:proofErr w:type="spellStart"/>
            <w:r w:rsidRPr="00CA4F05">
              <w:rPr>
                <w:rFonts w:ascii="Arial" w:eastAsia="Arial" w:hAnsi="Arial" w:cs="Arial"/>
              </w:rPr>
              <w:t>Sztainer</w:t>
            </w:r>
            <w:proofErr w:type="spellEnd"/>
            <w:r w:rsidRPr="00CA4F05">
              <w:rPr>
                <w:rFonts w:ascii="Arial" w:eastAsia="Arial" w:hAnsi="Arial" w:cs="Arial"/>
              </w:rPr>
              <w:t xml:space="preserve"> et al. (2012)</w:t>
            </w:r>
          </w:p>
        </w:tc>
        <w:tc>
          <w:tcPr>
            <w:tcW w:w="0" w:type="auto"/>
            <w:hideMark/>
          </w:tcPr>
          <w:p w14:paraId="5423DB98"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Longitudinal study</w:t>
            </w:r>
          </w:p>
        </w:tc>
        <w:tc>
          <w:tcPr>
            <w:tcW w:w="0" w:type="auto"/>
            <w:hideMark/>
          </w:tcPr>
          <w:p w14:paraId="7EAC4077"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Adolescents</w:t>
            </w:r>
          </w:p>
        </w:tc>
        <w:tc>
          <w:tcPr>
            <w:tcW w:w="0" w:type="auto"/>
            <w:hideMark/>
          </w:tcPr>
          <w:p w14:paraId="313204CD"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Family meal patterns</w:t>
            </w:r>
          </w:p>
        </w:tc>
        <w:tc>
          <w:tcPr>
            <w:tcW w:w="0" w:type="auto"/>
            <w:hideMark/>
          </w:tcPr>
          <w:p w14:paraId="66EEF1C7"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Regular family meals associated with healthier dietary intake</w:t>
            </w:r>
          </w:p>
        </w:tc>
      </w:tr>
      <w:tr w:rsidR="002230B1" w:rsidRPr="00CA4F05" w14:paraId="39CA9CB4" w14:textId="77777777" w:rsidTr="00ED76E3">
        <w:tc>
          <w:tcPr>
            <w:tcW w:w="0" w:type="auto"/>
            <w:hideMark/>
          </w:tcPr>
          <w:p w14:paraId="5D7C3BA5"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Larson et al. (2016)</w:t>
            </w:r>
          </w:p>
        </w:tc>
        <w:tc>
          <w:tcPr>
            <w:tcW w:w="0" w:type="auto"/>
            <w:hideMark/>
          </w:tcPr>
          <w:p w14:paraId="020903AF"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Survey study</w:t>
            </w:r>
          </w:p>
        </w:tc>
        <w:tc>
          <w:tcPr>
            <w:tcW w:w="0" w:type="auto"/>
            <w:hideMark/>
          </w:tcPr>
          <w:p w14:paraId="2EDF02C7"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Young adults</w:t>
            </w:r>
          </w:p>
        </w:tc>
        <w:tc>
          <w:tcPr>
            <w:tcW w:w="0" w:type="auto"/>
            <w:hideMark/>
          </w:tcPr>
          <w:p w14:paraId="3C7A5A99"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Food choice determinants</w:t>
            </w:r>
          </w:p>
        </w:tc>
        <w:tc>
          <w:tcPr>
            <w:tcW w:w="0" w:type="auto"/>
            <w:hideMark/>
          </w:tcPr>
          <w:p w14:paraId="3CF262F1"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Cost and convenience significantly influence food decisions</w:t>
            </w:r>
          </w:p>
        </w:tc>
      </w:tr>
      <w:tr w:rsidR="002230B1" w:rsidRPr="00CA4F05" w14:paraId="38EDD269" w14:textId="77777777" w:rsidTr="00ED76E3">
        <w:tc>
          <w:tcPr>
            <w:tcW w:w="0" w:type="auto"/>
            <w:hideMark/>
          </w:tcPr>
          <w:p w14:paraId="2CEA8779"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Buchanan et al. (2018)</w:t>
            </w:r>
          </w:p>
        </w:tc>
        <w:tc>
          <w:tcPr>
            <w:tcW w:w="0" w:type="auto"/>
            <w:hideMark/>
          </w:tcPr>
          <w:p w14:paraId="3C5BFDE1"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Qualitative study</w:t>
            </w:r>
          </w:p>
        </w:tc>
        <w:tc>
          <w:tcPr>
            <w:tcW w:w="0" w:type="auto"/>
            <w:hideMark/>
          </w:tcPr>
          <w:p w14:paraId="3027812C"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Adolescents</w:t>
            </w:r>
          </w:p>
        </w:tc>
        <w:tc>
          <w:tcPr>
            <w:tcW w:w="0" w:type="auto"/>
            <w:hideMark/>
          </w:tcPr>
          <w:p w14:paraId="7693460E"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Psychological motivations</w:t>
            </w:r>
          </w:p>
        </w:tc>
        <w:tc>
          <w:tcPr>
            <w:tcW w:w="0" w:type="auto"/>
            <w:hideMark/>
          </w:tcPr>
          <w:p w14:paraId="0AF37575"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Body image and health awareness motivate healthier eating</w:t>
            </w:r>
          </w:p>
        </w:tc>
      </w:tr>
      <w:tr w:rsidR="002230B1" w:rsidRPr="00CA4F05" w14:paraId="182C18EF" w14:textId="77777777" w:rsidTr="00ED76E3">
        <w:tc>
          <w:tcPr>
            <w:tcW w:w="0" w:type="auto"/>
            <w:hideMark/>
          </w:tcPr>
          <w:p w14:paraId="16ADD5DF"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Holmberg et al. (2019)</w:t>
            </w:r>
          </w:p>
        </w:tc>
        <w:tc>
          <w:tcPr>
            <w:tcW w:w="0" w:type="auto"/>
            <w:hideMark/>
          </w:tcPr>
          <w:p w14:paraId="25F289AE"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Literature review</w:t>
            </w:r>
          </w:p>
        </w:tc>
        <w:tc>
          <w:tcPr>
            <w:tcW w:w="0" w:type="auto"/>
            <w:hideMark/>
          </w:tcPr>
          <w:p w14:paraId="64989E7E"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Youth</w:t>
            </w:r>
          </w:p>
        </w:tc>
        <w:tc>
          <w:tcPr>
            <w:tcW w:w="0" w:type="auto"/>
            <w:hideMark/>
          </w:tcPr>
          <w:p w14:paraId="4E053026"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Digital health influence</w:t>
            </w:r>
          </w:p>
        </w:tc>
        <w:tc>
          <w:tcPr>
            <w:tcW w:w="0" w:type="auto"/>
            <w:hideMark/>
          </w:tcPr>
          <w:p w14:paraId="3814FC9E"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Digital platforms can promote awareness of healthy lifestyles</w:t>
            </w:r>
          </w:p>
        </w:tc>
      </w:tr>
      <w:tr w:rsidR="002230B1" w:rsidRPr="00CA4F05" w14:paraId="7FE8D524" w14:textId="77777777" w:rsidTr="00ED76E3">
        <w:tc>
          <w:tcPr>
            <w:tcW w:w="0" w:type="auto"/>
            <w:hideMark/>
          </w:tcPr>
          <w:p w14:paraId="6EC55300"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Harris et al. (2021)</w:t>
            </w:r>
          </w:p>
        </w:tc>
        <w:tc>
          <w:tcPr>
            <w:tcW w:w="0" w:type="auto"/>
            <w:hideMark/>
          </w:tcPr>
          <w:p w14:paraId="230E2076"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Review study</w:t>
            </w:r>
          </w:p>
        </w:tc>
        <w:tc>
          <w:tcPr>
            <w:tcW w:w="0" w:type="auto"/>
            <w:hideMark/>
          </w:tcPr>
          <w:p w14:paraId="70001346"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Youth populations</w:t>
            </w:r>
          </w:p>
        </w:tc>
        <w:tc>
          <w:tcPr>
            <w:tcW w:w="0" w:type="auto"/>
            <w:hideMark/>
          </w:tcPr>
          <w:p w14:paraId="4DF05E6A"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Social media food marketing</w:t>
            </w:r>
          </w:p>
        </w:tc>
        <w:tc>
          <w:tcPr>
            <w:tcW w:w="0" w:type="auto"/>
            <w:hideMark/>
          </w:tcPr>
          <w:p w14:paraId="1962D743" w14:textId="77777777" w:rsidR="002230B1" w:rsidRPr="00CA4F05" w:rsidRDefault="002230B1" w:rsidP="00ED76E3">
            <w:pPr>
              <w:spacing w:line="360" w:lineRule="auto"/>
              <w:jc w:val="both"/>
              <w:rPr>
                <w:rFonts w:ascii="Arial" w:eastAsia="Arial" w:hAnsi="Arial" w:cs="Arial"/>
              </w:rPr>
            </w:pPr>
            <w:r w:rsidRPr="00CA4F05">
              <w:rPr>
                <w:rFonts w:ascii="Arial" w:eastAsia="Arial" w:hAnsi="Arial" w:cs="Arial"/>
              </w:rPr>
              <w:t>Exposure to digital food marketing influences dietary attitudes</w:t>
            </w:r>
          </w:p>
        </w:tc>
      </w:tr>
    </w:tbl>
    <w:p w14:paraId="2245C1F0" w14:textId="77777777" w:rsidR="002230B1" w:rsidRDefault="002230B1" w:rsidP="002230B1">
      <w:pPr>
        <w:spacing w:line="360" w:lineRule="auto"/>
        <w:jc w:val="both"/>
        <w:rPr>
          <w:rFonts w:ascii="Arial" w:eastAsia="Arial" w:hAnsi="Arial" w:cs="Arial"/>
          <w:sz w:val="22"/>
          <w:szCs w:val="22"/>
        </w:rPr>
      </w:pPr>
    </w:p>
    <w:p w14:paraId="692DD167" w14:textId="77777777" w:rsidR="002230B1" w:rsidRPr="005D6A99" w:rsidRDefault="002230B1" w:rsidP="002230B1">
      <w:pPr>
        <w:spacing w:line="360" w:lineRule="auto"/>
        <w:jc w:val="both"/>
        <w:rPr>
          <w:rFonts w:ascii="Arial" w:eastAsia="Arial" w:hAnsi="Arial" w:cs="Arial"/>
          <w:b/>
          <w:bCs/>
          <w:sz w:val="22"/>
          <w:szCs w:val="22"/>
        </w:rPr>
      </w:pPr>
      <w:r w:rsidRPr="005D6A99">
        <w:rPr>
          <w:rFonts w:ascii="Arial" w:eastAsia="Arial" w:hAnsi="Arial" w:cs="Arial"/>
          <w:b/>
          <w:bCs/>
          <w:sz w:val="22"/>
          <w:szCs w:val="22"/>
        </w:rPr>
        <w:t>Thematic Findings</w:t>
      </w:r>
    </w:p>
    <w:p w14:paraId="1DC7459F" w14:textId="77777777" w:rsidR="002230B1" w:rsidRDefault="002230B1" w:rsidP="002230B1">
      <w:pPr>
        <w:spacing w:line="360" w:lineRule="auto"/>
        <w:jc w:val="both"/>
        <w:rPr>
          <w:rFonts w:ascii="Arial" w:eastAsia="Arial" w:hAnsi="Arial" w:cs="Arial"/>
          <w:sz w:val="22"/>
          <w:szCs w:val="22"/>
        </w:rPr>
      </w:pPr>
      <w:r w:rsidRPr="005D6A99">
        <w:rPr>
          <w:rFonts w:ascii="Arial" w:eastAsia="Arial" w:hAnsi="Arial" w:cs="Arial"/>
          <w:sz w:val="22"/>
          <w:szCs w:val="22"/>
        </w:rPr>
        <w:t xml:space="preserve">Four major themes </w:t>
      </w:r>
      <w:proofErr w:type="gramStart"/>
      <w:r w:rsidRPr="005D6A99">
        <w:rPr>
          <w:rFonts w:ascii="Arial" w:eastAsia="Arial" w:hAnsi="Arial" w:cs="Arial"/>
          <w:sz w:val="22"/>
          <w:szCs w:val="22"/>
        </w:rPr>
        <w:t>emerged</w:t>
      </w:r>
      <w:proofErr w:type="gramEnd"/>
      <w:r w:rsidRPr="005D6A99">
        <w:rPr>
          <w:rFonts w:ascii="Arial" w:eastAsia="Arial" w:hAnsi="Arial" w:cs="Arial"/>
          <w:sz w:val="22"/>
          <w:szCs w:val="22"/>
        </w:rPr>
        <w:t xml:space="preserve"> from the analysis of the selected studies: </w:t>
      </w:r>
    </w:p>
    <w:p w14:paraId="00C69924" w14:textId="77777777" w:rsidR="002230B1" w:rsidRPr="007B4D4F" w:rsidRDefault="002230B1" w:rsidP="002230B1">
      <w:pPr>
        <w:pStyle w:val="ListParagraph"/>
        <w:numPr>
          <w:ilvl w:val="0"/>
          <w:numId w:val="5"/>
        </w:numPr>
        <w:spacing w:after="0" w:line="360" w:lineRule="auto"/>
        <w:jc w:val="both"/>
        <w:rPr>
          <w:rFonts w:ascii="Arial" w:eastAsia="Arial" w:hAnsi="Arial" w:cs="Arial"/>
          <w:sz w:val="22"/>
          <w:szCs w:val="22"/>
        </w:rPr>
      </w:pPr>
      <w:r w:rsidRPr="007B4D4F">
        <w:rPr>
          <w:rFonts w:ascii="Arial" w:eastAsia="Arial" w:hAnsi="Arial" w:cs="Arial"/>
          <w:sz w:val="22"/>
          <w:szCs w:val="22"/>
        </w:rPr>
        <w:t>psychological motivations</w:t>
      </w:r>
      <w:r>
        <w:rPr>
          <w:rFonts w:ascii="Arial" w:eastAsia="Arial" w:hAnsi="Arial" w:cs="Arial"/>
          <w:sz w:val="22"/>
          <w:szCs w:val="22"/>
        </w:rPr>
        <w:t xml:space="preserve"> and personal health awareness</w:t>
      </w:r>
      <w:r w:rsidRPr="007B4D4F">
        <w:rPr>
          <w:rFonts w:ascii="Arial" w:eastAsia="Arial" w:hAnsi="Arial" w:cs="Arial"/>
          <w:sz w:val="22"/>
          <w:szCs w:val="22"/>
        </w:rPr>
        <w:t xml:space="preserve">, </w:t>
      </w:r>
    </w:p>
    <w:p w14:paraId="5DEDAC47" w14:textId="77777777" w:rsidR="002230B1" w:rsidRPr="007B4D4F" w:rsidRDefault="002230B1" w:rsidP="002230B1">
      <w:pPr>
        <w:pStyle w:val="ListParagraph"/>
        <w:numPr>
          <w:ilvl w:val="0"/>
          <w:numId w:val="5"/>
        </w:numPr>
        <w:spacing w:after="0" w:line="360" w:lineRule="auto"/>
        <w:jc w:val="both"/>
        <w:rPr>
          <w:rFonts w:ascii="Arial" w:eastAsia="Arial" w:hAnsi="Arial" w:cs="Arial"/>
          <w:sz w:val="22"/>
          <w:szCs w:val="22"/>
        </w:rPr>
      </w:pPr>
      <w:r w:rsidRPr="007B4D4F">
        <w:rPr>
          <w:rFonts w:ascii="Arial" w:eastAsia="Arial" w:hAnsi="Arial" w:cs="Arial"/>
          <w:sz w:val="22"/>
          <w:szCs w:val="22"/>
        </w:rPr>
        <w:t>social influences</w:t>
      </w:r>
      <w:r>
        <w:rPr>
          <w:rFonts w:ascii="Arial" w:eastAsia="Arial" w:hAnsi="Arial" w:cs="Arial"/>
          <w:sz w:val="22"/>
          <w:szCs w:val="22"/>
        </w:rPr>
        <w:t xml:space="preserve"> and the role of family and peers</w:t>
      </w:r>
      <w:r w:rsidRPr="007B4D4F">
        <w:rPr>
          <w:rFonts w:ascii="Arial" w:eastAsia="Arial" w:hAnsi="Arial" w:cs="Arial"/>
          <w:sz w:val="22"/>
          <w:szCs w:val="22"/>
        </w:rPr>
        <w:t xml:space="preserve">, </w:t>
      </w:r>
    </w:p>
    <w:p w14:paraId="01F71476" w14:textId="77777777" w:rsidR="002230B1" w:rsidRPr="007B4D4F" w:rsidRDefault="002230B1" w:rsidP="002230B1">
      <w:pPr>
        <w:pStyle w:val="ListParagraph"/>
        <w:numPr>
          <w:ilvl w:val="0"/>
          <w:numId w:val="5"/>
        </w:numPr>
        <w:spacing w:after="0" w:line="360" w:lineRule="auto"/>
        <w:jc w:val="both"/>
        <w:rPr>
          <w:rFonts w:ascii="Arial" w:eastAsia="Arial" w:hAnsi="Arial" w:cs="Arial"/>
          <w:sz w:val="22"/>
          <w:szCs w:val="22"/>
        </w:rPr>
      </w:pPr>
      <w:r w:rsidRPr="007B4D4F">
        <w:rPr>
          <w:rFonts w:ascii="Arial" w:eastAsia="Arial" w:hAnsi="Arial" w:cs="Arial"/>
          <w:sz w:val="22"/>
          <w:szCs w:val="22"/>
        </w:rPr>
        <w:t xml:space="preserve">environmental and economic factors, and </w:t>
      </w:r>
    </w:p>
    <w:p w14:paraId="7ED8AAAF" w14:textId="77777777" w:rsidR="002230B1" w:rsidRPr="007B4D4F" w:rsidRDefault="002230B1" w:rsidP="002230B1">
      <w:pPr>
        <w:pStyle w:val="ListParagraph"/>
        <w:numPr>
          <w:ilvl w:val="0"/>
          <w:numId w:val="5"/>
        </w:numPr>
        <w:spacing w:after="0" w:line="360" w:lineRule="auto"/>
        <w:jc w:val="both"/>
        <w:rPr>
          <w:rFonts w:ascii="Arial" w:eastAsia="Arial" w:hAnsi="Arial" w:cs="Arial"/>
          <w:sz w:val="22"/>
          <w:szCs w:val="22"/>
        </w:rPr>
      </w:pPr>
      <w:r w:rsidRPr="007B4D4F">
        <w:rPr>
          <w:rFonts w:ascii="Arial" w:eastAsia="Arial" w:hAnsi="Arial" w:cs="Arial"/>
          <w:sz w:val="22"/>
          <w:szCs w:val="22"/>
        </w:rPr>
        <w:t xml:space="preserve">digital media influences. </w:t>
      </w:r>
    </w:p>
    <w:p w14:paraId="59190824" w14:textId="77777777" w:rsidR="002230B1" w:rsidRPr="00E441AC" w:rsidRDefault="002230B1" w:rsidP="002230B1">
      <w:pPr>
        <w:spacing w:line="360" w:lineRule="auto"/>
        <w:jc w:val="both"/>
        <w:rPr>
          <w:rFonts w:ascii="Arial" w:eastAsia="Arial" w:hAnsi="Arial" w:cs="Arial"/>
          <w:sz w:val="22"/>
          <w:szCs w:val="22"/>
        </w:rPr>
      </w:pPr>
      <w:r w:rsidRPr="00E441AC">
        <w:rPr>
          <w:rFonts w:ascii="Arial" w:eastAsia="Arial" w:hAnsi="Arial" w:cs="Arial"/>
          <w:sz w:val="22"/>
          <w:szCs w:val="22"/>
        </w:rPr>
        <w:t xml:space="preserve">Psychological motivations included personal health awareness and body image concerns. Social influences, particularly family and peer relationships, were </w:t>
      </w:r>
      <w:proofErr w:type="gramStart"/>
      <w:r w:rsidRPr="00E441AC">
        <w:rPr>
          <w:rFonts w:ascii="Arial" w:eastAsia="Arial" w:hAnsi="Arial" w:cs="Arial"/>
          <w:sz w:val="22"/>
          <w:szCs w:val="22"/>
        </w:rPr>
        <w:t>frequently</w:t>
      </w:r>
      <w:proofErr w:type="gramEnd"/>
      <w:r w:rsidRPr="00E441AC">
        <w:rPr>
          <w:rFonts w:ascii="Arial" w:eastAsia="Arial" w:hAnsi="Arial" w:cs="Arial"/>
          <w:sz w:val="22"/>
          <w:szCs w:val="22"/>
        </w:rPr>
        <w:t xml:space="preserve"> identified as strong determinants of dietary behaviour. Environmental factors such as food affordability and availability were also influential in shaping food choices. Finally, digital media exposure </w:t>
      </w:r>
      <w:proofErr w:type="gramStart"/>
      <w:r w:rsidRPr="00E441AC">
        <w:rPr>
          <w:rFonts w:ascii="Arial" w:eastAsia="Arial" w:hAnsi="Arial" w:cs="Arial"/>
          <w:sz w:val="22"/>
          <w:szCs w:val="22"/>
        </w:rPr>
        <w:t>emerged</w:t>
      </w:r>
      <w:proofErr w:type="gramEnd"/>
      <w:r w:rsidRPr="00E441AC">
        <w:rPr>
          <w:rFonts w:ascii="Arial" w:eastAsia="Arial" w:hAnsi="Arial" w:cs="Arial"/>
          <w:sz w:val="22"/>
          <w:szCs w:val="22"/>
        </w:rPr>
        <w:t xml:space="preserve"> as an increasingly significant factor affecting young people’s </w:t>
      </w:r>
      <w:proofErr w:type="gramStart"/>
      <w:r w:rsidRPr="00E441AC">
        <w:rPr>
          <w:rFonts w:ascii="Arial" w:eastAsia="Arial" w:hAnsi="Arial" w:cs="Arial"/>
          <w:sz w:val="22"/>
          <w:szCs w:val="22"/>
        </w:rPr>
        <w:t>perceptions</w:t>
      </w:r>
      <w:proofErr w:type="gramEnd"/>
      <w:r w:rsidRPr="00E441AC">
        <w:rPr>
          <w:rFonts w:ascii="Arial" w:eastAsia="Arial" w:hAnsi="Arial" w:cs="Arial"/>
          <w:sz w:val="22"/>
          <w:szCs w:val="22"/>
        </w:rPr>
        <w:t xml:space="preserve"> of healthy eating and food preferences.</w:t>
      </w:r>
    </w:p>
    <w:p w14:paraId="305A34B5" w14:textId="77777777" w:rsidR="002230B1" w:rsidRDefault="002230B1" w:rsidP="002230B1">
      <w:pPr>
        <w:spacing w:line="360" w:lineRule="auto"/>
        <w:jc w:val="both"/>
        <w:rPr>
          <w:rFonts w:ascii="Arial" w:eastAsia="Arial" w:hAnsi="Arial" w:cs="Arial"/>
          <w:sz w:val="22"/>
          <w:szCs w:val="22"/>
        </w:rPr>
      </w:pPr>
      <w:r w:rsidRPr="00E441AC">
        <w:rPr>
          <w:rFonts w:ascii="Arial" w:eastAsia="Arial" w:hAnsi="Arial" w:cs="Arial"/>
          <w:sz w:val="22"/>
          <w:szCs w:val="22"/>
        </w:rPr>
        <w:lastRenderedPageBreak/>
        <w:t xml:space="preserve">Collectively, these findings </w:t>
      </w:r>
      <w:proofErr w:type="gramStart"/>
      <w:r w:rsidRPr="00E441AC">
        <w:rPr>
          <w:rFonts w:ascii="Arial" w:eastAsia="Arial" w:hAnsi="Arial" w:cs="Arial"/>
          <w:sz w:val="22"/>
          <w:szCs w:val="22"/>
        </w:rPr>
        <w:t>demonstrate</w:t>
      </w:r>
      <w:proofErr w:type="gramEnd"/>
      <w:r w:rsidRPr="00E441AC">
        <w:rPr>
          <w:rFonts w:ascii="Arial" w:eastAsia="Arial" w:hAnsi="Arial" w:cs="Arial"/>
          <w:sz w:val="22"/>
          <w:szCs w:val="22"/>
        </w:rPr>
        <w:t xml:space="preserve"> that motivations for healthy eating among younger individuals </w:t>
      </w:r>
      <w:proofErr w:type="gramStart"/>
      <w:r w:rsidRPr="00E441AC">
        <w:rPr>
          <w:rFonts w:ascii="Arial" w:eastAsia="Arial" w:hAnsi="Arial" w:cs="Arial"/>
          <w:sz w:val="22"/>
          <w:szCs w:val="22"/>
        </w:rPr>
        <w:t>are shaped</w:t>
      </w:r>
      <w:proofErr w:type="gramEnd"/>
      <w:r w:rsidRPr="00E441AC">
        <w:rPr>
          <w:rFonts w:ascii="Arial" w:eastAsia="Arial" w:hAnsi="Arial" w:cs="Arial"/>
          <w:sz w:val="22"/>
          <w:szCs w:val="22"/>
        </w:rPr>
        <w:t xml:space="preserve"> by interconnected personal, social, environmental, and technological influences, highlighting the complexity of dietary behaviour within this population.</w:t>
      </w:r>
    </w:p>
    <w:p w14:paraId="3E49B645" w14:textId="77777777" w:rsidR="002230B1" w:rsidRDefault="002230B1" w:rsidP="002230B1">
      <w:pPr>
        <w:spacing w:line="360" w:lineRule="auto"/>
        <w:jc w:val="both"/>
        <w:rPr>
          <w:rFonts w:ascii="Arial" w:eastAsia="Arial" w:hAnsi="Arial" w:cs="Arial"/>
          <w:sz w:val="22"/>
          <w:szCs w:val="22"/>
        </w:rPr>
      </w:pPr>
    </w:p>
    <w:p w14:paraId="2CE23B80" w14:textId="77777777" w:rsidR="002230B1" w:rsidRPr="00917F28"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5 </w:t>
      </w:r>
      <w:r w:rsidRPr="00917F28">
        <w:rPr>
          <w:rFonts w:ascii="Arial" w:eastAsia="Arial" w:hAnsi="Arial" w:cs="Arial"/>
          <w:b/>
          <w:bCs/>
          <w:sz w:val="22"/>
          <w:szCs w:val="22"/>
        </w:rPr>
        <w:t>Discussion</w:t>
      </w:r>
    </w:p>
    <w:p w14:paraId="7E116D72" w14:textId="2CF6B262" w:rsidR="002230B1" w:rsidRDefault="002230B1" w:rsidP="002230B1">
      <w:pPr>
        <w:spacing w:line="360" w:lineRule="auto"/>
        <w:jc w:val="both"/>
        <w:rPr>
          <w:rFonts w:ascii="Arial" w:eastAsia="Arial" w:hAnsi="Arial" w:cs="Arial"/>
          <w:sz w:val="22"/>
          <w:szCs w:val="22"/>
        </w:rPr>
      </w:pPr>
      <w:r>
        <w:rPr>
          <w:rFonts w:ascii="Arial" w:eastAsia="Arial" w:hAnsi="Arial" w:cs="Arial"/>
          <w:sz w:val="22"/>
          <w:szCs w:val="22"/>
        </w:rPr>
        <w:t>T</w:t>
      </w:r>
      <w:r w:rsidRPr="00140F6D">
        <w:rPr>
          <w:rFonts w:ascii="Arial" w:eastAsia="Arial" w:hAnsi="Arial" w:cs="Arial"/>
          <w:sz w:val="22"/>
          <w:szCs w:val="22"/>
        </w:rPr>
        <w:t xml:space="preserve">his scoping review examined peer-reviewed research exploring the factors that motivate younger people to adopt and </w:t>
      </w:r>
      <w:r w:rsidR="00B460CD" w:rsidRPr="00140F6D">
        <w:rPr>
          <w:rFonts w:ascii="Arial" w:eastAsia="Arial" w:hAnsi="Arial" w:cs="Arial"/>
          <w:sz w:val="22"/>
          <w:szCs w:val="22"/>
        </w:rPr>
        <w:t>keep</w:t>
      </w:r>
      <w:r w:rsidRPr="00140F6D">
        <w:rPr>
          <w:rFonts w:ascii="Arial" w:eastAsia="Arial" w:hAnsi="Arial" w:cs="Arial"/>
          <w:sz w:val="22"/>
          <w:szCs w:val="22"/>
        </w:rPr>
        <w:t xml:space="preserve"> healthy eating behaviours. Analysis of the six included studies revealed that motivations for healthy eating </w:t>
      </w:r>
      <w:proofErr w:type="gramStart"/>
      <w:r w:rsidRPr="00140F6D">
        <w:rPr>
          <w:rFonts w:ascii="Arial" w:eastAsia="Arial" w:hAnsi="Arial" w:cs="Arial"/>
          <w:sz w:val="22"/>
          <w:szCs w:val="22"/>
        </w:rPr>
        <w:t>are shaped</w:t>
      </w:r>
      <w:proofErr w:type="gramEnd"/>
      <w:r w:rsidRPr="00140F6D">
        <w:rPr>
          <w:rFonts w:ascii="Arial" w:eastAsia="Arial" w:hAnsi="Arial" w:cs="Arial"/>
          <w:sz w:val="22"/>
          <w:szCs w:val="22"/>
        </w:rPr>
        <w:t xml:space="preserve"> by a complex interaction of psychological, social, environmental, and digital influences. These findings highlight the multifaceted nature of dietary behaviour among younger populations and emphasise the importance of considering both individual motivations and broader contextual influences when designing interventions aimed at improving dietary habits.</w:t>
      </w:r>
    </w:p>
    <w:p w14:paraId="7DA0A758" w14:textId="77777777" w:rsidR="002230B1" w:rsidRDefault="002230B1" w:rsidP="002230B1">
      <w:pPr>
        <w:spacing w:line="360" w:lineRule="auto"/>
        <w:jc w:val="both"/>
        <w:rPr>
          <w:rFonts w:ascii="Arial" w:eastAsia="Arial" w:hAnsi="Arial" w:cs="Arial"/>
          <w:sz w:val="22"/>
          <w:szCs w:val="22"/>
        </w:rPr>
      </w:pPr>
    </w:p>
    <w:p w14:paraId="1740E1C4" w14:textId="77777777" w:rsidR="002230B1" w:rsidRPr="008521CB" w:rsidRDefault="002230B1" w:rsidP="002230B1">
      <w:pPr>
        <w:spacing w:line="360" w:lineRule="auto"/>
        <w:jc w:val="both"/>
        <w:rPr>
          <w:rFonts w:ascii="Arial" w:eastAsia="Arial" w:hAnsi="Arial" w:cs="Arial"/>
          <w:b/>
          <w:bCs/>
          <w:sz w:val="22"/>
          <w:szCs w:val="22"/>
        </w:rPr>
      </w:pPr>
      <w:r w:rsidRPr="008521CB">
        <w:rPr>
          <w:rFonts w:ascii="Arial" w:eastAsia="Arial" w:hAnsi="Arial" w:cs="Arial"/>
          <w:b/>
          <w:bCs/>
          <w:sz w:val="22"/>
          <w:szCs w:val="22"/>
        </w:rPr>
        <w:t>Psychological Motivations and Personal Health Awareness</w:t>
      </w:r>
    </w:p>
    <w:p w14:paraId="2F21ED5A" w14:textId="77777777" w:rsidR="002230B1" w:rsidRPr="008521CB" w:rsidRDefault="002230B1" w:rsidP="002230B1">
      <w:pPr>
        <w:spacing w:line="360" w:lineRule="auto"/>
        <w:jc w:val="both"/>
        <w:rPr>
          <w:rFonts w:ascii="Arial" w:eastAsia="Arial" w:hAnsi="Arial" w:cs="Arial"/>
          <w:sz w:val="22"/>
          <w:szCs w:val="22"/>
        </w:rPr>
      </w:pPr>
      <w:r w:rsidRPr="008521CB">
        <w:rPr>
          <w:rFonts w:ascii="Arial" w:eastAsia="Arial" w:hAnsi="Arial" w:cs="Arial"/>
          <w:sz w:val="22"/>
          <w:szCs w:val="22"/>
        </w:rPr>
        <w:t xml:space="preserve">One of the key motivational factors </w:t>
      </w:r>
      <w:proofErr w:type="gramStart"/>
      <w:r w:rsidRPr="008521CB">
        <w:rPr>
          <w:rFonts w:ascii="Arial" w:eastAsia="Arial" w:hAnsi="Arial" w:cs="Arial"/>
          <w:sz w:val="22"/>
          <w:szCs w:val="22"/>
        </w:rPr>
        <w:t>identified</w:t>
      </w:r>
      <w:proofErr w:type="gramEnd"/>
      <w:r w:rsidRPr="008521CB">
        <w:rPr>
          <w:rFonts w:ascii="Arial" w:eastAsia="Arial" w:hAnsi="Arial" w:cs="Arial"/>
          <w:sz w:val="22"/>
          <w:szCs w:val="22"/>
        </w:rPr>
        <w:t xml:space="preserve"> across the reviewed studies was the role of psychological influences, particularly health awareness, body image, and personal wellbeing. Adolescence and early adulthood are developmental stages characterised by increased awareness of personal identity and physical appearance. As a result, </w:t>
      </w:r>
      <w:proofErr w:type="gramStart"/>
      <w:r w:rsidRPr="008521CB">
        <w:rPr>
          <w:rFonts w:ascii="Arial" w:eastAsia="Arial" w:hAnsi="Arial" w:cs="Arial"/>
          <w:sz w:val="22"/>
          <w:szCs w:val="22"/>
        </w:rPr>
        <w:t>many</w:t>
      </w:r>
      <w:proofErr w:type="gramEnd"/>
      <w:r w:rsidRPr="008521CB">
        <w:rPr>
          <w:rFonts w:ascii="Arial" w:eastAsia="Arial" w:hAnsi="Arial" w:cs="Arial"/>
          <w:sz w:val="22"/>
          <w:szCs w:val="22"/>
        </w:rPr>
        <w:t xml:space="preserve"> young people report </w:t>
      </w:r>
      <w:proofErr w:type="gramStart"/>
      <w:r w:rsidRPr="008521CB">
        <w:rPr>
          <w:rFonts w:ascii="Arial" w:eastAsia="Arial" w:hAnsi="Arial" w:cs="Arial"/>
          <w:sz w:val="22"/>
          <w:szCs w:val="22"/>
        </w:rPr>
        <w:t>being motivated</w:t>
      </w:r>
      <w:proofErr w:type="gramEnd"/>
      <w:r w:rsidRPr="008521CB">
        <w:rPr>
          <w:rFonts w:ascii="Arial" w:eastAsia="Arial" w:hAnsi="Arial" w:cs="Arial"/>
          <w:sz w:val="22"/>
          <w:szCs w:val="22"/>
        </w:rPr>
        <w:t xml:space="preserve"> to adopt healthier eating behaviours due to concerns about body image, weight management, and overall health (Buchanan et al., 2018).</w:t>
      </w:r>
    </w:p>
    <w:p w14:paraId="439B64AB" w14:textId="77777777" w:rsidR="002230B1" w:rsidRPr="008521CB" w:rsidRDefault="002230B1" w:rsidP="002230B1">
      <w:pPr>
        <w:spacing w:line="360" w:lineRule="auto"/>
        <w:jc w:val="both"/>
        <w:rPr>
          <w:rFonts w:ascii="Arial" w:eastAsia="Arial" w:hAnsi="Arial" w:cs="Arial"/>
          <w:sz w:val="22"/>
          <w:szCs w:val="22"/>
        </w:rPr>
      </w:pPr>
      <w:r w:rsidRPr="008521CB">
        <w:rPr>
          <w:rFonts w:ascii="Arial" w:eastAsia="Arial" w:hAnsi="Arial" w:cs="Arial"/>
          <w:sz w:val="22"/>
          <w:szCs w:val="22"/>
        </w:rPr>
        <w:t>Research suggests that awareness of the relationship between diet and health outcomes can encourage individuals to adopt healthier eating habits. For example, young people who are aware of the long-term health risks associated with poor diet, such as obesity or cardiovascular disease, may be more motivated to make healthier food choices. However, the influence of body image can also be complex. While positive motivations such as improving fitness and wellbeing may encourage healthy behaviours, unrealistic body standards promoted through media may also contribute to unhealthy dieting practices.</w:t>
      </w:r>
    </w:p>
    <w:p w14:paraId="3B71DF32" w14:textId="4AA49F00" w:rsidR="002230B1" w:rsidRDefault="002230B1" w:rsidP="002230B1">
      <w:pPr>
        <w:spacing w:line="360" w:lineRule="auto"/>
        <w:jc w:val="both"/>
        <w:rPr>
          <w:rFonts w:ascii="Arial" w:eastAsia="Arial" w:hAnsi="Arial" w:cs="Arial"/>
          <w:sz w:val="22"/>
          <w:szCs w:val="22"/>
        </w:rPr>
      </w:pPr>
      <w:r w:rsidRPr="008521CB">
        <w:rPr>
          <w:rFonts w:ascii="Arial" w:eastAsia="Arial" w:hAnsi="Arial" w:cs="Arial"/>
          <w:sz w:val="22"/>
          <w:szCs w:val="22"/>
        </w:rPr>
        <w:t xml:space="preserve">These findings highlight the importance of promoting balanced health messaging that emphasises overall wellbeing rather than appearance alone. Health promotion campaigns targeting younger populations should therefore focus on fostering positive relationships with food and encouraging sustainable lifestyle habits rather than promoting restrictive dieting </w:t>
      </w:r>
      <w:r w:rsidR="00376861" w:rsidRPr="008521CB">
        <w:rPr>
          <w:rFonts w:ascii="Arial" w:eastAsia="Arial" w:hAnsi="Arial" w:cs="Arial"/>
          <w:sz w:val="22"/>
          <w:szCs w:val="22"/>
        </w:rPr>
        <w:t>behaviours</w:t>
      </w:r>
      <w:r w:rsidR="00376861">
        <w:rPr>
          <w:rFonts w:ascii="Arial" w:eastAsia="Arial" w:hAnsi="Arial" w:cs="Arial"/>
          <w:sz w:val="22"/>
          <w:szCs w:val="22"/>
        </w:rPr>
        <w:t xml:space="preserve"> (Buchanan et al., 2018).</w:t>
      </w:r>
    </w:p>
    <w:p w14:paraId="1A8C4A4C" w14:textId="77777777" w:rsidR="002230B1" w:rsidRDefault="002230B1" w:rsidP="002230B1">
      <w:pPr>
        <w:spacing w:line="360" w:lineRule="auto"/>
        <w:jc w:val="both"/>
        <w:rPr>
          <w:rFonts w:ascii="Arial" w:eastAsia="Arial" w:hAnsi="Arial" w:cs="Arial"/>
          <w:sz w:val="22"/>
          <w:szCs w:val="22"/>
        </w:rPr>
      </w:pPr>
    </w:p>
    <w:p w14:paraId="130B03E1" w14:textId="77777777" w:rsidR="002230B1" w:rsidRPr="007B6BC9" w:rsidRDefault="002230B1" w:rsidP="002230B1">
      <w:pPr>
        <w:spacing w:line="360" w:lineRule="auto"/>
        <w:jc w:val="both"/>
        <w:rPr>
          <w:rFonts w:ascii="Arial" w:eastAsia="Arial" w:hAnsi="Arial" w:cs="Arial"/>
          <w:b/>
          <w:bCs/>
          <w:sz w:val="22"/>
          <w:szCs w:val="22"/>
        </w:rPr>
      </w:pPr>
      <w:r w:rsidRPr="007B6BC9">
        <w:rPr>
          <w:rFonts w:ascii="Arial" w:eastAsia="Arial" w:hAnsi="Arial" w:cs="Arial"/>
          <w:b/>
          <w:bCs/>
          <w:sz w:val="22"/>
          <w:szCs w:val="22"/>
        </w:rPr>
        <w:lastRenderedPageBreak/>
        <w:t>Social Influences and the Role of Family and Peers</w:t>
      </w:r>
    </w:p>
    <w:p w14:paraId="28A0800B" w14:textId="77777777" w:rsidR="002230B1" w:rsidRPr="007B6BC9" w:rsidRDefault="002230B1" w:rsidP="002230B1">
      <w:pPr>
        <w:spacing w:line="360" w:lineRule="auto"/>
        <w:jc w:val="both"/>
        <w:rPr>
          <w:rFonts w:ascii="Arial" w:eastAsia="Arial" w:hAnsi="Arial" w:cs="Arial"/>
          <w:sz w:val="22"/>
          <w:szCs w:val="22"/>
        </w:rPr>
      </w:pPr>
      <w:r w:rsidRPr="007B6BC9">
        <w:rPr>
          <w:rFonts w:ascii="Arial" w:eastAsia="Arial" w:hAnsi="Arial" w:cs="Arial"/>
          <w:sz w:val="22"/>
          <w:szCs w:val="22"/>
        </w:rPr>
        <w:t xml:space="preserve">Social influences </w:t>
      </w:r>
      <w:proofErr w:type="gramStart"/>
      <w:r w:rsidRPr="007B6BC9">
        <w:rPr>
          <w:rFonts w:ascii="Arial" w:eastAsia="Arial" w:hAnsi="Arial" w:cs="Arial"/>
          <w:sz w:val="22"/>
          <w:szCs w:val="22"/>
        </w:rPr>
        <w:t>were consistently identified</w:t>
      </w:r>
      <w:proofErr w:type="gramEnd"/>
      <w:r w:rsidRPr="007B6BC9">
        <w:rPr>
          <w:rFonts w:ascii="Arial" w:eastAsia="Arial" w:hAnsi="Arial" w:cs="Arial"/>
          <w:sz w:val="22"/>
          <w:szCs w:val="22"/>
        </w:rPr>
        <w:t xml:space="preserve"> as a significant determinant of healthy eating behaviours among younger people. Family environment, parental attitudes toward food, and peer relationships all play important roles in shaping dietary habits. According to Story et al. (2008), adolescents’ eating behaviours </w:t>
      </w:r>
      <w:proofErr w:type="gramStart"/>
      <w:r w:rsidRPr="007B6BC9">
        <w:rPr>
          <w:rFonts w:ascii="Arial" w:eastAsia="Arial" w:hAnsi="Arial" w:cs="Arial"/>
          <w:sz w:val="22"/>
          <w:szCs w:val="22"/>
        </w:rPr>
        <w:t>are strongly influenced</w:t>
      </w:r>
      <w:proofErr w:type="gramEnd"/>
      <w:r w:rsidRPr="007B6BC9">
        <w:rPr>
          <w:rFonts w:ascii="Arial" w:eastAsia="Arial" w:hAnsi="Arial" w:cs="Arial"/>
          <w:sz w:val="22"/>
          <w:szCs w:val="22"/>
        </w:rPr>
        <w:t xml:space="preserve"> by the social contexts in which food consumption occurs.</w:t>
      </w:r>
    </w:p>
    <w:p w14:paraId="305CED67" w14:textId="73372CCF" w:rsidR="002230B1" w:rsidRPr="007B6BC9" w:rsidRDefault="002230B1" w:rsidP="002230B1">
      <w:pPr>
        <w:spacing w:line="360" w:lineRule="auto"/>
        <w:jc w:val="both"/>
        <w:rPr>
          <w:rFonts w:ascii="Arial" w:eastAsia="Arial" w:hAnsi="Arial" w:cs="Arial"/>
          <w:sz w:val="22"/>
          <w:szCs w:val="22"/>
        </w:rPr>
      </w:pPr>
      <w:r w:rsidRPr="007B6BC9">
        <w:rPr>
          <w:rFonts w:ascii="Arial" w:eastAsia="Arial" w:hAnsi="Arial" w:cs="Arial"/>
          <w:sz w:val="22"/>
          <w:szCs w:val="22"/>
        </w:rPr>
        <w:t xml:space="preserve">Family meals have </w:t>
      </w:r>
      <w:proofErr w:type="gramStart"/>
      <w:r w:rsidRPr="007B6BC9">
        <w:rPr>
          <w:rFonts w:ascii="Arial" w:eastAsia="Arial" w:hAnsi="Arial" w:cs="Arial"/>
          <w:sz w:val="22"/>
          <w:szCs w:val="22"/>
        </w:rPr>
        <w:t>been widely recognised</w:t>
      </w:r>
      <w:proofErr w:type="gramEnd"/>
      <w:r w:rsidRPr="007B6BC9">
        <w:rPr>
          <w:rFonts w:ascii="Arial" w:eastAsia="Arial" w:hAnsi="Arial" w:cs="Arial"/>
          <w:sz w:val="22"/>
          <w:szCs w:val="22"/>
        </w:rPr>
        <w:t xml:space="preserve"> as </w:t>
      </w:r>
      <w:r w:rsidR="00B460CD" w:rsidRPr="007B6BC9">
        <w:rPr>
          <w:rFonts w:ascii="Arial" w:eastAsia="Arial" w:hAnsi="Arial" w:cs="Arial"/>
          <w:sz w:val="22"/>
          <w:szCs w:val="22"/>
        </w:rPr>
        <w:t>a crucial factor</w:t>
      </w:r>
      <w:r w:rsidRPr="007B6BC9">
        <w:rPr>
          <w:rFonts w:ascii="Arial" w:eastAsia="Arial" w:hAnsi="Arial" w:cs="Arial"/>
          <w:sz w:val="22"/>
          <w:szCs w:val="22"/>
        </w:rPr>
        <w:t xml:space="preserve"> supporting healthy dietary patterns. Neumark-</w:t>
      </w:r>
      <w:proofErr w:type="spellStart"/>
      <w:r w:rsidRPr="007B6BC9">
        <w:rPr>
          <w:rFonts w:ascii="Arial" w:eastAsia="Arial" w:hAnsi="Arial" w:cs="Arial"/>
          <w:sz w:val="22"/>
          <w:szCs w:val="22"/>
        </w:rPr>
        <w:t>Sztainer</w:t>
      </w:r>
      <w:proofErr w:type="spellEnd"/>
      <w:r w:rsidRPr="007B6BC9">
        <w:rPr>
          <w:rFonts w:ascii="Arial" w:eastAsia="Arial" w:hAnsi="Arial" w:cs="Arial"/>
          <w:sz w:val="22"/>
          <w:szCs w:val="22"/>
        </w:rPr>
        <w:t xml:space="preserve"> et al. (2012) found that adolescents who regularly share meals with their families are more likely to consume fruits, vegetables, and balanced meals compared with those who eat independently. Family meals provide opportunities for parents to model healthy eating behaviours and encourage positive attitudes towards nutritious foods.</w:t>
      </w:r>
    </w:p>
    <w:p w14:paraId="780C663A" w14:textId="01EFFA16" w:rsidR="002230B1" w:rsidRPr="007B6BC9" w:rsidRDefault="002230B1" w:rsidP="002230B1">
      <w:pPr>
        <w:spacing w:line="360" w:lineRule="auto"/>
        <w:jc w:val="both"/>
        <w:rPr>
          <w:rFonts w:ascii="Arial" w:eastAsia="Arial" w:hAnsi="Arial" w:cs="Arial"/>
          <w:sz w:val="22"/>
          <w:szCs w:val="22"/>
        </w:rPr>
      </w:pPr>
      <w:r w:rsidRPr="007B6BC9">
        <w:rPr>
          <w:rFonts w:ascii="Arial" w:eastAsia="Arial" w:hAnsi="Arial" w:cs="Arial"/>
          <w:sz w:val="22"/>
          <w:szCs w:val="22"/>
        </w:rPr>
        <w:t xml:space="preserve">Peer influence also becomes increasingly significant during adolescence and early adulthood. Young people often adapt their behaviours to align with social norms within their peer groups. In </w:t>
      </w:r>
      <w:proofErr w:type="gramStart"/>
      <w:r w:rsidRPr="007B6BC9">
        <w:rPr>
          <w:rFonts w:ascii="Arial" w:eastAsia="Arial" w:hAnsi="Arial" w:cs="Arial"/>
          <w:sz w:val="22"/>
          <w:szCs w:val="22"/>
        </w:rPr>
        <w:t>some</w:t>
      </w:r>
      <w:proofErr w:type="gramEnd"/>
      <w:r w:rsidRPr="007B6BC9">
        <w:rPr>
          <w:rFonts w:ascii="Arial" w:eastAsia="Arial" w:hAnsi="Arial" w:cs="Arial"/>
          <w:sz w:val="22"/>
          <w:szCs w:val="22"/>
        </w:rPr>
        <w:t xml:space="preserve"> cases, peers may encourage healthier behaviours, particularly when individuals </w:t>
      </w:r>
      <w:r w:rsidR="00376861" w:rsidRPr="007B6BC9">
        <w:rPr>
          <w:rFonts w:ascii="Arial" w:eastAsia="Arial" w:hAnsi="Arial" w:cs="Arial"/>
          <w:sz w:val="22"/>
          <w:szCs w:val="22"/>
        </w:rPr>
        <w:t>take part</w:t>
      </w:r>
      <w:r w:rsidRPr="007B6BC9">
        <w:rPr>
          <w:rFonts w:ascii="Arial" w:eastAsia="Arial" w:hAnsi="Arial" w:cs="Arial"/>
          <w:sz w:val="22"/>
          <w:szCs w:val="22"/>
        </w:rPr>
        <w:t xml:space="preserve"> in sports or fitness activities together. However, peer influence may also contribute to unhealthy dietary habits, particularly in environments where fast food and convenience foods </w:t>
      </w:r>
      <w:proofErr w:type="gramStart"/>
      <w:r w:rsidRPr="007B6BC9">
        <w:rPr>
          <w:rFonts w:ascii="Arial" w:eastAsia="Arial" w:hAnsi="Arial" w:cs="Arial"/>
          <w:sz w:val="22"/>
          <w:szCs w:val="22"/>
        </w:rPr>
        <w:t xml:space="preserve">are widely </w:t>
      </w:r>
      <w:r w:rsidR="002F5599" w:rsidRPr="007B6BC9">
        <w:rPr>
          <w:rFonts w:ascii="Arial" w:eastAsia="Arial" w:hAnsi="Arial" w:cs="Arial"/>
          <w:sz w:val="22"/>
          <w:szCs w:val="22"/>
        </w:rPr>
        <w:t>consumed</w:t>
      </w:r>
      <w:r w:rsidR="002F5599">
        <w:rPr>
          <w:rFonts w:ascii="Arial" w:eastAsia="Arial" w:hAnsi="Arial" w:cs="Arial"/>
          <w:sz w:val="22"/>
          <w:szCs w:val="22"/>
        </w:rPr>
        <w:t xml:space="preserve"> (</w:t>
      </w:r>
      <w:r w:rsidR="00376861">
        <w:rPr>
          <w:rFonts w:ascii="Arial" w:eastAsia="Arial" w:hAnsi="Arial" w:cs="Arial"/>
          <w:sz w:val="22"/>
          <w:szCs w:val="22"/>
        </w:rPr>
        <w:t>Neumark-</w:t>
      </w:r>
      <w:proofErr w:type="spellStart"/>
      <w:r w:rsidR="00376861">
        <w:rPr>
          <w:rFonts w:ascii="Arial" w:eastAsia="Arial" w:hAnsi="Arial" w:cs="Arial"/>
          <w:sz w:val="22"/>
          <w:szCs w:val="22"/>
        </w:rPr>
        <w:t>Sztainer</w:t>
      </w:r>
      <w:proofErr w:type="spellEnd"/>
      <w:r w:rsidR="00376861">
        <w:rPr>
          <w:rFonts w:ascii="Arial" w:eastAsia="Arial" w:hAnsi="Arial" w:cs="Arial"/>
          <w:sz w:val="22"/>
          <w:szCs w:val="22"/>
        </w:rPr>
        <w:t xml:space="preserve"> et al. 2012)</w:t>
      </w:r>
      <w:proofErr w:type="gramEnd"/>
    </w:p>
    <w:p w14:paraId="0EBAA8CC" w14:textId="77777777" w:rsidR="002230B1" w:rsidRDefault="002230B1" w:rsidP="002230B1">
      <w:pPr>
        <w:spacing w:line="360" w:lineRule="auto"/>
        <w:jc w:val="both"/>
        <w:rPr>
          <w:rFonts w:ascii="Arial" w:eastAsia="Arial" w:hAnsi="Arial" w:cs="Arial"/>
          <w:sz w:val="22"/>
          <w:szCs w:val="22"/>
        </w:rPr>
      </w:pPr>
      <w:r w:rsidRPr="007B6BC9">
        <w:rPr>
          <w:rFonts w:ascii="Arial" w:eastAsia="Arial" w:hAnsi="Arial" w:cs="Arial"/>
          <w:sz w:val="22"/>
          <w:szCs w:val="22"/>
        </w:rPr>
        <w:t>These findings suggest that interventions aimed at improving young people’s dietary behaviours should consider social environments and encourage supportive networks that promote healthy lifestyle choices.</w:t>
      </w:r>
    </w:p>
    <w:p w14:paraId="29EA58FA" w14:textId="77777777" w:rsidR="002230B1" w:rsidRDefault="002230B1" w:rsidP="002230B1">
      <w:pPr>
        <w:spacing w:line="360" w:lineRule="auto"/>
        <w:jc w:val="both"/>
        <w:rPr>
          <w:rFonts w:ascii="Arial" w:eastAsia="Arial" w:hAnsi="Arial" w:cs="Arial"/>
          <w:sz w:val="22"/>
          <w:szCs w:val="22"/>
        </w:rPr>
      </w:pPr>
    </w:p>
    <w:p w14:paraId="1E643182" w14:textId="77777777" w:rsidR="002230B1" w:rsidRPr="005C4B43" w:rsidRDefault="002230B1" w:rsidP="002230B1">
      <w:pPr>
        <w:spacing w:line="360" w:lineRule="auto"/>
        <w:jc w:val="both"/>
        <w:rPr>
          <w:rFonts w:ascii="Arial" w:eastAsia="Arial" w:hAnsi="Arial" w:cs="Arial"/>
          <w:b/>
          <w:bCs/>
          <w:sz w:val="22"/>
          <w:szCs w:val="22"/>
        </w:rPr>
      </w:pPr>
      <w:r w:rsidRPr="005C4B43">
        <w:rPr>
          <w:rFonts w:ascii="Arial" w:eastAsia="Arial" w:hAnsi="Arial" w:cs="Arial"/>
          <w:b/>
          <w:bCs/>
          <w:sz w:val="22"/>
          <w:szCs w:val="22"/>
        </w:rPr>
        <w:t>Environmental and Economic Influences</w:t>
      </w:r>
    </w:p>
    <w:p w14:paraId="04CC1508" w14:textId="77777777" w:rsidR="002230B1" w:rsidRPr="005C4B43" w:rsidRDefault="002230B1" w:rsidP="002230B1">
      <w:pPr>
        <w:spacing w:line="360" w:lineRule="auto"/>
        <w:jc w:val="both"/>
        <w:rPr>
          <w:rFonts w:ascii="Arial" w:eastAsia="Arial" w:hAnsi="Arial" w:cs="Arial"/>
          <w:sz w:val="22"/>
          <w:szCs w:val="22"/>
        </w:rPr>
      </w:pPr>
      <w:r w:rsidRPr="005C4B43">
        <w:rPr>
          <w:rFonts w:ascii="Arial" w:eastAsia="Arial" w:hAnsi="Arial" w:cs="Arial"/>
          <w:sz w:val="22"/>
          <w:szCs w:val="22"/>
        </w:rPr>
        <w:t xml:space="preserve">Environmental factors, including food availability, cost, and convenience, </w:t>
      </w:r>
      <w:proofErr w:type="gramStart"/>
      <w:r w:rsidRPr="005C4B43">
        <w:rPr>
          <w:rFonts w:ascii="Arial" w:eastAsia="Arial" w:hAnsi="Arial" w:cs="Arial"/>
          <w:sz w:val="22"/>
          <w:szCs w:val="22"/>
        </w:rPr>
        <w:t>were also found</w:t>
      </w:r>
      <w:proofErr w:type="gramEnd"/>
      <w:r w:rsidRPr="005C4B43">
        <w:rPr>
          <w:rFonts w:ascii="Arial" w:eastAsia="Arial" w:hAnsi="Arial" w:cs="Arial"/>
          <w:sz w:val="22"/>
          <w:szCs w:val="22"/>
        </w:rPr>
        <w:t xml:space="preserve"> to significantly influence healthy eating behaviours among younger populations. Larson et al. (2016) reported that </w:t>
      </w:r>
      <w:proofErr w:type="gramStart"/>
      <w:r w:rsidRPr="005C4B43">
        <w:rPr>
          <w:rFonts w:ascii="Arial" w:eastAsia="Arial" w:hAnsi="Arial" w:cs="Arial"/>
          <w:sz w:val="22"/>
          <w:szCs w:val="22"/>
        </w:rPr>
        <w:t>many</w:t>
      </w:r>
      <w:proofErr w:type="gramEnd"/>
      <w:r w:rsidRPr="005C4B43">
        <w:rPr>
          <w:rFonts w:ascii="Arial" w:eastAsia="Arial" w:hAnsi="Arial" w:cs="Arial"/>
          <w:sz w:val="22"/>
          <w:szCs w:val="22"/>
        </w:rPr>
        <w:t xml:space="preserve"> young adults prioritise affordability and convenience when making food choices, particularly when balancing academic commitments, work responsibilities, and social activities.</w:t>
      </w:r>
    </w:p>
    <w:p w14:paraId="244F8E5A" w14:textId="49FEF940" w:rsidR="002230B1" w:rsidRPr="005C4B43" w:rsidRDefault="002230B1" w:rsidP="002230B1">
      <w:pPr>
        <w:spacing w:line="360" w:lineRule="auto"/>
        <w:jc w:val="both"/>
        <w:rPr>
          <w:rFonts w:ascii="Arial" w:eastAsia="Arial" w:hAnsi="Arial" w:cs="Arial"/>
          <w:sz w:val="22"/>
          <w:szCs w:val="22"/>
        </w:rPr>
      </w:pPr>
      <w:r w:rsidRPr="005C4B43">
        <w:rPr>
          <w:rFonts w:ascii="Arial" w:eastAsia="Arial" w:hAnsi="Arial" w:cs="Arial"/>
          <w:sz w:val="22"/>
          <w:szCs w:val="22"/>
        </w:rPr>
        <w:t xml:space="preserve">The increasing availability of highly processed foods and fast-food outlets has created an environment where unhealthy food choices are often more accessible than healthier alternatives. In </w:t>
      </w:r>
      <w:proofErr w:type="gramStart"/>
      <w:r w:rsidRPr="005C4B43">
        <w:rPr>
          <w:rFonts w:ascii="Arial" w:eastAsia="Arial" w:hAnsi="Arial" w:cs="Arial"/>
          <w:sz w:val="22"/>
          <w:szCs w:val="22"/>
        </w:rPr>
        <w:t>many</w:t>
      </w:r>
      <w:proofErr w:type="gramEnd"/>
      <w:r w:rsidRPr="005C4B43">
        <w:rPr>
          <w:rFonts w:ascii="Arial" w:eastAsia="Arial" w:hAnsi="Arial" w:cs="Arial"/>
          <w:sz w:val="22"/>
          <w:szCs w:val="22"/>
        </w:rPr>
        <w:t xml:space="preserve"> cases, processed foods are also more affordable and require less preparation time than fresh ingredients. These environmental factors can make it challenging for young people to consistently </w:t>
      </w:r>
      <w:r w:rsidR="00376861" w:rsidRPr="005C4B43">
        <w:rPr>
          <w:rFonts w:ascii="Arial" w:eastAsia="Arial" w:hAnsi="Arial" w:cs="Arial"/>
          <w:sz w:val="22"/>
          <w:szCs w:val="22"/>
        </w:rPr>
        <w:t>keep</w:t>
      </w:r>
      <w:r w:rsidRPr="005C4B43">
        <w:rPr>
          <w:rFonts w:ascii="Arial" w:eastAsia="Arial" w:hAnsi="Arial" w:cs="Arial"/>
          <w:sz w:val="22"/>
          <w:szCs w:val="22"/>
        </w:rPr>
        <w:t xml:space="preserve"> healthy </w:t>
      </w:r>
      <w:r w:rsidR="00376861" w:rsidRPr="005C4B43">
        <w:rPr>
          <w:rFonts w:ascii="Arial" w:eastAsia="Arial" w:hAnsi="Arial" w:cs="Arial"/>
          <w:sz w:val="22"/>
          <w:szCs w:val="22"/>
        </w:rPr>
        <w:t>diets.</w:t>
      </w:r>
      <w:r w:rsidR="00376861">
        <w:rPr>
          <w:rFonts w:ascii="Arial" w:eastAsia="Arial" w:hAnsi="Arial" w:cs="Arial"/>
          <w:sz w:val="22"/>
          <w:szCs w:val="22"/>
        </w:rPr>
        <w:t xml:space="preserve"> (Larson et al.</w:t>
      </w:r>
      <w:r w:rsidR="004B0C89">
        <w:rPr>
          <w:rFonts w:ascii="Arial" w:eastAsia="Arial" w:hAnsi="Arial" w:cs="Arial"/>
          <w:sz w:val="22"/>
          <w:szCs w:val="22"/>
        </w:rPr>
        <w:t xml:space="preserve"> </w:t>
      </w:r>
      <w:r w:rsidR="00376861">
        <w:rPr>
          <w:rFonts w:ascii="Arial" w:eastAsia="Arial" w:hAnsi="Arial" w:cs="Arial"/>
          <w:sz w:val="22"/>
          <w:szCs w:val="22"/>
        </w:rPr>
        <w:t>2016)</w:t>
      </w:r>
    </w:p>
    <w:p w14:paraId="1B14E040" w14:textId="77777777" w:rsidR="002230B1" w:rsidRPr="005C4B43" w:rsidRDefault="002230B1" w:rsidP="002230B1">
      <w:pPr>
        <w:spacing w:line="360" w:lineRule="auto"/>
        <w:jc w:val="both"/>
        <w:rPr>
          <w:rFonts w:ascii="Arial" w:eastAsia="Arial" w:hAnsi="Arial" w:cs="Arial"/>
          <w:sz w:val="22"/>
          <w:szCs w:val="22"/>
        </w:rPr>
      </w:pPr>
      <w:r w:rsidRPr="005C4B43">
        <w:rPr>
          <w:rFonts w:ascii="Arial" w:eastAsia="Arial" w:hAnsi="Arial" w:cs="Arial"/>
          <w:sz w:val="22"/>
          <w:szCs w:val="22"/>
        </w:rPr>
        <w:lastRenderedPageBreak/>
        <w:t xml:space="preserve">Socioeconomic factors also play a role in shaping dietary behaviour. Individuals from lower-income backgrounds may face </w:t>
      </w:r>
      <w:proofErr w:type="gramStart"/>
      <w:r w:rsidRPr="005C4B43">
        <w:rPr>
          <w:rFonts w:ascii="Arial" w:eastAsia="Arial" w:hAnsi="Arial" w:cs="Arial"/>
          <w:sz w:val="22"/>
          <w:szCs w:val="22"/>
        </w:rPr>
        <w:t>additional</w:t>
      </w:r>
      <w:proofErr w:type="gramEnd"/>
      <w:r w:rsidRPr="005C4B43">
        <w:rPr>
          <w:rFonts w:ascii="Arial" w:eastAsia="Arial" w:hAnsi="Arial" w:cs="Arial"/>
          <w:sz w:val="22"/>
          <w:szCs w:val="22"/>
        </w:rPr>
        <w:t xml:space="preserve"> barriers to accessing nutritious foods due to cost constraints and limited availability of healthy food options in their communities. These findings highlight the importance of addressing broader structural and environmental factors when developing strategies to promote healthy eating.</w:t>
      </w:r>
    </w:p>
    <w:p w14:paraId="0AEBAAA8" w14:textId="77777777" w:rsidR="002230B1" w:rsidRDefault="002230B1" w:rsidP="002230B1">
      <w:pPr>
        <w:spacing w:line="360" w:lineRule="auto"/>
        <w:jc w:val="both"/>
        <w:rPr>
          <w:rFonts w:ascii="Arial" w:eastAsia="Arial" w:hAnsi="Arial" w:cs="Arial"/>
          <w:sz w:val="22"/>
          <w:szCs w:val="22"/>
        </w:rPr>
      </w:pPr>
      <w:r w:rsidRPr="005C4B43">
        <w:rPr>
          <w:rFonts w:ascii="Arial" w:eastAsia="Arial" w:hAnsi="Arial" w:cs="Arial"/>
          <w:sz w:val="22"/>
          <w:szCs w:val="22"/>
        </w:rPr>
        <w:t>Public health initiatives aimed at improving dietary behaviours among younger populations should therefore focus not only on individual motivation but also on improving food environments, such as increasing access to affordable healthy foods and promoting healthier food options in schools and universities.</w:t>
      </w:r>
    </w:p>
    <w:p w14:paraId="0DFE9360" w14:textId="77777777" w:rsidR="002230B1" w:rsidRDefault="002230B1" w:rsidP="002230B1">
      <w:pPr>
        <w:spacing w:line="360" w:lineRule="auto"/>
        <w:jc w:val="both"/>
        <w:rPr>
          <w:rFonts w:ascii="Arial" w:eastAsia="Arial" w:hAnsi="Arial" w:cs="Arial"/>
          <w:sz w:val="22"/>
          <w:szCs w:val="22"/>
        </w:rPr>
      </w:pPr>
    </w:p>
    <w:p w14:paraId="7A688105" w14:textId="77777777" w:rsidR="002230B1" w:rsidRPr="00E37788" w:rsidRDefault="002230B1" w:rsidP="002230B1">
      <w:pPr>
        <w:spacing w:line="360" w:lineRule="auto"/>
        <w:jc w:val="both"/>
        <w:rPr>
          <w:rFonts w:ascii="Arial" w:eastAsia="Arial" w:hAnsi="Arial" w:cs="Arial"/>
          <w:b/>
          <w:bCs/>
          <w:sz w:val="22"/>
          <w:szCs w:val="22"/>
        </w:rPr>
      </w:pPr>
      <w:r w:rsidRPr="00E37788">
        <w:rPr>
          <w:rFonts w:ascii="Arial" w:eastAsia="Arial" w:hAnsi="Arial" w:cs="Arial"/>
          <w:b/>
          <w:bCs/>
          <w:sz w:val="22"/>
          <w:szCs w:val="22"/>
        </w:rPr>
        <w:t>Influence of Digital Media and Online Food Environments</w:t>
      </w:r>
    </w:p>
    <w:p w14:paraId="162A9108" w14:textId="77777777" w:rsidR="002230B1" w:rsidRPr="00E37788" w:rsidRDefault="002230B1" w:rsidP="002230B1">
      <w:pPr>
        <w:spacing w:line="360" w:lineRule="auto"/>
        <w:jc w:val="both"/>
        <w:rPr>
          <w:rFonts w:ascii="Arial" w:eastAsia="Arial" w:hAnsi="Arial" w:cs="Arial"/>
          <w:sz w:val="22"/>
          <w:szCs w:val="22"/>
        </w:rPr>
      </w:pPr>
      <w:r w:rsidRPr="00E37788">
        <w:rPr>
          <w:rFonts w:ascii="Arial" w:eastAsia="Arial" w:hAnsi="Arial" w:cs="Arial"/>
          <w:sz w:val="22"/>
          <w:szCs w:val="22"/>
        </w:rPr>
        <w:t xml:space="preserve">Digital media </w:t>
      </w:r>
      <w:proofErr w:type="gramStart"/>
      <w:r w:rsidRPr="00E37788">
        <w:rPr>
          <w:rFonts w:ascii="Arial" w:eastAsia="Arial" w:hAnsi="Arial" w:cs="Arial"/>
          <w:sz w:val="22"/>
          <w:szCs w:val="22"/>
        </w:rPr>
        <w:t>emerged</w:t>
      </w:r>
      <w:proofErr w:type="gramEnd"/>
      <w:r w:rsidRPr="00E37788">
        <w:rPr>
          <w:rFonts w:ascii="Arial" w:eastAsia="Arial" w:hAnsi="Arial" w:cs="Arial"/>
          <w:sz w:val="22"/>
          <w:szCs w:val="22"/>
        </w:rPr>
        <w:t xml:space="preserve"> as a significant and increasingly influential factor shaping dietary attitudes and behaviours among younger people. Social media platforms, online communities, and digital influencers </w:t>
      </w:r>
      <w:proofErr w:type="gramStart"/>
      <w:r w:rsidRPr="00E37788">
        <w:rPr>
          <w:rFonts w:ascii="Arial" w:eastAsia="Arial" w:hAnsi="Arial" w:cs="Arial"/>
          <w:sz w:val="22"/>
          <w:szCs w:val="22"/>
        </w:rPr>
        <w:t>frequently</w:t>
      </w:r>
      <w:proofErr w:type="gramEnd"/>
      <w:r w:rsidRPr="00E37788">
        <w:rPr>
          <w:rFonts w:ascii="Arial" w:eastAsia="Arial" w:hAnsi="Arial" w:cs="Arial"/>
          <w:sz w:val="22"/>
          <w:szCs w:val="22"/>
        </w:rPr>
        <w:t xml:space="preserve"> promote food-related content that can influence young audiences’ </w:t>
      </w:r>
      <w:proofErr w:type="gramStart"/>
      <w:r w:rsidRPr="00E37788">
        <w:rPr>
          <w:rFonts w:ascii="Arial" w:eastAsia="Arial" w:hAnsi="Arial" w:cs="Arial"/>
          <w:sz w:val="22"/>
          <w:szCs w:val="22"/>
        </w:rPr>
        <w:t>perceptions</w:t>
      </w:r>
      <w:proofErr w:type="gramEnd"/>
      <w:r w:rsidRPr="00E37788">
        <w:rPr>
          <w:rFonts w:ascii="Arial" w:eastAsia="Arial" w:hAnsi="Arial" w:cs="Arial"/>
          <w:sz w:val="22"/>
          <w:szCs w:val="22"/>
        </w:rPr>
        <w:t xml:space="preserve"> of health and nutrition. Harris et al. (2021) highlighted that exposure to food marketing through digital platforms can significantly affect young people’s food preferences and consumption patterns.</w:t>
      </w:r>
    </w:p>
    <w:p w14:paraId="7A0AAF41" w14:textId="77777777" w:rsidR="002230B1" w:rsidRPr="00E37788" w:rsidRDefault="002230B1" w:rsidP="002230B1">
      <w:pPr>
        <w:spacing w:line="360" w:lineRule="auto"/>
        <w:jc w:val="both"/>
        <w:rPr>
          <w:rFonts w:ascii="Arial" w:eastAsia="Arial" w:hAnsi="Arial" w:cs="Arial"/>
          <w:sz w:val="22"/>
          <w:szCs w:val="22"/>
        </w:rPr>
      </w:pPr>
      <w:r w:rsidRPr="00E37788">
        <w:rPr>
          <w:rFonts w:ascii="Arial" w:eastAsia="Arial" w:hAnsi="Arial" w:cs="Arial"/>
          <w:sz w:val="22"/>
          <w:szCs w:val="22"/>
        </w:rPr>
        <w:t xml:space="preserve">Social media platforms such as Instagram, TikTok, and YouTube </w:t>
      </w:r>
      <w:proofErr w:type="gramStart"/>
      <w:r w:rsidRPr="00E37788">
        <w:rPr>
          <w:rFonts w:ascii="Arial" w:eastAsia="Arial" w:hAnsi="Arial" w:cs="Arial"/>
          <w:sz w:val="22"/>
          <w:szCs w:val="22"/>
        </w:rPr>
        <w:t>frequently</w:t>
      </w:r>
      <w:proofErr w:type="gramEnd"/>
      <w:r w:rsidRPr="00E37788">
        <w:rPr>
          <w:rFonts w:ascii="Arial" w:eastAsia="Arial" w:hAnsi="Arial" w:cs="Arial"/>
          <w:sz w:val="22"/>
          <w:szCs w:val="22"/>
        </w:rPr>
        <w:t xml:space="preserve"> feature content related to dieting, fitness, and lifestyle trends. While </w:t>
      </w:r>
      <w:proofErr w:type="gramStart"/>
      <w:r w:rsidRPr="00E37788">
        <w:rPr>
          <w:rFonts w:ascii="Arial" w:eastAsia="Arial" w:hAnsi="Arial" w:cs="Arial"/>
          <w:sz w:val="22"/>
          <w:szCs w:val="22"/>
        </w:rPr>
        <w:t>some</w:t>
      </w:r>
      <w:proofErr w:type="gramEnd"/>
      <w:r w:rsidRPr="00E37788">
        <w:rPr>
          <w:rFonts w:ascii="Arial" w:eastAsia="Arial" w:hAnsi="Arial" w:cs="Arial"/>
          <w:sz w:val="22"/>
          <w:szCs w:val="22"/>
        </w:rPr>
        <w:t xml:space="preserve"> digital content promotes healthy lifestyle behaviours, other content may promote unrealistic dietary expectations or encourage unhealthy dieting practices. Additionally, targeted advertising of fast food and sugary beverages on digital platforms may further influence dietary behaviours among younger audiences.</w:t>
      </w:r>
    </w:p>
    <w:p w14:paraId="06F2382B" w14:textId="04DFF021" w:rsidR="002230B1" w:rsidRDefault="002230B1" w:rsidP="002230B1">
      <w:pPr>
        <w:spacing w:line="360" w:lineRule="auto"/>
        <w:jc w:val="both"/>
        <w:rPr>
          <w:rFonts w:ascii="Arial" w:eastAsia="Arial" w:hAnsi="Arial" w:cs="Arial"/>
          <w:sz w:val="22"/>
          <w:szCs w:val="22"/>
        </w:rPr>
      </w:pPr>
      <w:r w:rsidRPr="00E37788">
        <w:rPr>
          <w:rFonts w:ascii="Arial" w:eastAsia="Arial" w:hAnsi="Arial" w:cs="Arial"/>
          <w:sz w:val="22"/>
          <w:szCs w:val="22"/>
        </w:rPr>
        <w:t xml:space="preserve">However, digital platforms also present opportunities for promoting healthy eating behaviours. Digital health interventions, such as nutrition education apps, online health communities, and social media campaigns, have the potential to reach younger audiences effectively. By </w:t>
      </w:r>
      <w:r w:rsidR="002F5599" w:rsidRPr="00E37788">
        <w:rPr>
          <w:rFonts w:ascii="Arial" w:eastAsia="Arial" w:hAnsi="Arial" w:cs="Arial"/>
          <w:sz w:val="22"/>
          <w:szCs w:val="22"/>
        </w:rPr>
        <w:t>using</w:t>
      </w:r>
      <w:r w:rsidRPr="00E37788">
        <w:rPr>
          <w:rFonts w:ascii="Arial" w:eastAsia="Arial" w:hAnsi="Arial" w:cs="Arial"/>
          <w:sz w:val="22"/>
          <w:szCs w:val="22"/>
        </w:rPr>
        <w:t xml:space="preserve"> digital platforms to promote </w:t>
      </w:r>
      <w:proofErr w:type="gramStart"/>
      <w:r w:rsidRPr="00E37788">
        <w:rPr>
          <w:rFonts w:ascii="Arial" w:eastAsia="Arial" w:hAnsi="Arial" w:cs="Arial"/>
          <w:sz w:val="22"/>
          <w:szCs w:val="22"/>
        </w:rPr>
        <w:t>accurate</w:t>
      </w:r>
      <w:proofErr w:type="gramEnd"/>
      <w:r w:rsidRPr="00E37788">
        <w:rPr>
          <w:rFonts w:ascii="Arial" w:eastAsia="Arial" w:hAnsi="Arial" w:cs="Arial"/>
          <w:sz w:val="22"/>
          <w:szCs w:val="22"/>
        </w:rPr>
        <w:t xml:space="preserve"> health information and positive dietary behaviours, public health organisations may be able to influence young people’s attitudes toward nutrition.</w:t>
      </w:r>
    </w:p>
    <w:p w14:paraId="15617E4C" w14:textId="77777777" w:rsidR="002230B1" w:rsidRDefault="002230B1" w:rsidP="002230B1">
      <w:pPr>
        <w:spacing w:line="360" w:lineRule="auto"/>
        <w:jc w:val="both"/>
        <w:rPr>
          <w:rFonts w:ascii="Arial" w:eastAsia="Arial" w:hAnsi="Arial" w:cs="Arial"/>
          <w:sz w:val="22"/>
          <w:szCs w:val="22"/>
        </w:rPr>
      </w:pPr>
    </w:p>
    <w:p w14:paraId="5836F7AF" w14:textId="77777777" w:rsidR="002230B1" w:rsidRPr="00B674D7" w:rsidRDefault="002230B1" w:rsidP="002230B1">
      <w:pPr>
        <w:spacing w:line="360" w:lineRule="auto"/>
        <w:jc w:val="both"/>
        <w:rPr>
          <w:rFonts w:ascii="Arial" w:eastAsia="Arial" w:hAnsi="Arial" w:cs="Arial"/>
          <w:b/>
          <w:bCs/>
          <w:sz w:val="22"/>
          <w:szCs w:val="22"/>
        </w:rPr>
      </w:pPr>
      <w:r w:rsidRPr="00B674D7">
        <w:rPr>
          <w:rFonts w:ascii="Arial" w:eastAsia="Arial" w:hAnsi="Arial" w:cs="Arial"/>
          <w:b/>
          <w:bCs/>
          <w:sz w:val="22"/>
          <w:szCs w:val="22"/>
        </w:rPr>
        <w:t>Critical Comparison of the Reviewed Studies</w:t>
      </w:r>
    </w:p>
    <w:p w14:paraId="4FC8D8C1" w14:textId="458D98F9" w:rsidR="002230B1" w:rsidRPr="00B674D7" w:rsidRDefault="002230B1" w:rsidP="002230B1">
      <w:pPr>
        <w:spacing w:line="360" w:lineRule="auto"/>
        <w:jc w:val="both"/>
        <w:rPr>
          <w:rFonts w:ascii="Arial" w:eastAsia="Arial" w:hAnsi="Arial" w:cs="Arial"/>
          <w:sz w:val="22"/>
          <w:szCs w:val="22"/>
        </w:rPr>
      </w:pPr>
      <w:r w:rsidRPr="00B674D7">
        <w:rPr>
          <w:rFonts w:ascii="Arial" w:eastAsia="Arial" w:hAnsi="Arial" w:cs="Arial"/>
          <w:sz w:val="22"/>
          <w:szCs w:val="22"/>
        </w:rPr>
        <w:t xml:space="preserve">When comparing the findings across the reviewed studies, </w:t>
      </w:r>
      <w:proofErr w:type="gramStart"/>
      <w:r w:rsidRPr="00B674D7">
        <w:rPr>
          <w:rFonts w:ascii="Arial" w:eastAsia="Arial" w:hAnsi="Arial" w:cs="Arial"/>
          <w:sz w:val="22"/>
          <w:szCs w:val="22"/>
        </w:rPr>
        <w:t>several</w:t>
      </w:r>
      <w:proofErr w:type="gramEnd"/>
      <w:r w:rsidRPr="00B674D7">
        <w:rPr>
          <w:rFonts w:ascii="Arial" w:eastAsia="Arial" w:hAnsi="Arial" w:cs="Arial"/>
          <w:sz w:val="22"/>
          <w:szCs w:val="22"/>
        </w:rPr>
        <w:t xml:space="preserve"> similarities and differences </w:t>
      </w:r>
      <w:r w:rsidR="002F5599" w:rsidRPr="00B674D7">
        <w:rPr>
          <w:rFonts w:ascii="Arial" w:eastAsia="Arial" w:hAnsi="Arial" w:cs="Arial"/>
          <w:sz w:val="22"/>
          <w:szCs w:val="22"/>
        </w:rPr>
        <w:t>appear</w:t>
      </w:r>
      <w:r w:rsidRPr="00B674D7">
        <w:rPr>
          <w:rFonts w:ascii="Arial" w:eastAsia="Arial" w:hAnsi="Arial" w:cs="Arial"/>
          <w:sz w:val="22"/>
          <w:szCs w:val="22"/>
        </w:rPr>
        <w:t xml:space="preserve"> </w:t>
      </w:r>
      <w:proofErr w:type="gramStart"/>
      <w:r w:rsidRPr="00B674D7">
        <w:rPr>
          <w:rFonts w:ascii="Arial" w:eastAsia="Arial" w:hAnsi="Arial" w:cs="Arial"/>
          <w:sz w:val="22"/>
          <w:szCs w:val="22"/>
        </w:rPr>
        <w:t>regarding</w:t>
      </w:r>
      <w:proofErr w:type="gramEnd"/>
      <w:r w:rsidRPr="00B674D7">
        <w:rPr>
          <w:rFonts w:ascii="Arial" w:eastAsia="Arial" w:hAnsi="Arial" w:cs="Arial"/>
          <w:sz w:val="22"/>
          <w:szCs w:val="22"/>
        </w:rPr>
        <w:t xml:space="preserve"> the motivations influencing healthy eating behaviours among younger populations. For example, both Story et al. (2008) and Neumark-</w:t>
      </w:r>
      <w:proofErr w:type="spellStart"/>
      <w:r w:rsidRPr="00B674D7">
        <w:rPr>
          <w:rFonts w:ascii="Arial" w:eastAsia="Arial" w:hAnsi="Arial" w:cs="Arial"/>
          <w:sz w:val="22"/>
          <w:szCs w:val="22"/>
        </w:rPr>
        <w:t>Sztainer</w:t>
      </w:r>
      <w:proofErr w:type="spellEnd"/>
      <w:r w:rsidRPr="00B674D7">
        <w:rPr>
          <w:rFonts w:ascii="Arial" w:eastAsia="Arial" w:hAnsi="Arial" w:cs="Arial"/>
          <w:sz w:val="22"/>
          <w:szCs w:val="22"/>
        </w:rPr>
        <w:t xml:space="preserve"> et al. (2012) </w:t>
      </w:r>
      <w:r w:rsidRPr="00B674D7">
        <w:rPr>
          <w:rFonts w:ascii="Arial" w:eastAsia="Arial" w:hAnsi="Arial" w:cs="Arial"/>
          <w:sz w:val="22"/>
          <w:szCs w:val="22"/>
        </w:rPr>
        <w:lastRenderedPageBreak/>
        <w:t xml:space="preserve">emphasise the importance of social environments, particularly family meal patterns and parental influence, in shaping dietary habits during adolescence. These studies suggest that young people who experience supportive family environments and regular shared meals are more likely to develop healthier dietary behaviours. Similarly, Larson et al. (2016) highlights the role of environmental factors, particularly affordability and convenience, suggesting that structural barriers may limit healthy food choices even when individuals </w:t>
      </w:r>
      <w:proofErr w:type="gramStart"/>
      <w:r w:rsidRPr="00B674D7">
        <w:rPr>
          <w:rFonts w:ascii="Arial" w:eastAsia="Arial" w:hAnsi="Arial" w:cs="Arial"/>
          <w:sz w:val="22"/>
          <w:szCs w:val="22"/>
        </w:rPr>
        <w:t>are motivated</w:t>
      </w:r>
      <w:proofErr w:type="gramEnd"/>
      <w:r w:rsidRPr="00B674D7">
        <w:rPr>
          <w:rFonts w:ascii="Arial" w:eastAsia="Arial" w:hAnsi="Arial" w:cs="Arial"/>
          <w:sz w:val="22"/>
          <w:szCs w:val="22"/>
        </w:rPr>
        <w:t xml:space="preserve"> to eat well.</w:t>
      </w:r>
    </w:p>
    <w:p w14:paraId="67303855" w14:textId="5F65EE5C" w:rsidR="002230B1" w:rsidRPr="00B674D7" w:rsidRDefault="002230B1" w:rsidP="002230B1">
      <w:pPr>
        <w:spacing w:line="360" w:lineRule="auto"/>
        <w:jc w:val="both"/>
        <w:rPr>
          <w:rFonts w:ascii="Arial" w:eastAsia="Arial" w:hAnsi="Arial" w:cs="Arial"/>
          <w:sz w:val="22"/>
          <w:szCs w:val="22"/>
        </w:rPr>
      </w:pPr>
      <w:r w:rsidRPr="00B674D7">
        <w:rPr>
          <w:rFonts w:ascii="Arial" w:eastAsia="Arial" w:hAnsi="Arial" w:cs="Arial"/>
          <w:sz w:val="22"/>
          <w:szCs w:val="22"/>
        </w:rPr>
        <w:t xml:space="preserve">However, more recent studies highlight the growing influence of digital media environments on young people’s dietary behaviours. For example, Harris et al. (2021) argue that social media and digital food marketing significantly shape young people’s food preferences and attitudes toward nutrition. In contrast, Holmberg et al. (2019) suggest that digital platforms may also provide opportunities for promoting healthy eating through online education and health promotion campaigns. This comparison highlights an evolving research landscape in which traditional social influences such as family and peers </w:t>
      </w:r>
      <w:r w:rsidR="004B0C89" w:rsidRPr="00B674D7">
        <w:rPr>
          <w:rFonts w:ascii="Arial" w:eastAsia="Arial" w:hAnsi="Arial" w:cs="Arial"/>
          <w:sz w:val="22"/>
          <w:szCs w:val="22"/>
        </w:rPr>
        <w:t>stay</w:t>
      </w:r>
      <w:r w:rsidRPr="00B674D7">
        <w:rPr>
          <w:rFonts w:ascii="Arial" w:eastAsia="Arial" w:hAnsi="Arial" w:cs="Arial"/>
          <w:sz w:val="22"/>
          <w:szCs w:val="22"/>
        </w:rPr>
        <w:t xml:space="preserve"> important, while digital environments increasingly shape dietary motivations</w:t>
      </w:r>
      <w:r w:rsidR="004B0C89">
        <w:rPr>
          <w:rFonts w:ascii="Arial" w:eastAsia="Arial" w:hAnsi="Arial" w:cs="Arial"/>
          <w:sz w:val="22"/>
          <w:szCs w:val="22"/>
        </w:rPr>
        <w:t xml:space="preserve"> (Holmberg et al. 2019).</w:t>
      </w:r>
    </w:p>
    <w:p w14:paraId="3FEDF503" w14:textId="2642FC82" w:rsidR="002230B1" w:rsidRDefault="002230B1" w:rsidP="002230B1">
      <w:pPr>
        <w:spacing w:line="360" w:lineRule="auto"/>
        <w:jc w:val="both"/>
        <w:rPr>
          <w:rFonts w:ascii="Arial" w:eastAsia="Arial" w:hAnsi="Arial" w:cs="Arial"/>
          <w:sz w:val="22"/>
          <w:szCs w:val="22"/>
        </w:rPr>
      </w:pPr>
      <w:r w:rsidRPr="00B674D7">
        <w:rPr>
          <w:rFonts w:ascii="Arial" w:eastAsia="Arial" w:hAnsi="Arial" w:cs="Arial"/>
          <w:sz w:val="22"/>
          <w:szCs w:val="22"/>
        </w:rPr>
        <w:t xml:space="preserve">Collectively, these studies </w:t>
      </w:r>
      <w:r w:rsidR="004B0C89" w:rsidRPr="00B674D7">
        <w:rPr>
          <w:rFonts w:ascii="Arial" w:eastAsia="Arial" w:hAnsi="Arial" w:cs="Arial"/>
          <w:sz w:val="22"/>
          <w:szCs w:val="22"/>
        </w:rPr>
        <w:t>prove</w:t>
      </w:r>
      <w:r w:rsidRPr="00B674D7">
        <w:rPr>
          <w:rFonts w:ascii="Arial" w:eastAsia="Arial" w:hAnsi="Arial" w:cs="Arial"/>
          <w:sz w:val="22"/>
          <w:szCs w:val="22"/>
        </w:rPr>
        <w:t xml:space="preserve"> that motivations for healthy eating among younger populations </w:t>
      </w:r>
      <w:proofErr w:type="gramStart"/>
      <w:r w:rsidRPr="00B674D7">
        <w:rPr>
          <w:rFonts w:ascii="Arial" w:eastAsia="Arial" w:hAnsi="Arial" w:cs="Arial"/>
          <w:sz w:val="22"/>
          <w:szCs w:val="22"/>
        </w:rPr>
        <w:t>are influenced</w:t>
      </w:r>
      <w:proofErr w:type="gramEnd"/>
      <w:r w:rsidRPr="00B674D7">
        <w:rPr>
          <w:rFonts w:ascii="Arial" w:eastAsia="Arial" w:hAnsi="Arial" w:cs="Arial"/>
          <w:sz w:val="22"/>
          <w:szCs w:val="22"/>
        </w:rPr>
        <w:t xml:space="preserve"> by a combination of individual motivations, social relationships, environmental constraints, and digital media exposure, reinforcing the need for comprehensive, multi-level health promotion strategies.</w:t>
      </w:r>
    </w:p>
    <w:p w14:paraId="26DD4FA7" w14:textId="77777777" w:rsidR="002230B1" w:rsidRDefault="002230B1" w:rsidP="002230B1">
      <w:pPr>
        <w:spacing w:line="360" w:lineRule="auto"/>
        <w:jc w:val="both"/>
        <w:rPr>
          <w:rFonts w:ascii="Arial" w:eastAsia="Arial" w:hAnsi="Arial" w:cs="Arial"/>
          <w:sz w:val="22"/>
          <w:szCs w:val="22"/>
        </w:rPr>
      </w:pPr>
    </w:p>
    <w:p w14:paraId="13459229" w14:textId="77777777" w:rsidR="002230B1" w:rsidRPr="00E37788" w:rsidRDefault="002230B1" w:rsidP="002230B1">
      <w:pPr>
        <w:spacing w:line="360" w:lineRule="auto"/>
        <w:jc w:val="both"/>
        <w:rPr>
          <w:rFonts w:ascii="Arial" w:eastAsia="Arial" w:hAnsi="Arial" w:cs="Arial"/>
          <w:b/>
          <w:bCs/>
          <w:sz w:val="22"/>
          <w:szCs w:val="22"/>
        </w:rPr>
      </w:pPr>
      <w:r w:rsidRPr="00E37788">
        <w:rPr>
          <w:rFonts w:ascii="Arial" w:eastAsia="Arial" w:hAnsi="Arial" w:cs="Arial"/>
          <w:b/>
          <w:bCs/>
          <w:sz w:val="22"/>
          <w:szCs w:val="22"/>
        </w:rPr>
        <w:t>Strengths and Limitations of the Reviewed Studies</w:t>
      </w:r>
    </w:p>
    <w:p w14:paraId="6F04F639" w14:textId="08C81C9E" w:rsidR="002230B1" w:rsidRPr="00E37788" w:rsidRDefault="002230B1" w:rsidP="002230B1">
      <w:pPr>
        <w:spacing w:line="360" w:lineRule="auto"/>
        <w:jc w:val="both"/>
        <w:rPr>
          <w:rFonts w:ascii="Arial" w:eastAsia="Arial" w:hAnsi="Arial" w:cs="Arial"/>
          <w:sz w:val="22"/>
          <w:szCs w:val="22"/>
        </w:rPr>
      </w:pPr>
      <w:r w:rsidRPr="00E37788">
        <w:rPr>
          <w:rFonts w:ascii="Arial" w:eastAsia="Arial" w:hAnsi="Arial" w:cs="Arial"/>
          <w:sz w:val="22"/>
          <w:szCs w:val="22"/>
        </w:rPr>
        <w:t xml:space="preserve">The studies included in this scoping review </w:t>
      </w:r>
      <w:r w:rsidR="00B460CD" w:rsidRPr="00E37788">
        <w:rPr>
          <w:rFonts w:ascii="Arial" w:eastAsia="Arial" w:hAnsi="Arial" w:cs="Arial"/>
          <w:sz w:val="22"/>
          <w:szCs w:val="22"/>
        </w:rPr>
        <w:t>offered</w:t>
      </w:r>
      <w:r w:rsidRPr="00E37788">
        <w:rPr>
          <w:rFonts w:ascii="Arial" w:eastAsia="Arial" w:hAnsi="Arial" w:cs="Arial"/>
          <w:sz w:val="22"/>
          <w:szCs w:val="22"/>
        </w:rPr>
        <w:t xml:space="preserve"> valuable insights into the motivations influencing healthy eating behaviours among younger populations. The inclusion of different research designs, including qualitative studies, surveys, and systematic reviews, allowed for a broad understanding of the topic.</w:t>
      </w:r>
    </w:p>
    <w:p w14:paraId="2C66E5EA" w14:textId="1B63F3F2" w:rsidR="002230B1" w:rsidRPr="00E37788" w:rsidRDefault="002230B1" w:rsidP="002230B1">
      <w:pPr>
        <w:spacing w:line="360" w:lineRule="auto"/>
        <w:jc w:val="both"/>
        <w:rPr>
          <w:rFonts w:ascii="Arial" w:eastAsia="Arial" w:hAnsi="Arial" w:cs="Arial"/>
          <w:sz w:val="22"/>
          <w:szCs w:val="22"/>
        </w:rPr>
      </w:pPr>
      <w:r w:rsidRPr="00E37788">
        <w:rPr>
          <w:rFonts w:ascii="Arial" w:eastAsia="Arial" w:hAnsi="Arial" w:cs="Arial"/>
          <w:sz w:val="22"/>
          <w:szCs w:val="22"/>
        </w:rPr>
        <w:t xml:space="preserve">However, </w:t>
      </w:r>
      <w:proofErr w:type="gramStart"/>
      <w:r w:rsidRPr="00E37788">
        <w:rPr>
          <w:rFonts w:ascii="Arial" w:eastAsia="Arial" w:hAnsi="Arial" w:cs="Arial"/>
          <w:sz w:val="22"/>
          <w:szCs w:val="22"/>
        </w:rPr>
        <w:t>several</w:t>
      </w:r>
      <w:proofErr w:type="gramEnd"/>
      <w:r w:rsidRPr="00E37788">
        <w:rPr>
          <w:rFonts w:ascii="Arial" w:eastAsia="Arial" w:hAnsi="Arial" w:cs="Arial"/>
          <w:sz w:val="22"/>
          <w:szCs w:val="22"/>
        </w:rPr>
        <w:t xml:space="preserve"> limitations </w:t>
      </w:r>
      <w:proofErr w:type="gramStart"/>
      <w:r w:rsidRPr="00E37788">
        <w:rPr>
          <w:rFonts w:ascii="Arial" w:eastAsia="Arial" w:hAnsi="Arial" w:cs="Arial"/>
          <w:sz w:val="22"/>
          <w:szCs w:val="22"/>
        </w:rPr>
        <w:t xml:space="preserve">were also </w:t>
      </w:r>
      <w:r w:rsidR="00B460CD" w:rsidRPr="00E37788">
        <w:rPr>
          <w:rFonts w:ascii="Arial" w:eastAsia="Arial" w:hAnsi="Arial" w:cs="Arial"/>
          <w:sz w:val="22"/>
          <w:szCs w:val="22"/>
        </w:rPr>
        <w:t>found</w:t>
      </w:r>
      <w:proofErr w:type="gramEnd"/>
      <w:r w:rsidRPr="00E37788">
        <w:rPr>
          <w:rFonts w:ascii="Arial" w:eastAsia="Arial" w:hAnsi="Arial" w:cs="Arial"/>
          <w:sz w:val="22"/>
          <w:szCs w:val="22"/>
        </w:rPr>
        <w:t xml:space="preserve">. </w:t>
      </w:r>
      <w:proofErr w:type="gramStart"/>
      <w:r w:rsidRPr="00E37788">
        <w:rPr>
          <w:rFonts w:ascii="Arial" w:eastAsia="Arial" w:hAnsi="Arial" w:cs="Arial"/>
          <w:sz w:val="22"/>
          <w:szCs w:val="22"/>
        </w:rPr>
        <w:t>Many</w:t>
      </w:r>
      <w:proofErr w:type="gramEnd"/>
      <w:r w:rsidRPr="00E37788">
        <w:rPr>
          <w:rFonts w:ascii="Arial" w:eastAsia="Arial" w:hAnsi="Arial" w:cs="Arial"/>
          <w:sz w:val="22"/>
          <w:szCs w:val="22"/>
        </w:rPr>
        <w:t xml:space="preserve"> of the studies relied on self-reported dietary behaviours, which may introduce reporting bias. Additionally, </w:t>
      </w:r>
      <w:proofErr w:type="gramStart"/>
      <w:r w:rsidRPr="00E37788">
        <w:rPr>
          <w:rFonts w:ascii="Arial" w:eastAsia="Arial" w:hAnsi="Arial" w:cs="Arial"/>
          <w:sz w:val="22"/>
          <w:szCs w:val="22"/>
        </w:rPr>
        <w:t>some</w:t>
      </w:r>
      <w:proofErr w:type="gramEnd"/>
      <w:r w:rsidRPr="00E37788">
        <w:rPr>
          <w:rFonts w:ascii="Arial" w:eastAsia="Arial" w:hAnsi="Arial" w:cs="Arial"/>
          <w:sz w:val="22"/>
          <w:szCs w:val="22"/>
        </w:rPr>
        <w:t xml:space="preserve"> studies focused on specific populations or geographic regions, which may limit the generalisability of findings to broader populations.</w:t>
      </w:r>
    </w:p>
    <w:p w14:paraId="028F0992" w14:textId="62BFE6EF" w:rsidR="002230B1" w:rsidRDefault="002230B1" w:rsidP="002230B1">
      <w:pPr>
        <w:spacing w:line="360" w:lineRule="auto"/>
        <w:jc w:val="both"/>
        <w:rPr>
          <w:rFonts w:ascii="Arial" w:eastAsia="Arial" w:hAnsi="Arial" w:cs="Arial"/>
          <w:sz w:val="22"/>
          <w:szCs w:val="22"/>
        </w:rPr>
      </w:pPr>
      <w:r w:rsidRPr="00E37788">
        <w:rPr>
          <w:rFonts w:ascii="Arial" w:eastAsia="Arial" w:hAnsi="Arial" w:cs="Arial"/>
          <w:sz w:val="22"/>
          <w:szCs w:val="22"/>
        </w:rPr>
        <w:t xml:space="preserve">Another limitation relates to the </w:t>
      </w:r>
      <w:r w:rsidR="00B460CD" w:rsidRPr="00E37788">
        <w:rPr>
          <w:rFonts w:ascii="Arial" w:eastAsia="Arial" w:hAnsi="Arial" w:cs="Arial"/>
          <w:sz w:val="22"/>
          <w:szCs w:val="22"/>
        </w:rPr>
        <w:t>small</w:t>
      </w:r>
      <w:r w:rsidRPr="00E37788">
        <w:rPr>
          <w:rFonts w:ascii="Arial" w:eastAsia="Arial" w:hAnsi="Arial" w:cs="Arial"/>
          <w:sz w:val="22"/>
          <w:szCs w:val="22"/>
        </w:rPr>
        <w:t xml:space="preserve"> number of studies included in the review. While the scoping review </w:t>
      </w:r>
      <w:r w:rsidR="00B460CD" w:rsidRPr="00E37788">
        <w:rPr>
          <w:rFonts w:ascii="Arial" w:eastAsia="Arial" w:hAnsi="Arial" w:cs="Arial"/>
          <w:sz w:val="22"/>
          <w:szCs w:val="22"/>
        </w:rPr>
        <w:t>method</w:t>
      </w:r>
      <w:r w:rsidRPr="00E37788">
        <w:rPr>
          <w:rFonts w:ascii="Arial" w:eastAsia="Arial" w:hAnsi="Arial" w:cs="Arial"/>
          <w:sz w:val="22"/>
          <w:szCs w:val="22"/>
        </w:rPr>
        <w:t xml:space="preserve"> aims to map existing evidence rather than provide definitive conclusions, </w:t>
      </w:r>
      <w:r w:rsidR="00B460CD" w:rsidRPr="00E37788">
        <w:rPr>
          <w:rFonts w:ascii="Arial" w:eastAsia="Arial" w:hAnsi="Arial" w:cs="Arial"/>
          <w:sz w:val="22"/>
          <w:szCs w:val="22"/>
        </w:rPr>
        <w:t>added</w:t>
      </w:r>
      <w:r w:rsidRPr="00E37788">
        <w:rPr>
          <w:rFonts w:ascii="Arial" w:eastAsia="Arial" w:hAnsi="Arial" w:cs="Arial"/>
          <w:sz w:val="22"/>
          <w:szCs w:val="22"/>
        </w:rPr>
        <w:t xml:space="preserve"> research examining diverse populations and contexts would further strengthen understanding of the factors motivating healthy eating among younger individuals.</w:t>
      </w:r>
    </w:p>
    <w:p w14:paraId="446EC50F" w14:textId="77777777" w:rsidR="002230B1" w:rsidRDefault="002230B1" w:rsidP="002230B1">
      <w:pPr>
        <w:spacing w:line="360" w:lineRule="auto"/>
        <w:jc w:val="both"/>
        <w:rPr>
          <w:rFonts w:ascii="Arial" w:eastAsia="Arial" w:hAnsi="Arial" w:cs="Arial"/>
          <w:sz w:val="22"/>
          <w:szCs w:val="22"/>
        </w:rPr>
      </w:pPr>
    </w:p>
    <w:p w14:paraId="688AB1EE" w14:textId="77777777" w:rsidR="002230B1" w:rsidRPr="00FB4353" w:rsidRDefault="002230B1" w:rsidP="002230B1">
      <w:pPr>
        <w:spacing w:line="360" w:lineRule="auto"/>
        <w:jc w:val="both"/>
        <w:rPr>
          <w:rFonts w:ascii="Arial" w:eastAsia="Arial" w:hAnsi="Arial" w:cs="Arial"/>
          <w:b/>
          <w:bCs/>
          <w:sz w:val="22"/>
          <w:szCs w:val="22"/>
        </w:rPr>
      </w:pPr>
      <w:r w:rsidRPr="00FB4353">
        <w:rPr>
          <w:rFonts w:ascii="Arial" w:eastAsia="Arial" w:hAnsi="Arial" w:cs="Arial"/>
          <w:b/>
          <w:bCs/>
          <w:sz w:val="22"/>
          <w:szCs w:val="22"/>
        </w:rPr>
        <w:t>Implications for Health Promotion and Practice</w:t>
      </w:r>
    </w:p>
    <w:p w14:paraId="2BD8F45E" w14:textId="77777777" w:rsidR="002230B1" w:rsidRPr="00FB4353" w:rsidRDefault="002230B1" w:rsidP="002230B1">
      <w:pPr>
        <w:spacing w:line="360" w:lineRule="auto"/>
        <w:jc w:val="both"/>
        <w:rPr>
          <w:rFonts w:ascii="Arial" w:eastAsia="Arial" w:hAnsi="Arial" w:cs="Arial"/>
          <w:sz w:val="22"/>
          <w:szCs w:val="22"/>
        </w:rPr>
      </w:pPr>
      <w:r w:rsidRPr="00FB4353">
        <w:rPr>
          <w:rFonts w:ascii="Arial" w:eastAsia="Arial" w:hAnsi="Arial" w:cs="Arial"/>
          <w:sz w:val="22"/>
          <w:szCs w:val="22"/>
        </w:rPr>
        <w:t>The findings of this scoping review suggest that effective strategies for promoting healthy eating among younger populations must adopt a multilevel approach. Interventions should address not only individual motivations but also social, environmental, and digital influences that shape dietary behaviour.</w:t>
      </w:r>
    </w:p>
    <w:p w14:paraId="3D238C1F" w14:textId="07A8BF7B" w:rsidR="002230B1" w:rsidRPr="00FB4353" w:rsidRDefault="002230B1" w:rsidP="002230B1">
      <w:pPr>
        <w:spacing w:line="360" w:lineRule="auto"/>
        <w:jc w:val="both"/>
        <w:rPr>
          <w:rFonts w:ascii="Arial" w:eastAsia="Arial" w:hAnsi="Arial" w:cs="Arial"/>
          <w:sz w:val="22"/>
          <w:szCs w:val="22"/>
        </w:rPr>
      </w:pPr>
      <w:r w:rsidRPr="00FB4353">
        <w:rPr>
          <w:rFonts w:ascii="Arial" w:eastAsia="Arial" w:hAnsi="Arial" w:cs="Arial"/>
          <w:sz w:val="22"/>
          <w:szCs w:val="22"/>
        </w:rPr>
        <w:t xml:space="preserve">Schools and educational institutions </w:t>
      </w:r>
      <w:r w:rsidR="00B460CD" w:rsidRPr="00FB4353">
        <w:rPr>
          <w:rFonts w:ascii="Arial" w:eastAsia="Arial" w:hAnsi="Arial" w:cs="Arial"/>
          <w:sz w:val="22"/>
          <w:szCs w:val="22"/>
        </w:rPr>
        <w:t>stand for</w:t>
      </w:r>
      <w:r w:rsidRPr="00FB4353">
        <w:rPr>
          <w:rFonts w:ascii="Arial" w:eastAsia="Arial" w:hAnsi="Arial" w:cs="Arial"/>
          <w:sz w:val="22"/>
          <w:szCs w:val="22"/>
        </w:rPr>
        <w:t xml:space="preserve"> important settings for promoting healthy eating habits. Nutrition education programmes that emphasise practical skills, such as meal preparation and understanding food labels, may help young people make more informed dietary choices. Additionally, initiatives that promote healthy food environments within schools and universities may further encourage positive dietary behaviours.</w:t>
      </w:r>
    </w:p>
    <w:p w14:paraId="17C3502A" w14:textId="77777777" w:rsidR="002230B1" w:rsidRPr="00FB4353" w:rsidRDefault="002230B1" w:rsidP="002230B1">
      <w:pPr>
        <w:spacing w:line="360" w:lineRule="auto"/>
        <w:jc w:val="both"/>
        <w:rPr>
          <w:rFonts w:ascii="Arial" w:eastAsia="Arial" w:hAnsi="Arial" w:cs="Arial"/>
          <w:sz w:val="22"/>
          <w:szCs w:val="22"/>
        </w:rPr>
      </w:pPr>
      <w:r w:rsidRPr="00FB4353">
        <w:rPr>
          <w:rFonts w:ascii="Arial" w:eastAsia="Arial" w:hAnsi="Arial" w:cs="Arial"/>
          <w:sz w:val="22"/>
          <w:szCs w:val="22"/>
        </w:rPr>
        <w:t>Digital health interventions may also play a significant role in future health promotion strategies. Social media campaigns, mobile health applications, and online educational platforms provide opportunities to engage younger audiences and deliver tailored health messages.</w:t>
      </w:r>
    </w:p>
    <w:p w14:paraId="3AE71900" w14:textId="77777777" w:rsidR="002230B1" w:rsidRPr="008521CB" w:rsidRDefault="002230B1" w:rsidP="002230B1">
      <w:pPr>
        <w:spacing w:line="360" w:lineRule="auto"/>
        <w:jc w:val="both"/>
        <w:rPr>
          <w:rFonts w:ascii="Arial" w:eastAsia="Arial" w:hAnsi="Arial" w:cs="Arial"/>
          <w:sz w:val="22"/>
          <w:szCs w:val="22"/>
        </w:rPr>
      </w:pPr>
      <w:r w:rsidRPr="00FB4353">
        <w:rPr>
          <w:rFonts w:ascii="Arial" w:eastAsia="Arial" w:hAnsi="Arial" w:cs="Arial"/>
          <w:sz w:val="22"/>
          <w:szCs w:val="22"/>
        </w:rPr>
        <w:t>Overall, addressing the motivations influencing healthy eating behaviours among younger populations requires collaborative efforts across healthcare, education, policy, and digital media sectors.</w:t>
      </w:r>
    </w:p>
    <w:p w14:paraId="4EB6E240" w14:textId="77777777" w:rsidR="002230B1" w:rsidRDefault="002230B1" w:rsidP="002230B1">
      <w:pPr>
        <w:spacing w:line="360" w:lineRule="auto"/>
        <w:jc w:val="both"/>
        <w:rPr>
          <w:rFonts w:ascii="Arial" w:eastAsia="Arial" w:hAnsi="Arial" w:cs="Arial"/>
          <w:sz w:val="22"/>
          <w:szCs w:val="22"/>
        </w:rPr>
      </w:pPr>
    </w:p>
    <w:p w14:paraId="59129581" w14:textId="77777777" w:rsidR="002230B1" w:rsidRPr="00DB14A1"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6 </w:t>
      </w:r>
      <w:r w:rsidRPr="00DB14A1">
        <w:rPr>
          <w:rFonts w:ascii="Arial" w:eastAsia="Arial" w:hAnsi="Arial" w:cs="Arial"/>
          <w:b/>
          <w:bCs/>
          <w:sz w:val="22"/>
          <w:szCs w:val="22"/>
        </w:rPr>
        <w:t>Conclusion and Recommendations</w:t>
      </w:r>
    </w:p>
    <w:p w14:paraId="38FE510D" w14:textId="1CFAAA1F" w:rsidR="002230B1" w:rsidRPr="00B422B3" w:rsidRDefault="002230B1" w:rsidP="002230B1">
      <w:pPr>
        <w:spacing w:line="360" w:lineRule="auto"/>
        <w:jc w:val="both"/>
        <w:rPr>
          <w:rFonts w:ascii="Arial" w:eastAsia="Arial" w:hAnsi="Arial" w:cs="Arial"/>
          <w:sz w:val="22"/>
          <w:szCs w:val="22"/>
        </w:rPr>
      </w:pPr>
      <w:r w:rsidRPr="00B422B3">
        <w:rPr>
          <w:rFonts w:ascii="Arial" w:eastAsia="Arial" w:hAnsi="Arial" w:cs="Arial"/>
          <w:sz w:val="22"/>
          <w:szCs w:val="22"/>
        </w:rPr>
        <w:t xml:space="preserve">This scoping review explored the factors that motivate younger people to adopt and </w:t>
      </w:r>
      <w:proofErr w:type="gramStart"/>
      <w:r w:rsidRPr="00B422B3">
        <w:rPr>
          <w:rFonts w:ascii="Arial" w:eastAsia="Arial" w:hAnsi="Arial" w:cs="Arial"/>
          <w:sz w:val="22"/>
          <w:szCs w:val="22"/>
        </w:rPr>
        <w:t>maintain</w:t>
      </w:r>
      <w:proofErr w:type="gramEnd"/>
      <w:r w:rsidRPr="00B422B3">
        <w:rPr>
          <w:rFonts w:ascii="Arial" w:eastAsia="Arial" w:hAnsi="Arial" w:cs="Arial"/>
          <w:sz w:val="22"/>
          <w:szCs w:val="22"/>
        </w:rPr>
        <w:t xml:space="preserve"> healthy eating behaviours. Analysis of the selected peer-reviewed studies </w:t>
      </w:r>
      <w:r w:rsidR="00B460CD" w:rsidRPr="00B422B3">
        <w:rPr>
          <w:rFonts w:ascii="Arial" w:eastAsia="Arial" w:hAnsi="Arial" w:cs="Arial"/>
          <w:sz w:val="22"/>
          <w:szCs w:val="22"/>
        </w:rPr>
        <w:t>proved</w:t>
      </w:r>
      <w:r w:rsidRPr="00B422B3">
        <w:rPr>
          <w:rFonts w:ascii="Arial" w:eastAsia="Arial" w:hAnsi="Arial" w:cs="Arial"/>
          <w:sz w:val="22"/>
          <w:szCs w:val="22"/>
        </w:rPr>
        <w:t xml:space="preserve"> that motivations for healthy eating </w:t>
      </w:r>
      <w:proofErr w:type="gramStart"/>
      <w:r w:rsidRPr="00B422B3">
        <w:rPr>
          <w:rFonts w:ascii="Arial" w:eastAsia="Arial" w:hAnsi="Arial" w:cs="Arial"/>
          <w:sz w:val="22"/>
          <w:szCs w:val="22"/>
        </w:rPr>
        <w:t>are influenced</w:t>
      </w:r>
      <w:proofErr w:type="gramEnd"/>
      <w:r w:rsidRPr="00B422B3">
        <w:rPr>
          <w:rFonts w:ascii="Arial" w:eastAsia="Arial" w:hAnsi="Arial" w:cs="Arial"/>
          <w:sz w:val="22"/>
          <w:szCs w:val="22"/>
        </w:rPr>
        <w:t xml:space="preserve"> by a complex interaction of psychological, social, environmental, and digital factors. These findings highlight that dietary behaviours among younger populations cannot </w:t>
      </w:r>
      <w:proofErr w:type="gramStart"/>
      <w:r w:rsidRPr="00B422B3">
        <w:rPr>
          <w:rFonts w:ascii="Arial" w:eastAsia="Arial" w:hAnsi="Arial" w:cs="Arial"/>
          <w:sz w:val="22"/>
          <w:szCs w:val="22"/>
        </w:rPr>
        <w:t>be explained</w:t>
      </w:r>
      <w:proofErr w:type="gramEnd"/>
      <w:r w:rsidRPr="00B422B3">
        <w:rPr>
          <w:rFonts w:ascii="Arial" w:eastAsia="Arial" w:hAnsi="Arial" w:cs="Arial"/>
          <w:sz w:val="22"/>
          <w:szCs w:val="22"/>
        </w:rPr>
        <w:t xml:space="preserve"> by individual motivation alone, but </w:t>
      </w:r>
      <w:proofErr w:type="gramStart"/>
      <w:r w:rsidRPr="00B422B3">
        <w:rPr>
          <w:rFonts w:ascii="Arial" w:eastAsia="Arial" w:hAnsi="Arial" w:cs="Arial"/>
          <w:sz w:val="22"/>
          <w:szCs w:val="22"/>
        </w:rPr>
        <w:t>are shaped</w:t>
      </w:r>
      <w:proofErr w:type="gramEnd"/>
      <w:r w:rsidRPr="00B422B3">
        <w:rPr>
          <w:rFonts w:ascii="Arial" w:eastAsia="Arial" w:hAnsi="Arial" w:cs="Arial"/>
          <w:sz w:val="22"/>
          <w:szCs w:val="22"/>
        </w:rPr>
        <w:t xml:space="preserve"> by broader social environments, food accessibility, and exposure to digital media.</w:t>
      </w:r>
    </w:p>
    <w:p w14:paraId="0F783BBD" w14:textId="2EA73F4A" w:rsidR="002230B1" w:rsidRPr="00B422B3" w:rsidRDefault="002230B1" w:rsidP="002230B1">
      <w:pPr>
        <w:spacing w:line="360" w:lineRule="auto"/>
        <w:jc w:val="both"/>
        <w:rPr>
          <w:rFonts w:ascii="Arial" w:eastAsia="Arial" w:hAnsi="Arial" w:cs="Arial"/>
          <w:sz w:val="22"/>
          <w:szCs w:val="22"/>
        </w:rPr>
      </w:pPr>
      <w:r w:rsidRPr="00B422B3">
        <w:rPr>
          <w:rFonts w:ascii="Arial" w:eastAsia="Arial" w:hAnsi="Arial" w:cs="Arial"/>
          <w:sz w:val="22"/>
          <w:szCs w:val="22"/>
        </w:rPr>
        <w:t xml:space="preserve">Psychological motivations, including personal health awareness and body image considerations, </w:t>
      </w:r>
      <w:proofErr w:type="gramStart"/>
      <w:r w:rsidRPr="00B422B3">
        <w:rPr>
          <w:rFonts w:ascii="Arial" w:eastAsia="Arial" w:hAnsi="Arial" w:cs="Arial"/>
          <w:sz w:val="22"/>
          <w:szCs w:val="22"/>
        </w:rPr>
        <w:t>were identified</w:t>
      </w:r>
      <w:proofErr w:type="gramEnd"/>
      <w:r w:rsidRPr="00B422B3">
        <w:rPr>
          <w:rFonts w:ascii="Arial" w:eastAsia="Arial" w:hAnsi="Arial" w:cs="Arial"/>
          <w:sz w:val="22"/>
          <w:szCs w:val="22"/>
        </w:rPr>
        <w:t xml:space="preserve"> as important drivers of dietary behaviour. </w:t>
      </w:r>
      <w:proofErr w:type="gramStart"/>
      <w:r w:rsidRPr="00B422B3">
        <w:rPr>
          <w:rFonts w:ascii="Arial" w:eastAsia="Arial" w:hAnsi="Arial" w:cs="Arial"/>
          <w:sz w:val="22"/>
          <w:szCs w:val="22"/>
        </w:rPr>
        <w:t>Many</w:t>
      </w:r>
      <w:proofErr w:type="gramEnd"/>
      <w:r w:rsidRPr="00B422B3">
        <w:rPr>
          <w:rFonts w:ascii="Arial" w:eastAsia="Arial" w:hAnsi="Arial" w:cs="Arial"/>
          <w:sz w:val="22"/>
          <w:szCs w:val="22"/>
        </w:rPr>
        <w:t xml:space="preserve"> young people expressed interest in </w:t>
      </w:r>
      <w:r w:rsidR="00B460CD" w:rsidRPr="00B422B3">
        <w:rPr>
          <w:rFonts w:ascii="Arial" w:eastAsia="Arial" w:hAnsi="Arial" w:cs="Arial"/>
          <w:sz w:val="22"/>
          <w:szCs w:val="22"/>
        </w:rPr>
        <w:t>keeping</w:t>
      </w:r>
      <w:r w:rsidRPr="00B422B3">
        <w:rPr>
          <w:rFonts w:ascii="Arial" w:eastAsia="Arial" w:hAnsi="Arial" w:cs="Arial"/>
          <w:sz w:val="22"/>
          <w:szCs w:val="22"/>
        </w:rPr>
        <w:t xml:space="preserve"> a healthy lifestyle to support physical appearance and long-term wellbeing. However, the influence of body image can be both positive and negative, suggesting that health promotion initiatives should focus on balanced and realistic health messaging.</w:t>
      </w:r>
    </w:p>
    <w:p w14:paraId="1298773D" w14:textId="77777777" w:rsidR="002230B1" w:rsidRPr="00B422B3" w:rsidRDefault="002230B1" w:rsidP="002230B1">
      <w:pPr>
        <w:spacing w:line="360" w:lineRule="auto"/>
        <w:jc w:val="both"/>
        <w:rPr>
          <w:rFonts w:ascii="Arial" w:eastAsia="Arial" w:hAnsi="Arial" w:cs="Arial"/>
          <w:sz w:val="22"/>
          <w:szCs w:val="22"/>
        </w:rPr>
      </w:pPr>
      <w:r w:rsidRPr="00B422B3">
        <w:rPr>
          <w:rFonts w:ascii="Arial" w:eastAsia="Arial" w:hAnsi="Arial" w:cs="Arial"/>
          <w:sz w:val="22"/>
          <w:szCs w:val="22"/>
        </w:rPr>
        <w:lastRenderedPageBreak/>
        <w:t xml:space="preserve">Social environments </w:t>
      </w:r>
      <w:proofErr w:type="gramStart"/>
      <w:r w:rsidRPr="00B422B3">
        <w:rPr>
          <w:rFonts w:ascii="Arial" w:eastAsia="Arial" w:hAnsi="Arial" w:cs="Arial"/>
          <w:sz w:val="22"/>
          <w:szCs w:val="22"/>
        </w:rPr>
        <w:t>were also shown</w:t>
      </w:r>
      <w:proofErr w:type="gramEnd"/>
      <w:r w:rsidRPr="00B422B3">
        <w:rPr>
          <w:rFonts w:ascii="Arial" w:eastAsia="Arial" w:hAnsi="Arial" w:cs="Arial"/>
          <w:sz w:val="22"/>
          <w:szCs w:val="22"/>
        </w:rPr>
        <w:t xml:space="preserve"> to significantly influence eating behaviours. Family habits and peer relationships play important roles in shaping dietary patterns, particularly during adolescence when individuals begin to make independent food choices. Regular family meals and positive peer influences were associated with healthier dietary behaviours, </w:t>
      </w:r>
      <w:proofErr w:type="gramStart"/>
      <w:r w:rsidRPr="00B422B3">
        <w:rPr>
          <w:rFonts w:ascii="Arial" w:eastAsia="Arial" w:hAnsi="Arial" w:cs="Arial"/>
          <w:sz w:val="22"/>
          <w:szCs w:val="22"/>
        </w:rPr>
        <w:t>demonstrating</w:t>
      </w:r>
      <w:proofErr w:type="gramEnd"/>
      <w:r w:rsidRPr="00B422B3">
        <w:rPr>
          <w:rFonts w:ascii="Arial" w:eastAsia="Arial" w:hAnsi="Arial" w:cs="Arial"/>
          <w:sz w:val="22"/>
          <w:szCs w:val="22"/>
        </w:rPr>
        <w:t xml:space="preserve"> the importance of supportive social environments.</w:t>
      </w:r>
    </w:p>
    <w:p w14:paraId="7E230DC3" w14:textId="77777777" w:rsidR="002230B1" w:rsidRPr="00B422B3" w:rsidRDefault="002230B1" w:rsidP="002230B1">
      <w:pPr>
        <w:spacing w:line="360" w:lineRule="auto"/>
        <w:jc w:val="both"/>
        <w:rPr>
          <w:rFonts w:ascii="Arial" w:eastAsia="Arial" w:hAnsi="Arial" w:cs="Arial"/>
          <w:sz w:val="22"/>
          <w:szCs w:val="22"/>
        </w:rPr>
      </w:pPr>
      <w:r w:rsidRPr="00B422B3">
        <w:rPr>
          <w:rFonts w:ascii="Arial" w:eastAsia="Arial" w:hAnsi="Arial" w:cs="Arial"/>
          <w:sz w:val="22"/>
          <w:szCs w:val="22"/>
        </w:rPr>
        <w:t xml:space="preserve">Environmental and economic factors such as food affordability, availability, and convenience also strongly influenced food choices. The widespread accessibility of highly processed foods presents challenges for </w:t>
      </w:r>
      <w:proofErr w:type="gramStart"/>
      <w:r w:rsidRPr="00B422B3">
        <w:rPr>
          <w:rFonts w:ascii="Arial" w:eastAsia="Arial" w:hAnsi="Arial" w:cs="Arial"/>
          <w:sz w:val="22"/>
          <w:szCs w:val="22"/>
        </w:rPr>
        <w:t>maintaining</w:t>
      </w:r>
      <w:proofErr w:type="gramEnd"/>
      <w:r w:rsidRPr="00B422B3">
        <w:rPr>
          <w:rFonts w:ascii="Arial" w:eastAsia="Arial" w:hAnsi="Arial" w:cs="Arial"/>
          <w:sz w:val="22"/>
          <w:szCs w:val="22"/>
        </w:rPr>
        <w:t xml:space="preserve"> healthy dietary patterns, particularly for younger individuals with limited financial resources or time constraints. These findings highlight the importance of addressing structural barriers to healthy eating.</w:t>
      </w:r>
    </w:p>
    <w:p w14:paraId="21D3F14C" w14:textId="5BEE774A" w:rsidR="002230B1" w:rsidRDefault="002230B1" w:rsidP="002230B1">
      <w:pPr>
        <w:spacing w:line="360" w:lineRule="auto"/>
        <w:jc w:val="both"/>
        <w:rPr>
          <w:rFonts w:ascii="Arial" w:eastAsia="Arial" w:hAnsi="Arial" w:cs="Arial"/>
          <w:sz w:val="22"/>
          <w:szCs w:val="22"/>
        </w:rPr>
      </w:pPr>
      <w:r w:rsidRPr="00B422B3">
        <w:rPr>
          <w:rFonts w:ascii="Arial" w:eastAsia="Arial" w:hAnsi="Arial" w:cs="Arial"/>
          <w:sz w:val="22"/>
          <w:szCs w:val="22"/>
        </w:rPr>
        <w:t xml:space="preserve">Digital media </w:t>
      </w:r>
      <w:proofErr w:type="gramStart"/>
      <w:r w:rsidRPr="00B422B3">
        <w:rPr>
          <w:rFonts w:ascii="Arial" w:eastAsia="Arial" w:hAnsi="Arial" w:cs="Arial"/>
          <w:sz w:val="22"/>
          <w:szCs w:val="22"/>
        </w:rPr>
        <w:t>was identified</w:t>
      </w:r>
      <w:proofErr w:type="gramEnd"/>
      <w:r w:rsidRPr="00B422B3">
        <w:rPr>
          <w:rFonts w:ascii="Arial" w:eastAsia="Arial" w:hAnsi="Arial" w:cs="Arial"/>
          <w:sz w:val="22"/>
          <w:szCs w:val="22"/>
        </w:rPr>
        <w:t xml:space="preserve"> as an increasingly </w:t>
      </w:r>
      <w:r w:rsidR="00B460CD" w:rsidRPr="00B422B3">
        <w:rPr>
          <w:rFonts w:ascii="Arial" w:eastAsia="Arial" w:hAnsi="Arial" w:cs="Arial"/>
          <w:sz w:val="22"/>
          <w:szCs w:val="22"/>
        </w:rPr>
        <w:t>major influence</w:t>
      </w:r>
      <w:r w:rsidRPr="00B422B3">
        <w:rPr>
          <w:rFonts w:ascii="Arial" w:eastAsia="Arial" w:hAnsi="Arial" w:cs="Arial"/>
          <w:sz w:val="22"/>
          <w:szCs w:val="22"/>
        </w:rPr>
        <w:t xml:space="preserve"> on young people’s dietary behaviours. While social media platforms can promote unhealthy food marketing, they also provide opportunities for health promotion and digital nutrition education.</w:t>
      </w:r>
    </w:p>
    <w:p w14:paraId="5ADCA309" w14:textId="77777777" w:rsidR="002230B1" w:rsidRDefault="002230B1" w:rsidP="002230B1">
      <w:pPr>
        <w:spacing w:line="360" w:lineRule="auto"/>
        <w:jc w:val="both"/>
        <w:rPr>
          <w:rFonts w:ascii="Arial" w:eastAsia="Arial" w:hAnsi="Arial" w:cs="Arial"/>
          <w:sz w:val="22"/>
          <w:szCs w:val="22"/>
        </w:rPr>
      </w:pPr>
    </w:p>
    <w:p w14:paraId="5D677379" w14:textId="77777777" w:rsidR="002230B1" w:rsidRPr="0094302D" w:rsidRDefault="002230B1" w:rsidP="002230B1">
      <w:pPr>
        <w:spacing w:line="360" w:lineRule="auto"/>
        <w:jc w:val="both"/>
        <w:rPr>
          <w:rFonts w:ascii="Arial" w:eastAsia="Arial" w:hAnsi="Arial" w:cs="Arial"/>
          <w:b/>
          <w:bCs/>
          <w:sz w:val="22"/>
          <w:szCs w:val="22"/>
        </w:rPr>
      </w:pPr>
      <w:r w:rsidRPr="004E2A06">
        <w:rPr>
          <w:rFonts w:ascii="Arial" w:eastAsia="Arial" w:hAnsi="Arial" w:cs="Arial"/>
          <w:b/>
          <w:bCs/>
          <w:sz w:val="22"/>
          <w:szCs w:val="22"/>
        </w:rPr>
        <w:t>Recommendations</w:t>
      </w:r>
    </w:p>
    <w:p w14:paraId="64C5D5AD" w14:textId="77777777" w:rsidR="002230B1" w:rsidRPr="00995350" w:rsidRDefault="002230B1" w:rsidP="002230B1">
      <w:pPr>
        <w:spacing w:line="360" w:lineRule="auto"/>
        <w:jc w:val="both"/>
        <w:rPr>
          <w:rFonts w:ascii="Arial" w:eastAsia="Arial" w:hAnsi="Arial" w:cs="Arial"/>
          <w:sz w:val="22"/>
          <w:szCs w:val="22"/>
        </w:rPr>
      </w:pPr>
      <w:r w:rsidRPr="00995350">
        <w:rPr>
          <w:rFonts w:ascii="Arial" w:eastAsia="Arial" w:hAnsi="Arial" w:cs="Arial"/>
          <w:sz w:val="22"/>
          <w:szCs w:val="22"/>
        </w:rPr>
        <w:t xml:space="preserve">Based on the findings of this review, </w:t>
      </w:r>
      <w:proofErr w:type="gramStart"/>
      <w:r w:rsidRPr="00995350">
        <w:rPr>
          <w:rFonts w:ascii="Arial" w:eastAsia="Arial" w:hAnsi="Arial" w:cs="Arial"/>
          <w:sz w:val="22"/>
          <w:szCs w:val="22"/>
        </w:rPr>
        <w:t>several</w:t>
      </w:r>
      <w:proofErr w:type="gramEnd"/>
      <w:r w:rsidRPr="00995350">
        <w:rPr>
          <w:rFonts w:ascii="Arial" w:eastAsia="Arial" w:hAnsi="Arial" w:cs="Arial"/>
          <w:sz w:val="22"/>
          <w:szCs w:val="22"/>
        </w:rPr>
        <w:t xml:space="preserve"> recommendations can </w:t>
      </w:r>
      <w:proofErr w:type="gramStart"/>
      <w:r w:rsidRPr="00995350">
        <w:rPr>
          <w:rFonts w:ascii="Arial" w:eastAsia="Arial" w:hAnsi="Arial" w:cs="Arial"/>
          <w:sz w:val="22"/>
          <w:szCs w:val="22"/>
        </w:rPr>
        <w:t>be proposed</w:t>
      </w:r>
      <w:proofErr w:type="gramEnd"/>
      <w:r w:rsidRPr="00995350">
        <w:rPr>
          <w:rFonts w:ascii="Arial" w:eastAsia="Arial" w:hAnsi="Arial" w:cs="Arial"/>
          <w:sz w:val="22"/>
          <w:szCs w:val="22"/>
        </w:rPr>
        <w:t>:</w:t>
      </w:r>
    </w:p>
    <w:p w14:paraId="14A33D32" w14:textId="77777777" w:rsidR="002230B1" w:rsidRPr="00995350" w:rsidRDefault="002230B1" w:rsidP="002230B1">
      <w:pPr>
        <w:pStyle w:val="ListParagraph"/>
        <w:numPr>
          <w:ilvl w:val="0"/>
          <w:numId w:val="6"/>
        </w:numPr>
        <w:spacing w:after="0" w:line="360" w:lineRule="auto"/>
        <w:jc w:val="both"/>
        <w:rPr>
          <w:rFonts w:ascii="Arial" w:eastAsia="Arial" w:hAnsi="Arial" w:cs="Arial"/>
          <w:sz w:val="22"/>
          <w:szCs w:val="22"/>
        </w:rPr>
      </w:pPr>
      <w:r w:rsidRPr="00995350">
        <w:rPr>
          <w:rFonts w:ascii="Arial" w:eastAsia="Arial" w:hAnsi="Arial" w:cs="Arial"/>
          <w:b/>
          <w:bCs/>
          <w:sz w:val="22"/>
          <w:szCs w:val="22"/>
        </w:rPr>
        <w:t>Future research:</w:t>
      </w:r>
      <w:r w:rsidRPr="00995350">
        <w:rPr>
          <w:rFonts w:ascii="Arial" w:eastAsia="Arial" w:hAnsi="Arial" w:cs="Arial"/>
          <w:sz w:val="22"/>
          <w:szCs w:val="22"/>
        </w:rPr>
        <w:t xml:space="preserve"> Further research should examine the long-term impact of digital food environments and social media on young people’s dietary behaviours.</w:t>
      </w:r>
    </w:p>
    <w:p w14:paraId="556F577E" w14:textId="77777777" w:rsidR="002230B1" w:rsidRPr="00995350" w:rsidRDefault="002230B1" w:rsidP="002230B1">
      <w:pPr>
        <w:pStyle w:val="ListParagraph"/>
        <w:numPr>
          <w:ilvl w:val="0"/>
          <w:numId w:val="6"/>
        </w:numPr>
        <w:spacing w:after="0" w:line="360" w:lineRule="auto"/>
        <w:jc w:val="both"/>
        <w:rPr>
          <w:rFonts w:ascii="Arial" w:eastAsia="Arial" w:hAnsi="Arial" w:cs="Arial"/>
          <w:sz w:val="22"/>
          <w:szCs w:val="22"/>
        </w:rPr>
      </w:pPr>
      <w:r w:rsidRPr="00995350">
        <w:rPr>
          <w:rFonts w:ascii="Arial" w:eastAsia="Arial" w:hAnsi="Arial" w:cs="Arial"/>
          <w:b/>
          <w:bCs/>
          <w:sz w:val="22"/>
          <w:szCs w:val="22"/>
        </w:rPr>
        <w:t>Health promotion strategies:</w:t>
      </w:r>
      <w:r w:rsidRPr="00995350">
        <w:rPr>
          <w:rFonts w:ascii="Arial" w:eastAsia="Arial" w:hAnsi="Arial" w:cs="Arial"/>
          <w:sz w:val="22"/>
          <w:szCs w:val="22"/>
        </w:rPr>
        <w:t xml:space="preserve"> Schools, universities, and community organisations should incorporate nutrition education programmes that promote practical skills and healthy lifestyle behaviours.</w:t>
      </w:r>
    </w:p>
    <w:p w14:paraId="2B7C5CAF" w14:textId="77777777" w:rsidR="002230B1" w:rsidRPr="00995350" w:rsidRDefault="002230B1" w:rsidP="002230B1">
      <w:pPr>
        <w:pStyle w:val="ListParagraph"/>
        <w:numPr>
          <w:ilvl w:val="0"/>
          <w:numId w:val="6"/>
        </w:numPr>
        <w:spacing w:after="0" w:line="360" w:lineRule="auto"/>
        <w:jc w:val="both"/>
        <w:rPr>
          <w:rFonts w:ascii="Arial" w:eastAsia="Arial" w:hAnsi="Arial" w:cs="Arial"/>
          <w:sz w:val="22"/>
          <w:szCs w:val="22"/>
        </w:rPr>
      </w:pPr>
      <w:r w:rsidRPr="00995350">
        <w:rPr>
          <w:rFonts w:ascii="Arial" w:eastAsia="Arial" w:hAnsi="Arial" w:cs="Arial"/>
          <w:b/>
          <w:bCs/>
          <w:sz w:val="22"/>
          <w:szCs w:val="22"/>
        </w:rPr>
        <w:t>Policy and food environments:</w:t>
      </w:r>
      <w:r w:rsidRPr="00995350">
        <w:rPr>
          <w:rFonts w:ascii="Arial" w:eastAsia="Arial" w:hAnsi="Arial" w:cs="Arial"/>
          <w:sz w:val="22"/>
          <w:szCs w:val="22"/>
        </w:rPr>
        <w:t xml:space="preserve"> Public health policies should aim to improve access to affordable, nutritious foods while addressing the influence of unhealthy food marketing on younger populations.</w:t>
      </w:r>
    </w:p>
    <w:p w14:paraId="5CFC6C3B" w14:textId="77777777" w:rsidR="002230B1" w:rsidRPr="00995350" w:rsidRDefault="002230B1" w:rsidP="002230B1">
      <w:pPr>
        <w:pStyle w:val="ListParagraph"/>
        <w:numPr>
          <w:ilvl w:val="0"/>
          <w:numId w:val="6"/>
        </w:numPr>
        <w:spacing w:after="0" w:line="360" w:lineRule="auto"/>
        <w:jc w:val="both"/>
        <w:rPr>
          <w:rFonts w:ascii="Arial" w:eastAsia="Arial" w:hAnsi="Arial" w:cs="Arial"/>
          <w:sz w:val="22"/>
          <w:szCs w:val="22"/>
        </w:rPr>
      </w:pPr>
      <w:r w:rsidRPr="00995350">
        <w:rPr>
          <w:rFonts w:ascii="Arial" w:eastAsia="Arial" w:hAnsi="Arial" w:cs="Arial"/>
          <w:b/>
          <w:bCs/>
          <w:sz w:val="22"/>
          <w:szCs w:val="22"/>
        </w:rPr>
        <w:t>Digital health interventions:</w:t>
      </w:r>
      <w:r w:rsidRPr="00995350">
        <w:rPr>
          <w:rFonts w:ascii="Arial" w:eastAsia="Arial" w:hAnsi="Arial" w:cs="Arial"/>
          <w:sz w:val="22"/>
          <w:szCs w:val="22"/>
        </w:rPr>
        <w:t xml:space="preserve"> Public health organisations should </w:t>
      </w:r>
      <w:proofErr w:type="gramStart"/>
      <w:r w:rsidRPr="00995350">
        <w:rPr>
          <w:rFonts w:ascii="Arial" w:eastAsia="Arial" w:hAnsi="Arial" w:cs="Arial"/>
          <w:sz w:val="22"/>
          <w:szCs w:val="22"/>
        </w:rPr>
        <w:t>utilise</w:t>
      </w:r>
      <w:proofErr w:type="gramEnd"/>
      <w:r w:rsidRPr="00995350">
        <w:rPr>
          <w:rFonts w:ascii="Arial" w:eastAsia="Arial" w:hAnsi="Arial" w:cs="Arial"/>
          <w:sz w:val="22"/>
          <w:szCs w:val="22"/>
        </w:rPr>
        <w:t xml:space="preserve"> social media and digital platforms to deliver engaging and evidence-based nutrition messages targeted at younger audiences.</w:t>
      </w:r>
    </w:p>
    <w:p w14:paraId="5AD0F849" w14:textId="77777777" w:rsidR="002230B1" w:rsidRDefault="002230B1" w:rsidP="002230B1">
      <w:pPr>
        <w:spacing w:line="360" w:lineRule="auto"/>
        <w:jc w:val="both"/>
        <w:rPr>
          <w:rFonts w:ascii="Arial" w:eastAsia="Arial" w:hAnsi="Arial" w:cs="Arial"/>
          <w:sz w:val="22"/>
          <w:szCs w:val="22"/>
        </w:rPr>
      </w:pPr>
      <w:r w:rsidRPr="00995350">
        <w:rPr>
          <w:rFonts w:ascii="Arial" w:eastAsia="Arial" w:hAnsi="Arial" w:cs="Arial"/>
          <w:sz w:val="22"/>
          <w:szCs w:val="22"/>
        </w:rPr>
        <w:t>In conclusion, promoting healthy eating behaviours among younger people requires a multifaceted approach that addresses psychological motivations, social influences, environmental conditions, and digital media exposure. Understanding these factors can help health professionals design more effective interventions that support healthier dietary choices and contribute to improved long-term public health outcomes.</w:t>
      </w:r>
    </w:p>
    <w:p w14:paraId="1DD1F518" w14:textId="77777777" w:rsidR="002230B1" w:rsidRDefault="002230B1" w:rsidP="002230B1">
      <w:pPr>
        <w:spacing w:line="360" w:lineRule="auto"/>
        <w:jc w:val="both"/>
        <w:rPr>
          <w:rFonts w:ascii="Arial" w:eastAsia="Arial" w:hAnsi="Arial" w:cs="Arial"/>
          <w:sz w:val="22"/>
          <w:szCs w:val="22"/>
        </w:rPr>
      </w:pPr>
    </w:p>
    <w:p w14:paraId="1AB454C4" w14:textId="77777777" w:rsidR="002230B1" w:rsidRDefault="002230B1" w:rsidP="002230B1">
      <w:pPr>
        <w:spacing w:line="360" w:lineRule="auto"/>
        <w:jc w:val="both"/>
        <w:rPr>
          <w:rFonts w:ascii="Arial" w:eastAsia="Arial" w:hAnsi="Arial" w:cs="Arial"/>
          <w:sz w:val="22"/>
          <w:szCs w:val="22"/>
        </w:rPr>
      </w:pPr>
    </w:p>
    <w:p w14:paraId="13249BC7" w14:textId="77777777" w:rsidR="002230B1" w:rsidRPr="00542E47" w:rsidRDefault="002230B1" w:rsidP="002230B1">
      <w:pPr>
        <w:spacing w:line="360" w:lineRule="auto"/>
        <w:jc w:val="both"/>
        <w:rPr>
          <w:rFonts w:ascii="Arial" w:eastAsia="Arial" w:hAnsi="Arial" w:cs="Arial"/>
          <w:b/>
          <w:bCs/>
          <w:sz w:val="22"/>
          <w:szCs w:val="22"/>
        </w:rPr>
      </w:pPr>
      <w:r>
        <w:rPr>
          <w:rFonts w:ascii="Arial" w:eastAsia="Arial" w:hAnsi="Arial" w:cs="Arial"/>
          <w:b/>
          <w:bCs/>
          <w:sz w:val="22"/>
          <w:szCs w:val="22"/>
        </w:rPr>
        <w:t xml:space="preserve">7 </w:t>
      </w:r>
      <w:r w:rsidRPr="00985DD3">
        <w:rPr>
          <w:rFonts w:ascii="Arial" w:eastAsia="Arial" w:hAnsi="Arial" w:cs="Arial"/>
          <w:b/>
          <w:bCs/>
          <w:sz w:val="22"/>
          <w:szCs w:val="22"/>
        </w:rPr>
        <w:t>Reference List</w:t>
      </w:r>
    </w:p>
    <w:p w14:paraId="7E78DA16"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Arksey, H. and O’Malley, L. (2005) ‘Scoping studies: Towards a methodological framework’, </w:t>
      </w:r>
      <w:r w:rsidRPr="004876CC">
        <w:rPr>
          <w:rFonts w:ascii="Arial" w:eastAsia="Arial" w:hAnsi="Arial" w:cs="Arial"/>
          <w:i/>
          <w:iCs/>
          <w:sz w:val="22"/>
          <w:szCs w:val="22"/>
        </w:rPr>
        <w:t>International Journal of Social Research Methodology</w:t>
      </w:r>
      <w:r w:rsidRPr="004876CC">
        <w:rPr>
          <w:rFonts w:ascii="Arial" w:eastAsia="Arial" w:hAnsi="Arial" w:cs="Arial"/>
          <w:sz w:val="22"/>
          <w:szCs w:val="22"/>
        </w:rPr>
        <w:t>, 8(1), pp. 19–32.</w:t>
      </w:r>
    </w:p>
    <w:p w14:paraId="7D53720D"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Boyland, E. and Whalen, R. (2015) ‘Food advertising to children and its effects on diet’, </w:t>
      </w:r>
      <w:r w:rsidRPr="004876CC">
        <w:rPr>
          <w:rFonts w:ascii="Arial" w:eastAsia="Arial" w:hAnsi="Arial" w:cs="Arial"/>
          <w:i/>
          <w:iCs/>
          <w:sz w:val="22"/>
          <w:szCs w:val="22"/>
        </w:rPr>
        <w:t>Current Obesity Reports</w:t>
      </w:r>
      <w:r w:rsidRPr="004876CC">
        <w:rPr>
          <w:rFonts w:ascii="Arial" w:eastAsia="Arial" w:hAnsi="Arial" w:cs="Arial"/>
          <w:sz w:val="22"/>
          <w:szCs w:val="22"/>
        </w:rPr>
        <w:t>, 4(2), pp. 1–8.</w:t>
      </w:r>
    </w:p>
    <w:p w14:paraId="054B6ADE"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Braun, </w:t>
      </w:r>
      <w:proofErr w:type="gramStart"/>
      <w:r w:rsidRPr="004876CC">
        <w:rPr>
          <w:rFonts w:ascii="Arial" w:eastAsia="Arial" w:hAnsi="Arial" w:cs="Arial"/>
          <w:sz w:val="22"/>
          <w:szCs w:val="22"/>
        </w:rPr>
        <w:t>V.</w:t>
      </w:r>
      <w:proofErr w:type="gramEnd"/>
      <w:r w:rsidRPr="004876CC">
        <w:rPr>
          <w:rFonts w:ascii="Arial" w:eastAsia="Arial" w:hAnsi="Arial" w:cs="Arial"/>
          <w:sz w:val="22"/>
          <w:szCs w:val="22"/>
        </w:rPr>
        <w:t xml:space="preserve"> and Clarke, V. (2006) ‘Using thematic analysis in psychology’, </w:t>
      </w:r>
      <w:r w:rsidRPr="004876CC">
        <w:rPr>
          <w:rFonts w:ascii="Arial" w:eastAsia="Arial" w:hAnsi="Arial" w:cs="Arial"/>
          <w:i/>
          <w:iCs/>
          <w:sz w:val="22"/>
          <w:szCs w:val="22"/>
        </w:rPr>
        <w:t>Qualitative Research in Psychology</w:t>
      </w:r>
      <w:r w:rsidRPr="004876CC">
        <w:rPr>
          <w:rFonts w:ascii="Arial" w:eastAsia="Arial" w:hAnsi="Arial" w:cs="Arial"/>
          <w:sz w:val="22"/>
          <w:szCs w:val="22"/>
        </w:rPr>
        <w:t>, 3(2), pp. 77–101.</w:t>
      </w:r>
    </w:p>
    <w:p w14:paraId="394F69CA"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Buchanan, L., Kelly, B., Yeatman, H. and </w:t>
      </w:r>
      <w:proofErr w:type="spellStart"/>
      <w:r w:rsidRPr="004876CC">
        <w:rPr>
          <w:rFonts w:ascii="Arial" w:eastAsia="Arial" w:hAnsi="Arial" w:cs="Arial"/>
          <w:sz w:val="22"/>
          <w:szCs w:val="22"/>
        </w:rPr>
        <w:t>Kariippanon</w:t>
      </w:r>
      <w:proofErr w:type="spellEnd"/>
      <w:r w:rsidRPr="004876CC">
        <w:rPr>
          <w:rFonts w:ascii="Arial" w:eastAsia="Arial" w:hAnsi="Arial" w:cs="Arial"/>
          <w:sz w:val="22"/>
          <w:szCs w:val="22"/>
        </w:rPr>
        <w:t xml:space="preserve">, K. (2018) ‘The effects of digital marketing of unhealthy commodities on young people’, </w:t>
      </w:r>
      <w:r w:rsidRPr="004876CC">
        <w:rPr>
          <w:rFonts w:ascii="Arial" w:eastAsia="Arial" w:hAnsi="Arial" w:cs="Arial"/>
          <w:i/>
          <w:iCs/>
          <w:sz w:val="22"/>
          <w:szCs w:val="22"/>
        </w:rPr>
        <w:t>Nutrients</w:t>
      </w:r>
      <w:r w:rsidRPr="004876CC">
        <w:rPr>
          <w:rFonts w:ascii="Arial" w:eastAsia="Arial" w:hAnsi="Arial" w:cs="Arial"/>
          <w:sz w:val="22"/>
          <w:szCs w:val="22"/>
        </w:rPr>
        <w:t>, 10(2), pp. 148–160.</w:t>
      </w:r>
    </w:p>
    <w:p w14:paraId="369A4B7E" w14:textId="77777777" w:rsidR="002230B1" w:rsidRPr="004876CC" w:rsidRDefault="002230B1" w:rsidP="002230B1">
      <w:pPr>
        <w:spacing w:line="360" w:lineRule="auto"/>
        <w:ind w:left="567" w:hanging="567"/>
        <w:jc w:val="both"/>
        <w:rPr>
          <w:rFonts w:ascii="Arial" w:eastAsia="Arial" w:hAnsi="Arial" w:cs="Arial"/>
          <w:sz w:val="22"/>
          <w:szCs w:val="22"/>
        </w:rPr>
      </w:pPr>
      <w:proofErr w:type="spellStart"/>
      <w:r w:rsidRPr="004876CC">
        <w:rPr>
          <w:rFonts w:ascii="Arial" w:eastAsia="Arial" w:hAnsi="Arial" w:cs="Arial"/>
          <w:sz w:val="22"/>
          <w:szCs w:val="22"/>
        </w:rPr>
        <w:t>Chassiakos</w:t>
      </w:r>
      <w:proofErr w:type="spellEnd"/>
      <w:r w:rsidRPr="004876CC">
        <w:rPr>
          <w:rFonts w:ascii="Arial" w:eastAsia="Arial" w:hAnsi="Arial" w:cs="Arial"/>
          <w:sz w:val="22"/>
          <w:szCs w:val="22"/>
        </w:rPr>
        <w:t xml:space="preserve">, Y.R., Radesky, J., Christakis, D., Moreno, </w:t>
      </w:r>
      <w:proofErr w:type="gramStart"/>
      <w:r w:rsidRPr="004876CC">
        <w:rPr>
          <w:rFonts w:ascii="Arial" w:eastAsia="Arial" w:hAnsi="Arial" w:cs="Arial"/>
          <w:sz w:val="22"/>
          <w:szCs w:val="22"/>
        </w:rPr>
        <w:t>M.</w:t>
      </w:r>
      <w:proofErr w:type="gramEnd"/>
      <w:r w:rsidRPr="004876CC">
        <w:rPr>
          <w:rFonts w:ascii="Arial" w:eastAsia="Arial" w:hAnsi="Arial" w:cs="Arial"/>
          <w:sz w:val="22"/>
          <w:szCs w:val="22"/>
        </w:rPr>
        <w:t xml:space="preserve"> and Cross, C. (2016) ‘Children and adolescents and digital media’, </w:t>
      </w:r>
      <w:proofErr w:type="spellStart"/>
      <w:r w:rsidRPr="004876CC">
        <w:rPr>
          <w:rFonts w:ascii="Arial" w:eastAsia="Arial" w:hAnsi="Arial" w:cs="Arial"/>
          <w:i/>
          <w:iCs/>
          <w:sz w:val="22"/>
          <w:szCs w:val="22"/>
        </w:rPr>
        <w:t>Pediatrics</w:t>
      </w:r>
      <w:proofErr w:type="spellEnd"/>
      <w:r w:rsidRPr="004876CC">
        <w:rPr>
          <w:rFonts w:ascii="Arial" w:eastAsia="Arial" w:hAnsi="Arial" w:cs="Arial"/>
          <w:sz w:val="22"/>
          <w:szCs w:val="22"/>
        </w:rPr>
        <w:t>, 138(5), e20162593.</w:t>
      </w:r>
    </w:p>
    <w:p w14:paraId="584EE3D5"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Contento, I. (2016) </w:t>
      </w:r>
      <w:r w:rsidRPr="004876CC">
        <w:rPr>
          <w:rFonts w:ascii="Arial" w:eastAsia="Arial" w:hAnsi="Arial" w:cs="Arial"/>
          <w:i/>
          <w:iCs/>
          <w:sz w:val="22"/>
          <w:szCs w:val="22"/>
        </w:rPr>
        <w:t>Nutrition education: Linking research, theory, and practice</w:t>
      </w:r>
      <w:r w:rsidRPr="004876CC">
        <w:rPr>
          <w:rFonts w:ascii="Arial" w:eastAsia="Arial" w:hAnsi="Arial" w:cs="Arial"/>
          <w:sz w:val="22"/>
          <w:szCs w:val="22"/>
        </w:rPr>
        <w:t xml:space="preserve">. 3rd </w:t>
      </w:r>
      <w:proofErr w:type="spellStart"/>
      <w:r w:rsidRPr="004876CC">
        <w:rPr>
          <w:rFonts w:ascii="Arial" w:eastAsia="Arial" w:hAnsi="Arial" w:cs="Arial"/>
          <w:sz w:val="22"/>
          <w:szCs w:val="22"/>
        </w:rPr>
        <w:t>edn</w:t>
      </w:r>
      <w:proofErr w:type="spellEnd"/>
      <w:r w:rsidRPr="004876CC">
        <w:rPr>
          <w:rFonts w:ascii="Arial" w:eastAsia="Arial" w:hAnsi="Arial" w:cs="Arial"/>
          <w:sz w:val="22"/>
          <w:szCs w:val="22"/>
        </w:rPr>
        <w:t>. Burlington: Jones &amp; Bartlett.</w:t>
      </w:r>
    </w:p>
    <w:p w14:paraId="65875205"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Hammond, </w:t>
      </w:r>
      <w:proofErr w:type="gramStart"/>
      <w:r w:rsidRPr="004876CC">
        <w:rPr>
          <w:rFonts w:ascii="Arial" w:eastAsia="Arial" w:hAnsi="Arial" w:cs="Arial"/>
          <w:sz w:val="22"/>
          <w:szCs w:val="22"/>
        </w:rPr>
        <w:t>R.</w:t>
      </w:r>
      <w:proofErr w:type="gramEnd"/>
      <w:r w:rsidRPr="004876CC">
        <w:rPr>
          <w:rFonts w:ascii="Arial" w:eastAsia="Arial" w:hAnsi="Arial" w:cs="Arial"/>
          <w:sz w:val="22"/>
          <w:szCs w:val="22"/>
        </w:rPr>
        <w:t xml:space="preserve"> and Levine, R. (2010) ‘The economic impact of obesity’, </w:t>
      </w:r>
      <w:r w:rsidRPr="004876CC">
        <w:rPr>
          <w:rFonts w:ascii="Arial" w:eastAsia="Arial" w:hAnsi="Arial" w:cs="Arial"/>
          <w:i/>
          <w:iCs/>
          <w:sz w:val="22"/>
          <w:szCs w:val="22"/>
        </w:rPr>
        <w:t>The Milbank Quarterly</w:t>
      </w:r>
      <w:r w:rsidRPr="004876CC">
        <w:rPr>
          <w:rFonts w:ascii="Arial" w:eastAsia="Arial" w:hAnsi="Arial" w:cs="Arial"/>
          <w:sz w:val="22"/>
          <w:szCs w:val="22"/>
        </w:rPr>
        <w:t>, 88(3), pp. 1–28.</w:t>
      </w:r>
    </w:p>
    <w:p w14:paraId="13627C63"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Harris, J.L., Fleming-Milici, F., Phaneuf, </w:t>
      </w:r>
      <w:proofErr w:type="gramStart"/>
      <w:r w:rsidRPr="004876CC">
        <w:rPr>
          <w:rFonts w:ascii="Arial" w:eastAsia="Arial" w:hAnsi="Arial" w:cs="Arial"/>
          <w:sz w:val="22"/>
          <w:szCs w:val="22"/>
        </w:rPr>
        <w:t>L.</w:t>
      </w:r>
      <w:proofErr w:type="gramEnd"/>
      <w:r w:rsidRPr="004876CC">
        <w:rPr>
          <w:rFonts w:ascii="Arial" w:eastAsia="Arial" w:hAnsi="Arial" w:cs="Arial"/>
          <w:sz w:val="22"/>
          <w:szCs w:val="22"/>
        </w:rPr>
        <w:t xml:space="preserve"> and Jensen, M. (2021) ‘Social media and food marketing to youth’, </w:t>
      </w:r>
      <w:r w:rsidRPr="004876CC">
        <w:rPr>
          <w:rFonts w:ascii="Arial" w:eastAsia="Arial" w:hAnsi="Arial" w:cs="Arial"/>
          <w:i/>
          <w:iCs/>
          <w:sz w:val="22"/>
          <w:szCs w:val="22"/>
        </w:rPr>
        <w:t>Current Obesity Reports</w:t>
      </w:r>
      <w:r w:rsidRPr="004876CC">
        <w:rPr>
          <w:rFonts w:ascii="Arial" w:eastAsia="Arial" w:hAnsi="Arial" w:cs="Arial"/>
          <w:sz w:val="22"/>
          <w:szCs w:val="22"/>
        </w:rPr>
        <w:t>, 10(3), pp. 1–10.</w:t>
      </w:r>
    </w:p>
    <w:p w14:paraId="444A8B07"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Hawkes, C., Smith, T., Jewell, J., Wardle, J., Hammond, R., Friel, S., Thow, A. and Kain, J. (2015) ‘Smart food policies for obesity prevention’, </w:t>
      </w:r>
      <w:r w:rsidRPr="004876CC">
        <w:rPr>
          <w:rFonts w:ascii="Arial" w:eastAsia="Arial" w:hAnsi="Arial" w:cs="Arial"/>
          <w:i/>
          <w:iCs/>
          <w:sz w:val="22"/>
          <w:szCs w:val="22"/>
        </w:rPr>
        <w:t>The Lancet</w:t>
      </w:r>
      <w:r w:rsidRPr="004876CC">
        <w:rPr>
          <w:rFonts w:ascii="Arial" w:eastAsia="Arial" w:hAnsi="Arial" w:cs="Arial"/>
          <w:sz w:val="22"/>
          <w:szCs w:val="22"/>
        </w:rPr>
        <w:t>, 385(9985), pp. 2410–2421.</w:t>
      </w:r>
    </w:p>
    <w:p w14:paraId="7AC453B2"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Holmberg, C., Berg, C., Dahlgren, </w:t>
      </w:r>
      <w:proofErr w:type="gramStart"/>
      <w:r w:rsidRPr="004876CC">
        <w:rPr>
          <w:rFonts w:ascii="Arial" w:eastAsia="Arial" w:hAnsi="Arial" w:cs="Arial"/>
          <w:sz w:val="22"/>
          <w:szCs w:val="22"/>
        </w:rPr>
        <w:t>J.</w:t>
      </w:r>
      <w:proofErr w:type="gramEnd"/>
      <w:r w:rsidRPr="004876CC">
        <w:rPr>
          <w:rFonts w:ascii="Arial" w:eastAsia="Arial" w:hAnsi="Arial" w:cs="Arial"/>
          <w:sz w:val="22"/>
          <w:szCs w:val="22"/>
        </w:rPr>
        <w:t xml:space="preserve"> and Lissner, L. (2019) ‘Health literacy in a complex digital media landscape’, </w:t>
      </w:r>
      <w:r w:rsidRPr="004876CC">
        <w:rPr>
          <w:rFonts w:ascii="Arial" w:eastAsia="Arial" w:hAnsi="Arial" w:cs="Arial"/>
          <w:i/>
          <w:iCs/>
          <w:sz w:val="22"/>
          <w:szCs w:val="22"/>
        </w:rPr>
        <w:t>Public Health Nutrition</w:t>
      </w:r>
      <w:r w:rsidRPr="004876CC">
        <w:rPr>
          <w:rFonts w:ascii="Arial" w:eastAsia="Arial" w:hAnsi="Arial" w:cs="Arial"/>
          <w:sz w:val="22"/>
          <w:szCs w:val="22"/>
        </w:rPr>
        <w:t>, 22(5), pp. 1–9.</w:t>
      </w:r>
    </w:p>
    <w:p w14:paraId="58CBD0CB"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Kelly, B., </w:t>
      </w:r>
      <w:proofErr w:type="spellStart"/>
      <w:r w:rsidRPr="004876CC">
        <w:rPr>
          <w:rFonts w:ascii="Arial" w:eastAsia="Arial" w:hAnsi="Arial" w:cs="Arial"/>
          <w:sz w:val="22"/>
          <w:szCs w:val="22"/>
        </w:rPr>
        <w:t>Vandevijvere</w:t>
      </w:r>
      <w:proofErr w:type="spellEnd"/>
      <w:r w:rsidRPr="004876CC">
        <w:rPr>
          <w:rFonts w:ascii="Arial" w:eastAsia="Arial" w:hAnsi="Arial" w:cs="Arial"/>
          <w:sz w:val="22"/>
          <w:szCs w:val="22"/>
        </w:rPr>
        <w:t xml:space="preserve">, S., Freeman, </w:t>
      </w:r>
      <w:proofErr w:type="gramStart"/>
      <w:r w:rsidRPr="004876CC">
        <w:rPr>
          <w:rFonts w:ascii="Arial" w:eastAsia="Arial" w:hAnsi="Arial" w:cs="Arial"/>
          <w:sz w:val="22"/>
          <w:szCs w:val="22"/>
        </w:rPr>
        <w:t>B.</w:t>
      </w:r>
      <w:proofErr w:type="gramEnd"/>
      <w:r w:rsidRPr="004876CC">
        <w:rPr>
          <w:rFonts w:ascii="Arial" w:eastAsia="Arial" w:hAnsi="Arial" w:cs="Arial"/>
          <w:sz w:val="22"/>
          <w:szCs w:val="22"/>
        </w:rPr>
        <w:t xml:space="preserve"> and Jenkin, G. (2015) ‘New media but same old tricks’, </w:t>
      </w:r>
      <w:r w:rsidRPr="004876CC">
        <w:rPr>
          <w:rFonts w:ascii="Arial" w:eastAsia="Arial" w:hAnsi="Arial" w:cs="Arial"/>
          <w:i/>
          <w:iCs/>
          <w:sz w:val="22"/>
          <w:szCs w:val="22"/>
        </w:rPr>
        <w:t>Obesity Reviews</w:t>
      </w:r>
      <w:r w:rsidRPr="004876CC">
        <w:rPr>
          <w:rFonts w:ascii="Arial" w:eastAsia="Arial" w:hAnsi="Arial" w:cs="Arial"/>
          <w:sz w:val="22"/>
          <w:szCs w:val="22"/>
        </w:rPr>
        <w:t>, 16(7), pp. 1–12.</w:t>
      </w:r>
    </w:p>
    <w:p w14:paraId="1E15E2C6"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Larson, N., Laska, M., Neumark-</w:t>
      </w:r>
      <w:proofErr w:type="spellStart"/>
      <w:r w:rsidRPr="004876CC">
        <w:rPr>
          <w:rFonts w:ascii="Arial" w:eastAsia="Arial" w:hAnsi="Arial" w:cs="Arial"/>
          <w:sz w:val="22"/>
          <w:szCs w:val="22"/>
        </w:rPr>
        <w:t>Sztainer</w:t>
      </w:r>
      <w:proofErr w:type="spellEnd"/>
      <w:r w:rsidRPr="004876CC">
        <w:rPr>
          <w:rFonts w:ascii="Arial" w:eastAsia="Arial" w:hAnsi="Arial" w:cs="Arial"/>
          <w:sz w:val="22"/>
          <w:szCs w:val="22"/>
        </w:rPr>
        <w:t xml:space="preserve">, D. and Story, M. (2016) ‘Food preparation and </w:t>
      </w:r>
      <w:proofErr w:type="gramStart"/>
      <w:r w:rsidRPr="004876CC">
        <w:rPr>
          <w:rFonts w:ascii="Arial" w:eastAsia="Arial" w:hAnsi="Arial" w:cs="Arial"/>
          <w:sz w:val="22"/>
          <w:szCs w:val="22"/>
        </w:rPr>
        <w:t>purchasing</w:t>
      </w:r>
      <w:proofErr w:type="gramEnd"/>
      <w:r w:rsidRPr="004876CC">
        <w:rPr>
          <w:rFonts w:ascii="Arial" w:eastAsia="Arial" w:hAnsi="Arial" w:cs="Arial"/>
          <w:sz w:val="22"/>
          <w:szCs w:val="22"/>
        </w:rPr>
        <w:t xml:space="preserve"> roles among young adults’, </w:t>
      </w:r>
      <w:r w:rsidRPr="004876CC">
        <w:rPr>
          <w:rFonts w:ascii="Arial" w:eastAsia="Arial" w:hAnsi="Arial" w:cs="Arial"/>
          <w:i/>
          <w:iCs/>
          <w:sz w:val="22"/>
          <w:szCs w:val="22"/>
        </w:rPr>
        <w:t>Public Health Nutrition</w:t>
      </w:r>
      <w:r w:rsidRPr="004876CC">
        <w:rPr>
          <w:rFonts w:ascii="Arial" w:eastAsia="Arial" w:hAnsi="Arial" w:cs="Arial"/>
          <w:sz w:val="22"/>
          <w:szCs w:val="22"/>
        </w:rPr>
        <w:t>, 19(7), pp. 1–9.</w:t>
      </w:r>
    </w:p>
    <w:p w14:paraId="48A99667"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Levac, D., Colquhoun, H. and O’Brien, K. (2010) ‘Scoping studies: Advancing the methodology’, </w:t>
      </w:r>
      <w:r w:rsidRPr="004876CC">
        <w:rPr>
          <w:rFonts w:ascii="Arial" w:eastAsia="Arial" w:hAnsi="Arial" w:cs="Arial"/>
          <w:i/>
          <w:iCs/>
          <w:sz w:val="22"/>
          <w:szCs w:val="22"/>
        </w:rPr>
        <w:t>Implementation Science</w:t>
      </w:r>
      <w:r w:rsidRPr="004876CC">
        <w:rPr>
          <w:rFonts w:ascii="Arial" w:eastAsia="Arial" w:hAnsi="Arial" w:cs="Arial"/>
          <w:sz w:val="22"/>
          <w:szCs w:val="22"/>
        </w:rPr>
        <w:t>, 5(69), pp. 1–9.</w:t>
      </w:r>
    </w:p>
    <w:p w14:paraId="2CFBCA68"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lastRenderedPageBreak/>
        <w:t>Neumark-</w:t>
      </w:r>
      <w:proofErr w:type="spellStart"/>
      <w:r w:rsidRPr="004876CC">
        <w:rPr>
          <w:rFonts w:ascii="Arial" w:eastAsia="Arial" w:hAnsi="Arial" w:cs="Arial"/>
          <w:sz w:val="22"/>
          <w:szCs w:val="22"/>
        </w:rPr>
        <w:t>Sztainer</w:t>
      </w:r>
      <w:proofErr w:type="spellEnd"/>
      <w:r w:rsidRPr="004876CC">
        <w:rPr>
          <w:rFonts w:ascii="Arial" w:eastAsia="Arial" w:hAnsi="Arial" w:cs="Arial"/>
          <w:sz w:val="22"/>
          <w:szCs w:val="22"/>
        </w:rPr>
        <w:t xml:space="preserve">, D., Larson, N., Fulkerson, J., Eisenberg, </w:t>
      </w:r>
      <w:proofErr w:type="gramStart"/>
      <w:r w:rsidRPr="004876CC">
        <w:rPr>
          <w:rFonts w:ascii="Arial" w:eastAsia="Arial" w:hAnsi="Arial" w:cs="Arial"/>
          <w:sz w:val="22"/>
          <w:szCs w:val="22"/>
        </w:rPr>
        <w:t>M.</w:t>
      </w:r>
      <w:proofErr w:type="gramEnd"/>
      <w:r w:rsidRPr="004876CC">
        <w:rPr>
          <w:rFonts w:ascii="Arial" w:eastAsia="Arial" w:hAnsi="Arial" w:cs="Arial"/>
          <w:sz w:val="22"/>
          <w:szCs w:val="22"/>
        </w:rPr>
        <w:t xml:space="preserve"> and Story, M. (2012) ‘Family meals and adolescents: What have we learned?’, </w:t>
      </w:r>
      <w:r w:rsidRPr="004876CC">
        <w:rPr>
          <w:rFonts w:ascii="Arial" w:eastAsia="Arial" w:hAnsi="Arial" w:cs="Arial"/>
          <w:i/>
          <w:iCs/>
          <w:sz w:val="22"/>
          <w:szCs w:val="22"/>
        </w:rPr>
        <w:t>Public Health Nutrition</w:t>
      </w:r>
      <w:r w:rsidRPr="004876CC">
        <w:rPr>
          <w:rFonts w:ascii="Arial" w:eastAsia="Arial" w:hAnsi="Arial" w:cs="Arial"/>
          <w:sz w:val="22"/>
          <w:szCs w:val="22"/>
        </w:rPr>
        <w:t>, 13(7), pp. 1113–1121.</w:t>
      </w:r>
    </w:p>
    <w:p w14:paraId="5290BB37"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Patrick, H. and Nicklas, T. (2005) ‘A review of family and social determinants of children’s eating patterns’, </w:t>
      </w:r>
      <w:r w:rsidRPr="004876CC">
        <w:rPr>
          <w:rFonts w:ascii="Arial" w:eastAsia="Arial" w:hAnsi="Arial" w:cs="Arial"/>
          <w:i/>
          <w:iCs/>
          <w:sz w:val="22"/>
          <w:szCs w:val="22"/>
        </w:rPr>
        <w:t>Journal of the American College of Nutrition</w:t>
      </w:r>
      <w:r w:rsidRPr="004876CC">
        <w:rPr>
          <w:rFonts w:ascii="Arial" w:eastAsia="Arial" w:hAnsi="Arial" w:cs="Arial"/>
          <w:sz w:val="22"/>
          <w:szCs w:val="22"/>
        </w:rPr>
        <w:t>, 24(2), pp. 83–92.</w:t>
      </w:r>
    </w:p>
    <w:p w14:paraId="156B191B"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Sahoo, K., Sahoo, B., Choudhury, A., Sofi, N., Kumar, R. and </w:t>
      </w:r>
      <w:proofErr w:type="spellStart"/>
      <w:r w:rsidRPr="004876CC">
        <w:rPr>
          <w:rFonts w:ascii="Arial" w:eastAsia="Arial" w:hAnsi="Arial" w:cs="Arial"/>
          <w:sz w:val="22"/>
          <w:szCs w:val="22"/>
        </w:rPr>
        <w:t>Bhadoria</w:t>
      </w:r>
      <w:proofErr w:type="spellEnd"/>
      <w:r w:rsidRPr="004876CC">
        <w:rPr>
          <w:rFonts w:ascii="Arial" w:eastAsia="Arial" w:hAnsi="Arial" w:cs="Arial"/>
          <w:sz w:val="22"/>
          <w:szCs w:val="22"/>
        </w:rPr>
        <w:t xml:space="preserve">, A. (2015) ‘Childhood obesity: Causes and consequences’, </w:t>
      </w:r>
      <w:r w:rsidRPr="004876CC">
        <w:rPr>
          <w:rFonts w:ascii="Arial" w:eastAsia="Arial" w:hAnsi="Arial" w:cs="Arial"/>
          <w:i/>
          <w:iCs/>
          <w:sz w:val="22"/>
          <w:szCs w:val="22"/>
        </w:rPr>
        <w:t xml:space="preserve">Journal of Family </w:t>
      </w:r>
      <w:proofErr w:type="gramStart"/>
      <w:r w:rsidRPr="004876CC">
        <w:rPr>
          <w:rFonts w:ascii="Arial" w:eastAsia="Arial" w:hAnsi="Arial" w:cs="Arial"/>
          <w:i/>
          <w:iCs/>
          <w:sz w:val="22"/>
          <w:szCs w:val="22"/>
        </w:rPr>
        <w:t>Medicine</w:t>
      </w:r>
      <w:proofErr w:type="gramEnd"/>
      <w:r w:rsidRPr="004876CC">
        <w:rPr>
          <w:rFonts w:ascii="Arial" w:eastAsia="Arial" w:hAnsi="Arial" w:cs="Arial"/>
          <w:i/>
          <w:iCs/>
          <w:sz w:val="22"/>
          <w:szCs w:val="22"/>
        </w:rPr>
        <w:t xml:space="preserve"> and Primary Care</w:t>
      </w:r>
      <w:r w:rsidRPr="004876CC">
        <w:rPr>
          <w:rFonts w:ascii="Arial" w:eastAsia="Arial" w:hAnsi="Arial" w:cs="Arial"/>
          <w:sz w:val="22"/>
          <w:szCs w:val="22"/>
        </w:rPr>
        <w:t>, 4(2), pp. 187–192</w:t>
      </w:r>
    </w:p>
    <w:p w14:paraId="48AED868"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Story, M., Neumark-</w:t>
      </w:r>
      <w:proofErr w:type="spellStart"/>
      <w:r w:rsidRPr="004876CC">
        <w:rPr>
          <w:rFonts w:ascii="Arial" w:eastAsia="Arial" w:hAnsi="Arial" w:cs="Arial"/>
          <w:sz w:val="22"/>
          <w:szCs w:val="22"/>
        </w:rPr>
        <w:t>Sztainer</w:t>
      </w:r>
      <w:proofErr w:type="spellEnd"/>
      <w:r w:rsidRPr="004876CC">
        <w:rPr>
          <w:rFonts w:ascii="Arial" w:eastAsia="Arial" w:hAnsi="Arial" w:cs="Arial"/>
          <w:sz w:val="22"/>
          <w:szCs w:val="22"/>
        </w:rPr>
        <w:t xml:space="preserve">, D. and French, S. (2008) ‘Individual and environmental influences on adolescent eating behaviours’, </w:t>
      </w:r>
      <w:r w:rsidRPr="004876CC">
        <w:rPr>
          <w:rFonts w:ascii="Arial" w:eastAsia="Arial" w:hAnsi="Arial" w:cs="Arial"/>
          <w:i/>
          <w:iCs/>
          <w:sz w:val="22"/>
          <w:szCs w:val="22"/>
        </w:rPr>
        <w:t>Journal of the American Dietetic Association</w:t>
      </w:r>
      <w:r w:rsidRPr="004876CC">
        <w:rPr>
          <w:rFonts w:ascii="Arial" w:eastAsia="Arial" w:hAnsi="Arial" w:cs="Arial"/>
          <w:sz w:val="22"/>
          <w:szCs w:val="22"/>
        </w:rPr>
        <w:t>, 102(3), pp. S40–S51.</w:t>
      </w:r>
    </w:p>
    <w:p w14:paraId="76B0DF13"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Swinburn, B., Egger, </w:t>
      </w:r>
      <w:proofErr w:type="gramStart"/>
      <w:r w:rsidRPr="004876CC">
        <w:rPr>
          <w:rFonts w:ascii="Arial" w:eastAsia="Arial" w:hAnsi="Arial" w:cs="Arial"/>
          <w:sz w:val="22"/>
          <w:szCs w:val="22"/>
        </w:rPr>
        <w:t>G.</w:t>
      </w:r>
      <w:proofErr w:type="gramEnd"/>
      <w:r w:rsidRPr="004876CC">
        <w:rPr>
          <w:rFonts w:ascii="Arial" w:eastAsia="Arial" w:hAnsi="Arial" w:cs="Arial"/>
          <w:sz w:val="22"/>
          <w:szCs w:val="22"/>
        </w:rPr>
        <w:t xml:space="preserve"> and Raza, F. (1999) ‘Dissecting obesogenic environments’, </w:t>
      </w:r>
      <w:r w:rsidRPr="004876CC">
        <w:rPr>
          <w:rFonts w:ascii="Arial" w:eastAsia="Arial" w:hAnsi="Arial" w:cs="Arial"/>
          <w:i/>
          <w:iCs/>
          <w:sz w:val="22"/>
          <w:szCs w:val="22"/>
        </w:rPr>
        <w:t>Preventive Medicine</w:t>
      </w:r>
      <w:r w:rsidRPr="004876CC">
        <w:rPr>
          <w:rFonts w:ascii="Arial" w:eastAsia="Arial" w:hAnsi="Arial" w:cs="Arial"/>
          <w:sz w:val="22"/>
          <w:szCs w:val="22"/>
        </w:rPr>
        <w:t>, 29(6), pp. 563–570.</w:t>
      </w:r>
    </w:p>
    <w:p w14:paraId="7A6ADF2C"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Townsend, N., Wickramasinghe, K., Williams, J., Bhatnagar, </w:t>
      </w:r>
      <w:proofErr w:type="gramStart"/>
      <w:r w:rsidRPr="004876CC">
        <w:rPr>
          <w:rFonts w:ascii="Arial" w:eastAsia="Arial" w:hAnsi="Arial" w:cs="Arial"/>
          <w:sz w:val="22"/>
          <w:szCs w:val="22"/>
        </w:rPr>
        <w:t>P.</w:t>
      </w:r>
      <w:proofErr w:type="gramEnd"/>
      <w:r w:rsidRPr="004876CC">
        <w:rPr>
          <w:rFonts w:ascii="Arial" w:eastAsia="Arial" w:hAnsi="Arial" w:cs="Arial"/>
          <w:sz w:val="22"/>
          <w:szCs w:val="22"/>
        </w:rPr>
        <w:t xml:space="preserve"> and Rayner, M. (2015) ‘Physical activity statistics’, </w:t>
      </w:r>
      <w:r w:rsidRPr="004876CC">
        <w:rPr>
          <w:rFonts w:ascii="Arial" w:eastAsia="Arial" w:hAnsi="Arial" w:cs="Arial"/>
          <w:i/>
          <w:iCs/>
          <w:sz w:val="22"/>
          <w:szCs w:val="22"/>
        </w:rPr>
        <w:t>British Heart Foundation Health Promotion Research Group</w:t>
      </w:r>
      <w:r w:rsidRPr="004876CC">
        <w:rPr>
          <w:rFonts w:ascii="Arial" w:eastAsia="Arial" w:hAnsi="Arial" w:cs="Arial"/>
          <w:sz w:val="22"/>
          <w:szCs w:val="22"/>
        </w:rPr>
        <w:t>.</w:t>
      </w:r>
    </w:p>
    <w:p w14:paraId="7100A42D"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van der Horst, K., </w:t>
      </w:r>
      <w:proofErr w:type="spellStart"/>
      <w:r w:rsidRPr="004876CC">
        <w:rPr>
          <w:rFonts w:ascii="Arial" w:eastAsia="Arial" w:hAnsi="Arial" w:cs="Arial"/>
          <w:sz w:val="22"/>
          <w:szCs w:val="22"/>
        </w:rPr>
        <w:t>Oenema</w:t>
      </w:r>
      <w:proofErr w:type="spellEnd"/>
      <w:r w:rsidRPr="004876CC">
        <w:rPr>
          <w:rFonts w:ascii="Arial" w:eastAsia="Arial" w:hAnsi="Arial" w:cs="Arial"/>
          <w:sz w:val="22"/>
          <w:szCs w:val="22"/>
        </w:rPr>
        <w:t xml:space="preserve">, A., Ferreira, I., Wendel-Vos, W., Giskes, </w:t>
      </w:r>
      <w:proofErr w:type="gramStart"/>
      <w:r w:rsidRPr="004876CC">
        <w:rPr>
          <w:rFonts w:ascii="Arial" w:eastAsia="Arial" w:hAnsi="Arial" w:cs="Arial"/>
          <w:sz w:val="22"/>
          <w:szCs w:val="22"/>
        </w:rPr>
        <w:t>K.</w:t>
      </w:r>
      <w:proofErr w:type="gramEnd"/>
      <w:r w:rsidRPr="004876CC">
        <w:rPr>
          <w:rFonts w:ascii="Arial" w:eastAsia="Arial" w:hAnsi="Arial" w:cs="Arial"/>
          <w:sz w:val="22"/>
          <w:szCs w:val="22"/>
        </w:rPr>
        <w:t xml:space="preserve"> and van Lenthe, F. (2007) ‘A systematic review of environmental correlates of obesity-related dietary behaviours’, </w:t>
      </w:r>
      <w:r w:rsidRPr="004876CC">
        <w:rPr>
          <w:rFonts w:ascii="Arial" w:eastAsia="Arial" w:hAnsi="Arial" w:cs="Arial"/>
          <w:i/>
          <w:iCs/>
          <w:sz w:val="22"/>
          <w:szCs w:val="22"/>
        </w:rPr>
        <w:t>Health Education Research</w:t>
      </w:r>
      <w:r w:rsidRPr="004876CC">
        <w:rPr>
          <w:rFonts w:ascii="Arial" w:eastAsia="Arial" w:hAnsi="Arial" w:cs="Arial"/>
          <w:sz w:val="22"/>
          <w:szCs w:val="22"/>
        </w:rPr>
        <w:t>, 22(2), pp. 203–226.</w:t>
      </w:r>
    </w:p>
    <w:p w14:paraId="40A742AA"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Ventura, </w:t>
      </w:r>
      <w:proofErr w:type="gramStart"/>
      <w:r w:rsidRPr="004876CC">
        <w:rPr>
          <w:rFonts w:ascii="Arial" w:eastAsia="Arial" w:hAnsi="Arial" w:cs="Arial"/>
          <w:sz w:val="22"/>
          <w:szCs w:val="22"/>
        </w:rPr>
        <w:t>A.</w:t>
      </w:r>
      <w:proofErr w:type="gramEnd"/>
      <w:r w:rsidRPr="004876CC">
        <w:rPr>
          <w:rFonts w:ascii="Arial" w:eastAsia="Arial" w:hAnsi="Arial" w:cs="Arial"/>
          <w:sz w:val="22"/>
          <w:szCs w:val="22"/>
        </w:rPr>
        <w:t xml:space="preserve"> and Birch, L. (2008) ‘Does parenting affect children’s eating and weight status?’, </w:t>
      </w:r>
      <w:r w:rsidRPr="004876CC">
        <w:rPr>
          <w:rFonts w:ascii="Arial" w:eastAsia="Arial" w:hAnsi="Arial" w:cs="Arial"/>
          <w:i/>
          <w:iCs/>
          <w:sz w:val="22"/>
          <w:szCs w:val="22"/>
        </w:rPr>
        <w:t xml:space="preserve">International Journal of </w:t>
      </w:r>
      <w:proofErr w:type="spellStart"/>
      <w:r w:rsidRPr="004876CC">
        <w:rPr>
          <w:rFonts w:ascii="Arial" w:eastAsia="Arial" w:hAnsi="Arial" w:cs="Arial"/>
          <w:i/>
          <w:iCs/>
          <w:sz w:val="22"/>
          <w:szCs w:val="22"/>
        </w:rPr>
        <w:t>Behavioral</w:t>
      </w:r>
      <w:proofErr w:type="spellEnd"/>
      <w:r w:rsidRPr="004876CC">
        <w:rPr>
          <w:rFonts w:ascii="Arial" w:eastAsia="Arial" w:hAnsi="Arial" w:cs="Arial"/>
          <w:i/>
          <w:iCs/>
          <w:sz w:val="22"/>
          <w:szCs w:val="22"/>
        </w:rPr>
        <w:t xml:space="preserve"> Nutrition and Physical Activity</w:t>
      </w:r>
      <w:r w:rsidRPr="004876CC">
        <w:rPr>
          <w:rFonts w:ascii="Arial" w:eastAsia="Arial" w:hAnsi="Arial" w:cs="Arial"/>
          <w:sz w:val="22"/>
          <w:szCs w:val="22"/>
        </w:rPr>
        <w:t>, 5(15), pp. 1–12.</w:t>
      </w:r>
    </w:p>
    <w:p w14:paraId="6BB55862" w14:textId="77777777" w:rsidR="002230B1" w:rsidRPr="004876CC" w:rsidRDefault="002230B1" w:rsidP="002230B1">
      <w:pPr>
        <w:spacing w:line="360" w:lineRule="auto"/>
        <w:ind w:left="567" w:hanging="567"/>
        <w:jc w:val="both"/>
        <w:rPr>
          <w:rFonts w:ascii="Arial" w:eastAsia="Arial" w:hAnsi="Arial" w:cs="Arial"/>
          <w:sz w:val="22"/>
          <w:szCs w:val="22"/>
        </w:rPr>
      </w:pPr>
      <w:proofErr w:type="spellStart"/>
      <w:r w:rsidRPr="004876CC">
        <w:rPr>
          <w:rFonts w:ascii="Arial" w:eastAsia="Arial" w:hAnsi="Arial" w:cs="Arial"/>
          <w:sz w:val="22"/>
          <w:szCs w:val="22"/>
        </w:rPr>
        <w:t>Wansink</w:t>
      </w:r>
      <w:proofErr w:type="spellEnd"/>
      <w:r w:rsidRPr="004876CC">
        <w:rPr>
          <w:rFonts w:ascii="Arial" w:eastAsia="Arial" w:hAnsi="Arial" w:cs="Arial"/>
          <w:sz w:val="22"/>
          <w:szCs w:val="22"/>
        </w:rPr>
        <w:t xml:space="preserve">, B. (2010) ‘From mindless eating to mindful eating’, </w:t>
      </w:r>
      <w:r w:rsidRPr="004876CC">
        <w:rPr>
          <w:rFonts w:ascii="Arial" w:eastAsia="Arial" w:hAnsi="Arial" w:cs="Arial"/>
          <w:i/>
          <w:iCs/>
          <w:sz w:val="22"/>
          <w:szCs w:val="22"/>
        </w:rPr>
        <w:t>Journal of the American Dietetic Association</w:t>
      </w:r>
      <w:r w:rsidRPr="004876CC">
        <w:rPr>
          <w:rFonts w:ascii="Arial" w:eastAsia="Arial" w:hAnsi="Arial" w:cs="Arial"/>
          <w:sz w:val="22"/>
          <w:szCs w:val="22"/>
        </w:rPr>
        <w:t>, 110(11), pp. 1–7.</w:t>
      </w:r>
    </w:p>
    <w:p w14:paraId="270CA5A2" w14:textId="77777777" w:rsidR="002230B1" w:rsidRPr="004876CC"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World Health Organization (2022) </w:t>
      </w:r>
      <w:r w:rsidRPr="004876CC">
        <w:rPr>
          <w:rFonts w:ascii="Arial" w:eastAsia="Arial" w:hAnsi="Arial" w:cs="Arial"/>
          <w:i/>
          <w:iCs/>
          <w:sz w:val="22"/>
          <w:szCs w:val="22"/>
        </w:rPr>
        <w:t>Obesity and overweight</w:t>
      </w:r>
      <w:r w:rsidRPr="004876CC">
        <w:rPr>
          <w:rFonts w:ascii="Arial" w:eastAsia="Arial" w:hAnsi="Arial" w:cs="Arial"/>
          <w:sz w:val="22"/>
          <w:szCs w:val="22"/>
        </w:rPr>
        <w:t>. Geneva: WHO.</w:t>
      </w:r>
    </w:p>
    <w:p w14:paraId="2B3AFF69" w14:textId="77777777" w:rsidR="002230B1" w:rsidRDefault="002230B1" w:rsidP="002230B1">
      <w:pPr>
        <w:spacing w:line="360" w:lineRule="auto"/>
        <w:ind w:left="567" w:hanging="567"/>
        <w:jc w:val="both"/>
        <w:rPr>
          <w:rFonts w:ascii="Arial" w:eastAsia="Arial" w:hAnsi="Arial" w:cs="Arial"/>
          <w:sz w:val="22"/>
          <w:szCs w:val="22"/>
        </w:rPr>
      </w:pPr>
      <w:r w:rsidRPr="004876CC">
        <w:rPr>
          <w:rFonts w:ascii="Arial" w:eastAsia="Arial" w:hAnsi="Arial" w:cs="Arial"/>
          <w:sz w:val="22"/>
          <w:szCs w:val="22"/>
        </w:rPr>
        <w:t xml:space="preserve">World Health Organization (2023) </w:t>
      </w:r>
      <w:r w:rsidRPr="004876CC">
        <w:rPr>
          <w:rFonts w:ascii="Arial" w:eastAsia="Arial" w:hAnsi="Arial" w:cs="Arial"/>
          <w:i/>
          <w:iCs/>
          <w:sz w:val="22"/>
          <w:szCs w:val="22"/>
        </w:rPr>
        <w:t>Healthy diet</w:t>
      </w:r>
      <w:r w:rsidRPr="004876CC">
        <w:rPr>
          <w:rFonts w:ascii="Arial" w:eastAsia="Arial" w:hAnsi="Arial" w:cs="Arial"/>
          <w:sz w:val="22"/>
          <w:szCs w:val="22"/>
        </w:rPr>
        <w:t>. Geneva: World Health Organization.</w:t>
      </w:r>
    </w:p>
    <w:p w14:paraId="62D4EE6C" w14:textId="596D9B2B" w:rsidR="00C704CA" w:rsidRDefault="00C704CA" w:rsidP="002230B1">
      <w:pPr>
        <w:spacing w:line="360" w:lineRule="auto"/>
        <w:ind w:left="567" w:hanging="567"/>
        <w:jc w:val="both"/>
        <w:rPr>
          <w:rFonts w:ascii="Arial" w:eastAsia="Arial" w:hAnsi="Arial" w:cs="Arial"/>
          <w:sz w:val="22"/>
          <w:szCs w:val="22"/>
        </w:rPr>
      </w:pPr>
    </w:p>
    <w:p w14:paraId="1A2BCB22" w14:textId="77777777" w:rsidR="00C704CA" w:rsidRDefault="00C704CA" w:rsidP="002230B1">
      <w:pPr>
        <w:spacing w:line="360" w:lineRule="auto"/>
        <w:ind w:left="567" w:hanging="567"/>
        <w:jc w:val="both"/>
        <w:rPr>
          <w:rFonts w:ascii="Arial" w:eastAsia="Arial" w:hAnsi="Arial" w:cs="Arial"/>
          <w:sz w:val="22"/>
          <w:szCs w:val="22"/>
        </w:rPr>
      </w:pPr>
    </w:p>
    <w:p w14:paraId="11652488" w14:textId="77777777" w:rsidR="002230B1" w:rsidRPr="00985DD3" w:rsidRDefault="002230B1" w:rsidP="002230B1">
      <w:pPr>
        <w:spacing w:line="360" w:lineRule="auto"/>
        <w:ind w:left="567" w:hanging="567"/>
        <w:jc w:val="both"/>
        <w:rPr>
          <w:rFonts w:ascii="Arial" w:eastAsia="Arial" w:hAnsi="Arial" w:cs="Arial"/>
          <w:sz w:val="22"/>
          <w:szCs w:val="22"/>
        </w:rPr>
      </w:pPr>
    </w:p>
    <w:p w14:paraId="348711B0" w14:textId="77777777" w:rsidR="002230B1" w:rsidRDefault="002230B1"/>
    <w:p w14:paraId="316AA76F" w14:textId="77777777" w:rsidR="00C704CA" w:rsidRDefault="00C704CA"/>
    <w:sectPr w:rsidR="00C704CA">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C2400A" w14:textId="77777777" w:rsidR="005C3648" w:rsidRDefault="005C3648" w:rsidP="00C704CA">
      <w:pPr>
        <w:spacing w:after="0" w:line="240" w:lineRule="auto"/>
      </w:pPr>
      <w:r>
        <w:separator/>
      </w:r>
    </w:p>
  </w:endnote>
  <w:endnote w:type="continuationSeparator" w:id="0">
    <w:p w14:paraId="352D0A2F" w14:textId="77777777" w:rsidR="005C3648" w:rsidRDefault="005C3648" w:rsidP="00C704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8447013"/>
      <w:docPartObj>
        <w:docPartGallery w:val="Page Numbers (Bottom of Page)"/>
        <w:docPartUnique/>
      </w:docPartObj>
    </w:sdtPr>
    <w:sdtContent>
      <w:p w14:paraId="694346D0" w14:textId="6982CB81" w:rsidR="00C704CA" w:rsidRDefault="00C704CA">
        <w:pPr>
          <w:pStyle w:val="Footer"/>
          <w:jc w:val="right"/>
        </w:pPr>
        <w:r>
          <w:fldChar w:fldCharType="begin"/>
        </w:r>
        <w:r>
          <w:instrText>PAGE   \* MERGEFORMAT</w:instrText>
        </w:r>
        <w:r>
          <w:fldChar w:fldCharType="separate"/>
        </w:r>
        <w:r>
          <w:t>2</w:t>
        </w:r>
        <w:r>
          <w:fldChar w:fldCharType="end"/>
        </w:r>
      </w:p>
    </w:sdtContent>
  </w:sdt>
  <w:p w14:paraId="2D058917" w14:textId="77777777" w:rsidR="00C704CA" w:rsidRDefault="00C704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445797" w14:textId="77777777" w:rsidR="005C3648" w:rsidRDefault="005C3648" w:rsidP="00C704CA">
      <w:pPr>
        <w:spacing w:after="0" w:line="240" w:lineRule="auto"/>
      </w:pPr>
      <w:r>
        <w:separator/>
      </w:r>
    </w:p>
  </w:footnote>
  <w:footnote w:type="continuationSeparator" w:id="0">
    <w:p w14:paraId="56646BE5" w14:textId="77777777" w:rsidR="005C3648" w:rsidRDefault="005C3648" w:rsidP="00C704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40299"/>
    <w:multiLevelType w:val="hybridMultilevel"/>
    <w:tmpl w:val="BE7886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377672"/>
    <w:multiLevelType w:val="hybridMultilevel"/>
    <w:tmpl w:val="6E0EA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7B20EA6"/>
    <w:multiLevelType w:val="hybridMultilevel"/>
    <w:tmpl w:val="4A9A6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946DB5"/>
    <w:multiLevelType w:val="hybridMultilevel"/>
    <w:tmpl w:val="28906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3A6B78"/>
    <w:multiLevelType w:val="hybridMultilevel"/>
    <w:tmpl w:val="4DFC31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B894572"/>
    <w:multiLevelType w:val="hybridMultilevel"/>
    <w:tmpl w:val="E34A4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6229872">
    <w:abstractNumId w:val="0"/>
  </w:num>
  <w:num w:numId="2" w16cid:durableId="1576237306">
    <w:abstractNumId w:val="3"/>
  </w:num>
  <w:num w:numId="3" w16cid:durableId="1089035418">
    <w:abstractNumId w:val="2"/>
  </w:num>
  <w:num w:numId="4" w16cid:durableId="1453523803">
    <w:abstractNumId w:val="5"/>
  </w:num>
  <w:num w:numId="5" w16cid:durableId="642152165">
    <w:abstractNumId w:val="1"/>
  </w:num>
  <w:num w:numId="6" w16cid:durableId="15789053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C90"/>
    <w:rsid w:val="00030C9F"/>
    <w:rsid w:val="00055FD0"/>
    <w:rsid w:val="00120993"/>
    <w:rsid w:val="00137DBB"/>
    <w:rsid w:val="002230B1"/>
    <w:rsid w:val="0029122E"/>
    <w:rsid w:val="002F5599"/>
    <w:rsid w:val="00376861"/>
    <w:rsid w:val="003A4EED"/>
    <w:rsid w:val="00415DB0"/>
    <w:rsid w:val="004436C6"/>
    <w:rsid w:val="004B0C89"/>
    <w:rsid w:val="004B1A3F"/>
    <w:rsid w:val="004F28F0"/>
    <w:rsid w:val="0050727D"/>
    <w:rsid w:val="005C3648"/>
    <w:rsid w:val="006C43C5"/>
    <w:rsid w:val="00715514"/>
    <w:rsid w:val="007777C6"/>
    <w:rsid w:val="00782463"/>
    <w:rsid w:val="00796100"/>
    <w:rsid w:val="00800DEB"/>
    <w:rsid w:val="0084293B"/>
    <w:rsid w:val="008B2C90"/>
    <w:rsid w:val="00A265FC"/>
    <w:rsid w:val="00B01B7D"/>
    <w:rsid w:val="00B460CD"/>
    <w:rsid w:val="00B901EE"/>
    <w:rsid w:val="00BA019F"/>
    <w:rsid w:val="00C704CA"/>
    <w:rsid w:val="00C77A47"/>
    <w:rsid w:val="00CC6BB8"/>
    <w:rsid w:val="00DC07BE"/>
    <w:rsid w:val="00ED54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EA5A0"/>
  <w15:chartTrackingRefBased/>
  <w15:docId w15:val="{E85A7ECC-627A-4EA0-9E59-0EEE36C2E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2C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B2C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B2C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2C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2C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2C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2C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2C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2C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2C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B2C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B2C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2C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2C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2C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2C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2C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2C90"/>
    <w:rPr>
      <w:rFonts w:eastAsiaTheme="majorEastAsia" w:cstheme="majorBidi"/>
      <w:color w:val="272727" w:themeColor="text1" w:themeTint="D8"/>
    </w:rPr>
  </w:style>
  <w:style w:type="paragraph" w:styleId="Title">
    <w:name w:val="Title"/>
    <w:basedOn w:val="Normal"/>
    <w:next w:val="Normal"/>
    <w:link w:val="TitleChar"/>
    <w:uiPriority w:val="10"/>
    <w:qFormat/>
    <w:rsid w:val="008B2C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2C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2C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2C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2C90"/>
    <w:pPr>
      <w:spacing w:before="160"/>
      <w:jc w:val="center"/>
    </w:pPr>
    <w:rPr>
      <w:i/>
      <w:iCs/>
      <w:color w:val="404040" w:themeColor="text1" w:themeTint="BF"/>
    </w:rPr>
  </w:style>
  <w:style w:type="character" w:customStyle="1" w:styleId="QuoteChar">
    <w:name w:val="Quote Char"/>
    <w:basedOn w:val="DefaultParagraphFont"/>
    <w:link w:val="Quote"/>
    <w:uiPriority w:val="29"/>
    <w:rsid w:val="008B2C90"/>
    <w:rPr>
      <w:i/>
      <w:iCs/>
      <w:color w:val="404040" w:themeColor="text1" w:themeTint="BF"/>
    </w:rPr>
  </w:style>
  <w:style w:type="paragraph" w:styleId="ListParagraph">
    <w:name w:val="List Paragraph"/>
    <w:basedOn w:val="Normal"/>
    <w:uiPriority w:val="34"/>
    <w:qFormat/>
    <w:rsid w:val="008B2C90"/>
    <w:pPr>
      <w:ind w:left="720"/>
      <w:contextualSpacing/>
    </w:pPr>
  </w:style>
  <w:style w:type="character" w:styleId="IntenseEmphasis">
    <w:name w:val="Intense Emphasis"/>
    <w:basedOn w:val="DefaultParagraphFont"/>
    <w:uiPriority w:val="21"/>
    <w:qFormat/>
    <w:rsid w:val="008B2C90"/>
    <w:rPr>
      <w:i/>
      <w:iCs/>
      <w:color w:val="0F4761" w:themeColor="accent1" w:themeShade="BF"/>
    </w:rPr>
  </w:style>
  <w:style w:type="paragraph" w:styleId="IntenseQuote">
    <w:name w:val="Intense Quote"/>
    <w:basedOn w:val="Normal"/>
    <w:next w:val="Normal"/>
    <w:link w:val="IntenseQuoteChar"/>
    <w:uiPriority w:val="30"/>
    <w:qFormat/>
    <w:rsid w:val="008B2C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2C90"/>
    <w:rPr>
      <w:i/>
      <w:iCs/>
      <w:color w:val="0F4761" w:themeColor="accent1" w:themeShade="BF"/>
    </w:rPr>
  </w:style>
  <w:style w:type="character" w:styleId="IntenseReference">
    <w:name w:val="Intense Reference"/>
    <w:basedOn w:val="DefaultParagraphFont"/>
    <w:uiPriority w:val="32"/>
    <w:qFormat/>
    <w:rsid w:val="008B2C90"/>
    <w:rPr>
      <w:b/>
      <w:bCs/>
      <w:smallCaps/>
      <w:color w:val="0F4761" w:themeColor="accent1" w:themeShade="BF"/>
      <w:spacing w:val="5"/>
    </w:rPr>
  </w:style>
  <w:style w:type="table" w:styleId="TableGrid">
    <w:name w:val="Table Grid"/>
    <w:basedOn w:val="TableNormal"/>
    <w:uiPriority w:val="39"/>
    <w:rsid w:val="002230B1"/>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704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4CA"/>
  </w:style>
  <w:style w:type="paragraph" w:styleId="Footer">
    <w:name w:val="footer"/>
    <w:basedOn w:val="Normal"/>
    <w:link w:val="FooterChar"/>
    <w:uiPriority w:val="99"/>
    <w:unhideWhenUsed/>
    <w:rsid w:val="00C704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4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270B6-AC99-4AC8-8641-62896028D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1</Pages>
  <Words>4628</Words>
  <Characters>26383</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Edinah Nyirankusi (2333162)</dc:creator>
  <cp:keywords/>
  <dc:description/>
  <cp:lastModifiedBy>Edinah Nyirankusi (2333162)</cp:lastModifiedBy>
  <cp:revision>16</cp:revision>
  <dcterms:created xsi:type="dcterms:W3CDTF">2026-03-16T09:49:00Z</dcterms:created>
  <dcterms:modified xsi:type="dcterms:W3CDTF">2026-03-23T10:30:00Z</dcterms:modified>
</cp:coreProperties>
</file>