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64B70" w:rsidRPr="00C737E9" w:rsidRDefault="00D64B70" w:rsidP="00D64B70">
      <w:pPr>
        <w:pStyle w:val="Default"/>
        <w:spacing w:line="360" w:lineRule="auto"/>
      </w:pPr>
      <w:r w:rsidRPr="00C737E9">
        <w:t>For this essay I cho</w:t>
      </w:r>
      <w:r>
        <w:t>se</w:t>
      </w:r>
      <w:r w:rsidRPr="00C737E9">
        <w:t xml:space="preserve"> the social value of purity. </w:t>
      </w:r>
      <w:r>
        <w:t xml:space="preserve">I will look at </w:t>
      </w:r>
      <w:r w:rsidRPr="00C737E9">
        <w:t>chapter 14 Women and Gender to answer the question what does this text teach you about how early Christianity supported or subverted a particular Roman social value?  To answer this, I closely read the following chapter</w:t>
      </w:r>
      <w:r>
        <w:t>,</w:t>
      </w:r>
      <w:r w:rsidRPr="00C737E9">
        <w:t xml:space="preserve"> </w:t>
      </w:r>
      <w:r w:rsidRPr="002406C8">
        <w:rPr>
          <w:i/>
        </w:rPr>
        <w:t>Tertullian: On the Dress of Women</w:t>
      </w:r>
      <w:r w:rsidRPr="00C737E9">
        <w:t xml:space="preserve"> </w:t>
      </w:r>
      <w:r>
        <w:t xml:space="preserve">which </w:t>
      </w:r>
      <w:r w:rsidRPr="00C737E9">
        <w:t>I found was the most useful to answer my question</w:t>
      </w:r>
      <w:r>
        <w:t>, although</w:t>
      </w:r>
      <w:r w:rsidRPr="00C737E9">
        <w:t xml:space="preserve"> I shall be starting this analys</w:t>
      </w:r>
      <w:r>
        <w:t>is</w:t>
      </w:r>
      <w:r w:rsidRPr="00C737E9">
        <w:t xml:space="preserve"> by </w:t>
      </w:r>
      <w:r>
        <w:t>examining or looking at</w:t>
      </w:r>
      <w:r w:rsidRPr="00C737E9" w:rsidDel="00991269">
        <w:t xml:space="preserve"> </w:t>
      </w:r>
      <w:r w:rsidRPr="00C737E9">
        <w:t xml:space="preserve">how the </w:t>
      </w:r>
      <w:r>
        <w:t>R</w:t>
      </w:r>
      <w:r w:rsidRPr="00C737E9">
        <w:t xml:space="preserve">omans viewed </w:t>
      </w:r>
      <w:r>
        <w:t>w</w:t>
      </w:r>
      <w:r w:rsidRPr="00C737E9">
        <w:t>omen’s purity</w:t>
      </w:r>
      <w:r>
        <w:t>,</w:t>
      </w:r>
      <w:r w:rsidRPr="00C737E9">
        <w:t xml:space="preserve"> then onto how Tertullian viewed women. I will also mention how purity had a role in the sexuality ideas of Rome.</w:t>
      </w:r>
    </w:p>
    <w:p w:rsidR="00D64B70" w:rsidRPr="00C737E9" w:rsidRDefault="00D64B70" w:rsidP="00D64B70">
      <w:pPr>
        <w:pStyle w:val="Default"/>
        <w:spacing w:line="360" w:lineRule="auto"/>
      </w:pPr>
    </w:p>
    <w:p w:rsidR="00D64B70" w:rsidRPr="00C737E9" w:rsidRDefault="00D64B70" w:rsidP="00D64B70">
      <w:pPr>
        <w:pStyle w:val="Default"/>
        <w:spacing w:line="360" w:lineRule="auto"/>
      </w:pPr>
      <w:r w:rsidRPr="00C737E9">
        <w:t xml:space="preserve">After closely reading the text it is clear to me that this text does supports the </w:t>
      </w:r>
      <w:r>
        <w:t>R</w:t>
      </w:r>
      <w:r w:rsidRPr="00C737E9">
        <w:t>oman idea of what purity is.</w:t>
      </w:r>
    </w:p>
    <w:p w:rsidR="00D64B70" w:rsidRPr="00C737E9" w:rsidRDefault="00D64B70" w:rsidP="00D64B70">
      <w:pPr>
        <w:pStyle w:val="Default"/>
        <w:spacing w:line="360" w:lineRule="auto"/>
      </w:pPr>
    </w:p>
    <w:p w:rsidR="00D64B70" w:rsidRDefault="00D64B70" w:rsidP="00D64B70">
      <w:pPr>
        <w:pStyle w:val="Default"/>
        <w:spacing w:line="360" w:lineRule="auto"/>
      </w:pPr>
      <w:r w:rsidRPr="00C737E9">
        <w:t xml:space="preserve">After reading </w:t>
      </w:r>
      <w:r>
        <w:t xml:space="preserve">On </w:t>
      </w:r>
      <w:r w:rsidRPr="00C737E9">
        <w:t xml:space="preserve">the </w:t>
      </w:r>
      <w:r>
        <w:t>D</w:t>
      </w:r>
      <w:r w:rsidRPr="00C737E9">
        <w:t xml:space="preserve">ress of </w:t>
      </w:r>
      <w:r>
        <w:t>W</w:t>
      </w:r>
      <w:r w:rsidRPr="00C737E9">
        <w:t xml:space="preserve">omen by Tertullian I noticed that there is a very strong </w:t>
      </w:r>
      <w:r>
        <w:t xml:space="preserve">focus by </w:t>
      </w:r>
      <w:r w:rsidRPr="00C737E9">
        <w:t xml:space="preserve">Tertullian </w:t>
      </w:r>
      <w:r>
        <w:t xml:space="preserve">on </w:t>
      </w:r>
      <w:r w:rsidRPr="00C737E9">
        <w:t>how a woman lose</w:t>
      </w:r>
      <w:r>
        <w:t>s</w:t>
      </w:r>
      <w:r w:rsidRPr="00C737E9">
        <w:t xml:space="preserve"> her purity through her beauty </w:t>
      </w:r>
      <w:r>
        <w:t xml:space="preserve">that should be </w:t>
      </w:r>
      <w:r w:rsidRPr="00C737E9">
        <w:t>dressing in a way to please her husband, or other men</w:t>
      </w:r>
      <w:r>
        <w:t>;</w:t>
      </w:r>
      <w:r w:rsidRPr="00C737E9">
        <w:t xml:space="preserve"> </w:t>
      </w:r>
      <w:r>
        <w:t>n</w:t>
      </w:r>
      <w:r w:rsidRPr="00C737E9">
        <w:t>atural beauty as having proved</w:t>
      </w:r>
      <w:r>
        <w:t xml:space="preserve"> to be</w:t>
      </w:r>
      <w:r w:rsidRPr="00C737E9">
        <w:t xml:space="preserve"> a cause of evil</w:t>
      </w:r>
      <w:r w:rsidRPr="00C737E9">
        <w:rPr>
          <w:rStyle w:val="FootnoteReference"/>
        </w:rPr>
        <w:footnoteReference w:id="1"/>
      </w:r>
      <w:r w:rsidRPr="00C737E9">
        <w:t xml:space="preserve"> </w:t>
      </w:r>
    </w:p>
    <w:p w:rsidR="00D64B70" w:rsidRDefault="00D64B70" w:rsidP="00D64B70">
      <w:pPr>
        <w:pStyle w:val="Default"/>
        <w:spacing w:line="360" w:lineRule="auto"/>
      </w:pPr>
    </w:p>
    <w:p w:rsidR="00D64B70" w:rsidRPr="00C737E9" w:rsidRDefault="00D64B70" w:rsidP="00D64B70">
      <w:pPr>
        <w:pStyle w:val="Default"/>
        <w:spacing w:line="360" w:lineRule="auto"/>
      </w:pPr>
      <w:r w:rsidRPr="00C737E9">
        <w:t>Tertullian is well know</w:t>
      </w:r>
      <w:r>
        <w:t>n</w:t>
      </w:r>
      <w:r w:rsidRPr="00C737E9">
        <w:t xml:space="preserve"> for his writing about women. </w:t>
      </w:r>
      <w:r>
        <w:t xml:space="preserve">In the </w:t>
      </w:r>
      <w:r w:rsidRPr="00C737E9">
        <w:t>Roman social system women who were seen as evil like Tertullian believes, were women who were abnormally sexually active</w:t>
      </w:r>
      <w:r>
        <w:t>,</w:t>
      </w:r>
      <w:r w:rsidRPr="00C737E9">
        <w:t xml:space="preserve"> for example prostitute</w:t>
      </w:r>
      <w:r>
        <w:t>s.</w:t>
      </w:r>
      <w:r w:rsidRPr="00C737E9">
        <w:t xml:space="preserve"> </w:t>
      </w:r>
      <w:r>
        <w:t>I</w:t>
      </w:r>
      <w:r w:rsidRPr="00C737E9">
        <w:t xml:space="preserve">n the ideas of what sexuality was back then in ancient Rome </w:t>
      </w:r>
      <w:r>
        <w:t xml:space="preserve">they </w:t>
      </w:r>
      <w:r w:rsidRPr="00C737E9">
        <w:t xml:space="preserve">were not passive women they </w:t>
      </w:r>
      <w:r>
        <w:t xml:space="preserve">were </w:t>
      </w:r>
      <w:r w:rsidRPr="00C737E9">
        <w:t>women who went out and s</w:t>
      </w:r>
      <w:r>
        <w:t>ought</w:t>
      </w:r>
      <w:r w:rsidRPr="00C737E9">
        <w:t xml:space="preserve"> sex and wanted to be dominant one. These women were called monsters because they lost their purity</w:t>
      </w:r>
      <w:r>
        <w:t>,</w:t>
      </w:r>
      <w:r w:rsidRPr="00C737E9">
        <w:t xml:space="preserve"> most </w:t>
      </w:r>
      <w:bookmarkStart w:id="0" w:name="_GoBack"/>
      <w:bookmarkEnd w:id="0"/>
      <w:r w:rsidRPr="00C737E9">
        <w:t>of the time before marriage</w:t>
      </w:r>
      <w:r>
        <w:t xml:space="preserve">. </w:t>
      </w:r>
      <w:r w:rsidRPr="00CB2D67">
        <w:rPr>
          <w:rFonts w:cstheme="majorHAnsi"/>
        </w:rPr>
        <w:t xml:space="preserve">women were considered </w:t>
      </w:r>
      <w:r w:rsidRPr="002406C8">
        <w:rPr>
          <w:rFonts w:cstheme="majorHAnsi"/>
        </w:rPr>
        <w:t>to</w:t>
      </w:r>
      <w:r w:rsidRPr="00E65076">
        <w:t xml:space="preserve"> be monster for displeasing god</w:t>
      </w:r>
      <w:r>
        <w:rPr>
          <w:rStyle w:val="FootnoteReference"/>
        </w:rPr>
        <w:footnoteReference w:id="2"/>
      </w:r>
      <w:r w:rsidRPr="00E65076">
        <w:t xml:space="preserve">. </w:t>
      </w:r>
      <w:r>
        <w:t>In</w:t>
      </w:r>
      <w:r w:rsidRPr="00C737E9">
        <w:t xml:space="preserve"> the lower classes prostitution was one of the main ways to make money </w:t>
      </w:r>
      <w:r>
        <w:t>and</w:t>
      </w:r>
      <w:r w:rsidRPr="00C737E9">
        <w:t xml:space="preserve"> young age</w:t>
      </w:r>
      <w:r>
        <w:t>d</w:t>
      </w:r>
      <w:r w:rsidRPr="00C737E9">
        <w:t xml:space="preserve"> girls went out </w:t>
      </w:r>
      <w:r>
        <w:t xml:space="preserve">to </w:t>
      </w:r>
      <w:r w:rsidRPr="00C737E9">
        <w:t>seek sex for money so they lost their purity</w:t>
      </w:r>
      <w:r>
        <w:t>,</w:t>
      </w:r>
      <w:r w:rsidRPr="00C737E9">
        <w:t xml:space="preserve"> which w</w:t>
      </w:r>
      <w:r>
        <w:t>as</w:t>
      </w:r>
      <w:r w:rsidRPr="00C737E9">
        <w:t xml:space="preserve"> the</w:t>
      </w:r>
      <w:r>
        <w:t>ir</w:t>
      </w:r>
      <w:r w:rsidRPr="00C737E9">
        <w:t xml:space="preserve"> virginity</w:t>
      </w:r>
      <w:r>
        <w:t>,</w:t>
      </w:r>
      <w:r w:rsidRPr="00C737E9">
        <w:t xml:space="preserve"> early on</w:t>
      </w:r>
      <w:r>
        <w:t>,</w:t>
      </w:r>
      <w:r w:rsidRPr="00C737E9">
        <w:t xml:space="preserve"> much like when Eve went up to the tree and tried the forbidden fruit. According to Tertullian God </w:t>
      </w:r>
      <w:r w:rsidRPr="00C737E9">
        <w:lastRenderedPageBreak/>
        <w:t xml:space="preserve">found sex displeasing, </w:t>
      </w:r>
      <w:r>
        <w:t>“</w:t>
      </w:r>
      <w:r w:rsidRPr="00C737E9">
        <w:t>c</w:t>
      </w:r>
      <w:r>
        <w:t>a</w:t>
      </w:r>
      <w:r w:rsidRPr="00C737E9">
        <w:t>rnal means was displeasing to God</w:t>
      </w:r>
      <w:r>
        <w:t>”</w:t>
      </w:r>
      <w:r w:rsidRPr="00C737E9">
        <w:t xml:space="preserve"> </w:t>
      </w:r>
      <w:r w:rsidRPr="00C737E9">
        <w:rPr>
          <w:rStyle w:val="FootnoteReference"/>
        </w:rPr>
        <w:footnoteReference w:id="3"/>
      </w:r>
      <w:r w:rsidRPr="00C737E9">
        <w:t xml:space="preserve"> </w:t>
      </w:r>
      <w:r>
        <w:t>W</w:t>
      </w:r>
      <w:r w:rsidRPr="00C737E9">
        <w:t>hy sexual activities were so displeasing to God also comes back down to the story of Adam and Eve</w:t>
      </w:r>
      <w:r>
        <w:t>, wi</w:t>
      </w:r>
      <w:r w:rsidRPr="00C737E9">
        <w:t xml:space="preserve">th them learning of sex through eating the poison apple from the snake, which Eve introduced </w:t>
      </w:r>
      <w:r>
        <w:t xml:space="preserve">to </w:t>
      </w:r>
      <w:r w:rsidRPr="00C737E9">
        <w:t>Adam therefore making Adam the man the more innocent one out of the two. Eve was naïve and innocent and listened to the snake and followed blindly which is similar to how Roman women are described in literature. They follow blindly the husband father and any male figure in the life that has power over them</w:t>
      </w:r>
      <w:r>
        <w:rPr>
          <w:rStyle w:val="FootnoteReference"/>
        </w:rPr>
        <w:footnoteReference w:id="4"/>
      </w:r>
    </w:p>
    <w:p w:rsidR="00D64B70" w:rsidRPr="00C737E9" w:rsidRDefault="00D64B70" w:rsidP="00D64B70">
      <w:pPr>
        <w:pStyle w:val="Default"/>
        <w:spacing w:line="360" w:lineRule="auto"/>
      </w:pPr>
    </w:p>
    <w:p w:rsidR="00D64B70" w:rsidRPr="00C737E9" w:rsidRDefault="00D64B70" w:rsidP="00D64B70">
      <w:pPr>
        <w:pStyle w:val="Default"/>
        <w:spacing w:line="360" w:lineRule="auto"/>
      </w:pPr>
      <w:r w:rsidRPr="00C737E9">
        <w:t>Marriage is very much connected to purity because even in ancient times women were required to be virgins</w:t>
      </w:r>
      <w:r w:rsidRPr="003E7052">
        <w:t xml:space="preserve"> before they were married</w:t>
      </w:r>
      <w:r w:rsidRPr="00C737E9">
        <w:t>. They still have to be v</w:t>
      </w:r>
      <w:r>
        <w:t>irgins</w:t>
      </w:r>
      <w:r w:rsidRPr="00C737E9">
        <w:t xml:space="preserve"> because in the eyes of the Lord it kept them pure and untainted by Eve and her ways. One who possessed angels as husbands could desi</w:t>
      </w:r>
      <w:r>
        <w:t xml:space="preserve">re </w:t>
      </w:r>
      <w:r w:rsidRPr="00C737E9">
        <w:t>nothing more</w:t>
      </w:r>
      <w:r>
        <w:t xml:space="preserve"> than</w:t>
      </w:r>
      <w:r w:rsidRPr="00C737E9">
        <w:t xml:space="preserve"> they had</w:t>
      </w:r>
      <w:r w:rsidRPr="00C737E9">
        <w:rPr>
          <w:rStyle w:val="FootnoteReference"/>
        </w:rPr>
        <w:footnoteReference w:id="5"/>
      </w:r>
      <w:r>
        <w:t>.</w:t>
      </w:r>
      <w:r w:rsidRPr="00C737E9">
        <w:t xml:space="preserve"> </w:t>
      </w:r>
      <w:r>
        <w:t>W</w:t>
      </w:r>
      <w:r w:rsidRPr="00C737E9">
        <w:t>omen who wanted more than what they had were very much seen the same, as a woman who los</w:t>
      </w:r>
      <w:r>
        <w:t>es</w:t>
      </w:r>
      <w:r w:rsidRPr="00C737E9">
        <w:t xml:space="preserve"> her purity which is her innocence because they were meant to love </w:t>
      </w:r>
      <w:r>
        <w:t xml:space="preserve">two </w:t>
      </w:r>
      <w:r w:rsidRPr="00C737E9">
        <w:t>men, and those were their husband and God if they were Christian. So oddly enough</w:t>
      </w:r>
      <w:r>
        <w:t>,</w:t>
      </w:r>
      <w:r w:rsidRPr="00C737E9">
        <w:t xml:space="preserve"> as to this day sex before marriage was a bigger form of sin and impurity th</w:t>
      </w:r>
      <w:r>
        <w:t>a</w:t>
      </w:r>
      <w:r w:rsidRPr="00C737E9">
        <w:t xml:space="preserve">n </w:t>
      </w:r>
      <w:r>
        <w:t xml:space="preserve">being married and having </w:t>
      </w:r>
      <w:r w:rsidRPr="00C737E9">
        <w:t>sexual intercourse with</w:t>
      </w:r>
      <w:r>
        <w:t xml:space="preserve"> someone other than your</w:t>
      </w:r>
      <w:r w:rsidRPr="00C737E9">
        <w:t xml:space="preserve"> partner. </w:t>
      </w:r>
      <w:r>
        <w:t>A</w:t>
      </w:r>
      <w:r w:rsidRPr="00C737E9">
        <w:t>fter marriage was the only time sex was allowed because it was not a breach of purity.</w:t>
      </w:r>
    </w:p>
    <w:p w:rsidR="00D64B70" w:rsidRPr="00C737E9" w:rsidRDefault="00D64B70" w:rsidP="00D64B70">
      <w:pPr>
        <w:pStyle w:val="Default"/>
        <w:spacing w:line="360" w:lineRule="auto"/>
      </w:pPr>
    </w:p>
    <w:p w:rsidR="00D64B70" w:rsidRPr="00C737E9" w:rsidRDefault="00D64B70" w:rsidP="00D64B70">
      <w:pPr>
        <w:rPr>
          <w:rFonts w:ascii="Times New Roman" w:hAnsi="Times New Roman" w:cs="Times New Roman"/>
          <w:b/>
        </w:rPr>
      </w:pPr>
      <w:r w:rsidRPr="00C737E9">
        <w:rPr>
          <w:rFonts w:ascii="Times New Roman" w:hAnsi="Times New Roman" w:cs="Times New Roman"/>
          <w:b/>
        </w:rPr>
        <w:t>Bibliography</w:t>
      </w:r>
    </w:p>
    <w:p w:rsidR="00D64B70" w:rsidRPr="00C737E9" w:rsidRDefault="00D64B70" w:rsidP="00D64B70">
      <w:pPr>
        <w:rPr>
          <w:rFonts w:ascii="Times New Roman" w:hAnsi="Times New Roman" w:cs="Times New Roman"/>
        </w:rPr>
      </w:pPr>
      <w:r w:rsidRPr="00A056B6">
        <w:rPr>
          <w:rFonts w:ascii="Times New Roman" w:hAnsi="Times New Roman" w:cs="Times New Roman"/>
        </w:rPr>
        <w:t xml:space="preserve">K. Olson. </w:t>
      </w:r>
      <w:proofErr w:type="gramStart"/>
      <w:r w:rsidRPr="00A056B6">
        <w:rPr>
          <w:rFonts w:ascii="Times New Roman" w:hAnsi="Times New Roman" w:cs="Times New Roman"/>
        </w:rPr>
        <w:t>2008  Dress</w:t>
      </w:r>
      <w:proofErr w:type="gramEnd"/>
      <w:r w:rsidRPr="00A056B6">
        <w:rPr>
          <w:rFonts w:ascii="Times New Roman" w:hAnsi="Times New Roman" w:cs="Times New Roman"/>
        </w:rPr>
        <w:t xml:space="preserve"> and the Roman Woman: Self-presentation and Society. University of </w:t>
      </w:r>
      <w:proofErr w:type="spellStart"/>
      <w:r w:rsidRPr="00A056B6">
        <w:rPr>
          <w:rFonts w:ascii="Times New Roman" w:hAnsi="Times New Roman" w:cs="Times New Roman"/>
        </w:rPr>
        <w:t>Minsgain</w:t>
      </w:r>
      <w:proofErr w:type="spellEnd"/>
      <w:r w:rsidRPr="00A056B6">
        <w:rPr>
          <w:rFonts w:ascii="Times New Roman" w:hAnsi="Times New Roman" w:cs="Times New Roman"/>
        </w:rPr>
        <w:t xml:space="preserve"> </w:t>
      </w:r>
      <w:r>
        <w:rPr>
          <w:rFonts w:ascii="Times New Roman" w:hAnsi="Times New Roman" w:cs="Times New Roman"/>
        </w:rPr>
        <w:t>– used 30/05/2018</w:t>
      </w:r>
    </w:p>
    <w:p w:rsidR="00D64B70" w:rsidRPr="00C737E9" w:rsidRDefault="00D64B70" w:rsidP="00D64B70">
      <w:pPr>
        <w:pStyle w:val="Default"/>
        <w:spacing w:line="360" w:lineRule="auto"/>
      </w:pPr>
    </w:p>
    <w:p w:rsidR="00D64B70" w:rsidRPr="00C737E9" w:rsidRDefault="00D64B70" w:rsidP="00D64B70">
      <w:pPr>
        <w:pStyle w:val="Default"/>
        <w:spacing w:line="360" w:lineRule="auto"/>
      </w:pPr>
      <w:r w:rsidRPr="00A056B6">
        <w:t xml:space="preserve">B. D. </w:t>
      </w:r>
      <w:proofErr w:type="spellStart"/>
      <w:r w:rsidRPr="00A056B6">
        <w:t>Ehrman</w:t>
      </w:r>
      <w:proofErr w:type="spellEnd"/>
      <w:r w:rsidRPr="00A056B6">
        <w:t xml:space="preserve">. </w:t>
      </w:r>
      <w:proofErr w:type="gramStart"/>
      <w:r w:rsidRPr="00A056B6">
        <w:t>1997  After</w:t>
      </w:r>
      <w:proofErr w:type="gramEnd"/>
      <w:r w:rsidRPr="00A056B6">
        <w:t xml:space="preserve"> the New Testament: A Reader in Early Christianity. Oxford press. </w:t>
      </w:r>
      <w:r>
        <w:t>– used 34/05/2018</w:t>
      </w:r>
    </w:p>
    <w:p w:rsidR="00D64B70" w:rsidRPr="00C737E9" w:rsidRDefault="00D64B70" w:rsidP="00D64B70">
      <w:pPr>
        <w:rPr>
          <w:rFonts w:ascii="Times New Roman" w:hAnsi="Times New Roman" w:cs="Times New Roman"/>
        </w:rPr>
      </w:pPr>
    </w:p>
    <w:p w:rsidR="00D64B70" w:rsidRPr="00C737E9" w:rsidRDefault="00D64B70" w:rsidP="00D64B70">
      <w:pPr>
        <w:pStyle w:val="Default"/>
        <w:spacing w:line="360" w:lineRule="auto"/>
      </w:pPr>
    </w:p>
    <w:p w:rsidR="00D64B70" w:rsidRPr="00C737E9" w:rsidRDefault="00D64B70" w:rsidP="00D64B70">
      <w:pPr>
        <w:pStyle w:val="Default"/>
        <w:spacing w:line="360" w:lineRule="auto"/>
      </w:pPr>
      <w:proofErr w:type="spellStart"/>
      <w:proofErr w:type="gramStart"/>
      <w:r w:rsidRPr="00A056B6">
        <w:t>K.Yoder</w:t>
      </w:r>
      <w:proofErr w:type="spellEnd"/>
      <w:proofErr w:type="gramEnd"/>
      <w:r w:rsidRPr="00A056B6">
        <w:t xml:space="preserve"> 1994,  Purity and Pollution in Protestant Ritual Ethics online </w:t>
      </w:r>
      <w:proofErr w:type="spellStart"/>
      <w:r w:rsidRPr="00A056B6">
        <w:t>joural</w:t>
      </w:r>
      <w:proofErr w:type="spellEnd"/>
      <w:r w:rsidRPr="00A056B6">
        <w:t xml:space="preserve"> https://search-proquest-com.ezproxy.uwtsd.ac.uk/docview/1898588537?accountid=130472&amp;rfr_id=info%3Axri%2Fsid%3Aprimo  accessed on 26/05/2018</w:t>
      </w:r>
      <w:r w:rsidRPr="00A056B6" w:rsidDel="00A056B6">
        <w:t xml:space="preserve"> </w:t>
      </w:r>
    </w:p>
    <w:p w:rsidR="00D64B70" w:rsidRPr="00C737E9" w:rsidRDefault="00D64B70" w:rsidP="00D64B70">
      <w:pPr>
        <w:pStyle w:val="FootnoteText"/>
        <w:spacing w:line="360" w:lineRule="auto"/>
        <w:rPr>
          <w:rFonts w:ascii="Times New Roman" w:hAnsi="Times New Roman" w:cs="Times New Roman"/>
          <w:sz w:val="24"/>
          <w:szCs w:val="24"/>
        </w:rPr>
      </w:pPr>
      <w:r w:rsidRPr="00C737E9">
        <w:rPr>
          <w:rFonts w:ascii="Times New Roman" w:hAnsi="Times New Roman" w:cs="Times New Roman"/>
          <w:sz w:val="24"/>
          <w:szCs w:val="24"/>
        </w:rPr>
        <w:t>J. P. Hallett, M. Skinner, 1997, Roman Sexualities, Princeton, Princeton Press</w:t>
      </w:r>
    </w:p>
    <w:p w:rsidR="00E5034B" w:rsidRDefault="00C14A03"/>
    <w:sectPr w:rsidR="00E5034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14A03" w:rsidRDefault="00C14A03" w:rsidP="00D64B70">
      <w:pPr>
        <w:spacing w:after="0" w:line="240" w:lineRule="auto"/>
      </w:pPr>
      <w:r>
        <w:separator/>
      </w:r>
    </w:p>
  </w:endnote>
  <w:endnote w:type="continuationSeparator" w:id="0">
    <w:p w:rsidR="00C14A03" w:rsidRDefault="00C14A03" w:rsidP="00D64B7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14A03" w:rsidRDefault="00C14A03" w:rsidP="00D64B70">
      <w:pPr>
        <w:spacing w:after="0" w:line="240" w:lineRule="auto"/>
      </w:pPr>
      <w:r>
        <w:separator/>
      </w:r>
    </w:p>
  </w:footnote>
  <w:footnote w:type="continuationSeparator" w:id="0">
    <w:p w:rsidR="00C14A03" w:rsidRDefault="00C14A03" w:rsidP="00D64B70">
      <w:pPr>
        <w:spacing w:after="0" w:line="240" w:lineRule="auto"/>
      </w:pPr>
      <w:r>
        <w:continuationSeparator/>
      </w:r>
    </w:p>
  </w:footnote>
  <w:footnote w:id="1">
    <w:p w:rsidR="00D64B70" w:rsidRDefault="00D64B70" w:rsidP="00D64B70">
      <w:pPr>
        <w:pStyle w:val="Default"/>
      </w:pPr>
      <w:r>
        <w:rPr>
          <w:rStyle w:val="FootnoteReference"/>
        </w:rPr>
        <w:footnoteRef/>
      </w:r>
      <w:r>
        <w:t xml:space="preserve"> Women and Gender chapter 14 – Tertullian on the dress of women -  </w:t>
      </w:r>
    </w:p>
    <w:p w:rsidR="00D64B70" w:rsidRDefault="00D64B70" w:rsidP="00D64B70">
      <w:pPr>
        <w:pStyle w:val="Default"/>
      </w:pPr>
      <w:r>
        <w:t xml:space="preserve"> </w:t>
      </w:r>
      <w:proofErr w:type="spellStart"/>
      <w:proofErr w:type="gramStart"/>
      <w:r>
        <w:rPr>
          <w:sz w:val="22"/>
          <w:szCs w:val="22"/>
        </w:rPr>
        <w:t>Ehrman</w:t>
      </w:r>
      <w:proofErr w:type="spellEnd"/>
      <w:r>
        <w:rPr>
          <w:sz w:val="22"/>
          <w:szCs w:val="22"/>
        </w:rPr>
        <w:t xml:space="preserve">  </w:t>
      </w:r>
      <w:r>
        <w:rPr>
          <w:i/>
          <w:iCs/>
          <w:sz w:val="22"/>
          <w:szCs w:val="22"/>
        </w:rPr>
        <w:t>After</w:t>
      </w:r>
      <w:proofErr w:type="gramEnd"/>
      <w:r>
        <w:rPr>
          <w:i/>
          <w:iCs/>
          <w:sz w:val="22"/>
          <w:szCs w:val="22"/>
        </w:rPr>
        <w:t xml:space="preserve"> the New Testament: A Reader in Early Christianity – used 30/05/18</w:t>
      </w:r>
    </w:p>
  </w:footnote>
  <w:footnote w:id="2">
    <w:p w:rsidR="00D64B70" w:rsidRDefault="00D64B70" w:rsidP="00D64B70">
      <w:pPr>
        <w:pStyle w:val="Default"/>
      </w:pPr>
      <w:r>
        <w:rPr>
          <w:rStyle w:val="FootnoteReference"/>
        </w:rPr>
        <w:footnoteRef/>
      </w:r>
      <w:r>
        <w:t xml:space="preserve"> Women and Gender chapter 14 – Tertullian on the dress of women -  </w:t>
      </w:r>
    </w:p>
    <w:p w:rsidR="00D64B70" w:rsidRDefault="00D64B70" w:rsidP="00D64B70">
      <w:pPr>
        <w:pStyle w:val="FootnoteText"/>
      </w:pPr>
      <w:r>
        <w:t xml:space="preserve"> </w:t>
      </w:r>
      <w:proofErr w:type="spellStart"/>
      <w:proofErr w:type="gramStart"/>
      <w:r>
        <w:rPr>
          <w:sz w:val="22"/>
          <w:szCs w:val="22"/>
        </w:rPr>
        <w:t>Ehrman</w:t>
      </w:r>
      <w:proofErr w:type="spellEnd"/>
      <w:r>
        <w:rPr>
          <w:sz w:val="22"/>
          <w:szCs w:val="22"/>
        </w:rPr>
        <w:t xml:space="preserve">  </w:t>
      </w:r>
      <w:r>
        <w:rPr>
          <w:i/>
          <w:iCs/>
          <w:sz w:val="22"/>
          <w:szCs w:val="22"/>
        </w:rPr>
        <w:t>After</w:t>
      </w:r>
      <w:proofErr w:type="gramEnd"/>
      <w:r>
        <w:rPr>
          <w:i/>
          <w:iCs/>
          <w:sz w:val="22"/>
          <w:szCs w:val="22"/>
        </w:rPr>
        <w:t xml:space="preserve"> the New Testament: A Reader in Early Christianity – used 30/05/18</w:t>
      </w:r>
    </w:p>
  </w:footnote>
  <w:footnote w:id="3">
    <w:p w:rsidR="00D64B70" w:rsidRDefault="00D64B70" w:rsidP="00D64B70">
      <w:pPr>
        <w:pStyle w:val="FootnoteText"/>
      </w:pPr>
      <w:r>
        <w:rPr>
          <w:rStyle w:val="FootnoteReference"/>
        </w:rPr>
        <w:footnoteRef/>
      </w:r>
      <w:r>
        <w:t xml:space="preserve"> women and gender chapter 14 – on the dress of women – after the new Testament reading in early Christianity – used the 30th/05/18</w:t>
      </w:r>
    </w:p>
  </w:footnote>
  <w:footnote w:id="4">
    <w:p w:rsidR="00D64B70" w:rsidRDefault="00D64B70" w:rsidP="00D64B70">
      <w:pPr>
        <w:pStyle w:val="FootnoteText"/>
        <w:rPr>
          <w:sz w:val="24"/>
          <w:szCs w:val="24"/>
        </w:rPr>
      </w:pPr>
      <w:r>
        <w:rPr>
          <w:rStyle w:val="FootnoteReference"/>
        </w:rPr>
        <w:footnoteRef/>
      </w:r>
      <w:r>
        <w:t xml:space="preserve"> </w:t>
      </w:r>
      <w:r w:rsidRPr="00CB2D67">
        <w:rPr>
          <w:sz w:val="24"/>
          <w:szCs w:val="24"/>
        </w:rPr>
        <w:t>J. P. Hallett, M. Skinner, 1997, Roman Sexualities, Princeton, Princeton Press</w:t>
      </w:r>
    </w:p>
    <w:p w:rsidR="00D64B70" w:rsidRDefault="00D64B70" w:rsidP="00D64B70">
      <w:pPr>
        <w:pStyle w:val="FootnoteText"/>
      </w:pPr>
    </w:p>
  </w:footnote>
  <w:footnote w:id="5">
    <w:p w:rsidR="00D64B70" w:rsidRDefault="00D64B70" w:rsidP="00D64B70">
      <w:pPr>
        <w:pStyle w:val="FootnoteText"/>
      </w:pPr>
      <w:r>
        <w:rPr>
          <w:rStyle w:val="FootnoteReference"/>
        </w:rPr>
        <w:footnoteRef/>
      </w:r>
      <w:r>
        <w:t xml:space="preserve"> ECT women gender chapter 14 and the address of women – used the 30/05/18</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4B70"/>
    <w:rsid w:val="001E7CF2"/>
    <w:rsid w:val="002161B4"/>
    <w:rsid w:val="00A52550"/>
    <w:rsid w:val="00C14A03"/>
    <w:rsid w:val="00D64B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91479952-DF32-48FA-8960-75B10BF06F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HAnsi"/>
        <w:spacing w:val="20"/>
        <w:sz w:val="24"/>
        <w:szCs w:val="24"/>
        <w:lang w:val="en-GB" w:eastAsia="en-US" w:bidi="ar-SA"/>
      </w:rPr>
    </w:rPrDefault>
    <w:pPrDefault>
      <w:pPr>
        <w:spacing w:after="160" w:line="36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64B70"/>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D64B70"/>
    <w:pPr>
      <w:autoSpaceDE w:val="0"/>
      <w:autoSpaceDN w:val="0"/>
      <w:adjustRightInd w:val="0"/>
      <w:spacing w:after="0" w:line="240" w:lineRule="auto"/>
    </w:pPr>
    <w:rPr>
      <w:rFonts w:ascii="Times New Roman" w:hAnsi="Times New Roman" w:cs="Times New Roman"/>
      <w:color w:val="000000"/>
    </w:rPr>
  </w:style>
  <w:style w:type="paragraph" w:styleId="FootnoteText">
    <w:name w:val="footnote text"/>
    <w:basedOn w:val="Normal"/>
    <w:link w:val="FootnoteTextChar"/>
    <w:uiPriority w:val="99"/>
    <w:unhideWhenUsed/>
    <w:rsid w:val="00D64B70"/>
    <w:pPr>
      <w:spacing w:after="0" w:line="240" w:lineRule="auto"/>
    </w:pPr>
    <w:rPr>
      <w:sz w:val="20"/>
      <w:szCs w:val="20"/>
    </w:rPr>
  </w:style>
  <w:style w:type="character" w:customStyle="1" w:styleId="FootnoteTextChar">
    <w:name w:val="Footnote Text Char"/>
    <w:basedOn w:val="DefaultParagraphFont"/>
    <w:link w:val="FootnoteText"/>
    <w:uiPriority w:val="99"/>
    <w:rsid w:val="00D64B70"/>
    <w:rPr>
      <w:sz w:val="20"/>
      <w:szCs w:val="20"/>
    </w:rPr>
  </w:style>
  <w:style w:type="character" w:styleId="FootnoteReference">
    <w:name w:val="footnote reference"/>
    <w:basedOn w:val="DefaultParagraphFont"/>
    <w:uiPriority w:val="99"/>
    <w:semiHidden/>
    <w:unhideWhenUsed/>
    <w:rsid w:val="00D64B70"/>
    <w:rPr>
      <w:vertAlign w:val="superscript"/>
    </w:rPr>
  </w:style>
  <w:style w:type="character" w:styleId="CommentReference">
    <w:name w:val="annotation reference"/>
    <w:basedOn w:val="DefaultParagraphFont"/>
    <w:uiPriority w:val="99"/>
    <w:semiHidden/>
    <w:unhideWhenUsed/>
    <w:rsid w:val="00D64B70"/>
    <w:rPr>
      <w:sz w:val="16"/>
      <w:szCs w:val="16"/>
    </w:rPr>
  </w:style>
  <w:style w:type="paragraph" w:styleId="CommentText">
    <w:name w:val="annotation text"/>
    <w:basedOn w:val="Normal"/>
    <w:link w:val="CommentTextChar"/>
    <w:uiPriority w:val="99"/>
    <w:semiHidden/>
    <w:unhideWhenUsed/>
    <w:rsid w:val="00D64B70"/>
    <w:pPr>
      <w:spacing w:line="240" w:lineRule="auto"/>
    </w:pPr>
    <w:rPr>
      <w:sz w:val="20"/>
      <w:szCs w:val="20"/>
    </w:rPr>
  </w:style>
  <w:style w:type="character" w:customStyle="1" w:styleId="CommentTextChar">
    <w:name w:val="Comment Text Char"/>
    <w:basedOn w:val="DefaultParagraphFont"/>
    <w:link w:val="CommentText"/>
    <w:uiPriority w:val="99"/>
    <w:semiHidden/>
    <w:rsid w:val="00D64B70"/>
    <w:rPr>
      <w:sz w:val="20"/>
      <w:szCs w:val="20"/>
    </w:rPr>
  </w:style>
  <w:style w:type="paragraph" w:styleId="BalloonText">
    <w:name w:val="Balloon Text"/>
    <w:basedOn w:val="Normal"/>
    <w:link w:val="BalloonTextChar"/>
    <w:uiPriority w:val="99"/>
    <w:semiHidden/>
    <w:unhideWhenUsed/>
    <w:rsid w:val="00D64B7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64B70"/>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558</Words>
  <Characters>3187</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Kirsty Cole</dc:creator>
  <cp:keywords/>
  <dc:description/>
  <cp:lastModifiedBy>Kirsty Cole (1708391)</cp:lastModifiedBy>
  <cp:revision>1</cp:revision>
  <dcterms:created xsi:type="dcterms:W3CDTF">2018-05-31T19:54:00Z</dcterms:created>
  <dcterms:modified xsi:type="dcterms:W3CDTF">2018-05-31T19:54:00Z</dcterms:modified>
</cp:coreProperties>
</file>