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B8A45" w14:textId="77777777" w:rsidR="00E0053A" w:rsidRDefault="00E0053A" w:rsidP="00E0053A">
      <w:pPr>
        <w:spacing w:line="360" w:lineRule="auto"/>
        <w:rPr>
          <w:rFonts w:cs="Arial"/>
        </w:rPr>
      </w:pPr>
      <w:r w:rsidRPr="00AC5738">
        <w:rPr>
          <w:rFonts w:cs="Arial"/>
        </w:rPr>
        <w:t>I can confirm that I have not used any AI in the presentation or the written text of my work. I can confirm that I have copies of my drafts and notes which I can provide as evidence.</w:t>
      </w:r>
    </w:p>
    <w:p w14:paraId="645610E3" w14:textId="39A04C1B" w:rsidR="00C81D70" w:rsidRPr="001F3209" w:rsidRDefault="000542A3">
      <w:pPr>
        <w:rPr>
          <w:b/>
          <w:bCs/>
        </w:rPr>
      </w:pPr>
      <w:r w:rsidRPr="001F3209">
        <w:rPr>
          <w:b/>
          <w:bCs/>
        </w:rPr>
        <w:t>Contents</w:t>
      </w:r>
    </w:p>
    <w:p w14:paraId="3CCB9F9D" w14:textId="7A1C0E97" w:rsidR="000542A3" w:rsidRDefault="000542A3">
      <w:r>
        <w:t>Part 1</w:t>
      </w:r>
      <w:r w:rsidR="009B79DC">
        <w:t xml:space="preserve"> &amp; 2 Written Assignment</w:t>
      </w:r>
    </w:p>
    <w:p w14:paraId="4AFB5855" w14:textId="1791E10C" w:rsidR="009B79DC" w:rsidRDefault="009B79DC">
      <w:r>
        <w:t>Part 3 Blog</w:t>
      </w:r>
    </w:p>
    <w:p w14:paraId="579B577B" w14:textId="7314442F" w:rsidR="007F0096" w:rsidRDefault="00361230">
      <w:r>
        <w:t>Reference List</w:t>
      </w:r>
    </w:p>
    <w:p w14:paraId="5DB0DD69" w14:textId="77777777" w:rsidR="001F3209" w:rsidRDefault="001F3209"/>
    <w:p w14:paraId="39B07019" w14:textId="77777777" w:rsidR="001F3209" w:rsidRDefault="001F3209"/>
    <w:p w14:paraId="038F67F7" w14:textId="77777777" w:rsidR="001F3209" w:rsidRDefault="001F3209"/>
    <w:p w14:paraId="5F6FEE41" w14:textId="77777777" w:rsidR="001F3209" w:rsidRDefault="001F3209"/>
    <w:p w14:paraId="72885376" w14:textId="77777777" w:rsidR="001F3209" w:rsidRDefault="001F3209"/>
    <w:p w14:paraId="021D86B0" w14:textId="77777777" w:rsidR="001F3209" w:rsidRDefault="001F3209"/>
    <w:p w14:paraId="333A1CD3" w14:textId="77777777" w:rsidR="001F3209" w:rsidRDefault="001F3209"/>
    <w:p w14:paraId="131C18B9" w14:textId="77777777" w:rsidR="001F3209" w:rsidRDefault="001F3209"/>
    <w:p w14:paraId="1F2984CF" w14:textId="77777777" w:rsidR="001F3209" w:rsidRDefault="001F3209"/>
    <w:p w14:paraId="14E3324D" w14:textId="77777777" w:rsidR="001F3209" w:rsidRDefault="001F3209"/>
    <w:p w14:paraId="7F9C3209" w14:textId="77777777" w:rsidR="001F3209" w:rsidRDefault="001F3209"/>
    <w:p w14:paraId="61970503" w14:textId="77777777" w:rsidR="001F3209" w:rsidRDefault="001F3209"/>
    <w:p w14:paraId="441D87C7" w14:textId="77777777" w:rsidR="001F3209" w:rsidRDefault="001F3209"/>
    <w:p w14:paraId="4DAFBF26" w14:textId="77777777" w:rsidR="001F3209" w:rsidRDefault="001F3209"/>
    <w:p w14:paraId="6FB8164E" w14:textId="77777777" w:rsidR="001F3209" w:rsidRDefault="001F3209"/>
    <w:p w14:paraId="2243AC75" w14:textId="77777777" w:rsidR="001F3209" w:rsidRDefault="001F3209"/>
    <w:p w14:paraId="25F0A89F" w14:textId="77777777" w:rsidR="001F3209" w:rsidRDefault="001F3209"/>
    <w:p w14:paraId="33916F9D" w14:textId="77777777" w:rsidR="001F3209" w:rsidRDefault="001F3209"/>
    <w:p w14:paraId="0B04C756" w14:textId="77777777" w:rsidR="001F3209" w:rsidRDefault="001F3209"/>
    <w:p w14:paraId="64DC331A" w14:textId="77777777" w:rsidR="001F3209" w:rsidRDefault="001F3209"/>
    <w:p w14:paraId="3F81C89E" w14:textId="77777777" w:rsidR="001F3209" w:rsidRDefault="001F3209"/>
    <w:p w14:paraId="4B13F23D" w14:textId="77777777" w:rsidR="00F66952" w:rsidRPr="00D27379" w:rsidRDefault="00F66952" w:rsidP="00D27379">
      <w:pPr>
        <w:pStyle w:val="Heading1"/>
        <w:spacing w:line="360" w:lineRule="auto"/>
        <w:rPr>
          <w:rFonts w:asciiTheme="minorHAnsi" w:hAnsiTheme="minorHAnsi" w:cstheme="minorBidi"/>
          <w:b/>
          <w:bCs/>
          <w:color w:val="000000" w:themeColor="text1"/>
          <w:sz w:val="24"/>
          <w:szCs w:val="24"/>
        </w:rPr>
      </w:pPr>
      <w:r w:rsidRPr="00D27379">
        <w:rPr>
          <w:rFonts w:asciiTheme="minorHAnsi" w:hAnsiTheme="minorHAnsi" w:cstheme="minorBidi"/>
          <w:b/>
          <w:bCs/>
          <w:color w:val="000000" w:themeColor="text1"/>
          <w:sz w:val="24"/>
          <w:szCs w:val="24"/>
        </w:rPr>
        <w:lastRenderedPageBreak/>
        <w:t>Part 1</w:t>
      </w:r>
    </w:p>
    <w:p w14:paraId="5974CE33" w14:textId="77777777" w:rsidR="001C2EF0" w:rsidRPr="00D27379" w:rsidRDefault="001C2EF0" w:rsidP="00D27379">
      <w:pPr>
        <w:spacing w:line="360" w:lineRule="auto"/>
      </w:pPr>
      <w:r w:rsidRPr="00D27379">
        <w:t>Early years curricula shape children’s learning, development, and wellbeing during a critical period of growth. Frameworks such as the Early Years Foundation Stage (EYFS) in England and the Curriculum for Wales aim to support holistic development through play-based, child-centred approaches that foster cognitive, social, emotional, and physical learning (OECD, 2021; Welsh Government, 2022). However, despite the recognised value of high-quality early childhood education, implementing these curricula effectively remains a major challenge for practitioners, leaders, and policymakers (Bonetti, 2019; Urban et al., 2019).</w:t>
      </w:r>
    </w:p>
    <w:p w14:paraId="4DA82F22" w14:textId="77777777" w:rsidR="001C2EF0" w:rsidRPr="00D27379" w:rsidRDefault="001C2EF0" w:rsidP="00D27379">
      <w:pPr>
        <w:spacing w:line="360" w:lineRule="auto"/>
      </w:pPr>
      <w:r w:rsidRPr="00D27379">
        <w:t>Curriculum implementation involves more than delivering planned activities. It requires practitioners to interpret curriculum guidance, make informed pedagogical decisions, assess children’s learning, and respond to individual needs, often under challenging conditions (OECD, 2021; Wood, 2020). Research suggests that workforce competence, funding pressures, accountability, inclusion, leadership, and family engagement all shape the effectiveness of implementation (Page, Elfer and Davis, 2023; Siraj-Blatchford and Manni, 2021). This assignment critically examines the main challenges involved in implementing early years curricula and considers their implications for children’s learning experiences and educational outcomes.</w:t>
      </w:r>
    </w:p>
    <w:p w14:paraId="75C33C28" w14:textId="77777777" w:rsidR="00441DB6" w:rsidRPr="00D27379" w:rsidRDefault="00441DB6" w:rsidP="00D27379">
      <w:pPr>
        <w:pStyle w:val="Heading2"/>
        <w:spacing w:line="360" w:lineRule="auto"/>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t>Workforce Competence and Professional Development</w:t>
      </w:r>
    </w:p>
    <w:p w14:paraId="16405D43" w14:textId="77777777" w:rsidR="001C2EF0" w:rsidRPr="00D27379" w:rsidRDefault="001C2EF0" w:rsidP="00D27379">
      <w:pPr>
        <w:spacing w:line="360" w:lineRule="auto"/>
      </w:pPr>
      <w:r w:rsidRPr="00D27379">
        <w:t>A major challenge in implementing early years curricula is ensuring that practitioners have the knowledge, skills, and confidence to translate curriculum principles into effective practice. Play-based learning, child-centred pedagogy, and responsive teaching all require a strong understanding of child development and learning theory (OECD, 2021; Wood, 2020). Practitioners must therefore interpret curriculum guidance and adapt their teaching to meet diverse needs while maintaining curriculum integrity (Urban et al., 2019; Page et al., 2023).</w:t>
      </w:r>
    </w:p>
    <w:p w14:paraId="798E1611" w14:textId="77777777" w:rsidR="001C2EF0" w:rsidRPr="00D27379" w:rsidRDefault="001C2EF0" w:rsidP="00D27379">
      <w:pPr>
        <w:spacing w:line="360" w:lineRule="auto"/>
      </w:pPr>
      <w:r w:rsidRPr="00D27379">
        <w:t xml:space="preserve">Despite these expectations, concerns remain about practitioner qualifications and access to professional development. Urban et al. (2019) argue that many early childhood professionals receive insufficient ongoing training to support effective curriculum implementation, while Bonetti (2019) highlights persistent workforce </w:t>
      </w:r>
      <w:r w:rsidRPr="00D27379">
        <w:lastRenderedPageBreak/>
        <w:t>shortages and recruitment difficulties. As a result, curriculum frameworks may be implemented inconsistently, contributing to variation in educational quality across settings (OECD, 2021; Siraj-Blatchford and Manni, 2021).</w:t>
      </w:r>
    </w:p>
    <w:p w14:paraId="77A82DBC" w14:textId="77777777" w:rsidR="001C2EF0" w:rsidRPr="00D27379" w:rsidRDefault="001C2EF0" w:rsidP="00D27379">
      <w:pPr>
        <w:spacing w:line="360" w:lineRule="auto"/>
      </w:pPr>
      <w:r w:rsidRPr="00D27379">
        <w:t>Staff retention presents a further challenge. High turnover can disrupt continuity of practice and reduce opportunities for collaborative professional learning (Bonetti, 2019; Urban et al., 2019). Frequent staffing changes may also weaken relationships with children and families, which are central to effective early years practice (Page et al., 2023; OECD, 2021). Consequently, even theoretically strong curriculum frameworks depend on a stable and highly skilled workforce for successful implementation.</w:t>
      </w:r>
    </w:p>
    <w:p w14:paraId="2737F1BD" w14:textId="77777777" w:rsidR="00441DB6" w:rsidRPr="00D27379" w:rsidRDefault="00441DB6" w:rsidP="00D27379">
      <w:pPr>
        <w:pStyle w:val="Heading2"/>
        <w:spacing w:line="360" w:lineRule="auto"/>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t>The Tension Between Play-Based Learning and School Readiness</w:t>
      </w:r>
    </w:p>
    <w:p w14:paraId="2413DDB4" w14:textId="77777777" w:rsidR="001C2EF0" w:rsidRPr="00D27379" w:rsidRDefault="001C2EF0" w:rsidP="00D27379">
      <w:pPr>
        <w:spacing w:line="360" w:lineRule="auto"/>
      </w:pPr>
      <w:r w:rsidRPr="00D27379">
        <w:t>Contemporary early years curricula are shaped by research that identifies play as a central mechanism through which young children learn and develop. Play-based pedagogies promote exploration, creativity, problem-solving, and social interaction, thereby supporting holistic development across multiple domains (Pyle, DeLuca and Danniels, 2018; Wood, 2020). As a result, many curriculum frameworks advocate child-led learning experiences that build on children’s interests and developmental needs (Welsh Government, 2022; OECD, 2021).</w:t>
      </w:r>
    </w:p>
    <w:p w14:paraId="13BB5C15" w14:textId="77777777" w:rsidR="001C2EF0" w:rsidRPr="00D27379" w:rsidRDefault="001C2EF0" w:rsidP="00D27379">
      <w:pPr>
        <w:spacing w:line="360" w:lineRule="auto"/>
      </w:pPr>
      <w:r w:rsidRPr="00D27379">
        <w:t>However, the growing emphasis on school readiness has created tension between developmental and academic priorities. Policymakers, schools, and parents often expect early years settings to prepare children for formal education by developing literacy and numeracy skills at younger ages (Bradbury, 2019; OECD, 2021). This can encourage practitioners to prioritise measurable academic outcomes over exploratory play, despite strong evidence of play’s educational value (Pyle et al., 2018; Wood, 2020).</w:t>
      </w:r>
    </w:p>
    <w:p w14:paraId="3CE3E999" w14:textId="77777777" w:rsidR="001C2EF0" w:rsidRPr="00D27379" w:rsidRDefault="001C2EF0" w:rsidP="00D27379">
      <w:pPr>
        <w:spacing w:line="360" w:lineRule="auto"/>
      </w:pPr>
      <w:r w:rsidRPr="00D27379">
        <w:t>Critically, this tension reflects broader debates about the purpose of early childhood education. Although academic preparation may support later success, an excessive focus on attainment can reduce opportunities for creativity, independence, and social development (Bradbury, 2019; Page et al., 2023). Practitioners therefore often balance competing expectations, which can lead to inconsistent implementation and weaker adherence to play-based principles (Wood, 2020; OECD, 2021).</w:t>
      </w:r>
    </w:p>
    <w:p w14:paraId="7FEDBCAC" w14:textId="77777777" w:rsidR="00441DB6" w:rsidRPr="00D27379" w:rsidRDefault="00441DB6" w:rsidP="00D27379">
      <w:pPr>
        <w:pStyle w:val="Heading2"/>
        <w:spacing w:line="360" w:lineRule="auto"/>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lastRenderedPageBreak/>
        <w:t>Resource and Funding Constraints</w:t>
      </w:r>
    </w:p>
    <w:p w14:paraId="5280EC10" w14:textId="77777777" w:rsidR="001C2EF0" w:rsidRPr="00D27379" w:rsidRDefault="001C2EF0" w:rsidP="00D27379">
      <w:pPr>
        <w:spacing w:line="360" w:lineRule="auto"/>
      </w:pPr>
      <w:r w:rsidRPr="00D27379">
        <w:t>Effective implementation of early years curricula depends heavily on access to appropriate resources, including qualified staff, learning materials, outdoor environments, and professional development. High-quality learning experiences require substantial investment, particularly in play-based settings where resources support exploration and investigation (OECD, 2021; Welsh Government, 2022). However, financial constraints continue to limit many providers’ ability to implement curricula effectively (Bonetti, 2019; Early Education, 2021).</w:t>
      </w:r>
    </w:p>
    <w:p w14:paraId="55AB8E0D" w14:textId="77777777" w:rsidR="001C2EF0" w:rsidRPr="00D27379" w:rsidRDefault="001C2EF0" w:rsidP="00D27379">
      <w:pPr>
        <w:spacing w:line="360" w:lineRule="auto"/>
      </w:pPr>
      <w:r w:rsidRPr="00D27379">
        <w:t>Funding pressures have direct consequences for curriculum delivery. Settings experiencing financial difficulty may struggle to maintain favourable adult-to-child ratios, invest in resources, or provide staff training (Bonetti, 2019; OECD, 2021). Practitioners may therefore face heavier workloads and fewer opportunities for reflective practice, ultimately affecting the quality of provision (Urban et al., 2019; Siraj-Blatchford and Manni, 2021).</w:t>
      </w:r>
    </w:p>
    <w:p w14:paraId="19B31551" w14:textId="77777777" w:rsidR="001C2EF0" w:rsidRPr="00D27379" w:rsidRDefault="001C2EF0" w:rsidP="00D27379">
      <w:pPr>
        <w:spacing w:line="360" w:lineRule="auto"/>
      </w:pPr>
      <w:r w:rsidRPr="00D27379">
        <w:t>A key concern is that funding inequalities contribute to disparities in children’s educational experiences. Children in well-resourced settings are more likely to access richer learning opportunities than those in underfunded provision, raising important questions about equity and social justice (OECD, 2021; Page et al., 2023). Thus, although curricula may aspire to provide equal opportunities, resource limitations can significantly shape implementation outcomes (Bonetti, 2019; Early Education, 2021).</w:t>
      </w:r>
    </w:p>
    <w:p w14:paraId="42F665AA" w14:textId="77777777" w:rsidR="00441DB6" w:rsidRPr="00D27379" w:rsidRDefault="00441DB6" w:rsidP="00D27379">
      <w:pPr>
        <w:pStyle w:val="Heading2"/>
        <w:spacing w:line="360" w:lineRule="auto"/>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t>Assessment and Documentation Pressures</w:t>
      </w:r>
    </w:p>
    <w:p w14:paraId="4E2DDCB5" w14:textId="77777777" w:rsidR="001C2EF0" w:rsidRPr="00D27379" w:rsidRDefault="001C2EF0" w:rsidP="00D27379">
      <w:pPr>
        <w:spacing w:line="360" w:lineRule="auto"/>
      </w:pPr>
      <w:r w:rsidRPr="00D27379">
        <w:t>Assessment is central to curriculum implementation because it informs planning, identifies support needs, and enables practitioners to monitor children’s progress. Contemporary early years curricula emphasise formative assessment embedded in everyday practice and designed to support individual learning journeys (OECD, 2021; Welsh Government, 2022). Observational assessment is especially valued in play-based contexts because it allows practitioners to gather evidence during authentic learning experiences (Pyle et al., 2018; Page et al., 2023).</w:t>
      </w:r>
    </w:p>
    <w:p w14:paraId="2FD63F6A" w14:textId="77777777" w:rsidR="001C2EF0" w:rsidRPr="00D27379" w:rsidRDefault="001C2EF0" w:rsidP="00D27379">
      <w:pPr>
        <w:spacing w:line="360" w:lineRule="auto"/>
      </w:pPr>
      <w:r w:rsidRPr="00D27379">
        <w:t xml:space="preserve">Despite these benefits, assessment can create significant challenges. Rising accountability demands have increased the emphasis on documentation and evidence </w:t>
      </w:r>
      <w:r w:rsidRPr="00D27379">
        <w:lastRenderedPageBreak/>
        <w:t>collection, often requiring practitioners to record extensive information about children’s learning and development (Bradbury, 2019; OECD, 2021). While documentation can support planning and communication, excessive recording may divert attention from direct interaction with children (Page et al., 2023; Wood, 2020).</w:t>
      </w:r>
    </w:p>
    <w:p w14:paraId="5A16046F" w14:textId="77777777" w:rsidR="001C2EF0" w:rsidRPr="00D27379" w:rsidRDefault="001C2EF0" w:rsidP="00D27379">
      <w:pPr>
        <w:spacing w:line="360" w:lineRule="auto"/>
      </w:pPr>
      <w:r w:rsidRPr="00D27379">
        <w:t>Critically, this reflects a wider tension between child-centred pedagogy and performative accountability cultures. Bradbury (2019) argues that data-driven assessment can contribute to the “</w:t>
      </w:r>
      <w:proofErr w:type="spellStart"/>
      <w:r w:rsidRPr="00D27379">
        <w:t>schoolification</w:t>
      </w:r>
      <w:proofErr w:type="spellEnd"/>
      <w:r w:rsidRPr="00D27379">
        <w:t>” of early childhood education, while OECD (2021) highlights the administrative burden placed on practitioners. Consequently, assessment systems intended to support learning may inadvertently diminish the quality of children’s educational experiences (Wood, 2020; Page et al., 2023).</w:t>
      </w:r>
    </w:p>
    <w:p w14:paraId="33E96193" w14:textId="77777777" w:rsidR="00441DB6" w:rsidRPr="00D27379" w:rsidRDefault="00441DB6" w:rsidP="00D27379">
      <w:pPr>
        <w:pStyle w:val="Heading2"/>
        <w:spacing w:line="360" w:lineRule="auto"/>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t>Inclusion and Diversity</w:t>
      </w:r>
    </w:p>
    <w:p w14:paraId="6CF7155D" w14:textId="77777777" w:rsidR="001C2EF0" w:rsidRPr="00D27379" w:rsidRDefault="001C2EF0" w:rsidP="00D27379">
      <w:pPr>
        <w:spacing w:line="360" w:lineRule="auto"/>
      </w:pPr>
      <w:r w:rsidRPr="00D27379">
        <w:t>Modern early years curricula emphasise inclusion by seeking to ensure that all children can access meaningful learning opportunities regardless of background, ability, or circumstance. Inclusive practice requires practitioners to recognise and respond to diverse needs related to language, culture, disability, and socioeconomic status (Page et al., 2023; Welsh Government, 2022). Such approaches align with children’s rights frameworks and principles of educational equity (UNICEF, 2021; OECD, 2021).</w:t>
      </w:r>
    </w:p>
    <w:p w14:paraId="40AE4A76" w14:textId="77777777" w:rsidR="001C2EF0" w:rsidRPr="00D27379" w:rsidRDefault="001C2EF0" w:rsidP="00D27379">
      <w:pPr>
        <w:spacing w:line="360" w:lineRule="auto"/>
      </w:pPr>
      <w:r w:rsidRPr="00D27379">
        <w:t>However, implementing inclusive curricula presents major challenges. Practitioners often need specialist knowledge and additional resources to support children with special educational needs and disabilities (SEND) and those learning English or Welsh as an additional language (Page et al., 2023; OECD, 2021). Limited access to specialist services and training can make it difficult to meet these needs within mainstream provision (Welsh Government, 2022; Urban et al., 2019).</w:t>
      </w:r>
    </w:p>
    <w:p w14:paraId="0AFBF739" w14:textId="77777777" w:rsidR="001C2EF0" w:rsidRPr="00D27379" w:rsidRDefault="001C2EF0" w:rsidP="00D27379">
      <w:pPr>
        <w:spacing w:line="360" w:lineRule="auto"/>
      </w:pPr>
      <w:r w:rsidRPr="00D27379">
        <w:t>Furthermore, curriculum frameworks may endorse inclusion conceptually while offering limited practical guidance for implementation. This can create uncertainty among practitioners and contribute to variation between settings (OECD, 2021; Siraj-Blatchford and Manni, 2021). Achieving genuinely inclusive implementation therefore requires more than policy commitment; it also depends on adequate support, training, and resources (Page et al., 2023; UNICEF, 2021).</w:t>
      </w:r>
    </w:p>
    <w:p w14:paraId="16FA04AE" w14:textId="77777777" w:rsidR="00441DB6" w:rsidRPr="00D27379" w:rsidRDefault="00441DB6" w:rsidP="00D27379">
      <w:pPr>
        <w:pStyle w:val="Heading2"/>
        <w:spacing w:line="360" w:lineRule="auto"/>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lastRenderedPageBreak/>
        <w:t>Family and Community Engagement</w:t>
      </w:r>
    </w:p>
    <w:p w14:paraId="0FCC974E" w14:textId="77777777" w:rsidR="001C2EF0" w:rsidRPr="00D27379" w:rsidRDefault="001C2EF0" w:rsidP="00D27379">
      <w:pPr>
        <w:spacing w:line="360" w:lineRule="auto"/>
      </w:pPr>
      <w:r w:rsidRPr="00D27379">
        <w:t>Family engagement is widely recognised as a key influence on children’s learning and development. Strong partnerships between practitioners and families can enrich children’s educational experiences by promoting consistency between home and educational settings (OECD, 2021; Page et al., 2023). Contemporary curricula increasingly emphasise the importance of involving parents as active participants in children’s learning journeys (Welsh Government, 2022; Early Education, 2021).</w:t>
      </w:r>
    </w:p>
    <w:p w14:paraId="7657FC38" w14:textId="77777777" w:rsidR="001C2EF0" w:rsidRPr="00D27379" w:rsidRDefault="001C2EF0" w:rsidP="00D27379">
      <w:pPr>
        <w:spacing w:line="360" w:lineRule="auto"/>
      </w:pPr>
      <w:r w:rsidRPr="00D27379">
        <w:t>Despite these aspirations, building meaningful family partnerships can be difficult. Families may hold different beliefs about children’s learning, educational priorities, and curriculum expectations (Page et al., 2023; OECD, 2021). For example, some parents may prioritise academic preparation, whereas practitioners may advocate play-based approaches supported by curriculum guidance (Wood, 2020; Pyle et al., 2018).</w:t>
      </w:r>
    </w:p>
    <w:p w14:paraId="4E12A82E" w14:textId="77777777" w:rsidR="001C2EF0" w:rsidRPr="00D27379" w:rsidRDefault="001C2EF0" w:rsidP="00D27379">
      <w:pPr>
        <w:spacing w:line="360" w:lineRule="auto"/>
      </w:pPr>
      <w:r w:rsidRPr="00D27379">
        <w:t>Socioeconomic inequalities can further limit family engagement. Employment patterns, language barriers, and restricted access to resources may all affect parents’ ability to participate in educational activities (OECD, 2021; UNICEF, 2021). Practitioners must therefore manage complex relationships and develop inclusive strategies that support collaboration while respecting diverse family circumstances (Page et al., 2023; Welsh Government, 2022).</w:t>
      </w:r>
    </w:p>
    <w:p w14:paraId="0F622EAD" w14:textId="77777777" w:rsidR="00441DB6" w:rsidRPr="00D27379" w:rsidRDefault="00441DB6" w:rsidP="00D27379">
      <w:pPr>
        <w:pStyle w:val="Heading2"/>
        <w:spacing w:line="360" w:lineRule="auto"/>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t>Leadership and Organisational Challenges</w:t>
      </w:r>
    </w:p>
    <w:p w14:paraId="1C14886A" w14:textId="77777777" w:rsidR="001C2EF0" w:rsidRPr="00D27379" w:rsidRDefault="001C2EF0" w:rsidP="00D27379">
      <w:pPr>
        <w:spacing w:line="360" w:lineRule="auto"/>
      </w:pPr>
      <w:r w:rsidRPr="00D27379">
        <w:t>Leadership plays a crucial role in how effectively curricula are implemented in early years settings. Effective leaders foster collaboration, reflective practice, and continuous professional development while ensuring that curriculum goals remain central to practice (Siraj-Blatchford and Manni, 2021; OECD, 2021). Leadership is therefore essential in translating policy aspirations into meaningful learning experiences for children (Welsh Government, 2022; Urban et al., 2019).</w:t>
      </w:r>
    </w:p>
    <w:p w14:paraId="2945FDE9" w14:textId="77777777" w:rsidR="001C2EF0" w:rsidRPr="00D27379" w:rsidRDefault="001C2EF0" w:rsidP="00D27379">
      <w:pPr>
        <w:spacing w:line="360" w:lineRule="auto"/>
      </w:pPr>
      <w:r w:rsidRPr="00D27379">
        <w:t>However, leaders often face competing responsibilities, including regulatory compliance, financial management, workforce development, and curriculum implementation (Siraj-Blatchford and Manni, 2021; Bonetti, 2019). These pressures can restrict opportunities to focus on pedagogical leadership and staff support, particularly in resource-constrained settings (OECD, 2021; Urban et al., 2019).</w:t>
      </w:r>
    </w:p>
    <w:p w14:paraId="4309D991" w14:textId="77777777" w:rsidR="001C2EF0" w:rsidRPr="00D27379" w:rsidRDefault="001C2EF0" w:rsidP="00D27379">
      <w:pPr>
        <w:spacing w:line="360" w:lineRule="auto"/>
      </w:pPr>
      <w:r w:rsidRPr="00D27379">
        <w:lastRenderedPageBreak/>
        <w:t>A critical issue is that curriculum reform often fails to account for the complexity of implementation. New initiatives may be introduced without sufficient training, resources, or leadership support, resulting in superficial compliance rather than meaningful change (Siraj-Blatchford and Manni, 2021; OECD, 2021). Effective curriculum implementation therefore depends not only on strong design but also on effective organisational leadership (Welsh Government, 2022; Bonetti, 2019).</w:t>
      </w:r>
    </w:p>
    <w:p w14:paraId="3EE569F7" w14:textId="77777777" w:rsidR="00441DB6" w:rsidRPr="00D27379" w:rsidRDefault="00441DB6" w:rsidP="00D27379">
      <w:pPr>
        <w:pStyle w:val="Heading2"/>
        <w:spacing w:line="360" w:lineRule="auto"/>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t>Conclusion</w:t>
      </w:r>
    </w:p>
    <w:p w14:paraId="67D00B9F" w14:textId="77777777" w:rsidR="001C2EF0" w:rsidRPr="00D27379" w:rsidRDefault="001C2EF0" w:rsidP="00D27379">
      <w:pPr>
        <w:spacing w:line="360" w:lineRule="auto"/>
      </w:pPr>
      <w:r w:rsidRPr="00D27379">
        <w:t>Implementing early years curricula is a complex process shaped by multiple interrelated factors. Although contemporary curricula promote child-centred, play-based approaches that support holistic development, practitioners continue to face significant challenges related to workforce competence, assessment, funding, inclusion, and accountability (OECD, 2021; Wood, 2020). These challenges affect the extent to which curriculum intentions are translated into high-quality learning experiences for children (Page et al., 2023; Urban et al., 2019).</w:t>
      </w:r>
    </w:p>
    <w:p w14:paraId="0E186E87" w14:textId="77777777" w:rsidR="001C2EF0" w:rsidRPr="00D27379" w:rsidRDefault="001C2EF0" w:rsidP="00D27379">
      <w:pPr>
        <w:spacing w:line="360" w:lineRule="auto"/>
      </w:pPr>
      <w:r w:rsidRPr="00D27379">
        <w:t>This analysis has shown that successful curriculum implementation requires more than a well-designed framework. It also depends on adequate funding, sustained professional development, effective leadership, and meaningful partnerships with families and communities (Siraj-Blatchford and Manni, 2021; Welsh Government, 2022). Unless these structural and organisational challenges are addressed, the gap between curriculum policy and practice is likely to continue undermining efforts to improve outcomes for young children (OECD, 2021; Bonetti, 2019).</w:t>
      </w:r>
    </w:p>
    <w:p w14:paraId="6560BBAF" w14:textId="77777777" w:rsidR="00404DA8" w:rsidRPr="00404DA8" w:rsidRDefault="00404DA8" w:rsidP="00404DA8">
      <w:pPr>
        <w:rPr>
          <w:lang w:eastAsia="en-US"/>
        </w:rPr>
      </w:pPr>
    </w:p>
    <w:p w14:paraId="2EDA7A19" w14:textId="4CD83E7F" w:rsidR="00F66952" w:rsidRPr="00D27379" w:rsidRDefault="00F66952">
      <w:pPr>
        <w:pStyle w:val="Heading1"/>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t>Part 2</w:t>
      </w:r>
    </w:p>
    <w:p w14:paraId="366AE8FB" w14:textId="77777777" w:rsidR="003F331C" w:rsidRPr="00AC63AF" w:rsidRDefault="003F331C" w:rsidP="00AC63AF">
      <w:pPr>
        <w:spacing w:line="360" w:lineRule="auto"/>
      </w:pPr>
      <w:r w:rsidRPr="00AC63AF">
        <w:t xml:space="preserve">The concept of the unique child is a key principle of contemporary early childhood education. It recognises that children develop differently according to their experiences, abilities, interests, and social contexts (Welsh Government, 2022; Page, Elfer and Davis, 2023). In Wales, this principle is embedded in the Curriculum for Wales, which promotes learner-centred approaches and acknowledges that children progress at different rates (Welsh Government, 2022; OECD, 2021). The curriculum emphasises holistic development and moves away from rigid age-related expectations towards a </w:t>
      </w:r>
      <w:r w:rsidRPr="00AC63AF">
        <w:lastRenderedPageBreak/>
        <w:t>more personalised view of children’s learning journeys (Donaldson, 2020; Welsh Government, 2021).</w:t>
      </w:r>
    </w:p>
    <w:p w14:paraId="24A5B77A" w14:textId="77777777" w:rsidR="003F331C" w:rsidRPr="00AC63AF" w:rsidRDefault="003F331C" w:rsidP="00AC63AF">
      <w:pPr>
        <w:spacing w:line="360" w:lineRule="auto"/>
      </w:pPr>
      <w:r w:rsidRPr="00AC63AF">
        <w:t>Play-based learning is central to early childhood education in Wales because it supports children’s cognitive, social, emotional, and physical development through meaningful experiences and exploration (Pyle, DeLuca and Danniels, 2018; Wood, 2020). However, tensions arise when practitioners are expected to assess, monitor, and track progress while also recognising individual developmental differences (OECD, 2021; Bradbury, 2019). This assignment critically evaluates assessment methods, progress-tracking systems, and age- or stage-related developmental models within play-based curricula in Wales, considering the extent to which they support or challenge the principle of the unique child (Welsh Government, 2022; Page et al., 2023).</w:t>
      </w:r>
    </w:p>
    <w:p w14:paraId="3325002F" w14:textId="77777777" w:rsidR="00F66952" w:rsidRPr="00D27379" w:rsidRDefault="00F66952" w:rsidP="00AC63AF">
      <w:pPr>
        <w:pStyle w:val="Heading2"/>
        <w:spacing w:line="360" w:lineRule="auto"/>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t>The Concept of the Unique Child in Wales</w:t>
      </w:r>
    </w:p>
    <w:p w14:paraId="13A43093" w14:textId="77777777" w:rsidR="003F331C" w:rsidRPr="00AC63AF" w:rsidRDefault="003F331C" w:rsidP="00AC63AF">
      <w:pPr>
        <w:spacing w:line="360" w:lineRule="auto"/>
      </w:pPr>
      <w:r w:rsidRPr="00AC63AF">
        <w:t>The concept of the unique child is grounded in socio-constructivist theories that view learning as a socially mediated process shaped by interaction and environment (Wood, 2020; Page et al., 2023). Contemporary Welsh policy reflects these perspectives by placing the learner at the centre of curriculum planning and assessment (Welsh Government, 2021; Donaldson, 2020). The Curriculum for Wales recognises that children bring diverse experiences, identities, and capabilities to educational settings and therefore should not be expected to achieve identical outcomes within fixed timescales (Welsh Government, 2022; OECD, 2021).</w:t>
      </w:r>
    </w:p>
    <w:p w14:paraId="3CBAC8B0" w14:textId="77777777" w:rsidR="003F331C" w:rsidRPr="00AC63AF" w:rsidRDefault="003F331C" w:rsidP="00AC63AF">
      <w:pPr>
        <w:spacing w:line="360" w:lineRule="auto"/>
      </w:pPr>
      <w:r w:rsidRPr="00AC63AF">
        <w:t>This perspective challenges traditional approaches that rely on standardisation and age-related expectations to measure achievement (Bradbury, 2019; OECD, 2021). By viewing children as active participants in learning, the curriculum encourages practitioners to build on their interests, strengths, and prior experiences (Pyle et al., 2018; Wood, 2020). However, although the principle of the unique child is widely endorsed in policy, its implementation remains difficult because education systems continue to demand evidence of progression and accountability (Bradbury, 2019; Welsh Government, 2022). Practitioners therefore often face tension between individualised practice and institutional demands for measurable outcomes (OECD, 2021; Donaldson, 2020).</w:t>
      </w:r>
    </w:p>
    <w:p w14:paraId="7CF589E6" w14:textId="77777777" w:rsidR="00F66952" w:rsidRPr="00D27379" w:rsidRDefault="00F66952" w:rsidP="00AC63AF">
      <w:pPr>
        <w:pStyle w:val="Heading2"/>
        <w:spacing w:line="360" w:lineRule="auto"/>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lastRenderedPageBreak/>
        <w:t>Assessment Within Play-Based Curricula</w:t>
      </w:r>
    </w:p>
    <w:p w14:paraId="6D8A1AD5" w14:textId="77777777" w:rsidR="003F331C" w:rsidRPr="00AC63AF" w:rsidRDefault="003F331C" w:rsidP="00AC63AF">
      <w:pPr>
        <w:spacing w:line="360" w:lineRule="auto"/>
      </w:pPr>
      <w:r w:rsidRPr="00AC63AF">
        <w:t>Assessment is a key component of early childhood education because it helps practitioners understand children’s development, identify support needs, and inform future planning (Welsh Government, 2022; OECD, 2021). Within play-based curricula, assessment is expected to be embedded in everyday experiences rather than conducted through formal testing (Pyle et al., 2018; Wood, 2020). Welsh guidance emphasises that assessment should support progression and enhance learning rather than simply measure attainment (Welsh Government, 2022; Welsh Government, 2021).</w:t>
      </w:r>
    </w:p>
    <w:p w14:paraId="58B8F42F" w14:textId="77777777" w:rsidR="003F331C" w:rsidRPr="00AC63AF" w:rsidRDefault="003F331C" w:rsidP="00AC63AF">
      <w:pPr>
        <w:spacing w:line="360" w:lineRule="auto"/>
      </w:pPr>
      <w:r w:rsidRPr="00AC63AF">
        <w:t>Observational assessment is widely regarded as the most appropriate method for evaluating learning in play-based environments because it enables practitioners to gather evidence during authentic experiences (Page et al., 2023; OECD, 2021). Through observation, practitioners can identify children’s interests, problem-solving strategies, social interactions, and communication skills in natural contexts (Pyle et al., 2018; Wood, 2020). This approach aligns closely with the concept of the unique child because it focuses on individual learning behaviours and developmental pathways rather than comparing children against standardised benchmarks (Welsh Government, 2022; Page et al., 2023).</w:t>
      </w:r>
    </w:p>
    <w:p w14:paraId="09D233CA" w14:textId="77777777" w:rsidR="003F331C" w:rsidRPr="00AC63AF" w:rsidRDefault="003F331C" w:rsidP="00AC63AF">
      <w:pPr>
        <w:spacing w:line="360" w:lineRule="auto"/>
      </w:pPr>
      <w:r w:rsidRPr="00AC63AF">
        <w:t>Despite these strengths, observational assessment has been criticised for its potential subjectivity and limited reliability (Bradbury, 2019; OECD, 2021). Different practitioners may interpret the same behaviours differently, leading to inconsistency in assessment judgements and planning decisions (Page et al., 2023; OECD, 2021). Moreover, effective observation requires substantial professional knowledge and reflective practice, which vary across practitioners and settings (Wood, 2020; Donaldson, 2020). Consequently, although observational assessment supports child-centred learning, its effectiveness depends heavily on practitioner expertise and organisational support (OECD, 2021; Welsh Government, 2022).</w:t>
      </w:r>
    </w:p>
    <w:p w14:paraId="1A94EE33" w14:textId="77777777" w:rsidR="003F331C" w:rsidRPr="00AC63AF" w:rsidRDefault="003F331C" w:rsidP="00AC63AF">
      <w:pPr>
        <w:spacing w:line="360" w:lineRule="auto"/>
      </w:pPr>
      <w:r w:rsidRPr="00AC63AF">
        <w:t xml:space="preserve">A further concern is the growing documentation burden associated with observational assessment (Bradbury, 2019; OECD, 2021). Practitioners are often expected to collect extensive evidence of children’s learning, which can reduce the time available for direct interaction and meaningful engagement (Bradbury, 2019; Page et al., 2023). This </w:t>
      </w:r>
      <w:r w:rsidRPr="00AC63AF">
        <w:lastRenderedPageBreak/>
        <w:t>reflects a broader tension in early childhood education, where assessment practices intended to support learning can become dominated by accountability demands and data collection. As a result, some scholars argue that assessment systems may inadvertently undermine the play-based principles they are intended to support (Wood, 2020; Pyle et al., 2018).</w:t>
      </w:r>
    </w:p>
    <w:p w14:paraId="067BF896" w14:textId="77777777" w:rsidR="00F66952" w:rsidRPr="00D27379" w:rsidRDefault="00F66952" w:rsidP="00AC63AF">
      <w:pPr>
        <w:pStyle w:val="Heading2"/>
        <w:spacing w:line="360" w:lineRule="auto"/>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t>Progress Tracking Within the Curriculum for Wales</w:t>
      </w:r>
    </w:p>
    <w:p w14:paraId="7B5FA34B" w14:textId="77777777" w:rsidR="003F331C" w:rsidRPr="00AC63AF" w:rsidRDefault="003F331C" w:rsidP="00AC63AF">
      <w:pPr>
        <w:spacing w:line="360" w:lineRule="auto"/>
      </w:pPr>
      <w:r w:rsidRPr="00AC63AF">
        <w:t>The Curriculum for Wales adopts a progression-based approach that differs significantly from traditional attainment-focused models of assessment (Welsh Government, 2022; Donaldson, 2020). Rather than measuring achievement against fixed age-related expectations, progression is understood as the continuous development of knowledge, skills, and understanding over time (Welsh Government, 2021; OECD, 2021). This approach reflects contemporary understandings of child development, which recognise that learning is rarely linear and that children progress in diverse ways and at different rates (Page et al., 2023; Wood, 2020).</w:t>
      </w:r>
    </w:p>
    <w:p w14:paraId="3A911EC3" w14:textId="77777777" w:rsidR="003F331C" w:rsidRPr="00AC63AF" w:rsidRDefault="003F331C" w:rsidP="00AC63AF">
      <w:pPr>
        <w:spacing w:line="360" w:lineRule="auto"/>
      </w:pPr>
      <w:r w:rsidRPr="00AC63AF">
        <w:t>A major strength of progression-based assessment is that it aligns with the concept of the unique child by recognising individual developmental trajectories (Welsh Government, 2022; OECD, 2021). Children are assessed in relation to their own learning journey rather than directly compared with their peers (Donaldson, 2020; Welsh Government, 2021). This can support inclusion by reducing the risk of labelling children as underachieving simply because they develop differently from age-related norms (Page et al., 2023; OECD, 2021).</w:t>
      </w:r>
    </w:p>
    <w:p w14:paraId="6AD22F91" w14:textId="77777777" w:rsidR="003F331C" w:rsidRPr="00AC63AF" w:rsidRDefault="003F331C" w:rsidP="00AC63AF">
      <w:pPr>
        <w:spacing w:line="360" w:lineRule="auto"/>
      </w:pPr>
      <w:r w:rsidRPr="00AC63AF">
        <w:t xml:space="preserve">However, progression-based assessment also presents significant challenges for practitioners (Bradbury, 2019; Welsh Government, 2022). Without clearly defined benchmarks, it can be difficult to judge what counts as sufficient progress or to ensure consistency between settings (OECD, 2021; Donaldson, 2020). In addition, accountability pressures often encourage schools to produce measurable evidence of achievement, which may lead practitioners to develop local tracking systems resembling traditional attainment models (Bradbury, 2019; Welsh Government, 2022). As a result, progression may be reduced to another form of performance measurement </w:t>
      </w:r>
      <w:r w:rsidRPr="00AC63AF">
        <w:lastRenderedPageBreak/>
        <w:t>rather than supporting genuinely individualised learning pathways (OECD, 2021; Wood, 2020).</w:t>
      </w:r>
    </w:p>
    <w:p w14:paraId="7FDE955D" w14:textId="77777777" w:rsidR="00F66952" w:rsidRPr="00D27379" w:rsidRDefault="00F66952" w:rsidP="00AC63AF">
      <w:pPr>
        <w:pStyle w:val="Heading2"/>
        <w:spacing w:line="360" w:lineRule="auto"/>
        <w:rPr>
          <w:rFonts w:asciiTheme="minorHAnsi" w:hAnsiTheme="minorHAnsi" w:cstheme="minorBidi"/>
          <w:b/>
          <w:bCs/>
          <w:color w:val="000000" w:themeColor="text1"/>
          <w:sz w:val="24"/>
          <w:szCs w:val="24"/>
          <w:lang w:eastAsia="en-GB"/>
        </w:rPr>
      </w:pPr>
      <w:r w:rsidRPr="00D27379">
        <w:rPr>
          <w:rFonts w:asciiTheme="minorHAnsi" w:hAnsiTheme="minorHAnsi" w:cstheme="minorBidi"/>
          <w:b/>
          <w:bCs/>
          <w:color w:val="000000" w:themeColor="text1"/>
          <w:sz w:val="24"/>
          <w:szCs w:val="24"/>
        </w:rPr>
        <w:t>Conclusion</w:t>
      </w:r>
    </w:p>
    <w:p w14:paraId="23594DC6" w14:textId="77777777" w:rsidR="00F66952" w:rsidRPr="00AC63AF" w:rsidRDefault="00F66952" w:rsidP="00AC63AF">
      <w:pPr>
        <w:spacing w:line="360" w:lineRule="auto"/>
      </w:pPr>
      <w:r w:rsidRPr="00AC63AF">
        <w:t>Overall, the principle of the unique child offers a strong conceptual foundation for early childhood education in Wales by foregrounding individual development, learner diversity, and holistic progression. Approaches to assessment and progress tracking that are aligned with this principle can support more inclusive and responsive pedagogy.</w:t>
      </w:r>
    </w:p>
    <w:p w14:paraId="16716305" w14:textId="77777777" w:rsidR="00F66952" w:rsidRDefault="00F66952" w:rsidP="00AC63AF">
      <w:pPr>
        <w:spacing w:line="360" w:lineRule="auto"/>
      </w:pPr>
      <w:r w:rsidRPr="00AC63AF">
        <w:t>However, the analysis also shows that significant tensions remain between child-centred policy aspirations and the practical demands of assessment, accountability, and consistency. A balanced approach is therefore required, one that values developmental knowledge and professional judgement while resisting reductive or overly standardised interpretations of children’s learning.</w:t>
      </w:r>
    </w:p>
    <w:p w14:paraId="04DCB324" w14:textId="77777777" w:rsidR="00AC63AF" w:rsidRPr="00AC63AF" w:rsidRDefault="00AC63AF" w:rsidP="00AC63AF">
      <w:pPr>
        <w:spacing w:line="360" w:lineRule="auto"/>
      </w:pPr>
    </w:p>
    <w:p w14:paraId="25A1B6BC" w14:textId="77777777" w:rsidR="00C20AB0" w:rsidRDefault="00C20AB0" w:rsidP="00AC63AF">
      <w:pPr>
        <w:spacing w:line="360" w:lineRule="auto"/>
      </w:pPr>
    </w:p>
    <w:p w14:paraId="623926B6" w14:textId="77777777" w:rsidR="00054919" w:rsidRDefault="00054919" w:rsidP="00AC63AF">
      <w:pPr>
        <w:spacing w:line="360" w:lineRule="auto"/>
      </w:pPr>
    </w:p>
    <w:p w14:paraId="19F20328" w14:textId="77777777" w:rsidR="00054919" w:rsidRDefault="00054919" w:rsidP="00AC63AF">
      <w:pPr>
        <w:spacing w:line="360" w:lineRule="auto"/>
      </w:pPr>
    </w:p>
    <w:p w14:paraId="0328393E" w14:textId="77777777" w:rsidR="00054919" w:rsidRDefault="00054919" w:rsidP="00AC63AF">
      <w:pPr>
        <w:spacing w:line="360" w:lineRule="auto"/>
      </w:pPr>
    </w:p>
    <w:p w14:paraId="6939DABE" w14:textId="77777777" w:rsidR="00054919" w:rsidRDefault="00054919" w:rsidP="00AC63AF">
      <w:pPr>
        <w:spacing w:line="360" w:lineRule="auto"/>
      </w:pPr>
    </w:p>
    <w:p w14:paraId="177E2FA8" w14:textId="77777777" w:rsidR="00054919" w:rsidRDefault="00054919" w:rsidP="00AC63AF">
      <w:pPr>
        <w:spacing w:line="360" w:lineRule="auto"/>
      </w:pPr>
    </w:p>
    <w:p w14:paraId="43A08B9F" w14:textId="77777777" w:rsidR="00054919" w:rsidRDefault="00054919" w:rsidP="00AC63AF">
      <w:pPr>
        <w:spacing w:line="360" w:lineRule="auto"/>
      </w:pPr>
    </w:p>
    <w:p w14:paraId="3E779A1E" w14:textId="77777777" w:rsidR="00054919" w:rsidRDefault="00054919" w:rsidP="00AC63AF">
      <w:pPr>
        <w:spacing w:line="360" w:lineRule="auto"/>
      </w:pPr>
    </w:p>
    <w:p w14:paraId="40BBA1D5" w14:textId="77777777" w:rsidR="00054919" w:rsidRDefault="00054919" w:rsidP="00AC63AF">
      <w:pPr>
        <w:spacing w:line="360" w:lineRule="auto"/>
      </w:pPr>
    </w:p>
    <w:p w14:paraId="1857C96C" w14:textId="77777777" w:rsidR="00054919" w:rsidRDefault="00054919" w:rsidP="00AC63AF">
      <w:pPr>
        <w:spacing w:line="360" w:lineRule="auto"/>
      </w:pPr>
    </w:p>
    <w:p w14:paraId="247520E8" w14:textId="77777777" w:rsidR="00054919" w:rsidRDefault="00054919" w:rsidP="00AC63AF">
      <w:pPr>
        <w:spacing w:line="360" w:lineRule="auto"/>
      </w:pPr>
    </w:p>
    <w:p w14:paraId="04820749" w14:textId="77777777" w:rsidR="00054919" w:rsidRDefault="00054919" w:rsidP="00AC63AF">
      <w:pPr>
        <w:spacing w:line="360" w:lineRule="auto"/>
      </w:pPr>
    </w:p>
    <w:p w14:paraId="73BF5CA6" w14:textId="77777777" w:rsidR="00AE3639" w:rsidRDefault="00096983" w:rsidP="00AE3639">
      <w:pPr>
        <w:spacing w:line="360" w:lineRule="auto"/>
      </w:pPr>
      <w:r>
        <w:lastRenderedPageBreak/>
        <w:t>Part 3</w:t>
      </w:r>
    </w:p>
    <w:p w14:paraId="6A100EC8" w14:textId="77777777" w:rsidR="0038414A" w:rsidRDefault="0038414A">
      <w:pPr>
        <w:spacing w:line="360" w:lineRule="auto"/>
      </w:pPr>
      <w:r>
        <w:rPr>
          <w:b/>
          <w:bCs/>
        </w:rPr>
        <w:t>Implementing a Play-Based Curriculum: Key Priorities for Early Years Leaders During Curriculum Change</w:t>
      </w:r>
    </w:p>
    <w:p w14:paraId="4A1B08E8" w14:textId="77777777" w:rsidR="0038414A" w:rsidRDefault="0038414A">
      <w:pPr>
        <w:spacing w:line="360" w:lineRule="auto"/>
      </w:pPr>
      <w:r>
        <w:t>Curriculum reforms across the UK have led many early years settings to review their pedagogy and curriculum design. Whether responding to the Curriculum for Wales, updates to the Early Years Foundation Stage (EYFS), or a setting-specific approach, leaders must balance policy requirements with the developmental needs of young children. Research consistently shows that effective curriculum implementation depends not only on curriculum content but also on workforce capability, leadership, family engagement, and the quality of children’s everyday experiences (OECD, 2021).</w:t>
      </w:r>
    </w:p>
    <w:p w14:paraId="2FDDCBFF" w14:textId="77777777" w:rsidR="0038414A" w:rsidRDefault="0038414A">
      <w:pPr>
        <w:spacing w:line="360" w:lineRule="auto"/>
      </w:pPr>
      <w:r>
        <w:t>Play is central to effective early years provision. Research shows that it supports children’s cognitive, social, emotional, and physical development, while also fostering creativity, resilience, and problem-solving (Pyle, DeLuca and Danniels, 2018). As a result, many contemporary curriculum frameworks position play as the main vehicle for learning rather than as something separate from education. However, implementing a genuinely play-based curriculum often requires significant shifts in professional thinking and practice, especially during periods of curriculum change (Wood, 2020).</w:t>
      </w:r>
    </w:p>
    <w:p w14:paraId="5BD93FA2" w14:textId="77777777" w:rsidR="0038414A" w:rsidRDefault="0038414A">
      <w:pPr>
        <w:spacing w:line="360" w:lineRule="auto"/>
      </w:pPr>
      <w:r>
        <w:t>One key priority for leaders is developing a shared understanding of play-based learning. Although most practitioners value play, interpretations vary. Some view it as entirely child-led, while others focus on adult-directed activities presented as play. Research suggests that effective play-based curricula combine child-initiated experiences with intentional adult support that extends learning without dominating it (Pyle et al., 2018). Staff therefore need opportunities to discuss pedagogical principles and develop a consistent understanding of learning through play (OECD, 2021).</w:t>
      </w:r>
    </w:p>
    <w:p w14:paraId="0ACF167D" w14:textId="77777777" w:rsidR="0038414A" w:rsidRDefault="0038414A">
      <w:pPr>
        <w:spacing w:line="360" w:lineRule="auto"/>
      </w:pPr>
      <w:r>
        <w:t xml:space="preserve">Professional development is essential during curriculum change. New frameworks often introduce unfamiliar terminology, progression models, or assessment approaches that require practitioners to rethink established practices. OECD (2021) identifies workforce development as one of the most influential factors in curriculum implementation and stresses the importance of sustained learning rather than one-off training. Leaders should therefore prioritise coaching, mentoring, and collaborative </w:t>
      </w:r>
      <w:r>
        <w:lastRenderedPageBreak/>
        <w:t>reflection so that curriculum changes become embedded in everyday practice rather than remaining policy aspirations.</w:t>
      </w:r>
    </w:p>
    <w:p w14:paraId="53F86F0D" w14:textId="77777777" w:rsidR="0038414A" w:rsidRDefault="0038414A">
      <w:pPr>
        <w:spacing w:line="360" w:lineRule="auto"/>
      </w:pPr>
      <w:r>
        <w:t>The learning environment is another important consideration. A play-based curriculum cannot flourish in spaces that restrict children’s independence, curiosity, or choice. Well-designed indoor and outdoor environments should promote exploration, problem-solving, and sustained shared thinking, while allowing children to revisit and extend their learning (Wood, 2020). As settings adapt to curriculum reform, leaders should evaluate whether resources genuinely encourage inquiry and creativity or simply support adult-planned tasks (Page, Elfer and Davis, 2023).</w:t>
      </w:r>
    </w:p>
    <w:p w14:paraId="55DE837F" w14:textId="77777777" w:rsidR="0038414A" w:rsidRDefault="0038414A">
      <w:pPr>
        <w:spacing w:line="360" w:lineRule="auto"/>
      </w:pPr>
      <w:r>
        <w:t>Curriculum change also requires careful attention to assessment. Traditional approaches centred on data collection and attainment measures can sit uneasily alongside play-based pedagogy. Contemporary frameworks increasingly emphasise formative assessment, observation, and professional judgement rather than formal testing (Welsh Government, 2022). However, practitioners often feel pressure to produce measurable evidence of learning, creating tension between child-centred practice and accountability demands (Bradbury, 2019). Leaders therefore need assessment systems that support learning without overburdening staff with unnecessary documentation.</w:t>
      </w:r>
    </w:p>
    <w:p w14:paraId="43389B5C" w14:textId="529577D3" w:rsidR="0038414A" w:rsidRDefault="0038414A">
      <w:pPr>
        <w:spacing w:line="360" w:lineRule="auto"/>
      </w:pPr>
      <w:r>
        <w:t xml:space="preserve">Balancing play with expectations around school readiness is another major challenge. Parents, policymakers, and schools often focus on children’s literacy and numeracy development as they prepare for formal education. Yet research shows that play-based approaches can support academic learning while also promoting social competence, communication, and emotional wellbeing (Pyle et al., 2018). The issue is therefore not whether to choose </w:t>
      </w:r>
      <w:r w:rsidR="003319AC">
        <w:t>to play</w:t>
      </w:r>
      <w:r>
        <w:t xml:space="preserve"> or learning, but how to communicate that meaningful learning happens through play (Wood, 2020).</w:t>
      </w:r>
    </w:p>
    <w:p w14:paraId="0E282F3A" w14:textId="77777777" w:rsidR="0038414A" w:rsidRDefault="0038414A">
      <w:pPr>
        <w:spacing w:line="360" w:lineRule="auto"/>
      </w:pPr>
      <w:r>
        <w:t xml:space="preserve">Family engagement becomes especially important during curriculum change. Parents may be unfamiliar with new approaches and may question why children appear to spend much of the day playing rather than completing formal tasks. Research suggests that curriculum implementation is stronger when families understand the rationale behind pedagogical decisions and are actively involved in children’s learning journeys </w:t>
      </w:r>
      <w:r>
        <w:lastRenderedPageBreak/>
        <w:t>(OECD, 2021). Regular communication, workshops, and shared learning opportunities can help build trust and strengthen home-setting partnerships (Page et al., 2023).</w:t>
      </w:r>
    </w:p>
    <w:p w14:paraId="3954568C" w14:textId="77777777" w:rsidR="0038414A" w:rsidRDefault="0038414A">
      <w:pPr>
        <w:spacing w:line="360" w:lineRule="auto"/>
      </w:pPr>
      <w:r>
        <w:t>Inclusion must also remain central. Children engage with play in different ways, and practitioners need to ensure that curriculum change supports learners with diverse needs, abilities, and cultural backgrounds. Inclusive play-based curricula recognise individual strengths while providing appropriate challenge and support (Page et al., 2023). During implementation, leaders should consider whether curriculum plans genuinely meet the needs of all learners or whether some children may face unintended barriers to participation (UNICEF, 2021).</w:t>
      </w:r>
    </w:p>
    <w:p w14:paraId="7659F429" w14:textId="77777777" w:rsidR="0038414A" w:rsidRDefault="0038414A">
      <w:pPr>
        <w:spacing w:line="360" w:lineRule="auto"/>
      </w:pPr>
      <w:r>
        <w:t>Practitioner workload and wellbeing present another significant challenge. Curriculum reform often adds to existing responsibilities, increasing pressure on staff who are already managing demanding workloads. Research shows that excessive documentation, planning requirements, and accountability measures can undermine practitioner wellbeing and reduce the quality of interactions with children (Bradbury, 2019). Leaders therefore need implementation processes that are realistic, streamlined, and supportive rather than unnecessarily burdensome (OECD, 2021).</w:t>
      </w:r>
    </w:p>
    <w:p w14:paraId="396614ED" w14:textId="77777777" w:rsidR="0038414A" w:rsidRDefault="0038414A">
      <w:pPr>
        <w:spacing w:line="360" w:lineRule="auto"/>
      </w:pPr>
      <w:r>
        <w:t>Strong leadership is critical during curriculum transition. Successful implementation depends on leaders creating a culture of collaboration, reflection, and continuous improvement. Rather than focusing only on compliance, effective leaders encourage practitioners to engage critically with curriculum guidance and adapt practice to meet the needs of their children and communities (Siraj-Blatchford and Manni, 2021). Leadership should therefore build professional confidence and create opportunities for staff to test, review, and refine their practice over time (OECD, 2021).</w:t>
      </w:r>
    </w:p>
    <w:p w14:paraId="13CB67BC" w14:textId="77777777" w:rsidR="0038414A" w:rsidRDefault="0038414A">
      <w:pPr>
        <w:spacing w:line="360" w:lineRule="auto"/>
      </w:pPr>
      <w:r>
        <w:t>Most importantly, settings must recognise that curriculum implementation is a process rather than a single event. Meaningful change takes time, and practitioners need opportunities to reflect on what is working and what needs further development. Evidence from curriculum reform suggests that sustainable change is more likely when implementation is gradual, collaborative, and informed by ongoing evaluation (Welsh Government, 2022). If change is rushed, it may lead to superficial compliance rather than genuine improvement in children’s learning experiences (OECD, 2021).</w:t>
      </w:r>
    </w:p>
    <w:p w14:paraId="1B7B5069" w14:textId="77777777" w:rsidR="0038414A" w:rsidRDefault="0038414A">
      <w:pPr>
        <w:spacing w:line="360" w:lineRule="auto"/>
      </w:pPr>
      <w:r>
        <w:lastRenderedPageBreak/>
        <w:t>Ultimately, implementing a play-based curriculum requires more than reorganising resources or updating planning documents. It involves building a shared pedagogical vision, investing in professional learning, engaging families, and ensuring that assessment practices align with curriculum principles. Although curriculum change presents challenges, it also offers opportunities to reflect on practice and strengthen provision. By keeping children’s needs, interests, and wellbeing at the centre of decision-making, early years leaders can help ensure that curriculum reform leads to meaningful and lasting improvements in outcomes for young learners (Page et al., 2023; OECD, 2021).</w:t>
      </w:r>
    </w:p>
    <w:p w14:paraId="3649FB40" w14:textId="77777777" w:rsidR="00AE3639" w:rsidRDefault="00AE3639" w:rsidP="00AE3639">
      <w:pPr>
        <w:spacing w:line="360" w:lineRule="auto"/>
      </w:pPr>
    </w:p>
    <w:p w14:paraId="7C4CE93C" w14:textId="77777777" w:rsidR="00AF0E89" w:rsidRDefault="00AF0E89" w:rsidP="00AE3639">
      <w:pPr>
        <w:spacing w:line="360" w:lineRule="auto"/>
      </w:pPr>
    </w:p>
    <w:p w14:paraId="6CF80AD0" w14:textId="77777777" w:rsidR="00AF0E89" w:rsidRDefault="00AF0E89" w:rsidP="00AE3639">
      <w:pPr>
        <w:spacing w:line="360" w:lineRule="auto"/>
      </w:pPr>
    </w:p>
    <w:p w14:paraId="2C15D166" w14:textId="77777777" w:rsidR="00AF0E89" w:rsidRDefault="00AF0E89" w:rsidP="00AE3639">
      <w:pPr>
        <w:spacing w:line="360" w:lineRule="auto"/>
      </w:pPr>
    </w:p>
    <w:p w14:paraId="45DC6FA8" w14:textId="77777777" w:rsidR="00AF0E89" w:rsidRDefault="00AF0E89" w:rsidP="00AE3639">
      <w:pPr>
        <w:spacing w:line="360" w:lineRule="auto"/>
      </w:pPr>
    </w:p>
    <w:p w14:paraId="03E328F7" w14:textId="77777777" w:rsidR="00AF0E89" w:rsidRDefault="00AF0E89" w:rsidP="00AE3639">
      <w:pPr>
        <w:spacing w:line="360" w:lineRule="auto"/>
      </w:pPr>
    </w:p>
    <w:p w14:paraId="790DD074" w14:textId="77777777" w:rsidR="00AF0E89" w:rsidRDefault="00AF0E89" w:rsidP="00AE3639">
      <w:pPr>
        <w:spacing w:line="360" w:lineRule="auto"/>
      </w:pPr>
    </w:p>
    <w:p w14:paraId="66FDE15E" w14:textId="77777777" w:rsidR="00AF0E89" w:rsidRDefault="00AF0E89" w:rsidP="00AE3639">
      <w:pPr>
        <w:spacing w:line="360" w:lineRule="auto"/>
      </w:pPr>
    </w:p>
    <w:p w14:paraId="2238316F" w14:textId="77777777" w:rsidR="00AF0E89" w:rsidRDefault="00AF0E89" w:rsidP="00AE3639">
      <w:pPr>
        <w:spacing w:line="360" w:lineRule="auto"/>
      </w:pPr>
    </w:p>
    <w:p w14:paraId="3A74B05C" w14:textId="77777777" w:rsidR="00AF0E89" w:rsidRDefault="00AF0E89" w:rsidP="00AE3639">
      <w:pPr>
        <w:spacing w:line="360" w:lineRule="auto"/>
      </w:pPr>
    </w:p>
    <w:p w14:paraId="40F200A1" w14:textId="77777777" w:rsidR="00AF0E89" w:rsidRDefault="00AF0E89" w:rsidP="00AE3639">
      <w:pPr>
        <w:spacing w:line="360" w:lineRule="auto"/>
      </w:pPr>
    </w:p>
    <w:p w14:paraId="1A47B57A" w14:textId="77777777" w:rsidR="00AF0E89" w:rsidRDefault="00AF0E89" w:rsidP="00AE3639">
      <w:pPr>
        <w:spacing w:line="360" w:lineRule="auto"/>
      </w:pPr>
    </w:p>
    <w:p w14:paraId="305FA475" w14:textId="77777777" w:rsidR="00AF0E89" w:rsidRDefault="00AF0E89" w:rsidP="00AE3639">
      <w:pPr>
        <w:spacing w:line="360" w:lineRule="auto"/>
      </w:pPr>
    </w:p>
    <w:p w14:paraId="6ADE3F82" w14:textId="77777777" w:rsidR="00AF0E89" w:rsidRDefault="00AF0E89" w:rsidP="00AE3639">
      <w:pPr>
        <w:spacing w:line="360" w:lineRule="auto"/>
      </w:pPr>
    </w:p>
    <w:p w14:paraId="457F1BAC" w14:textId="77777777" w:rsidR="00AF0E89" w:rsidRDefault="00AF0E89" w:rsidP="00AE3639">
      <w:pPr>
        <w:spacing w:line="360" w:lineRule="auto"/>
      </w:pPr>
    </w:p>
    <w:p w14:paraId="40129B08" w14:textId="77777777" w:rsidR="00AF0E89" w:rsidRDefault="00AF0E89" w:rsidP="00AE3639">
      <w:pPr>
        <w:spacing w:line="360" w:lineRule="auto"/>
      </w:pPr>
    </w:p>
    <w:p w14:paraId="35EB367D" w14:textId="243C3096" w:rsidR="00AF0E89" w:rsidRDefault="00AF0E89" w:rsidP="00AE3639">
      <w:pPr>
        <w:spacing w:line="360" w:lineRule="auto"/>
        <w:rPr>
          <w:b/>
          <w:bCs/>
        </w:rPr>
      </w:pPr>
      <w:r w:rsidRPr="00AF0E89">
        <w:rPr>
          <w:b/>
          <w:bCs/>
        </w:rPr>
        <w:lastRenderedPageBreak/>
        <w:t>Reference List</w:t>
      </w:r>
      <w:r>
        <w:rPr>
          <w:b/>
          <w:bCs/>
        </w:rPr>
        <w:t>:</w:t>
      </w:r>
    </w:p>
    <w:p w14:paraId="25FA702E"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Bonetti, S. (2019) </w:t>
      </w:r>
      <w:r w:rsidRPr="0048390D">
        <w:rPr>
          <w:rStyle w:val="Emphasis"/>
          <w:rFonts w:asciiTheme="minorHAnsi" w:hAnsiTheme="minorHAnsi"/>
        </w:rPr>
        <w:t>The Early Years Workforce in England</w:t>
      </w:r>
      <w:r w:rsidRPr="0048390D">
        <w:rPr>
          <w:rFonts w:asciiTheme="minorHAnsi" w:hAnsiTheme="minorHAnsi"/>
        </w:rPr>
        <w:t>. London: Education Policy Institute.</w:t>
      </w:r>
    </w:p>
    <w:p w14:paraId="13AE57C6"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Bradbury, A. (2019) </w:t>
      </w:r>
      <w:proofErr w:type="spellStart"/>
      <w:r w:rsidRPr="0048390D">
        <w:rPr>
          <w:rStyle w:val="Emphasis"/>
          <w:rFonts w:asciiTheme="minorHAnsi" w:hAnsiTheme="minorHAnsi"/>
        </w:rPr>
        <w:t>Datafied</w:t>
      </w:r>
      <w:proofErr w:type="spellEnd"/>
      <w:r w:rsidRPr="0048390D">
        <w:rPr>
          <w:rStyle w:val="Emphasis"/>
          <w:rFonts w:asciiTheme="minorHAnsi" w:hAnsiTheme="minorHAnsi"/>
        </w:rPr>
        <w:t xml:space="preserve"> at Four: The Role of Data in the ‘</w:t>
      </w:r>
      <w:proofErr w:type="spellStart"/>
      <w:r w:rsidRPr="0048390D">
        <w:rPr>
          <w:rStyle w:val="Emphasis"/>
          <w:rFonts w:asciiTheme="minorHAnsi" w:hAnsiTheme="minorHAnsi"/>
        </w:rPr>
        <w:t>Schoolification</w:t>
      </w:r>
      <w:proofErr w:type="spellEnd"/>
      <w:r w:rsidRPr="0048390D">
        <w:rPr>
          <w:rStyle w:val="Emphasis"/>
          <w:rFonts w:asciiTheme="minorHAnsi" w:hAnsiTheme="minorHAnsi"/>
        </w:rPr>
        <w:t>’ of Early Childhood Education in England</w:t>
      </w:r>
      <w:r w:rsidRPr="0048390D">
        <w:rPr>
          <w:rFonts w:asciiTheme="minorHAnsi" w:hAnsiTheme="minorHAnsi"/>
        </w:rPr>
        <w:t>. Learning, Media and Technology, 44(1), pp. 7–21.</w:t>
      </w:r>
    </w:p>
    <w:p w14:paraId="226A1036"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Bradbury, A. and Roberts-Holmes, G. (2017) </w:t>
      </w:r>
      <w:r w:rsidRPr="0048390D">
        <w:rPr>
          <w:rStyle w:val="Emphasis"/>
          <w:rFonts w:asciiTheme="minorHAnsi" w:hAnsiTheme="minorHAnsi"/>
        </w:rPr>
        <w:t>The Datafication of Primary and Early Years Education</w:t>
      </w:r>
      <w:r w:rsidRPr="0048390D">
        <w:rPr>
          <w:rFonts w:asciiTheme="minorHAnsi" w:hAnsiTheme="minorHAnsi"/>
        </w:rPr>
        <w:t>. London: Routledge.</w:t>
      </w:r>
    </w:p>
    <w:p w14:paraId="59FCB3D1"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Donaldson, G. (2020) </w:t>
      </w:r>
      <w:r w:rsidRPr="0048390D">
        <w:rPr>
          <w:rStyle w:val="Emphasis"/>
          <w:rFonts w:asciiTheme="minorHAnsi" w:hAnsiTheme="minorHAnsi"/>
        </w:rPr>
        <w:t>Curriculum for Wales: Developing a Purpose-Led Education System</w:t>
      </w:r>
      <w:r w:rsidRPr="0048390D">
        <w:rPr>
          <w:rFonts w:asciiTheme="minorHAnsi" w:hAnsiTheme="minorHAnsi"/>
        </w:rPr>
        <w:t>. Cardiff: Welsh Government.</w:t>
      </w:r>
    </w:p>
    <w:p w14:paraId="4E8B4EB6"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Dong, C. and </w:t>
      </w:r>
      <w:proofErr w:type="spellStart"/>
      <w:r w:rsidRPr="0048390D">
        <w:rPr>
          <w:rFonts w:asciiTheme="minorHAnsi" w:hAnsiTheme="minorHAnsi"/>
        </w:rPr>
        <w:t>Mertala</w:t>
      </w:r>
      <w:proofErr w:type="spellEnd"/>
      <w:r w:rsidRPr="0048390D">
        <w:rPr>
          <w:rFonts w:asciiTheme="minorHAnsi" w:hAnsiTheme="minorHAnsi"/>
        </w:rPr>
        <w:t xml:space="preserve">, P. (2021) ‘It is a tool, but not a “must”: Early childhood preservice teachers’ perceptions of ICT and its affordances’, </w:t>
      </w:r>
      <w:r w:rsidRPr="0048390D">
        <w:rPr>
          <w:rStyle w:val="Emphasis"/>
          <w:rFonts w:asciiTheme="minorHAnsi" w:hAnsiTheme="minorHAnsi"/>
        </w:rPr>
        <w:t>Early Years</w:t>
      </w:r>
      <w:r w:rsidRPr="0048390D">
        <w:rPr>
          <w:rFonts w:asciiTheme="minorHAnsi" w:hAnsiTheme="minorHAnsi"/>
        </w:rPr>
        <w:t>, 41(5), pp. 540–555.</w:t>
      </w:r>
    </w:p>
    <w:p w14:paraId="51578AA3"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Education Endowment Foundation (2021) </w:t>
      </w:r>
      <w:r w:rsidRPr="0048390D">
        <w:rPr>
          <w:rStyle w:val="Emphasis"/>
          <w:rFonts w:asciiTheme="minorHAnsi" w:hAnsiTheme="minorHAnsi"/>
        </w:rPr>
        <w:t>Preparing for Literacy: Improving Communication, Language and Literacy in the Early Years</w:t>
      </w:r>
      <w:r w:rsidRPr="0048390D">
        <w:rPr>
          <w:rFonts w:asciiTheme="minorHAnsi" w:hAnsiTheme="minorHAnsi"/>
        </w:rPr>
        <w:t>. London: EEF.</w:t>
      </w:r>
    </w:p>
    <w:p w14:paraId="266E65FC"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OECD (2021) </w:t>
      </w:r>
      <w:r w:rsidRPr="0048390D">
        <w:rPr>
          <w:rStyle w:val="Emphasis"/>
          <w:rFonts w:asciiTheme="minorHAnsi" w:hAnsiTheme="minorHAnsi"/>
        </w:rPr>
        <w:t>Starting Strong VI: Supporting Meaningful Interactions in Early Childhood Education and Care</w:t>
      </w:r>
      <w:r w:rsidRPr="0048390D">
        <w:rPr>
          <w:rFonts w:asciiTheme="minorHAnsi" w:hAnsiTheme="minorHAnsi"/>
        </w:rPr>
        <w:t>. Paris: OECD Publishing.</w:t>
      </w:r>
    </w:p>
    <w:p w14:paraId="744B350F"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Page, J., Elfer, P. and Davis, B. (2023) </w:t>
      </w:r>
      <w:r w:rsidRPr="0048390D">
        <w:rPr>
          <w:rStyle w:val="Emphasis"/>
          <w:rFonts w:asciiTheme="minorHAnsi" w:hAnsiTheme="minorHAnsi"/>
        </w:rPr>
        <w:t>Working with Babies and Children: From Birth to Three</w:t>
      </w:r>
      <w:r w:rsidRPr="0048390D">
        <w:rPr>
          <w:rFonts w:asciiTheme="minorHAnsi" w:hAnsiTheme="minorHAnsi"/>
        </w:rPr>
        <w:t xml:space="preserve">. 3rd </w:t>
      </w:r>
      <w:proofErr w:type="spellStart"/>
      <w:r w:rsidRPr="0048390D">
        <w:rPr>
          <w:rFonts w:asciiTheme="minorHAnsi" w:hAnsiTheme="minorHAnsi"/>
        </w:rPr>
        <w:t>edn</w:t>
      </w:r>
      <w:proofErr w:type="spellEnd"/>
      <w:r w:rsidRPr="0048390D">
        <w:rPr>
          <w:rFonts w:asciiTheme="minorHAnsi" w:hAnsiTheme="minorHAnsi"/>
        </w:rPr>
        <w:t>. London: Sage.</w:t>
      </w:r>
    </w:p>
    <w:p w14:paraId="043F695A"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Pyle, A., DeLuca, C. and Danniels, E. (2018) ‘A scoping review of research on play-based pedagogies in kindergarten education’, </w:t>
      </w:r>
      <w:r w:rsidRPr="0048390D">
        <w:rPr>
          <w:rStyle w:val="Emphasis"/>
          <w:rFonts w:asciiTheme="minorHAnsi" w:hAnsiTheme="minorHAnsi"/>
        </w:rPr>
        <w:t>Review of Education</w:t>
      </w:r>
      <w:r w:rsidRPr="0048390D">
        <w:rPr>
          <w:rFonts w:asciiTheme="minorHAnsi" w:hAnsiTheme="minorHAnsi"/>
        </w:rPr>
        <w:t>, 6(3), pp. 311–351.</w:t>
      </w:r>
    </w:p>
    <w:p w14:paraId="0FB96090" w14:textId="77777777" w:rsidR="00A83853" w:rsidRDefault="00A83853" w:rsidP="00A83853">
      <w:pPr>
        <w:pStyle w:val="isselectedend"/>
        <w:rPr>
          <w:rFonts w:asciiTheme="minorHAnsi" w:hAnsiTheme="minorHAnsi"/>
        </w:rPr>
      </w:pPr>
      <w:r w:rsidRPr="0048390D">
        <w:rPr>
          <w:rFonts w:asciiTheme="minorHAnsi" w:hAnsiTheme="minorHAnsi"/>
        </w:rPr>
        <w:t xml:space="preserve">Siraj-Blatchford, I. and Manni, L. (2021) </w:t>
      </w:r>
      <w:r w:rsidRPr="0048390D">
        <w:rPr>
          <w:rStyle w:val="Emphasis"/>
          <w:rFonts w:asciiTheme="minorHAnsi" w:hAnsiTheme="minorHAnsi"/>
        </w:rPr>
        <w:t>Effective Leadership in the Early Years Sector</w:t>
      </w:r>
      <w:r w:rsidRPr="0048390D">
        <w:rPr>
          <w:rFonts w:asciiTheme="minorHAnsi" w:hAnsiTheme="minorHAnsi"/>
        </w:rPr>
        <w:t>. London: Early Education.</w:t>
      </w:r>
    </w:p>
    <w:p w14:paraId="55BA36FF" w14:textId="77777777" w:rsidR="00A83853" w:rsidRPr="002749F6" w:rsidRDefault="00A83853" w:rsidP="00A83853">
      <w:pPr>
        <w:pStyle w:val="isselectedend"/>
        <w:rPr>
          <w:rFonts w:asciiTheme="minorHAnsi" w:hAnsiTheme="minorHAnsi"/>
        </w:rPr>
      </w:pPr>
      <w:r w:rsidRPr="002749F6">
        <w:rPr>
          <w:rFonts w:asciiTheme="minorHAnsi" w:hAnsiTheme="minorHAnsi"/>
        </w:rPr>
        <w:t xml:space="preserve">UNICEF (2021) </w:t>
      </w:r>
      <w:r w:rsidRPr="002749F6">
        <w:rPr>
          <w:rStyle w:val="Emphasis"/>
          <w:rFonts w:asciiTheme="minorHAnsi" w:hAnsiTheme="minorHAnsi"/>
        </w:rPr>
        <w:t>The State of the World's Children 2021</w:t>
      </w:r>
      <w:r w:rsidRPr="002749F6">
        <w:rPr>
          <w:rFonts w:asciiTheme="minorHAnsi" w:hAnsiTheme="minorHAnsi"/>
        </w:rPr>
        <w:t>. New York: UNICEF.</w:t>
      </w:r>
    </w:p>
    <w:p w14:paraId="63DCC7CD"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Urban, M., Vandenbroeck, M., Van Laere, K., Lazzari, A. and Peeters, J. (2019) </w:t>
      </w:r>
      <w:r w:rsidRPr="0048390D">
        <w:rPr>
          <w:rStyle w:val="Emphasis"/>
          <w:rFonts w:asciiTheme="minorHAnsi" w:hAnsiTheme="minorHAnsi"/>
        </w:rPr>
        <w:t>Competence Requirements in Early Childhood Education and Care</w:t>
      </w:r>
      <w:r w:rsidRPr="0048390D">
        <w:rPr>
          <w:rFonts w:asciiTheme="minorHAnsi" w:hAnsiTheme="minorHAnsi"/>
        </w:rPr>
        <w:t>. Brussels: European Commission.</w:t>
      </w:r>
    </w:p>
    <w:p w14:paraId="27E9E448"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Welsh Government (2021) </w:t>
      </w:r>
      <w:r w:rsidRPr="0048390D">
        <w:rPr>
          <w:rStyle w:val="Emphasis"/>
          <w:rFonts w:asciiTheme="minorHAnsi" w:hAnsiTheme="minorHAnsi"/>
        </w:rPr>
        <w:t>Curriculum and Assessment (Wales) Act 2021</w:t>
      </w:r>
      <w:r w:rsidRPr="0048390D">
        <w:rPr>
          <w:rFonts w:asciiTheme="minorHAnsi" w:hAnsiTheme="minorHAnsi"/>
        </w:rPr>
        <w:t>. Cardiff: Welsh Government.</w:t>
      </w:r>
    </w:p>
    <w:p w14:paraId="52E76BB5"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Welsh Government (2021) </w:t>
      </w:r>
      <w:r w:rsidRPr="0048390D">
        <w:rPr>
          <w:rStyle w:val="Emphasis"/>
          <w:rFonts w:asciiTheme="minorHAnsi" w:hAnsiTheme="minorHAnsi"/>
        </w:rPr>
        <w:t>Curriculum for Wales: Statutory Guidance</w:t>
      </w:r>
      <w:r w:rsidRPr="0048390D">
        <w:rPr>
          <w:rFonts w:asciiTheme="minorHAnsi" w:hAnsiTheme="minorHAnsi"/>
        </w:rPr>
        <w:t>. Cardiff: Welsh Government.</w:t>
      </w:r>
    </w:p>
    <w:p w14:paraId="131BD885" w14:textId="77777777" w:rsidR="00A83853" w:rsidRPr="0048390D" w:rsidRDefault="00A83853" w:rsidP="00A83853">
      <w:pPr>
        <w:pStyle w:val="isselectedend"/>
        <w:rPr>
          <w:rFonts w:asciiTheme="minorHAnsi" w:hAnsiTheme="minorHAnsi"/>
        </w:rPr>
      </w:pPr>
      <w:r w:rsidRPr="0048390D">
        <w:rPr>
          <w:rFonts w:asciiTheme="minorHAnsi" w:hAnsiTheme="minorHAnsi"/>
        </w:rPr>
        <w:t xml:space="preserve">Welsh Government (2022) </w:t>
      </w:r>
      <w:r w:rsidRPr="0048390D">
        <w:rPr>
          <w:rStyle w:val="Emphasis"/>
          <w:rFonts w:asciiTheme="minorHAnsi" w:hAnsiTheme="minorHAnsi"/>
        </w:rPr>
        <w:t>Curriculum for Wales Annual Report 2022</w:t>
      </w:r>
      <w:r w:rsidRPr="0048390D">
        <w:rPr>
          <w:rFonts w:asciiTheme="minorHAnsi" w:hAnsiTheme="minorHAnsi"/>
        </w:rPr>
        <w:t>. Cardiff: Welsh Government.</w:t>
      </w:r>
    </w:p>
    <w:p w14:paraId="2E4E3105" w14:textId="77777777" w:rsidR="00A83853" w:rsidRPr="0048390D" w:rsidRDefault="00A83853" w:rsidP="00A83853">
      <w:pPr>
        <w:pStyle w:val="isselectedend"/>
        <w:rPr>
          <w:rFonts w:asciiTheme="minorHAnsi" w:hAnsiTheme="minorHAnsi"/>
        </w:rPr>
      </w:pPr>
      <w:r w:rsidRPr="0048390D">
        <w:rPr>
          <w:rFonts w:asciiTheme="minorHAnsi" w:hAnsiTheme="minorHAnsi"/>
        </w:rPr>
        <w:lastRenderedPageBreak/>
        <w:t xml:space="preserve">Welsh Government (2022) </w:t>
      </w:r>
      <w:r w:rsidRPr="0048390D">
        <w:rPr>
          <w:rStyle w:val="Emphasis"/>
          <w:rFonts w:asciiTheme="minorHAnsi" w:hAnsiTheme="minorHAnsi"/>
        </w:rPr>
        <w:t>Supporting Learner Progression: Assessment Guidance</w:t>
      </w:r>
      <w:r w:rsidRPr="0048390D">
        <w:rPr>
          <w:rFonts w:asciiTheme="minorHAnsi" w:hAnsiTheme="minorHAnsi"/>
        </w:rPr>
        <w:t>. Cardiff: Welsh Government.</w:t>
      </w:r>
    </w:p>
    <w:p w14:paraId="08BB6A55" w14:textId="77777777" w:rsidR="00A83853" w:rsidRPr="0048390D" w:rsidRDefault="00A83853" w:rsidP="00A83853">
      <w:pPr>
        <w:pStyle w:val="NormalWeb"/>
        <w:rPr>
          <w:rFonts w:asciiTheme="minorHAnsi" w:hAnsiTheme="minorHAnsi"/>
        </w:rPr>
      </w:pPr>
      <w:r w:rsidRPr="0048390D">
        <w:rPr>
          <w:rFonts w:asciiTheme="minorHAnsi" w:hAnsiTheme="minorHAnsi"/>
        </w:rPr>
        <w:t xml:space="preserve">Wood, E. (2020) ‘Developing integrated pedagogical approaches to play and learning’, </w:t>
      </w:r>
      <w:r w:rsidRPr="0048390D">
        <w:rPr>
          <w:rStyle w:val="Emphasis"/>
          <w:rFonts w:asciiTheme="minorHAnsi" w:hAnsiTheme="minorHAnsi"/>
        </w:rPr>
        <w:t>Early Child Development and Care</w:t>
      </w:r>
      <w:r w:rsidRPr="0048390D">
        <w:rPr>
          <w:rFonts w:asciiTheme="minorHAnsi" w:hAnsiTheme="minorHAnsi"/>
        </w:rPr>
        <w:t>, 190(8), pp. 1183–1194.</w:t>
      </w:r>
    </w:p>
    <w:p w14:paraId="18EAE65E" w14:textId="77777777" w:rsidR="00A83853" w:rsidRPr="0048390D" w:rsidRDefault="00A83853" w:rsidP="00A83853">
      <w:pPr>
        <w:pStyle w:val="NormalWeb"/>
        <w:rPr>
          <w:rFonts w:asciiTheme="minorHAnsi" w:hAnsiTheme="minorHAnsi"/>
        </w:rPr>
      </w:pPr>
      <w:r w:rsidRPr="0048390D">
        <w:rPr>
          <w:rFonts w:asciiTheme="minorHAnsi" w:hAnsiTheme="minorHAnsi"/>
        </w:rPr>
        <w:t xml:space="preserve">Wood, E. (2020) ‘Developing Integrated Pedagogical Approaches to Play and Learning’, </w:t>
      </w:r>
      <w:r w:rsidRPr="0048390D">
        <w:rPr>
          <w:rStyle w:val="Emphasis"/>
          <w:rFonts w:asciiTheme="minorHAnsi" w:hAnsiTheme="minorHAnsi"/>
        </w:rPr>
        <w:t>Early Child Development and Care</w:t>
      </w:r>
      <w:r w:rsidRPr="0048390D">
        <w:rPr>
          <w:rFonts w:asciiTheme="minorHAnsi" w:hAnsiTheme="minorHAnsi"/>
        </w:rPr>
        <w:t>, 190(8), pp. 1183–1194.</w:t>
      </w:r>
    </w:p>
    <w:p w14:paraId="626A43FD" w14:textId="77777777" w:rsidR="00AF0E89" w:rsidRPr="00AF0E89" w:rsidRDefault="00AF0E89" w:rsidP="00AE3639">
      <w:pPr>
        <w:spacing w:line="360" w:lineRule="auto"/>
      </w:pPr>
    </w:p>
    <w:sectPr w:rsidR="00AF0E89" w:rsidRPr="00AF0E8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4947C9" w14:textId="77777777" w:rsidR="002B4D8A" w:rsidRDefault="002B4D8A" w:rsidP="00575E26">
      <w:pPr>
        <w:spacing w:after="0" w:line="240" w:lineRule="auto"/>
      </w:pPr>
      <w:r>
        <w:separator/>
      </w:r>
    </w:p>
  </w:endnote>
  <w:endnote w:type="continuationSeparator" w:id="0">
    <w:p w14:paraId="4490ABF9" w14:textId="77777777" w:rsidR="002B4D8A" w:rsidRDefault="002B4D8A" w:rsidP="00575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4013147"/>
      <w:docPartObj>
        <w:docPartGallery w:val="Page Numbers (Bottom of Page)"/>
        <w:docPartUnique/>
      </w:docPartObj>
    </w:sdtPr>
    <w:sdtEndPr>
      <w:rPr>
        <w:noProof/>
      </w:rPr>
    </w:sdtEndPr>
    <w:sdtContent>
      <w:p w14:paraId="4124ADCE" w14:textId="44E2FFC0" w:rsidR="001F3209" w:rsidRDefault="001F32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FFCFDF" w14:textId="77777777" w:rsidR="001F3209" w:rsidRDefault="001F32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336A1" w14:textId="77777777" w:rsidR="002B4D8A" w:rsidRDefault="002B4D8A" w:rsidP="00575E26">
      <w:pPr>
        <w:spacing w:after="0" w:line="240" w:lineRule="auto"/>
      </w:pPr>
      <w:r>
        <w:separator/>
      </w:r>
    </w:p>
  </w:footnote>
  <w:footnote w:type="continuationSeparator" w:id="0">
    <w:p w14:paraId="19332A13" w14:textId="77777777" w:rsidR="002B4D8A" w:rsidRDefault="002B4D8A" w:rsidP="00575E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C073BC" w14:textId="1EDEC080" w:rsidR="00575E26" w:rsidRDefault="00575E26">
    <w:pPr>
      <w:pStyle w:val="Header"/>
    </w:pPr>
    <w:r>
      <w:t xml:space="preserve">ECEY 6010 </w:t>
    </w:r>
    <w:r>
      <w:tab/>
      <w:t>2410146</w:t>
    </w:r>
    <w:r w:rsidR="00782408">
      <w:tab/>
      <w:t>Word Count:</w:t>
    </w:r>
    <w:r w:rsidR="00414273">
      <w:t>3</w:t>
    </w:r>
    <w:r w:rsidR="0073549F">
      <w:t>778</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885"/>
    <w:rsid w:val="000542A3"/>
    <w:rsid w:val="00054919"/>
    <w:rsid w:val="000865E0"/>
    <w:rsid w:val="00096983"/>
    <w:rsid w:val="000D3887"/>
    <w:rsid w:val="00104FAC"/>
    <w:rsid w:val="001A4885"/>
    <w:rsid w:val="001C2EF0"/>
    <w:rsid w:val="001F3209"/>
    <w:rsid w:val="00260CD9"/>
    <w:rsid w:val="00291CFB"/>
    <w:rsid w:val="002B4D8A"/>
    <w:rsid w:val="003319AC"/>
    <w:rsid w:val="00361230"/>
    <w:rsid w:val="0038414A"/>
    <w:rsid w:val="003D43A3"/>
    <w:rsid w:val="003F331C"/>
    <w:rsid w:val="00404DA8"/>
    <w:rsid w:val="00414273"/>
    <w:rsid w:val="00441DB6"/>
    <w:rsid w:val="00454A97"/>
    <w:rsid w:val="004E1FF3"/>
    <w:rsid w:val="00560597"/>
    <w:rsid w:val="00575E26"/>
    <w:rsid w:val="006346BE"/>
    <w:rsid w:val="00660E8D"/>
    <w:rsid w:val="006F5C91"/>
    <w:rsid w:val="0073549F"/>
    <w:rsid w:val="00736617"/>
    <w:rsid w:val="00782408"/>
    <w:rsid w:val="0078718D"/>
    <w:rsid w:val="007F0096"/>
    <w:rsid w:val="00855F1F"/>
    <w:rsid w:val="00866115"/>
    <w:rsid w:val="009B79DC"/>
    <w:rsid w:val="00A67FB7"/>
    <w:rsid w:val="00A83853"/>
    <w:rsid w:val="00A853C7"/>
    <w:rsid w:val="00AC63AF"/>
    <w:rsid w:val="00AE3639"/>
    <w:rsid w:val="00AF0E89"/>
    <w:rsid w:val="00B13C1B"/>
    <w:rsid w:val="00BD7925"/>
    <w:rsid w:val="00C20AB0"/>
    <w:rsid w:val="00C81D70"/>
    <w:rsid w:val="00CD1DEE"/>
    <w:rsid w:val="00D27379"/>
    <w:rsid w:val="00DC2D7A"/>
    <w:rsid w:val="00E0053A"/>
    <w:rsid w:val="00F66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718D2"/>
  <w15:chartTrackingRefBased/>
  <w15:docId w15:val="{8FDA3CDB-571A-44C4-AB30-D01C19E7D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53A"/>
    <w:rPr>
      <w:rFonts w:eastAsiaTheme="minorEastAsia"/>
      <w:lang w:eastAsia="en-GB"/>
    </w:rPr>
  </w:style>
  <w:style w:type="paragraph" w:styleId="Heading1">
    <w:name w:val="heading 1"/>
    <w:basedOn w:val="Normal"/>
    <w:next w:val="Normal"/>
    <w:link w:val="Heading1Char"/>
    <w:uiPriority w:val="9"/>
    <w:qFormat/>
    <w:rsid w:val="001A4885"/>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1A4885"/>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1A4885"/>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1A4885"/>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1A4885"/>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1A4885"/>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1A4885"/>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1A4885"/>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1A4885"/>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8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48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48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48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48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48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48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48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4885"/>
    <w:rPr>
      <w:rFonts w:eastAsiaTheme="majorEastAsia" w:cstheme="majorBidi"/>
      <w:color w:val="272727" w:themeColor="text1" w:themeTint="D8"/>
    </w:rPr>
  </w:style>
  <w:style w:type="paragraph" w:styleId="Title">
    <w:name w:val="Title"/>
    <w:basedOn w:val="Normal"/>
    <w:next w:val="Normal"/>
    <w:link w:val="TitleChar"/>
    <w:uiPriority w:val="10"/>
    <w:qFormat/>
    <w:rsid w:val="001A4885"/>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A48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4885"/>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1A48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4885"/>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1A4885"/>
    <w:rPr>
      <w:i/>
      <w:iCs/>
      <w:color w:val="404040" w:themeColor="text1" w:themeTint="BF"/>
    </w:rPr>
  </w:style>
  <w:style w:type="paragraph" w:styleId="ListParagraph">
    <w:name w:val="List Paragraph"/>
    <w:basedOn w:val="Normal"/>
    <w:uiPriority w:val="34"/>
    <w:qFormat/>
    <w:rsid w:val="001A4885"/>
    <w:pPr>
      <w:ind w:left="720"/>
      <w:contextualSpacing/>
    </w:pPr>
    <w:rPr>
      <w:rFonts w:eastAsiaTheme="minorHAnsi"/>
      <w:lang w:eastAsia="en-US"/>
    </w:rPr>
  </w:style>
  <w:style w:type="character" w:styleId="IntenseEmphasis">
    <w:name w:val="Intense Emphasis"/>
    <w:basedOn w:val="DefaultParagraphFont"/>
    <w:uiPriority w:val="21"/>
    <w:qFormat/>
    <w:rsid w:val="001A4885"/>
    <w:rPr>
      <w:i/>
      <w:iCs/>
      <w:color w:val="0F4761" w:themeColor="accent1" w:themeShade="BF"/>
    </w:rPr>
  </w:style>
  <w:style w:type="paragraph" w:styleId="IntenseQuote">
    <w:name w:val="Intense Quote"/>
    <w:basedOn w:val="Normal"/>
    <w:next w:val="Normal"/>
    <w:link w:val="IntenseQuoteChar"/>
    <w:uiPriority w:val="30"/>
    <w:qFormat/>
    <w:rsid w:val="001A4885"/>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1A4885"/>
    <w:rPr>
      <w:i/>
      <w:iCs/>
      <w:color w:val="0F4761" w:themeColor="accent1" w:themeShade="BF"/>
    </w:rPr>
  </w:style>
  <w:style w:type="character" w:styleId="IntenseReference">
    <w:name w:val="Intense Reference"/>
    <w:basedOn w:val="DefaultParagraphFont"/>
    <w:uiPriority w:val="32"/>
    <w:qFormat/>
    <w:rsid w:val="001A4885"/>
    <w:rPr>
      <w:b/>
      <w:bCs/>
      <w:smallCaps/>
      <w:color w:val="0F4761" w:themeColor="accent1" w:themeShade="BF"/>
      <w:spacing w:val="5"/>
    </w:rPr>
  </w:style>
  <w:style w:type="paragraph" w:styleId="Header">
    <w:name w:val="header"/>
    <w:basedOn w:val="Normal"/>
    <w:link w:val="HeaderChar"/>
    <w:uiPriority w:val="99"/>
    <w:unhideWhenUsed/>
    <w:rsid w:val="00575E26"/>
    <w:pPr>
      <w:tabs>
        <w:tab w:val="center" w:pos="4513"/>
        <w:tab w:val="right" w:pos="9026"/>
      </w:tabs>
      <w:spacing w:after="0" w:line="240" w:lineRule="auto"/>
    </w:pPr>
    <w:rPr>
      <w:rFonts w:eastAsiaTheme="minorHAnsi"/>
      <w:lang w:eastAsia="en-US"/>
    </w:rPr>
  </w:style>
  <w:style w:type="character" w:customStyle="1" w:styleId="HeaderChar">
    <w:name w:val="Header Char"/>
    <w:basedOn w:val="DefaultParagraphFont"/>
    <w:link w:val="Header"/>
    <w:uiPriority w:val="99"/>
    <w:rsid w:val="00575E26"/>
  </w:style>
  <w:style w:type="paragraph" w:styleId="Footer">
    <w:name w:val="footer"/>
    <w:basedOn w:val="Normal"/>
    <w:link w:val="FooterChar"/>
    <w:uiPriority w:val="99"/>
    <w:unhideWhenUsed/>
    <w:rsid w:val="00575E26"/>
    <w:pPr>
      <w:tabs>
        <w:tab w:val="center" w:pos="4513"/>
        <w:tab w:val="right" w:pos="9026"/>
      </w:tabs>
      <w:spacing w:after="0" w:line="240" w:lineRule="auto"/>
    </w:pPr>
    <w:rPr>
      <w:rFonts w:eastAsiaTheme="minorHAnsi"/>
      <w:lang w:eastAsia="en-US"/>
    </w:rPr>
  </w:style>
  <w:style w:type="character" w:customStyle="1" w:styleId="FooterChar">
    <w:name w:val="Footer Char"/>
    <w:basedOn w:val="DefaultParagraphFont"/>
    <w:link w:val="Footer"/>
    <w:uiPriority w:val="99"/>
    <w:rsid w:val="00575E26"/>
  </w:style>
  <w:style w:type="paragraph" w:customStyle="1" w:styleId="isselectedend">
    <w:name w:val="isselectedend"/>
    <w:basedOn w:val="Normal"/>
    <w:rsid w:val="00A8385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A83853"/>
    <w:rPr>
      <w:i/>
      <w:iCs/>
    </w:rPr>
  </w:style>
  <w:style w:type="paragraph" w:styleId="NormalWeb">
    <w:name w:val="Normal (Web)"/>
    <w:basedOn w:val="Normal"/>
    <w:uiPriority w:val="99"/>
    <w:semiHidden/>
    <w:unhideWhenUsed/>
    <w:rsid w:val="00A83853"/>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215</TotalTime>
  <Pages>17</Pages>
  <Words>3894</Words>
  <Characters>27687</Characters>
  <Application>Microsoft Office Word</Application>
  <DocSecurity>0</DocSecurity>
  <Lines>485</Lines>
  <Paragraphs>129</Paragraphs>
  <ScaleCrop>false</ScaleCrop>
  <Company/>
  <LinksUpToDate>false</LinksUpToDate>
  <CharactersWithSpaces>31452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Jones</dc:creator>
  <cp:keywords/>
  <dc:description/>
  <cp:lastModifiedBy>Angharad Jones</cp:lastModifiedBy>
  <cp:revision>46</cp:revision>
  <dcterms:created xsi:type="dcterms:W3CDTF">2026-06-12T16:05:00Z</dcterms:created>
  <dcterms:modified xsi:type="dcterms:W3CDTF">2026-06-12T19:49:00Z</dcterms:modified>
</cp:coreProperties>
</file>